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04699">
      <w:pPr>
        <w:spacing w:beforeAutospacing="0" w:afterAutospacing="0" w:line="600" w:lineRule="exact"/>
        <w:jc w:val="center"/>
        <w:rPr>
          <w:rFonts w:hint="eastAsia" w:ascii="宋体" w:hAnsi="宋体" w:cs="黑体"/>
          <w:sz w:val="44"/>
          <w:szCs w:val="44"/>
          <w:lang w:val="en-US" w:eastAsia="zh-CN"/>
        </w:rPr>
      </w:pPr>
      <w:bookmarkStart w:id="0" w:name="_Toc144974495"/>
      <w:bookmarkEnd w:id="0"/>
      <w:bookmarkStart w:id="1" w:name="_Toc152042303"/>
      <w:bookmarkEnd w:id="1"/>
      <w:bookmarkStart w:id="2" w:name="_Toc179632544"/>
      <w:bookmarkEnd w:id="2"/>
    </w:p>
    <w:p w14:paraId="4C21D5D9">
      <w:pPr>
        <w:spacing w:beforeAutospacing="0" w:afterAutospacing="0" w:line="600" w:lineRule="exact"/>
        <w:jc w:val="center"/>
        <w:rPr>
          <w:rFonts w:hint="eastAsia" w:ascii="宋体" w:hAnsi="宋体" w:cs="黑体"/>
          <w:sz w:val="44"/>
          <w:szCs w:val="44"/>
        </w:rPr>
      </w:pPr>
      <w:r>
        <w:rPr>
          <w:rFonts w:hint="eastAsia" w:ascii="宋体" w:hAnsi="宋体" w:cs="黑体"/>
          <w:sz w:val="44"/>
          <w:szCs w:val="44"/>
          <w:lang w:val="en-US" w:eastAsia="zh-CN"/>
        </w:rPr>
        <w:t>三门峡市人才工作服务中心人才服务活动场所及相关办公用房装修工程项目</w:t>
      </w:r>
    </w:p>
    <w:p w14:paraId="06B73D46">
      <w:pPr>
        <w:spacing w:beforeAutospacing="0" w:afterAutospacing="0" w:line="600" w:lineRule="exact"/>
        <w:ind w:firstLine="3080" w:firstLineChars="700"/>
        <w:jc w:val="both"/>
        <w:rPr>
          <w:rFonts w:hint="eastAsia" w:ascii="宋体" w:hAnsi="宋体" w:cs="黑体"/>
          <w:sz w:val="44"/>
          <w:szCs w:val="44"/>
        </w:rPr>
      </w:pPr>
    </w:p>
    <w:p w14:paraId="537D807F">
      <w:pPr>
        <w:spacing w:beforeAutospacing="0" w:afterAutospacing="0" w:line="600" w:lineRule="exact"/>
        <w:ind w:firstLine="3080" w:firstLineChars="700"/>
        <w:jc w:val="both"/>
        <w:rPr>
          <w:rFonts w:ascii="宋体" w:hAnsi="宋体" w:cs="黑体"/>
          <w:sz w:val="44"/>
          <w:szCs w:val="44"/>
        </w:rPr>
      </w:pPr>
      <w:r>
        <w:rPr>
          <w:rFonts w:hint="eastAsia" w:ascii="宋体" w:hAnsi="宋体" w:cs="黑体"/>
          <w:sz w:val="44"/>
          <w:szCs w:val="44"/>
        </w:rPr>
        <w:t>竞争性磋商文件</w:t>
      </w:r>
    </w:p>
    <w:p w14:paraId="0977A8E5">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eastAsia="宋体"/>
          <w:color w:val="0000FF"/>
          <w:sz w:val="28"/>
          <w:szCs w:val="28"/>
        </w:rPr>
      </w:pPr>
    </w:p>
    <w:p w14:paraId="2E8EEFB9">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eastAsia" w:ascii="宋体" w:hAnsi="宋体" w:eastAsia="宋体"/>
          <w:color w:val="auto"/>
          <w:sz w:val="28"/>
          <w:szCs w:val="28"/>
          <w:lang w:eastAsia="zh-CN"/>
        </w:rPr>
      </w:pPr>
      <w:r>
        <w:rPr>
          <w:rFonts w:hint="eastAsia" w:ascii="宋体" w:hAnsi="宋体" w:eastAsia="宋体"/>
          <w:color w:val="auto"/>
          <w:sz w:val="28"/>
          <w:szCs w:val="28"/>
        </w:rPr>
        <w:t>项目编号：三财竞磋采购-2025-27</w:t>
      </w:r>
      <w:r>
        <w:rPr>
          <w:rFonts w:hint="eastAsia" w:ascii="宋体" w:hAnsi="宋体" w:eastAsia="宋体"/>
          <w:color w:val="auto"/>
          <w:sz w:val="28"/>
          <w:szCs w:val="28"/>
          <w:lang w:eastAsia="zh-CN"/>
        </w:rPr>
        <w:t>、SGZ[2025]218-ZC149</w:t>
      </w:r>
    </w:p>
    <w:p w14:paraId="324A0772">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eastAsia" w:ascii="宋体" w:hAnsi="宋体" w:eastAsia="宋体"/>
          <w:color w:val="auto"/>
          <w:sz w:val="28"/>
          <w:szCs w:val="28"/>
          <w:lang w:eastAsia="zh-CN"/>
        </w:rPr>
      </w:pPr>
    </w:p>
    <w:p w14:paraId="5189779E">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cs="宋体"/>
          <w:color w:val="000000"/>
          <w:kern w:val="2"/>
          <w:sz w:val="28"/>
          <w:szCs w:val="28"/>
        </w:rPr>
      </w:pPr>
    </w:p>
    <w:p w14:paraId="46225270">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eastAsia" w:ascii="宋体" w:hAnsi="宋体" w:eastAsia="宋体" w:cs="宋体"/>
          <w:color w:val="0000FF"/>
          <w:kern w:val="2"/>
          <w:sz w:val="28"/>
          <w:szCs w:val="28"/>
        </w:rPr>
      </w:pPr>
    </w:p>
    <w:p w14:paraId="41D0D9E6">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r>
        <w:drawing>
          <wp:inline distT="0" distB="0" distL="114300" distR="114300">
            <wp:extent cx="3335655" cy="3344545"/>
            <wp:effectExtent l="0" t="0" r="17145" b="825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3335655" cy="3344545"/>
                    </a:xfrm>
                    <a:prstGeom prst="rect">
                      <a:avLst/>
                    </a:prstGeom>
                    <a:noFill/>
                    <a:ln>
                      <a:noFill/>
                    </a:ln>
                  </pic:spPr>
                </pic:pic>
              </a:graphicData>
            </a:graphic>
          </wp:inline>
        </w:drawing>
      </w:r>
    </w:p>
    <w:p w14:paraId="23A0F3E0">
      <w:pPr>
        <w:widowControl/>
        <w:wordWrap/>
        <w:adjustRightInd/>
        <w:snapToGrid/>
        <w:spacing w:beforeAutospacing="0" w:afterAutospacing="0" w:line="600" w:lineRule="exact"/>
        <w:jc w:val="both"/>
        <w:textAlignment w:val="auto"/>
        <w:rPr>
          <w:rFonts w:hint="eastAsia" w:ascii="宋体" w:hAnsi="宋体"/>
          <w:b w:val="0"/>
          <w:bCs/>
          <w:spacing w:val="-20"/>
          <w:sz w:val="28"/>
          <w:szCs w:val="28"/>
        </w:rPr>
      </w:pPr>
    </w:p>
    <w:p w14:paraId="285BEE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spacing w:val="-20"/>
          <w:sz w:val="28"/>
          <w:szCs w:val="28"/>
          <w:lang w:val="en-US" w:eastAsia="zh-CN"/>
        </w:rPr>
      </w:pPr>
      <w:r>
        <w:rPr>
          <w:rFonts w:hint="eastAsia" w:ascii="宋体" w:hAnsi="宋体"/>
          <w:b w:val="0"/>
          <w:bCs/>
          <w:spacing w:val="-20"/>
          <w:sz w:val="28"/>
          <w:szCs w:val="28"/>
        </w:rPr>
        <w:t>采购人：</w:t>
      </w:r>
      <w:r>
        <w:rPr>
          <w:rFonts w:hint="eastAsia" w:ascii="宋体" w:hAnsi="宋体"/>
          <w:b w:val="0"/>
          <w:bCs/>
          <w:spacing w:val="-20"/>
          <w:sz w:val="28"/>
          <w:szCs w:val="28"/>
          <w:lang w:val="en-US" w:eastAsia="zh-CN"/>
        </w:rPr>
        <w:t>三门峡市人才工作服务中心</w:t>
      </w:r>
    </w:p>
    <w:p w14:paraId="529A50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val="0"/>
          <w:bCs/>
          <w:spacing w:val="-20"/>
          <w:sz w:val="28"/>
          <w:szCs w:val="28"/>
          <w:lang w:val="en-US" w:eastAsia="zh-CN"/>
        </w:rPr>
      </w:pPr>
      <w:r>
        <w:rPr>
          <w:rFonts w:hint="eastAsia" w:ascii="宋体" w:hAnsi="宋体"/>
          <w:b w:val="0"/>
          <w:bCs/>
          <w:spacing w:val="-20"/>
          <w:sz w:val="28"/>
          <w:szCs w:val="28"/>
          <w:lang w:val="en-US" w:eastAsia="zh-CN"/>
        </w:rPr>
        <w:t>代 理 机 构：河南知信合工程咨询有限公司</w:t>
      </w:r>
    </w:p>
    <w:p w14:paraId="4F5E1A3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b/>
          <w:spacing w:val="-20"/>
          <w:sz w:val="28"/>
          <w:szCs w:val="28"/>
        </w:rPr>
      </w:pPr>
      <w:r>
        <w:rPr>
          <w:rFonts w:hint="eastAsia" w:ascii="宋体" w:hAnsi="宋体"/>
          <w:b w:val="0"/>
          <w:bCs/>
          <w:spacing w:val="-20"/>
          <w:sz w:val="28"/>
          <w:szCs w:val="28"/>
        </w:rPr>
        <w:t>日期：</w:t>
      </w:r>
      <w:r>
        <w:rPr>
          <w:rFonts w:hint="eastAsia" w:cs="宋体"/>
          <w:b w:val="0"/>
          <w:bCs/>
          <w:sz w:val="28"/>
          <w:szCs w:val="28"/>
        </w:rPr>
        <w:t>二零二</w:t>
      </w:r>
      <w:r>
        <w:rPr>
          <w:rFonts w:hint="eastAsia" w:cs="宋体"/>
          <w:b w:val="0"/>
          <w:bCs/>
          <w:sz w:val="28"/>
          <w:szCs w:val="28"/>
          <w:lang w:val="en-US" w:eastAsia="zh-CN"/>
        </w:rPr>
        <w:t>五</w:t>
      </w:r>
      <w:r>
        <w:rPr>
          <w:rFonts w:hint="eastAsia" w:ascii="宋体" w:hAnsi="宋体" w:cs="宋体"/>
          <w:sz w:val="28"/>
          <w:szCs w:val="28"/>
        </w:rPr>
        <w:t>年</w:t>
      </w:r>
      <w:r>
        <w:rPr>
          <w:rFonts w:hint="eastAsia" w:ascii="宋体" w:hAnsi="宋体" w:cs="宋体"/>
          <w:sz w:val="28"/>
          <w:szCs w:val="28"/>
          <w:lang w:val="en-US" w:eastAsia="zh-CN"/>
        </w:rPr>
        <w:t>五</w:t>
      </w:r>
      <w:r>
        <w:rPr>
          <w:rFonts w:hint="eastAsia" w:ascii="宋体" w:hAnsi="宋体" w:cs="宋体"/>
          <w:sz w:val="28"/>
          <w:szCs w:val="28"/>
        </w:rPr>
        <w:t>月</w:t>
      </w:r>
    </w:p>
    <w:p w14:paraId="38B41EF4">
      <w:pPr>
        <w:spacing w:beforeAutospacing="0" w:afterAutospacing="0" w:line="600" w:lineRule="exact"/>
        <w:rPr>
          <w:rFonts w:ascii="宋体" w:hAnsi="宋体"/>
          <w:b/>
          <w:sz w:val="28"/>
          <w:szCs w:val="28"/>
        </w:rPr>
      </w:pPr>
    </w:p>
    <w:p w14:paraId="2240D465">
      <w:pPr>
        <w:spacing w:beforeAutospacing="0" w:afterAutospacing="0" w:line="600" w:lineRule="exact"/>
        <w:ind w:left="0" w:leftChars="0" w:right="0" w:firstLine="0" w:firstLineChars="0"/>
        <w:jc w:val="center"/>
        <w:rPr>
          <w:rFonts w:ascii="宋体" w:hAnsi="宋体" w:eastAsia="宋体"/>
          <w:sz w:val="28"/>
          <w:szCs w:val="28"/>
        </w:rPr>
        <w:sectPr>
          <w:headerReference r:id="rId3" w:type="default"/>
          <w:pgSz w:w="11906" w:h="16838"/>
          <w:pgMar w:top="1135" w:right="1196" w:bottom="1135" w:left="1418" w:header="720" w:footer="720" w:gutter="0"/>
          <w:cols w:space="720" w:num="1"/>
          <w:docGrid w:type="lines" w:linePitch="312" w:charSpace="0"/>
        </w:sectPr>
      </w:pPr>
    </w:p>
    <w:p w14:paraId="6323516C">
      <w:pPr>
        <w:spacing w:beforeAutospacing="0" w:afterAutospacing="0" w:line="600" w:lineRule="exact"/>
        <w:ind w:left="0" w:leftChars="0" w:right="0" w:firstLine="0" w:firstLineChars="0"/>
        <w:jc w:val="center"/>
        <w:rPr>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79D64173">
      <w:pPr>
        <w:pStyle w:val="35"/>
        <w:tabs>
          <w:tab w:val="right" w:leader="dot" w:pos="9292"/>
        </w:tabs>
        <w:spacing w:beforeAutospacing="0" w:afterAutospacing="0" w:line="600" w:lineRule="exact"/>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2044C4D5">
      <w:pPr>
        <w:autoSpaceDE w:val="0"/>
        <w:autoSpaceDN w:val="0"/>
        <w:spacing w:beforeAutospacing="0" w:afterAutospacing="0" w:line="600" w:lineRule="exact"/>
        <w:ind w:firstLine="560" w:firstLineChars="200"/>
        <w:rPr>
          <w:rFonts w:ascii="宋体" w:hAnsi="宋体" w:cs="宋体"/>
          <w:bCs/>
          <w:sz w:val="28"/>
          <w:szCs w:val="28"/>
        </w:rPr>
      </w:pPr>
      <w:r>
        <w:rPr>
          <w:rFonts w:hint="eastAsia" w:ascii="宋体" w:hAnsi="宋体" w:eastAsia="宋体" w:cs="宋体"/>
          <w:bCs/>
          <w:sz w:val="28"/>
          <w:szCs w:val="28"/>
        </w:rPr>
        <w:t xml:space="preserve">第一章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竞争性磋商公告</w:t>
      </w:r>
      <w:r>
        <w:rPr>
          <w:rFonts w:hint="eastAsia" w:ascii="宋体" w:hAnsi="宋体"/>
          <w:sz w:val="28"/>
          <w:szCs w:val="28"/>
        </w:rPr>
        <w:t>...</w:t>
      </w:r>
      <w:bookmarkStart w:id="3" w:name="_Toc27103_WPSOffice_Level1Page"/>
      <w:r>
        <w:rPr>
          <w:rFonts w:hint="eastAsia" w:ascii="宋体" w:hAnsi="宋体"/>
          <w:sz w:val="28"/>
          <w:szCs w:val="28"/>
        </w:rPr>
        <w:t>................................</w:t>
      </w:r>
      <w:bookmarkEnd w:id="3"/>
      <w:r>
        <w:rPr>
          <w:rFonts w:hint="eastAsia" w:ascii="宋体" w:hAnsi="宋体"/>
          <w:sz w:val="28"/>
          <w:szCs w:val="28"/>
          <w:lang w:val="en-US" w:eastAsia="zh-CN"/>
        </w:rPr>
        <w:t xml:space="preserve"> 2</w:t>
      </w:r>
    </w:p>
    <w:p w14:paraId="0C4ABA82">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第二章   </w:t>
      </w:r>
      <w:r>
        <w:rPr>
          <w:rFonts w:hint="eastAsia" w:ascii="宋体" w:hAnsi="宋体" w:cs="宋体"/>
          <w:bCs/>
          <w:sz w:val="28"/>
          <w:szCs w:val="28"/>
          <w:lang w:eastAsia="zh-CN"/>
        </w:rPr>
        <w:t>响应人</w:t>
      </w:r>
      <w:r>
        <w:rPr>
          <w:rFonts w:hint="eastAsia" w:ascii="宋体" w:hAnsi="宋体" w:eastAsia="宋体" w:cs="宋体"/>
          <w:bCs/>
          <w:sz w:val="28"/>
          <w:szCs w:val="28"/>
        </w:rPr>
        <w:t>须知</w:t>
      </w:r>
      <w:r>
        <w:rPr>
          <w:rFonts w:hint="eastAsia" w:ascii="宋体" w:hAnsi="宋体" w:eastAsia="宋体"/>
          <w:sz w:val="28"/>
          <w:szCs w:val="28"/>
        </w:rPr>
        <w:t>.</w:t>
      </w:r>
      <w:r>
        <w:rPr>
          <w:rFonts w:hint="eastAsia" w:ascii="宋体" w:hAnsi="宋体"/>
          <w:sz w:val="28"/>
          <w:szCs w:val="28"/>
        </w:rPr>
        <w:t>.......................................</w:t>
      </w:r>
      <w:r>
        <w:rPr>
          <w:rFonts w:hint="eastAsia" w:ascii="宋体" w:hAnsi="宋体"/>
          <w:sz w:val="28"/>
          <w:szCs w:val="28"/>
          <w:lang w:val="en-US" w:eastAsia="zh-CN"/>
        </w:rPr>
        <w:t>7</w:t>
      </w:r>
    </w:p>
    <w:p w14:paraId="3756621A">
      <w:pPr>
        <w:autoSpaceDE w:val="0"/>
        <w:autoSpaceDN w:val="0"/>
        <w:spacing w:beforeAutospacing="0" w:afterAutospacing="0" w:line="600" w:lineRule="exact"/>
        <w:rPr>
          <w:rFonts w:hint="default" w:ascii="宋体" w:hAnsi="宋体" w:eastAsia="宋体" w:cs="宋体"/>
          <w:bCs/>
          <w:sz w:val="28"/>
          <w:szCs w:val="28"/>
          <w:lang w:val="en-US"/>
        </w:rPr>
      </w:pPr>
      <w:r>
        <w:rPr>
          <w:rFonts w:hint="eastAsia" w:ascii="宋体" w:hAnsi="宋体" w:eastAsia="宋体" w:cs="宋体"/>
          <w:bCs/>
          <w:sz w:val="28"/>
          <w:szCs w:val="28"/>
        </w:rPr>
        <w:t xml:space="preserve">    第三章</w:t>
      </w:r>
      <w:r>
        <w:rPr>
          <w:rFonts w:hint="eastAsia" w:ascii="宋体" w:hAnsi="宋体" w:cs="宋体"/>
          <w:bCs/>
          <w:sz w:val="28"/>
          <w:szCs w:val="28"/>
          <w:lang w:val="en-US" w:eastAsia="zh-CN"/>
        </w:rPr>
        <w:t xml:space="preserve">   工程量清单</w:t>
      </w:r>
      <w:r>
        <w:rPr>
          <w:rFonts w:hint="eastAsia" w:ascii="宋体" w:hAnsi="宋体" w:eastAsia="宋体" w:cs="宋体"/>
          <w:bCs/>
          <w:sz w:val="28"/>
          <w:szCs w:val="28"/>
        </w:rPr>
        <w:t>........................................</w:t>
      </w:r>
      <w:r>
        <w:rPr>
          <w:rFonts w:hint="eastAsia" w:ascii="宋体" w:hAnsi="宋体" w:cs="宋体"/>
          <w:bCs/>
          <w:sz w:val="28"/>
          <w:szCs w:val="28"/>
          <w:lang w:val="en-US" w:eastAsia="zh-CN"/>
        </w:rPr>
        <w:t>24</w:t>
      </w:r>
    </w:p>
    <w:p w14:paraId="388C9EA5">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第四章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合同主要条款......................................</w:t>
      </w:r>
      <w:r>
        <w:rPr>
          <w:rFonts w:hint="eastAsia" w:ascii="宋体" w:hAnsi="宋体" w:cs="宋体"/>
          <w:bCs/>
          <w:sz w:val="28"/>
          <w:szCs w:val="28"/>
          <w:lang w:val="en-US" w:eastAsia="zh-CN"/>
        </w:rPr>
        <w:t>25</w:t>
      </w:r>
    </w:p>
    <w:p w14:paraId="2774A848">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第五章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评审标准..........................................</w:t>
      </w:r>
      <w:r>
        <w:rPr>
          <w:rFonts w:hint="eastAsia" w:ascii="宋体" w:hAnsi="宋体" w:cs="宋体"/>
          <w:bCs/>
          <w:sz w:val="28"/>
          <w:szCs w:val="28"/>
          <w:lang w:val="en-US" w:eastAsia="zh-CN"/>
        </w:rPr>
        <w:t>44</w:t>
      </w:r>
    </w:p>
    <w:p w14:paraId="15C60C81">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第六章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eastAsia="zh-CN"/>
        </w:rPr>
        <w:t>响应</w:t>
      </w:r>
      <w:r>
        <w:rPr>
          <w:rFonts w:hint="eastAsia" w:ascii="宋体" w:hAnsi="宋体" w:eastAsia="宋体" w:cs="宋体"/>
          <w:bCs/>
          <w:sz w:val="28"/>
          <w:szCs w:val="28"/>
        </w:rPr>
        <w:t>文件格式......................................</w:t>
      </w:r>
      <w:r>
        <w:rPr>
          <w:rFonts w:hint="eastAsia" w:ascii="宋体" w:hAnsi="宋体" w:cs="宋体"/>
          <w:bCs/>
          <w:sz w:val="28"/>
          <w:szCs w:val="28"/>
          <w:lang w:val="en-US" w:eastAsia="zh-CN"/>
        </w:rPr>
        <w:t>55</w:t>
      </w:r>
    </w:p>
    <w:p w14:paraId="42E02EEC">
      <w:pPr>
        <w:pStyle w:val="14"/>
        <w:tabs>
          <w:tab w:val="right" w:leader="dot" w:pos="9628"/>
        </w:tabs>
        <w:spacing w:beforeAutospacing="0" w:afterAutospacing="0" w:line="600" w:lineRule="exact"/>
        <w:rPr>
          <w:rFonts w:ascii="Calibri" w:hAnsi="Calibri"/>
          <w:sz w:val="28"/>
          <w:szCs w:val="28"/>
        </w:rPr>
      </w:pPr>
      <w:r>
        <w:rPr>
          <w:rFonts w:ascii="Calibri" w:hAnsi="Calibri"/>
          <w:sz w:val="28"/>
          <w:szCs w:val="28"/>
        </w:rPr>
        <w:fldChar w:fldCharType="end"/>
      </w:r>
    </w:p>
    <w:p w14:paraId="0C570590">
      <w:pPr>
        <w:spacing w:beforeAutospacing="0" w:afterAutospacing="0" w:line="600" w:lineRule="exact"/>
        <w:ind w:left="220"/>
        <w:rPr>
          <w:rFonts w:ascii="Calibri" w:hAnsi="Calibri"/>
          <w:sz w:val="28"/>
          <w:szCs w:val="28"/>
        </w:rPr>
      </w:pPr>
    </w:p>
    <w:p w14:paraId="4FD62812">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5D763B4B">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1389CBF3">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340B297D">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33106C73">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0567D9D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6F4C3603">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4D612F0F">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4A0FD154">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D2E8DB1">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E8E2270">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4256ED1C">
      <w:pPr>
        <w:shd w:val="clear" w:color="auto" w:fill="FFFFFF"/>
        <w:spacing w:beforeAutospacing="0" w:afterAutospacing="0" w:line="600" w:lineRule="exact"/>
        <w:ind w:firstLine="420" w:firstLineChars="150"/>
        <w:jc w:val="center"/>
        <w:outlineLvl w:val="9"/>
        <w:rPr>
          <w:rFonts w:hint="eastAsia" w:ascii="黑体" w:cs="宋体"/>
          <w:b w:val="0"/>
          <w:bCs/>
          <w:kern w:val="2"/>
          <w:sz w:val="28"/>
          <w:szCs w:val="28"/>
        </w:rPr>
      </w:pPr>
      <w:r>
        <w:rPr>
          <w:rFonts w:hint="eastAsia" w:ascii="宋体" w:hAnsi="宋体" w:cs="宋体"/>
          <w:sz w:val="28"/>
          <w:szCs w:val="28"/>
          <w:shd w:val="clear" w:color="auto" w:fill="FFFFFF"/>
        </w:rPr>
        <w:t xml:space="preserve"> </w:t>
      </w:r>
      <w:bookmarkStart w:id="4" w:name="_Toc461977403"/>
      <w:bookmarkEnd w:id="4"/>
      <w:bookmarkStart w:id="5" w:name="_Toc461977412"/>
      <w:bookmarkEnd w:id="5"/>
      <w:bookmarkStart w:id="6" w:name="_Toc15562"/>
    </w:p>
    <w:p w14:paraId="2474898D">
      <w:pPr>
        <w:spacing w:beforeAutospacing="0" w:afterAutospacing="0" w:line="600" w:lineRule="exact"/>
        <w:ind w:firstLine="3080" w:firstLineChars="1100"/>
        <w:jc w:val="both"/>
        <w:rPr>
          <w:rFonts w:hint="eastAsia" w:ascii="黑体" w:cs="宋体"/>
          <w:b w:val="0"/>
          <w:bCs/>
          <w:kern w:val="2"/>
          <w:sz w:val="28"/>
          <w:szCs w:val="28"/>
        </w:rPr>
      </w:pPr>
    </w:p>
    <w:p w14:paraId="03B76FA0">
      <w:pPr>
        <w:spacing w:beforeAutospacing="0" w:afterAutospacing="0" w:line="600" w:lineRule="exact"/>
        <w:ind w:firstLine="3080" w:firstLineChars="1100"/>
        <w:jc w:val="both"/>
        <w:rPr>
          <w:rFonts w:hint="eastAsia" w:ascii="黑体" w:cs="宋体"/>
          <w:b w:val="0"/>
          <w:bCs/>
          <w:kern w:val="2"/>
          <w:sz w:val="28"/>
          <w:szCs w:val="28"/>
        </w:rPr>
      </w:pPr>
    </w:p>
    <w:p w14:paraId="4FB09D70">
      <w:pPr>
        <w:keepNext/>
        <w:widowControl w:val="0"/>
        <w:spacing w:beforeAutospacing="0" w:afterAutospacing="0" w:line="240" w:lineRule="auto"/>
        <w:jc w:val="center"/>
        <w:outlineLvl w:val="0"/>
        <w:rPr>
          <w:rFonts w:hint="eastAsia" w:ascii="黑体" w:cs="宋体"/>
          <w:b/>
          <w:kern w:val="2"/>
          <w:sz w:val="28"/>
          <w:szCs w:val="28"/>
          <w:lang w:eastAsia="zh-CN"/>
        </w:rPr>
      </w:pPr>
      <w:r>
        <w:rPr>
          <w:rFonts w:hint="eastAsia" w:ascii="黑体" w:cs="宋体"/>
          <w:b/>
          <w:kern w:val="2"/>
          <w:sz w:val="28"/>
          <w:szCs w:val="28"/>
          <w:lang w:eastAsia="zh-CN"/>
        </w:rPr>
        <w:t>第一章    竞争性磋商公告</w:t>
      </w:r>
      <w:bookmarkEnd w:id="6"/>
    </w:p>
    <w:p w14:paraId="52289E38">
      <w:pPr>
        <w:spacing w:beforeAutospacing="0" w:afterAutospacing="0" w:line="600" w:lineRule="exact"/>
        <w:ind w:firstLine="560" w:firstLineChars="200"/>
        <w:rPr>
          <w:rFonts w:hint="eastAsia" w:ascii="宋体" w:hAnsi="宋体" w:eastAsia="宋体"/>
          <w:color w:val="auto"/>
          <w:sz w:val="28"/>
          <w:szCs w:val="28"/>
        </w:rPr>
      </w:pPr>
      <w:bookmarkStart w:id="7" w:name="_Toc2448"/>
      <w:r>
        <w:rPr>
          <w:rFonts w:hint="eastAsia" w:ascii="宋体" w:hAnsi="宋体" w:eastAsia="宋体"/>
          <w:color w:val="auto"/>
          <w:sz w:val="28"/>
          <w:szCs w:val="28"/>
          <w:lang w:eastAsia="zh-CN"/>
        </w:rPr>
        <w:t>河南知信合工程咨询有限公司</w:t>
      </w:r>
      <w:r>
        <w:rPr>
          <w:rFonts w:hint="eastAsia" w:ascii="宋体" w:hAnsi="宋体" w:eastAsia="宋体"/>
          <w:color w:val="auto"/>
          <w:sz w:val="28"/>
          <w:szCs w:val="28"/>
        </w:rPr>
        <w:t>受</w:t>
      </w:r>
      <w:r>
        <w:rPr>
          <w:rFonts w:hint="eastAsia" w:ascii="宋体" w:hAnsi="宋体" w:eastAsia="宋体"/>
          <w:color w:val="auto"/>
          <w:sz w:val="28"/>
          <w:szCs w:val="28"/>
          <w:lang w:val="en-US" w:eastAsia="zh-CN"/>
        </w:rPr>
        <w:t>三门峡市人才工作服务中心</w:t>
      </w:r>
      <w:r>
        <w:rPr>
          <w:rFonts w:hint="eastAsia" w:ascii="宋体" w:hAnsi="宋体" w:eastAsia="宋体"/>
          <w:color w:val="auto"/>
          <w:sz w:val="28"/>
          <w:szCs w:val="28"/>
        </w:rPr>
        <w:t>的委托，就</w:t>
      </w:r>
      <w:r>
        <w:rPr>
          <w:rFonts w:hint="eastAsia" w:ascii="宋体" w:hAnsi="宋体" w:eastAsia="宋体"/>
          <w:color w:val="auto"/>
          <w:sz w:val="28"/>
          <w:szCs w:val="28"/>
          <w:lang w:val="en-US" w:eastAsia="zh-CN"/>
        </w:rPr>
        <w:t>三门峡市人才工作服务中心人才服务活动场所及相关办公用房装修工程项目</w:t>
      </w:r>
      <w:r>
        <w:rPr>
          <w:rFonts w:hint="eastAsia" w:ascii="宋体" w:hAnsi="宋体" w:eastAsia="宋体"/>
          <w:color w:val="auto"/>
          <w:sz w:val="28"/>
          <w:szCs w:val="28"/>
        </w:rPr>
        <w:t>进行竞争性磋商</w:t>
      </w:r>
      <w:r>
        <w:rPr>
          <w:rFonts w:hint="eastAsia" w:ascii="宋体" w:hAnsi="宋体" w:eastAsia="宋体"/>
          <w:color w:val="auto"/>
          <w:sz w:val="28"/>
          <w:szCs w:val="28"/>
          <w:lang w:eastAsia="zh-CN"/>
        </w:rPr>
        <w:t>采购</w:t>
      </w:r>
      <w:r>
        <w:rPr>
          <w:rFonts w:hint="eastAsia" w:ascii="宋体" w:hAnsi="宋体" w:eastAsia="宋体"/>
          <w:color w:val="auto"/>
          <w:sz w:val="28"/>
          <w:szCs w:val="28"/>
        </w:rPr>
        <w:t>，</w:t>
      </w:r>
      <w:r>
        <w:rPr>
          <w:rFonts w:hint="eastAsia" w:ascii="宋体" w:hAnsi="宋体"/>
          <w:color w:val="auto"/>
          <w:sz w:val="28"/>
          <w:szCs w:val="28"/>
          <w:lang w:eastAsia="zh-CN"/>
        </w:rPr>
        <w:t>本项目</w:t>
      </w:r>
      <w:r>
        <w:rPr>
          <w:rFonts w:hint="eastAsia" w:ascii="宋体" w:hAnsi="宋体" w:eastAsia="宋体"/>
          <w:color w:val="auto"/>
          <w:sz w:val="28"/>
          <w:szCs w:val="28"/>
        </w:rPr>
        <w:t>已具备</w:t>
      </w:r>
      <w:r>
        <w:rPr>
          <w:rFonts w:hint="eastAsia" w:ascii="宋体" w:hAnsi="宋体"/>
          <w:color w:val="auto"/>
          <w:sz w:val="28"/>
          <w:szCs w:val="28"/>
          <w:lang w:eastAsia="zh-CN"/>
        </w:rPr>
        <w:t>磋商</w:t>
      </w:r>
      <w:r>
        <w:rPr>
          <w:rFonts w:hint="eastAsia" w:ascii="宋体" w:hAnsi="宋体" w:eastAsia="宋体"/>
          <w:color w:val="auto"/>
          <w:sz w:val="28"/>
          <w:szCs w:val="28"/>
        </w:rPr>
        <w:t>条件</w:t>
      </w:r>
      <w:r>
        <w:rPr>
          <w:rFonts w:hint="eastAsia" w:ascii="宋体" w:hAnsi="宋体" w:eastAsia="宋体"/>
          <w:color w:val="auto"/>
          <w:sz w:val="28"/>
          <w:szCs w:val="28"/>
          <w:lang w:val="en-US" w:eastAsia="zh-CN"/>
        </w:rPr>
        <w:t>,</w:t>
      </w:r>
      <w:r>
        <w:rPr>
          <w:rFonts w:hint="eastAsia" w:ascii="宋体" w:hAnsi="宋体" w:eastAsia="宋体"/>
          <w:color w:val="auto"/>
          <w:sz w:val="28"/>
          <w:szCs w:val="28"/>
        </w:rPr>
        <w:t>欢迎符合资格条件的</w:t>
      </w:r>
      <w:r>
        <w:rPr>
          <w:rFonts w:hint="eastAsia" w:ascii="宋体" w:hAnsi="宋体"/>
          <w:color w:val="auto"/>
          <w:sz w:val="28"/>
          <w:szCs w:val="28"/>
          <w:lang w:eastAsia="zh-CN"/>
        </w:rPr>
        <w:t>响应人</w:t>
      </w:r>
      <w:r>
        <w:rPr>
          <w:rFonts w:hint="eastAsia" w:ascii="宋体" w:hAnsi="宋体" w:eastAsia="宋体"/>
          <w:color w:val="auto"/>
          <w:sz w:val="28"/>
          <w:szCs w:val="28"/>
        </w:rPr>
        <w:t>参加。</w:t>
      </w:r>
    </w:p>
    <w:p w14:paraId="2787E41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一</w:t>
      </w:r>
      <w:r>
        <w:rPr>
          <w:rFonts w:hint="eastAsia" w:ascii="宋体" w:hAnsi="宋体" w:eastAsia="宋体"/>
          <w:color w:val="auto"/>
          <w:sz w:val="28"/>
          <w:szCs w:val="28"/>
        </w:rPr>
        <w:t>、项目概况与磋商范围</w:t>
      </w:r>
      <w:bookmarkEnd w:id="7"/>
    </w:p>
    <w:p w14:paraId="5221703B">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1、采购人：</w:t>
      </w:r>
      <w:r>
        <w:rPr>
          <w:rFonts w:hint="eastAsia" w:ascii="宋体" w:hAnsi="宋体" w:eastAsia="宋体"/>
          <w:color w:val="auto"/>
          <w:sz w:val="28"/>
          <w:szCs w:val="28"/>
          <w:lang w:val="en-US" w:eastAsia="zh-CN"/>
        </w:rPr>
        <w:t>三门峡市人才工作服务中心</w:t>
      </w:r>
    </w:p>
    <w:p w14:paraId="0DF09D06">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项目名称：</w:t>
      </w:r>
      <w:r>
        <w:rPr>
          <w:rFonts w:hint="eastAsia" w:ascii="宋体" w:hAnsi="宋体" w:eastAsia="宋体"/>
          <w:color w:val="auto"/>
          <w:sz w:val="28"/>
          <w:szCs w:val="28"/>
          <w:lang w:val="en-US" w:eastAsia="zh-CN"/>
        </w:rPr>
        <w:t>三门峡市人才工作服务中心人才服务活动场所及相关办公用房装修工程项目</w:t>
      </w:r>
    </w:p>
    <w:p w14:paraId="49F69F11">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highlight w:val="none"/>
        </w:rPr>
        <w:t>、项目编号：三财竞磋采购-2025-27</w:t>
      </w:r>
      <w:r>
        <w:rPr>
          <w:rFonts w:hint="eastAsia" w:ascii="宋体" w:hAnsi="宋体"/>
          <w:color w:val="auto"/>
          <w:sz w:val="28"/>
          <w:szCs w:val="28"/>
          <w:highlight w:val="none"/>
          <w:lang w:eastAsia="zh-CN"/>
        </w:rPr>
        <w:t>、SGZ[2025]218-ZC149</w:t>
      </w:r>
    </w:p>
    <w:p w14:paraId="12463084">
      <w:pPr>
        <w:spacing w:beforeAutospacing="0" w:afterAutospacing="0" w:line="600" w:lineRule="exact"/>
        <w:ind w:firstLine="560" w:firstLineChars="200"/>
        <w:rPr>
          <w:rFonts w:hint="eastAsia" w:ascii="宋体" w:hAnsi="宋体" w:eastAsia="宋体"/>
          <w:color w:val="0000FF"/>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、标段划分</w:t>
      </w:r>
      <w:r>
        <w:rPr>
          <w:rFonts w:hint="eastAsia" w:ascii="宋体" w:hAnsi="宋体" w:eastAsia="宋体"/>
          <w:color w:val="auto"/>
          <w:sz w:val="28"/>
          <w:szCs w:val="28"/>
          <w:lang w:eastAsia="zh-CN"/>
        </w:rPr>
        <w:t>：</w:t>
      </w:r>
      <w:r>
        <w:rPr>
          <w:rFonts w:hint="eastAsia" w:ascii="宋体" w:hAnsi="宋体" w:eastAsia="宋体"/>
          <w:color w:val="auto"/>
          <w:sz w:val="28"/>
          <w:szCs w:val="28"/>
        </w:rPr>
        <w:t>一</w:t>
      </w:r>
      <w:r>
        <w:rPr>
          <w:rFonts w:hint="eastAsia" w:ascii="宋体" w:hAnsi="宋体" w:eastAsia="宋体"/>
          <w:color w:val="auto"/>
          <w:sz w:val="28"/>
          <w:szCs w:val="28"/>
          <w:lang w:eastAsia="zh-CN"/>
        </w:rPr>
        <w:t>个</w:t>
      </w:r>
      <w:r>
        <w:rPr>
          <w:rFonts w:hint="eastAsia" w:ascii="宋体" w:hAnsi="宋体" w:eastAsia="宋体"/>
          <w:color w:val="auto"/>
          <w:sz w:val="28"/>
          <w:szCs w:val="28"/>
        </w:rPr>
        <w:t>标段</w:t>
      </w:r>
    </w:p>
    <w:p w14:paraId="69F7CC83">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5、项目</w:t>
      </w:r>
      <w:r>
        <w:rPr>
          <w:rFonts w:hint="eastAsia" w:ascii="宋体" w:hAnsi="宋体" w:eastAsia="宋体"/>
          <w:color w:val="auto"/>
          <w:sz w:val="28"/>
          <w:szCs w:val="28"/>
        </w:rPr>
        <w:t>概况</w:t>
      </w:r>
      <w:r>
        <w:rPr>
          <w:rFonts w:hint="eastAsia" w:ascii="宋体" w:hAnsi="宋体" w:eastAsia="宋体"/>
          <w:color w:val="auto"/>
          <w:sz w:val="28"/>
          <w:szCs w:val="28"/>
          <w:lang w:val="en-US" w:eastAsia="zh-CN"/>
        </w:rPr>
        <w:t>：本项目为三门峡市人才工作服务中心人才服务活动场所及办公用房装修工程，</w:t>
      </w:r>
      <w:r>
        <w:rPr>
          <w:rFonts w:hint="eastAsia" w:ascii="宋体" w:hAnsi="宋体" w:eastAsia="宋体"/>
          <w:color w:val="auto"/>
          <w:sz w:val="28"/>
          <w:szCs w:val="28"/>
          <w:lang w:eastAsia="zh-CN"/>
        </w:rPr>
        <w:t>主要建设内容包括：</w:t>
      </w:r>
      <w:r>
        <w:rPr>
          <w:rFonts w:hint="eastAsia" w:ascii="宋体" w:hAnsi="宋体" w:eastAsia="宋体"/>
          <w:color w:val="auto"/>
          <w:sz w:val="28"/>
          <w:szCs w:val="28"/>
          <w:lang w:val="en-US" w:eastAsia="zh-CN"/>
        </w:rPr>
        <w:t>墙面施工、吊顶施工、局部地面施工，强弱电系统、给排水系统、防排烟系统、自动报警系统、自动喷淋系统、消火栓系统、空调系统等</w:t>
      </w:r>
      <w:r>
        <w:rPr>
          <w:rFonts w:hint="eastAsia" w:ascii="宋体" w:hAnsi="宋体"/>
          <w:color w:val="auto"/>
          <w:sz w:val="28"/>
          <w:szCs w:val="28"/>
          <w:lang w:val="en-US" w:eastAsia="zh-CN"/>
        </w:rPr>
        <w:t>（</w:t>
      </w:r>
      <w:r>
        <w:rPr>
          <w:rFonts w:hint="eastAsia" w:ascii="宋体" w:hAnsi="宋体" w:eastAsia="宋体"/>
          <w:color w:val="auto"/>
          <w:sz w:val="28"/>
          <w:szCs w:val="28"/>
          <w:highlight w:val="none"/>
          <w:lang w:val="en-US" w:eastAsia="zh-CN"/>
        </w:rPr>
        <w:t>具体内容详见工程量清单）</w:t>
      </w:r>
    </w:p>
    <w:p w14:paraId="54E808CB">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6、质量要求</w:t>
      </w:r>
      <w:r>
        <w:rPr>
          <w:rFonts w:hint="eastAsia" w:ascii="宋体" w:hAnsi="宋体" w:eastAsia="宋体"/>
          <w:color w:val="auto"/>
          <w:sz w:val="28"/>
          <w:szCs w:val="28"/>
        </w:rPr>
        <w:t>：达到国家现行工程施工质量验收规范合格标准</w:t>
      </w:r>
    </w:p>
    <w:p w14:paraId="32187546">
      <w:pPr>
        <w:spacing w:beforeAutospacing="0" w:afterAutospacing="0" w:line="600" w:lineRule="exact"/>
        <w:ind w:firstLine="560" w:firstLineChars="200"/>
        <w:rPr>
          <w:rFonts w:hint="eastAsia" w:ascii="宋体" w:hAnsi="宋体" w:eastAsia="宋体"/>
          <w:color w:val="0000FF"/>
          <w:sz w:val="28"/>
          <w:szCs w:val="28"/>
        </w:rPr>
      </w:pPr>
      <w:r>
        <w:rPr>
          <w:rFonts w:hint="eastAsia" w:ascii="宋体" w:hAnsi="宋体" w:eastAsia="宋体"/>
          <w:color w:val="auto"/>
          <w:sz w:val="28"/>
          <w:szCs w:val="28"/>
          <w:lang w:val="en-US" w:eastAsia="zh-CN"/>
        </w:rPr>
        <w:t>7</w:t>
      </w:r>
      <w:r>
        <w:rPr>
          <w:rFonts w:hint="eastAsia" w:ascii="宋体" w:hAnsi="宋体" w:eastAsia="宋体"/>
          <w:color w:val="auto"/>
          <w:sz w:val="28"/>
          <w:szCs w:val="28"/>
        </w:rPr>
        <w:t>、</w:t>
      </w:r>
      <w:r>
        <w:rPr>
          <w:rFonts w:hint="eastAsia" w:ascii="宋体" w:hAnsi="宋体"/>
          <w:color w:val="auto"/>
          <w:sz w:val="28"/>
          <w:szCs w:val="28"/>
          <w:lang w:eastAsia="zh-CN"/>
        </w:rPr>
        <w:t>控制价</w:t>
      </w:r>
      <w:r>
        <w:rPr>
          <w:rFonts w:hint="eastAsia" w:ascii="宋体" w:hAnsi="宋体" w:eastAsia="宋体"/>
          <w:color w:val="auto"/>
          <w:sz w:val="28"/>
          <w:szCs w:val="28"/>
        </w:rPr>
        <w:t>：￥2702503.14元</w:t>
      </w:r>
    </w:p>
    <w:p w14:paraId="22419CDA">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8</w:t>
      </w:r>
      <w:r>
        <w:rPr>
          <w:rFonts w:hint="eastAsia" w:ascii="宋体" w:hAnsi="宋体" w:eastAsia="宋体"/>
          <w:color w:val="auto"/>
          <w:sz w:val="28"/>
          <w:szCs w:val="28"/>
        </w:rPr>
        <w:t>、资金来源：</w:t>
      </w:r>
      <w:r>
        <w:rPr>
          <w:rFonts w:hint="eastAsia" w:ascii="宋体" w:hAnsi="宋体" w:eastAsia="宋体"/>
          <w:color w:val="auto"/>
          <w:sz w:val="28"/>
          <w:szCs w:val="28"/>
          <w:lang w:val="en-US" w:eastAsia="zh-CN"/>
        </w:rPr>
        <w:t>财政资金，已落实</w:t>
      </w:r>
    </w:p>
    <w:p w14:paraId="03C65893">
      <w:pPr>
        <w:spacing w:beforeAutospacing="0" w:afterAutospacing="0" w:line="600" w:lineRule="exact"/>
        <w:ind w:firstLine="560" w:firstLineChars="200"/>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w:t>
      </w:r>
      <w:r>
        <w:rPr>
          <w:rFonts w:hint="eastAsia" w:ascii="宋体" w:hAnsi="宋体" w:eastAsia="宋体" w:cs="Times New Roman"/>
          <w:color w:val="auto"/>
          <w:sz w:val="28"/>
          <w:szCs w:val="28"/>
        </w:rPr>
        <w:t>计划工期：</w:t>
      </w:r>
      <w:r>
        <w:rPr>
          <w:rFonts w:hint="eastAsia" w:ascii="宋体" w:hAnsi="宋体" w:eastAsia="宋体" w:cs="Times New Roman"/>
          <w:color w:val="auto"/>
          <w:sz w:val="28"/>
          <w:szCs w:val="28"/>
          <w:lang w:val="en-US" w:eastAsia="zh-CN"/>
        </w:rPr>
        <w:t>90日历天</w:t>
      </w:r>
    </w:p>
    <w:p w14:paraId="17C832C0">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10</w:t>
      </w:r>
      <w:r>
        <w:rPr>
          <w:rFonts w:hint="eastAsia" w:ascii="宋体" w:hAnsi="宋体" w:eastAsia="宋体"/>
          <w:color w:val="auto"/>
          <w:sz w:val="28"/>
          <w:szCs w:val="28"/>
        </w:rPr>
        <w:t>、</w:t>
      </w:r>
      <w:bookmarkStart w:id="8" w:name="_Toc32606"/>
      <w:r>
        <w:rPr>
          <w:rFonts w:hint="eastAsia" w:ascii="宋体" w:hAnsi="宋体" w:eastAsia="宋体"/>
          <w:color w:val="auto"/>
          <w:sz w:val="28"/>
          <w:szCs w:val="28"/>
          <w:lang w:val="en-US" w:eastAsia="zh-CN"/>
        </w:rPr>
        <w:t>建设</w:t>
      </w:r>
      <w:r>
        <w:rPr>
          <w:rFonts w:hint="eastAsia" w:ascii="宋体" w:hAnsi="宋体" w:eastAsia="宋体"/>
          <w:color w:val="auto"/>
          <w:sz w:val="28"/>
          <w:szCs w:val="28"/>
        </w:rPr>
        <w:t>地点：三门峡市区</w:t>
      </w:r>
    </w:p>
    <w:p w14:paraId="7A3D483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11、</w:t>
      </w:r>
      <w:r>
        <w:rPr>
          <w:rFonts w:hint="eastAsia" w:ascii="宋体" w:hAnsi="宋体" w:eastAsia="宋体"/>
          <w:color w:val="auto"/>
          <w:sz w:val="28"/>
          <w:szCs w:val="28"/>
        </w:rPr>
        <w:t>磋商范围</w:t>
      </w:r>
      <w:r>
        <w:rPr>
          <w:rFonts w:hint="eastAsia" w:ascii="宋体" w:hAnsi="宋体" w:eastAsia="宋体"/>
          <w:color w:val="auto"/>
          <w:sz w:val="28"/>
          <w:szCs w:val="28"/>
          <w:lang w:eastAsia="zh-CN"/>
        </w:rPr>
        <w:t>：</w:t>
      </w:r>
      <w:r>
        <w:rPr>
          <w:rFonts w:hint="eastAsia" w:ascii="宋体" w:hAnsi="宋体" w:eastAsia="宋体"/>
          <w:color w:val="auto"/>
          <w:sz w:val="28"/>
          <w:szCs w:val="28"/>
        </w:rPr>
        <w:t>竞争性磋商文件、工程量清单所表示的全部内容</w:t>
      </w:r>
    </w:p>
    <w:p w14:paraId="67EBFF8E">
      <w:pPr>
        <w:spacing w:beforeAutospacing="0" w:afterAutospacing="0" w:line="60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12、</w:t>
      </w:r>
      <w:r>
        <w:rPr>
          <w:rFonts w:hint="eastAsia" w:ascii="宋体" w:hAnsi="宋体" w:eastAsia="宋体" w:cs="宋体"/>
          <w:sz w:val="30"/>
          <w:szCs w:val="30"/>
          <w:shd w:val="clear" w:color="auto" w:fill="FFFFFF"/>
          <w:lang w:val="en-US" w:eastAsia="zh-CN"/>
        </w:rPr>
        <w:t>落实政府采购政策满足的资格要求：本项目非专门面向中小微企业采购项目,执行促进中小企业发展等政府采购政策；</w:t>
      </w:r>
    </w:p>
    <w:p w14:paraId="494FA8D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二</w:t>
      </w:r>
      <w:r>
        <w:rPr>
          <w:rFonts w:hint="eastAsia" w:ascii="宋体" w:hAnsi="宋体" w:eastAsia="宋体"/>
          <w:color w:val="auto"/>
          <w:sz w:val="28"/>
          <w:szCs w:val="28"/>
        </w:rPr>
        <w:t>、</w:t>
      </w:r>
      <w:r>
        <w:rPr>
          <w:rFonts w:hint="eastAsia" w:ascii="宋体" w:hAnsi="宋体"/>
          <w:color w:val="auto"/>
          <w:sz w:val="28"/>
          <w:szCs w:val="28"/>
          <w:lang w:eastAsia="zh-CN"/>
        </w:rPr>
        <w:t>响应人</w:t>
      </w:r>
      <w:r>
        <w:rPr>
          <w:rFonts w:hint="eastAsia" w:ascii="宋体" w:hAnsi="宋体" w:eastAsia="宋体"/>
          <w:color w:val="auto"/>
          <w:sz w:val="28"/>
          <w:szCs w:val="28"/>
        </w:rPr>
        <w:t>资格要求</w:t>
      </w:r>
      <w:bookmarkEnd w:id="8"/>
      <w:bookmarkStart w:id="9" w:name="_Toc16513"/>
    </w:p>
    <w:p w14:paraId="62F9A812">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s="Times New Roman"/>
          <w:color w:val="auto"/>
          <w:sz w:val="28"/>
          <w:szCs w:val="28"/>
        </w:rPr>
        <w:t>响应人</w:t>
      </w:r>
      <w:r>
        <w:rPr>
          <w:rFonts w:hint="eastAsia" w:ascii="宋体" w:hAnsi="宋体" w:eastAsia="宋体"/>
          <w:color w:val="auto"/>
          <w:sz w:val="28"/>
          <w:szCs w:val="28"/>
        </w:rPr>
        <w:t>参加本次政府采购活动必须符合《中华人民共和国政府采购法》第二十二条的规定并同时具备下列条件：</w:t>
      </w:r>
    </w:p>
    <w:p w14:paraId="23EC95A2">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eastAsia="zh-CN"/>
        </w:rPr>
        <w:t>响应人</w:t>
      </w:r>
      <w:r>
        <w:rPr>
          <w:rFonts w:hint="eastAsia" w:ascii="宋体" w:hAnsi="宋体" w:eastAsia="宋体"/>
          <w:color w:val="auto"/>
          <w:sz w:val="28"/>
          <w:szCs w:val="28"/>
        </w:rPr>
        <w:t>须具备独立的法人资格，具有有效的营业执照</w:t>
      </w:r>
      <w:r>
        <w:rPr>
          <w:rFonts w:hint="eastAsia" w:ascii="宋体" w:hAnsi="宋体" w:eastAsia="宋体" w:cs="Times New Roman"/>
          <w:color w:val="auto"/>
          <w:sz w:val="28"/>
          <w:szCs w:val="28"/>
        </w:rPr>
        <w:t>；</w:t>
      </w:r>
    </w:p>
    <w:p w14:paraId="6F4DF45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2、响应人须具有</w:t>
      </w:r>
      <w:r>
        <w:rPr>
          <w:rFonts w:hint="eastAsia" w:ascii="宋体" w:hAnsi="宋体" w:eastAsia="宋体"/>
          <w:color w:val="auto"/>
          <w:sz w:val="28"/>
          <w:szCs w:val="28"/>
          <w:lang w:eastAsia="zh-CN"/>
        </w:rPr>
        <w:t>建设行政主管部门颁发的建筑工程施工总承包叁级及以上资质</w:t>
      </w:r>
      <w:r>
        <w:rPr>
          <w:rFonts w:hint="eastAsia" w:ascii="宋体" w:hAnsi="宋体" w:eastAsia="宋体"/>
          <w:color w:val="auto"/>
          <w:sz w:val="28"/>
          <w:szCs w:val="28"/>
        </w:rPr>
        <w:t>或建筑装修装饰工程专业承包贰级及以上资质，且具有有效的安全生产许可证，具</w:t>
      </w:r>
      <w:r>
        <w:rPr>
          <w:rFonts w:hint="eastAsia" w:ascii="宋体" w:hAnsi="宋体" w:eastAsia="宋体"/>
          <w:color w:val="auto"/>
          <w:sz w:val="28"/>
          <w:szCs w:val="28"/>
          <w:lang w:val="en-US" w:eastAsia="zh-CN"/>
        </w:rPr>
        <w:t>备</w:t>
      </w:r>
      <w:r>
        <w:rPr>
          <w:rFonts w:hint="eastAsia" w:ascii="宋体" w:hAnsi="宋体" w:eastAsia="宋体"/>
          <w:color w:val="auto"/>
          <w:sz w:val="28"/>
          <w:szCs w:val="28"/>
        </w:rPr>
        <w:t>相应的施工能力；</w:t>
      </w:r>
    </w:p>
    <w:p w14:paraId="71F8215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3、拟派项目经理须具备</w:t>
      </w:r>
      <w:r>
        <w:rPr>
          <w:rFonts w:hint="eastAsia" w:ascii="宋体" w:hAnsi="宋体" w:eastAsia="宋体"/>
          <w:color w:val="auto"/>
          <w:sz w:val="28"/>
          <w:szCs w:val="28"/>
          <w:lang w:eastAsia="zh-CN"/>
        </w:rPr>
        <w:t>建筑工程</w:t>
      </w:r>
      <w:r>
        <w:rPr>
          <w:rFonts w:hint="eastAsia" w:ascii="宋体" w:hAnsi="宋体" w:eastAsia="宋体"/>
          <w:color w:val="auto"/>
          <w:sz w:val="28"/>
          <w:szCs w:val="28"/>
        </w:rPr>
        <w:t>专业贰级</w:t>
      </w:r>
      <w:r>
        <w:rPr>
          <w:rFonts w:hint="eastAsia" w:ascii="宋体" w:hAnsi="宋体" w:eastAsia="宋体"/>
          <w:color w:val="auto"/>
          <w:sz w:val="28"/>
          <w:szCs w:val="28"/>
          <w:lang w:val="en-US" w:eastAsia="zh-CN"/>
        </w:rPr>
        <w:t>（含贰级）</w:t>
      </w:r>
      <w:r>
        <w:rPr>
          <w:rFonts w:hint="eastAsia" w:ascii="宋体" w:hAnsi="宋体" w:eastAsia="宋体"/>
          <w:color w:val="auto"/>
          <w:sz w:val="28"/>
          <w:szCs w:val="28"/>
        </w:rPr>
        <w:t>及以上注册建造师证书和安全生产考核合格证书，</w:t>
      </w:r>
      <w:r>
        <w:rPr>
          <w:rFonts w:hint="eastAsia" w:ascii="宋体" w:hAnsi="宋体" w:eastAsia="宋体"/>
          <w:color w:val="auto"/>
          <w:sz w:val="28"/>
          <w:szCs w:val="28"/>
          <w:lang w:val="en-US" w:eastAsia="zh-CN"/>
        </w:rPr>
        <w:t>为本单位员工（提供劳动合同及在本单位2025年参加社会养老保险的缴费证明）且未在其他在建工程项目中担任项目经理</w:t>
      </w:r>
      <w:r>
        <w:rPr>
          <w:rFonts w:hint="eastAsia" w:ascii="宋体" w:hAnsi="宋体" w:eastAsia="宋体"/>
          <w:color w:val="auto"/>
          <w:sz w:val="28"/>
          <w:szCs w:val="28"/>
        </w:rPr>
        <w:t>；</w:t>
      </w:r>
    </w:p>
    <w:p w14:paraId="3A527C88">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4、具有良好的财务状况且没有处于被责令停业</w:t>
      </w:r>
      <w:r>
        <w:rPr>
          <w:rFonts w:hint="eastAsia" w:ascii="宋体" w:hAnsi="宋体" w:eastAsia="宋体"/>
          <w:color w:val="auto"/>
          <w:sz w:val="28"/>
          <w:szCs w:val="28"/>
          <w:lang w:eastAsia="zh-CN"/>
        </w:rPr>
        <w:t>，</w:t>
      </w:r>
      <w:r>
        <w:rPr>
          <w:rFonts w:hint="eastAsia" w:ascii="宋体" w:hAnsi="宋体" w:eastAsia="宋体"/>
          <w:color w:val="auto"/>
          <w:sz w:val="28"/>
          <w:szCs w:val="28"/>
        </w:rPr>
        <w:t>提供近三年任意一年财务报告或自行承诺财务状况良好（新成立的企业从成立之日起计算）；</w:t>
      </w:r>
    </w:p>
    <w:p w14:paraId="6632D29D">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5、企业出具无行贿犯罪记录在中国裁判文书网自行查询或自行承诺（查询对象：企业、法定代表人）；</w:t>
      </w:r>
    </w:p>
    <w:p w14:paraId="524ACE05">
      <w:pPr>
        <w:spacing w:beforeAutospacing="0" w:afterAutospacing="0" w:line="60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6、响应人须提供本企业无商业贿赂和不正当竞争行为承诺书（格式自拟）；</w:t>
      </w:r>
    </w:p>
    <w:p w14:paraId="2FC1B0F3">
      <w:pPr>
        <w:spacing w:beforeAutospacing="0" w:afterAutospacing="0" w:line="60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7、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时间为自公告发布之日起，查询截止时间为磋商响应文件递交截止时间止；</w:t>
      </w:r>
    </w:p>
    <w:p w14:paraId="0ED4750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8</w:t>
      </w:r>
      <w:r>
        <w:rPr>
          <w:rFonts w:hint="eastAsia" w:ascii="宋体" w:hAnsi="宋体" w:eastAsia="宋体"/>
          <w:color w:val="auto"/>
          <w:sz w:val="28"/>
          <w:szCs w:val="28"/>
        </w:rPr>
        <w:t>、本项目实行资格后审；</w:t>
      </w:r>
    </w:p>
    <w:p w14:paraId="3A3E948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9</w:t>
      </w:r>
      <w:r>
        <w:rPr>
          <w:rFonts w:hint="eastAsia" w:ascii="宋体" w:hAnsi="宋体" w:eastAsia="宋体"/>
          <w:color w:val="auto"/>
          <w:sz w:val="28"/>
          <w:szCs w:val="28"/>
        </w:rPr>
        <w:t>、本项目不接受联合体投标。</w:t>
      </w:r>
    </w:p>
    <w:p w14:paraId="5D226C26">
      <w:pPr>
        <w:spacing w:beforeAutospacing="0" w:afterAutospacing="0" w:line="6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注：被列入失信被执行人、重大税收违法失信主体的企业做无效标处理。采购人或采购代理机构有权对投标人信用记录进行甄别和复查。</w:t>
      </w:r>
    </w:p>
    <w:p w14:paraId="034E3888">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三</w:t>
      </w:r>
      <w:r>
        <w:rPr>
          <w:rFonts w:hint="eastAsia" w:ascii="宋体" w:hAnsi="宋体" w:eastAsia="宋体"/>
          <w:color w:val="auto"/>
          <w:sz w:val="28"/>
          <w:szCs w:val="28"/>
        </w:rPr>
        <w:t>、磋商文件获取方式</w:t>
      </w:r>
      <w:bookmarkEnd w:id="9"/>
    </w:p>
    <w:p w14:paraId="21581DF5">
      <w:pPr>
        <w:spacing w:beforeAutospacing="0" w:afterAutospacing="0" w:line="600" w:lineRule="exact"/>
        <w:ind w:firstLine="560" w:firstLineChars="200"/>
        <w:rPr>
          <w:rFonts w:hint="eastAsia" w:ascii="宋体" w:hAnsi="宋体" w:eastAsia="宋体"/>
          <w:color w:val="auto"/>
          <w:sz w:val="28"/>
          <w:szCs w:val="28"/>
        </w:rPr>
      </w:pPr>
      <w:bookmarkStart w:id="10" w:name="_Toc12451"/>
      <w:r>
        <w:rPr>
          <w:rFonts w:hint="eastAsia" w:ascii="宋体" w:hAnsi="宋体" w:eastAsia="宋体"/>
          <w:color w:val="auto"/>
          <w:sz w:val="28"/>
          <w:szCs w:val="28"/>
        </w:rPr>
        <w:t>1、本项目没有报名环节，</w:t>
      </w:r>
      <w:r>
        <w:rPr>
          <w:rFonts w:hint="eastAsia" w:ascii="宋体" w:hAnsi="宋体"/>
          <w:color w:val="auto"/>
          <w:sz w:val="28"/>
          <w:szCs w:val="28"/>
          <w:lang w:eastAsia="zh-CN"/>
        </w:rPr>
        <w:t>响应人</w:t>
      </w:r>
      <w:r>
        <w:rPr>
          <w:rFonts w:hint="eastAsia" w:ascii="宋体" w:hAnsi="宋体" w:eastAsia="宋体"/>
          <w:color w:val="auto"/>
          <w:sz w:val="28"/>
          <w:szCs w:val="28"/>
        </w:rPr>
        <w:t>凭CA数字证书通过三门峡市公共资源交易中心网（网址：http://gzjy.smx.gov.cn/</w:t>
      </w:r>
      <w:r>
        <w:rPr>
          <w:rFonts w:hint="eastAsia" w:ascii="宋体" w:hAnsi="宋体" w:eastAsia="宋体"/>
          <w:color w:val="auto"/>
          <w:sz w:val="28"/>
          <w:szCs w:val="28"/>
          <w:lang w:eastAsia="zh-CN"/>
        </w:rPr>
        <w:t>）</w:t>
      </w:r>
      <w:r>
        <w:rPr>
          <w:rFonts w:hint="eastAsia" w:ascii="宋体" w:hAnsi="宋体" w:eastAsia="宋体"/>
          <w:color w:val="auto"/>
          <w:sz w:val="28"/>
          <w:szCs w:val="28"/>
        </w:rPr>
        <w:t>，点击交易平台选择“</w:t>
      </w:r>
      <w:r>
        <w:rPr>
          <w:rFonts w:hint="eastAsia" w:ascii="宋体" w:hAnsi="宋体"/>
          <w:color w:val="auto"/>
          <w:sz w:val="28"/>
          <w:szCs w:val="28"/>
          <w:lang w:eastAsia="zh-CN"/>
        </w:rPr>
        <w:t>交易</w:t>
      </w:r>
      <w:r>
        <w:rPr>
          <w:rFonts w:hint="eastAsia" w:ascii="宋体" w:hAnsi="宋体" w:eastAsia="宋体"/>
          <w:color w:val="auto"/>
          <w:sz w:val="28"/>
          <w:szCs w:val="28"/>
        </w:rPr>
        <w:t>主体登录”，在所参与项目右侧点击参与投标，即可直接下载本项目</w:t>
      </w:r>
      <w:r>
        <w:rPr>
          <w:rFonts w:hint="eastAsia" w:ascii="宋体" w:hAnsi="宋体"/>
          <w:color w:val="auto"/>
          <w:sz w:val="28"/>
          <w:szCs w:val="28"/>
          <w:lang w:eastAsia="zh-CN"/>
        </w:rPr>
        <w:t>磋商</w:t>
      </w:r>
      <w:r>
        <w:rPr>
          <w:rFonts w:hint="eastAsia" w:ascii="宋体" w:hAnsi="宋体" w:eastAsia="宋体"/>
          <w:color w:val="auto"/>
          <w:sz w:val="28"/>
          <w:szCs w:val="28"/>
        </w:rPr>
        <w:t>文件及其相关资料；</w:t>
      </w:r>
    </w:p>
    <w:p w14:paraId="6A40237F">
      <w:pPr>
        <w:spacing w:beforeAutospacing="0" w:afterAutospacing="0" w:line="600" w:lineRule="exact"/>
        <w:ind w:left="556"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具体操作请查看以下链接：http://gzjy.smx.gov.cn/bzzx/008001/moreinfo.html</w:t>
      </w:r>
    </w:p>
    <w:p w14:paraId="03656EF5">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办理CA证书：http://gzjy.smx.gov.cn/bzzx/008001/moreinfo.html</w:t>
      </w:r>
    </w:p>
    <w:p w14:paraId="5A036A74">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2、文件下载时间：202</w:t>
      </w:r>
      <w:r>
        <w:rPr>
          <w:rFonts w:hint="eastAsia" w:ascii="宋体" w:hAnsi="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05</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27</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00</w:t>
      </w:r>
      <w:r>
        <w:rPr>
          <w:rFonts w:hint="eastAsia" w:ascii="宋体" w:hAnsi="宋体" w:eastAsia="宋体"/>
          <w:color w:val="auto"/>
          <w:sz w:val="28"/>
          <w:szCs w:val="28"/>
          <w:highlight w:val="none"/>
        </w:rPr>
        <w:t>分至202</w:t>
      </w:r>
      <w:r>
        <w:rPr>
          <w:rFonts w:hint="eastAsia" w:ascii="宋体" w:hAnsi="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06</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06</w:t>
      </w:r>
      <w:r>
        <w:rPr>
          <w:rFonts w:hint="eastAsia" w:ascii="宋体" w:hAnsi="宋体" w:eastAsia="宋体"/>
          <w:color w:val="auto"/>
          <w:sz w:val="28"/>
          <w:szCs w:val="28"/>
          <w:highlight w:val="none"/>
        </w:rPr>
        <w:t>日08时</w:t>
      </w:r>
      <w:r>
        <w:rPr>
          <w:rFonts w:hint="eastAsia" w:ascii="宋体" w:hAnsi="宋体"/>
          <w:color w:val="auto"/>
          <w:sz w:val="28"/>
          <w:szCs w:val="28"/>
          <w:highlight w:val="none"/>
          <w:lang w:val="en-US" w:eastAsia="zh-CN"/>
        </w:rPr>
        <w:t>30</w:t>
      </w:r>
      <w:r>
        <w:rPr>
          <w:rFonts w:hint="eastAsia" w:ascii="宋体" w:hAnsi="宋体" w:eastAsia="宋体"/>
          <w:color w:val="auto"/>
          <w:sz w:val="28"/>
          <w:szCs w:val="28"/>
          <w:highlight w:val="none"/>
        </w:rPr>
        <w:t>分；</w:t>
      </w:r>
    </w:p>
    <w:p w14:paraId="5AD8EA15">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3、本项目为不见面开标项目。开标当日，</w:t>
      </w:r>
      <w:r>
        <w:rPr>
          <w:rFonts w:hint="eastAsia" w:ascii="宋体" w:hAnsi="宋体"/>
          <w:color w:val="auto"/>
          <w:sz w:val="28"/>
          <w:szCs w:val="28"/>
          <w:lang w:eastAsia="zh-CN"/>
        </w:rPr>
        <w:t>响应人</w:t>
      </w:r>
      <w:r>
        <w:rPr>
          <w:rFonts w:hint="eastAsia" w:ascii="宋体" w:hAnsi="宋体" w:eastAsia="宋体"/>
          <w:color w:val="auto"/>
          <w:sz w:val="28"/>
          <w:szCs w:val="28"/>
        </w:rPr>
        <w:t>无需到开标现场参加开标会议，</w:t>
      </w:r>
      <w:r>
        <w:rPr>
          <w:rFonts w:hint="eastAsia" w:ascii="宋体" w:hAnsi="宋体"/>
          <w:color w:val="auto"/>
          <w:sz w:val="28"/>
          <w:szCs w:val="28"/>
          <w:lang w:eastAsia="zh-CN"/>
        </w:rPr>
        <w:t>响应人</w:t>
      </w:r>
      <w:r>
        <w:rPr>
          <w:rFonts w:hint="eastAsia" w:ascii="宋体" w:hAnsi="宋体" w:eastAsia="宋体"/>
          <w:color w:val="auto"/>
          <w:sz w:val="28"/>
          <w:szCs w:val="28"/>
        </w:rPr>
        <w:t>应当在</w:t>
      </w:r>
      <w:r>
        <w:rPr>
          <w:rFonts w:hint="eastAsia" w:ascii="宋体" w:hAnsi="宋体"/>
          <w:color w:val="auto"/>
          <w:sz w:val="28"/>
          <w:szCs w:val="28"/>
          <w:lang w:eastAsia="zh-CN"/>
        </w:rPr>
        <w:t>递交</w:t>
      </w:r>
      <w:r>
        <w:rPr>
          <w:rFonts w:hint="eastAsia" w:ascii="宋体" w:hAnsi="宋体" w:eastAsia="宋体"/>
          <w:color w:val="auto"/>
          <w:sz w:val="28"/>
          <w:szCs w:val="28"/>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8"/>
          <w:szCs w:val="28"/>
          <w:lang w:eastAsia="zh-CN"/>
        </w:rPr>
        <w:t>响应</w:t>
      </w:r>
      <w:r>
        <w:rPr>
          <w:rFonts w:hint="eastAsia" w:ascii="宋体" w:hAnsi="宋体" w:eastAsia="宋体"/>
          <w:color w:val="auto"/>
          <w:sz w:val="28"/>
          <w:szCs w:val="28"/>
        </w:rPr>
        <w:t>文件解密等。每位</w:t>
      </w:r>
      <w:r>
        <w:rPr>
          <w:rFonts w:hint="eastAsia" w:ascii="宋体" w:hAnsi="宋体"/>
          <w:color w:val="auto"/>
          <w:sz w:val="28"/>
          <w:szCs w:val="28"/>
          <w:lang w:eastAsia="zh-CN"/>
        </w:rPr>
        <w:t>响应人</w:t>
      </w:r>
      <w:r>
        <w:rPr>
          <w:rFonts w:hint="eastAsia" w:ascii="宋体" w:hAnsi="宋体" w:eastAsia="宋体"/>
          <w:color w:val="auto"/>
          <w:sz w:val="28"/>
          <w:szCs w:val="28"/>
        </w:rPr>
        <w:t>的解密时间为开标时间起30分钟内完成。未按时解密的其</w:t>
      </w:r>
      <w:r>
        <w:rPr>
          <w:rFonts w:hint="eastAsia" w:ascii="宋体" w:hAnsi="宋体"/>
          <w:color w:val="auto"/>
          <w:sz w:val="28"/>
          <w:szCs w:val="28"/>
          <w:lang w:eastAsia="zh-CN"/>
        </w:rPr>
        <w:t>响应文件</w:t>
      </w:r>
      <w:r>
        <w:rPr>
          <w:rFonts w:hint="eastAsia" w:ascii="宋体" w:hAnsi="宋体" w:eastAsia="宋体"/>
          <w:color w:val="auto"/>
          <w:sz w:val="28"/>
          <w:szCs w:val="28"/>
        </w:rPr>
        <w:t>将被否决。因</w:t>
      </w:r>
      <w:r>
        <w:rPr>
          <w:rFonts w:hint="eastAsia" w:ascii="宋体" w:hAnsi="宋体"/>
          <w:color w:val="auto"/>
          <w:sz w:val="28"/>
          <w:szCs w:val="28"/>
          <w:lang w:eastAsia="zh-CN"/>
        </w:rPr>
        <w:t>响应人</w:t>
      </w:r>
      <w:r>
        <w:rPr>
          <w:rFonts w:hint="eastAsia" w:ascii="宋体" w:hAnsi="宋体" w:eastAsia="宋体"/>
          <w:color w:val="auto"/>
          <w:sz w:val="28"/>
          <w:szCs w:val="28"/>
        </w:rPr>
        <w:t>原因未能解密、解密失败或解密超时的将被拒绝。</w:t>
      </w:r>
    </w:p>
    <w:p w14:paraId="0D0A447B">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4、本项目为全电子招标，不再收取</w:t>
      </w:r>
      <w:r>
        <w:rPr>
          <w:rFonts w:hint="eastAsia" w:ascii="宋体" w:hAnsi="宋体"/>
          <w:color w:val="auto"/>
          <w:sz w:val="28"/>
          <w:szCs w:val="28"/>
          <w:lang w:eastAsia="zh-CN"/>
        </w:rPr>
        <w:t>磋商</w:t>
      </w:r>
      <w:r>
        <w:rPr>
          <w:rFonts w:hint="eastAsia" w:ascii="宋体" w:hAnsi="宋体" w:eastAsia="宋体"/>
          <w:color w:val="auto"/>
          <w:sz w:val="28"/>
          <w:szCs w:val="28"/>
        </w:rPr>
        <w:t>文件费用。</w:t>
      </w:r>
    </w:p>
    <w:p w14:paraId="24C1F262">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四</w:t>
      </w:r>
      <w:r>
        <w:rPr>
          <w:rFonts w:hint="eastAsia" w:ascii="宋体" w:hAnsi="宋体" w:eastAsia="宋体"/>
          <w:color w:val="auto"/>
          <w:sz w:val="28"/>
          <w:szCs w:val="28"/>
        </w:rPr>
        <w:t>、磋商保证金</w:t>
      </w:r>
      <w:bookmarkEnd w:id="10"/>
    </w:p>
    <w:p w14:paraId="0DFACA29">
      <w:pPr>
        <w:spacing w:beforeAutospacing="0" w:afterAutospacing="0" w:line="600" w:lineRule="exact"/>
        <w:ind w:firstLine="560" w:firstLineChars="200"/>
        <w:rPr>
          <w:rFonts w:hint="eastAsia" w:ascii="宋体" w:hAnsi="宋体" w:eastAsia="宋体"/>
          <w:color w:val="auto"/>
          <w:sz w:val="28"/>
          <w:szCs w:val="28"/>
        </w:rPr>
      </w:pPr>
      <w:bookmarkStart w:id="11" w:name="_Toc13329"/>
      <w:r>
        <w:rPr>
          <w:rFonts w:hint="eastAsia" w:ascii="宋体" w:hAnsi="宋体" w:eastAsia="宋体"/>
          <w:color w:val="auto"/>
          <w:sz w:val="28"/>
          <w:szCs w:val="28"/>
        </w:rPr>
        <w:t>按照《河南省财政厅关于优化政府采购营商环境有关问题的通知》（豫财购[2019]4号文）的要求本项目不再收取</w:t>
      </w:r>
      <w:r>
        <w:rPr>
          <w:rFonts w:hint="eastAsia" w:ascii="宋体" w:hAnsi="宋体" w:eastAsia="宋体"/>
          <w:color w:val="auto"/>
          <w:sz w:val="28"/>
          <w:szCs w:val="28"/>
          <w:lang w:eastAsia="zh-CN"/>
        </w:rPr>
        <w:t>磋商</w:t>
      </w:r>
      <w:r>
        <w:rPr>
          <w:rFonts w:hint="eastAsia" w:ascii="宋体" w:hAnsi="宋体" w:eastAsia="宋体"/>
          <w:color w:val="auto"/>
          <w:sz w:val="28"/>
          <w:szCs w:val="28"/>
        </w:rPr>
        <w:t>保证金。</w:t>
      </w:r>
    </w:p>
    <w:p w14:paraId="5AFE0424">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五</w:t>
      </w:r>
      <w:r>
        <w:rPr>
          <w:rFonts w:hint="eastAsia" w:ascii="宋体" w:hAnsi="宋体" w:eastAsia="宋体"/>
          <w:color w:val="auto"/>
          <w:sz w:val="28"/>
          <w:szCs w:val="28"/>
        </w:rPr>
        <w:t>、</w:t>
      </w:r>
      <w:r>
        <w:rPr>
          <w:rFonts w:hint="eastAsia" w:ascii="宋体" w:hAnsi="宋体"/>
          <w:color w:val="auto"/>
          <w:sz w:val="28"/>
          <w:szCs w:val="28"/>
          <w:lang w:eastAsia="zh-CN"/>
        </w:rPr>
        <w:t>投标</w:t>
      </w:r>
      <w:r>
        <w:rPr>
          <w:rFonts w:hint="eastAsia" w:ascii="宋体" w:hAnsi="宋体" w:eastAsia="宋体"/>
          <w:color w:val="auto"/>
          <w:sz w:val="28"/>
          <w:szCs w:val="28"/>
        </w:rPr>
        <w:t>资料的提交</w:t>
      </w:r>
      <w:bookmarkEnd w:id="11"/>
    </w:p>
    <w:p w14:paraId="3FC82477">
      <w:pPr>
        <w:spacing w:beforeAutospacing="0" w:afterAutospacing="0" w:line="600" w:lineRule="exact"/>
        <w:ind w:firstLine="560" w:firstLineChars="200"/>
        <w:rPr>
          <w:rFonts w:hint="eastAsia" w:ascii="宋体" w:hAnsi="宋体" w:eastAsia="宋体"/>
          <w:color w:val="auto"/>
          <w:sz w:val="28"/>
          <w:szCs w:val="28"/>
        </w:rPr>
      </w:pPr>
      <w:bookmarkStart w:id="12" w:name="_Toc8949"/>
      <w:r>
        <w:rPr>
          <w:rFonts w:hint="eastAsia" w:ascii="宋体" w:hAnsi="宋体" w:eastAsia="宋体"/>
          <w:color w:val="auto"/>
          <w:sz w:val="28"/>
          <w:szCs w:val="28"/>
        </w:rPr>
        <w:t>本项目实行</w:t>
      </w:r>
      <w:r>
        <w:rPr>
          <w:rFonts w:hint="eastAsia" w:ascii="宋体" w:hAnsi="宋体" w:eastAsia="宋体"/>
          <w:color w:val="auto"/>
          <w:sz w:val="28"/>
          <w:szCs w:val="28"/>
          <w:lang w:eastAsia="zh-CN"/>
        </w:rPr>
        <w:t>资格</w:t>
      </w:r>
      <w:r>
        <w:rPr>
          <w:rFonts w:hint="eastAsia" w:ascii="宋体" w:hAnsi="宋体" w:eastAsia="宋体"/>
          <w:color w:val="auto"/>
          <w:sz w:val="28"/>
          <w:szCs w:val="28"/>
        </w:rPr>
        <w:t>后审，审查内容以</w:t>
      </w:r>
      <w:r>
        <w:rPr>
          <w:rFonts w:hint="eastAsia" w:ascii="宋体" w:hAnsi="宋体"/>
          <w:color w:val="auto"/>
          <w:sz w:val="28"/>
          <w:szCs w:val="28"/>
          <w:lang w:eastAsia="zh-CN"/>
        </w:rPr>
        <w:t>递交</w:t>
      </w:r>
      <w:r>
        <w:rPr>
          <w:rFonts w:hint="eastAsia" w:ascii="宋体" w:hAnsi="宋体" w:eastAsia="宋体"/>
          <w:color w:val="auto"/>
          <w:sz w:val="28"/>
          <w:szCs w:val="28"/>
        </w:rPr>
        <w:t>截止时间前在三门峡市公共资源交易系统上传的</w:t>
      </w:r>
      <w:r>
        <w:rPr>
          <w:rFonts w:hint="eastAsia" w:ascii="宋体" w:hAnsi="宋体"/>
          <w:color w:val="auto"/>
          <w:sz w:val="28"/>
          <w:szCs w:val="28"/>
          <w:lang w:eastAsia="zh-CN"/>
        </w:rPr>
        <w:t>磋商响应</w:t>
      </w:r>
      <w:r>
        <w:rPr>
          <w:rFonts w:hint="eastAsia" w:ascii="宋体" w:hAnsi="宋体" w:eastAsia="宋体"/>
          <w:color w:val="auto"/>
          <w:sz w:val="28"/>
          <w:szCs w:val="28"/>
        </w:rPr>
        <w:t>文件的信息为准。其上传资料真实性由</w:t>
      </w:r>
      <w:r>
        <w:rPr>
          <w:rFonts w:hint="eastAsia" w:ascii="宋体" w:hAnsi="宋体"/>
          <w:color w:val="auto"/>
          <w:sz w:val="28"/>
          <w:szCs w:val="28"/>
          <w:lang w:eastAsia="zh-CN"/>
        </w:rPr>
        <w:t>响应人</w:t>
      </w:r>
      <w:r>
        <w:rPr>
          <w:rFonts w:hint="eastAsia" w:ascii="宋体" w:hAnsi="宋体" w:eastAsia="宋体"/>
          <w:color w:val="auto"/>
          <w:sz w:val="28"/>
          <w:szCs w:val="28"/>
        </w:rPr>
        <w:t>自行承担，由此造成应得分而未得分或资格审查不合格等情况的，由</w:t>
      </w:r>
      <w:r>
        <w:rPr>
          <w:rFonts w:hint="eastAsia" w:ascii="宋体" w:hAnsi="宋体"/>
          <w:color w:val="auto"/>
          <w:sz w:val="28"/>
          <w:szCs w:val="28"/>
          <w:lang w:eastAsia="zh-CN"/>
        </w:rPr>
        <w:t>响应人</w:t>
      </w:r>
      <w:r>
        <w:rPr>
          <w:rFonts w:hint="eastAsia" w:ascii="宋体" w:hAnsi="宋体" w:eastAsia="宋体"/>
          <w:color w:val="auto"/>
          <w:sz w:val="28"/>
          <w:szCs w:val="28"/>
        </w:rPr>
        <w:t>承担责任。</w:t>
      </w:r>
    </w:p>
    <w:p w14:paraId="5CA11FE8">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六</w:t>
      </w:r>
      <w:r>
        <w:rPr>
          <w:rFonts w:hint="eastAsia" w:ascii="宋体" w:hAnsi="宋体" w:eastAsia="宋体"/>
          <w:color w:val="auto"/>
          <w:sz w:val="28"/>
          <w:szCs w:val="28"/>
        </w:rPr>
        <w:t>、</w:t>
      </w:r>
      <w:bookmarkEnd w:id="12"/>
      <w:r>
        <w:rPr>
          <w:rFonts w:hint="eastAsia" w:ascii="宋体" w:hAnsi="宋体" w:eastAsia="宋体"/>
          <w:color w:val="auto"/>
          <w:sz w:val="28"/>
          <w:szCs w:val="28"/>
          <w:lang w:eastAsia="zh-CN"/>
        </w:rPr>
        <w:t>响应</w:t>
      </w:r>
      <w:r>
        <w:rPr>
          <w:rFonts w:hint="eastAsia" w:ascii="宋体" w:hAnsi="宋体" w:eastAsia="宋体"/>
          <w:color w:val="auto"/>
          <w:sz w:val="28"/>
          <w:szCs w:val="28"/>
        </w:rPr>
        <w:t>文件的递交截止时间及开评标地点</w:t>
      </w:r>
    </w:p>
    <w:p w14:paraId="63D002BA">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eastAsia="zh-CN"/>
        </w:rPr>
        <w:t>响应</w:t>
      </w:r>
      <w:r>
        <w:rPr>
          <w:rFonts w:hint="eastAsia" w:ascii="宋体" w:hAnsi="宋体" w:eastAsia="宋体"/>
          <w:color w:val="auto"/>
          <w:sz w:val="28"/>
          <w:szCs w:val="28"/>
        </w:rPr>
        <w:t>文件递交的截止时间（开标时间）</w:t>
      </w:r>
      <w:r>
        <w:rPr>
          <w:rFonts w:hint="eastAsia" w:ascii="宋体" w:hAnsi="宋体" w:eastAsia="宋体"/>
          <w:color w:val="auto"/>
          <w:sz w:val="28"/>
          <w:szCs w:val="28"/>
          <w:highlight w:val="none"/>
        </w:rPr>
        <w:t>为202</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0</w:t>
      </w:r>
      <w:r>
        <w:rPr>
          <w:rFonts w:hint="eastAsia" w:ascii="宋体" w:hAnsi="宋体"/>
          <w:color w:val="auto"/>
          <w:sz w:val="28"/>
          <w:szCs w:val="28"/>
          <w:highlight w:val="none"/>
          <w:lang w:val="en-US" w:eastAsia="zh-CN"/>
        </w:rPr>
        <w:t>6</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06</w:t>
      </w:r>
      <w:r>
        <w:rPr>
          <w:rFonts w:hint="eastAsia" w:ascii="宋体" w:hAnsi="宋体" w:eastAsia="宋体"/>
          <w:color w:val="auto"/>
          <w:sz w:val="28"/>
          <w:szCs w:val="28"/>
          <w:highlight w:val="none"/>
        </w:rPr>
        <w:t>日0</w:t>
      </w:r>
      <w:r>
        <w:rPr>
          <w:rFonts w:hint="eastAsia" w:ascii="宋体" w:hAnsi="宋体" w:eastAsia="宋体"/>
          <w:color w:val="auto"/>
          <w:sz w:val="28"/>
          <w:szCs w:val="28"/>
        </w:rPr>
        <w:t>8时</w:t>
      </w:r>
      <w:r>
        <w:rPr>
          <w:rFonts w:hint="eastAsia" w:ascii="宋体" w:hAnsi="宋体"/>
          <w:color w:val="auto"/>
          <w:sz w:val="28"/>
          <w:szCs w:val="28"/>
          <w:lang w:val="en-US" w:eastAsia="zh-CN"/>
        </w:rPr>
        <w:t>30</w:t>
      </w:r>
      <w:r>
        <w:rPr>
          <w:rFonts w:hint="eastAsia" w:ascii="宋体" w:hAnsi="宋体" w:eastAsia="宋体"/>
          <w:color w:val="auto"/>
          <w:sz w:val="28"/>
          <w:szCs w:val="28"/>
        </w:rPr>
        <w:t>分；</w:t>
      </w:r>
    </w:p>
    <w:p w14:paraId="79290B3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2、开标地点: 三门峡市公共资源交易中心五楼开标区；</w:t>
      </w:r>
    </w:p>
    <w:p w14:paraId="1B471BAA">
      <w:pPr>
        <w:spacing w:beforeAutospacing="0" w:afterAutospacing="0" w:line="600" w:lineRule="exact"/>
        <w:ind w:firstLine="560" w:firstLineChars="200"/>
        <w:rPr>
          <w:rFonts w:hint="eastAsia" w:ascii="宋体" w:hAnsi="宋体" w:eastAsia="宋体"/>
          <w:color w:val="auto"/>
          <w:sz w:val="28"/>
          <w:szCs w:val="28"/>
        </w:rPr>
      </w:pPr>
      <w:bookmarkStart w:id="13" w:name="_Toc19627"/>
      <w:r>
        <w:rPr>
          <w:rFonts w:hint="eastAsia" w:ascii="宋体" w:hAnsi="宋体" w:eastAsia="宋体"/>
          <w:color w:val="auto"/>
          <w:sz w:val="28"/>
          <w:szCs w:val="28"/>
          <w:lang w:eastAsia="zh-CN"/>
        </w:rPr>
        <w:t>七</w:t>
      </w:r>
      <w:r>
        <w:rPr>
          <w:rFonts w:hint="eastAsia" w:ascii="宋体" w:hAnsi="宋体" w:eastAsia="宋体"/>
          <w:color w:val="auto"/>
          <w:sz w:val="28"/>
          <w:szCs w:val="28"/>
        </w:rPr>
        <w:t>、其他事项</w:t>
      </w:r>
      <w:bookmarkEnd w:id="13"/>
    </w:p>
    <w:p w14:paraId="31B68DEA">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w:t>
      </w:r>
      <w:r>
        <w:rPr>
          <w:rFonts w:hint="eastAsia" w:ascii="宋体" w:hAnsi="宋体" w:cs="Times New Roman"/>
          <w:color w:val="auto"/>
          <w:sz w:val="28"/>
          <w:szCs w:val="28"/>
          <w:lang w:eastAsia="zh-CN"/>
        </w:rPr>
        <w:t>响应人</w:t>
      </w:r>
      <w:r>
        <w:rPr>
          <w:rFonts w:hint="eastAsia" w:ascii="宋体" w:hAnsi="宋体" w:eastAsia="宋体" w:cs="Times New Roman"/>
          <w:color w:val="auto"/>
          <w:sz w:val="28"/>
          <w:szCs w:val="28"/>
        </w:rPr>
        <w:t>应仔细阅读操作手册，在本公告中要求的截止时间前完成磋商文件下载工作。因</w:t>
      </w:r>
      <w:r>
        <w:rPr>
          <w:rFonts w:hint="eastAsia" w:ascii="宋体" w:hAnsi="宋体" w:cs="Times New Roman"/>
          <w:color w:val="auto"/>
          <w:sz w:val="28"/>
          <w:szCs w:val="28"/>
          <w:lang w:eastAsia="zh-CN"/>
        </w:rPr>
        <w:t>响应人</w:t>
      </w:r>
      <w:r>
        <w:rPr>
          <w:rFonts w:hint="eastAsia" w:ascii="宋体" w:hAnsi="宋体" w:eastAsia="宋体" w:cs="Times New Roman"/>
          <w:color w:val="auto"/>
          <w:sz w:val="28"/>
          <w:szCs w:val="28"/>
        </w:rPr>
        <w:t>操作不当问题造成的无法下载磋商文件等一切后果，由</w:t>
      </w:r>
      <w:r>
        <w:rPr>
          <w:rFonts w:hint="eastAsia" w:ascii="宋体" w:hAnsi="宋体" w:cs="Times New Roman"/>
          <w:color w:val="auto"/>
          <w:sz w:val="28"/>
          <w:szCs w:val="28"/>
          <w:lang w:eastAsia="zh-CN"/>
        </w:rPr>
        <w:t>响应人</w:t>
      </w:r>
      <w:r>
        <w:rPr>
          <w:rFonts w:hint="eastAsia" w:ascii="宋体" w:hAnsi="宋体" w:eastAsia="宋体" w:cs="Times New Roman"/>
          <w:color w:val="auto"/>
          <w:sz w:val="28"/>
          <w:szCs w:val="28"/>
        </w:rPr>
        <w:t>自行承担。</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2、</w:t>
      </w:r>
      <w:r>
        <w:rPr>
          <w:rFonts w:hint="eastAsia" w:ascii="宋体" w:hAnsi="宋体" w:cs="Times New Roman"/>
          <w:color w:val="auto"/>
          <w:sz w:val="28"/>
          <w:szCs w:val="28"/>
          <w:lang w:eastAsia="zh-CN"/>
        </w:rPr>
        <w:t>响应人</w:t>
      </w:r>
      <w:r>
        <w:rPr>
          <w:rFonts w:hint="eastAsia" w:ascii="宋体" w:hAnsi="宋体" w:eastAsia="宋体" w:cs="Times New Roman"/>
          <w:color w:val="auto"/>
          <w:sz w:val="28"/>
          <w:szCs w:val="28"/>
        </w:rPr>
        <w:t>递交的投标文件不论中标与否均不予退还。</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3、采购人不组织投标单位踏勘现场。</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4、本项目评分业绩以投标文件业绩信息为准，可使用电子营业执照。</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5、根据优化营商环境的要求，评标时以投标文件为准：</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（1）资格评（预）审部分：资格评（预）以投标文件为准，其上传资料真实性由投标人自行承担，同时，投标人要完善主体库。</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Times New Roman"/>
          <w:color w:val="auto"/>
          <w:sz w:val="28"/>
          <w:szCs w:val="28"/>
        </w:rPr>
        <w:br w:type="textWrapping"/>
      </w:r>
      <w:r>
        <w:rPr>
          <w:rFonts w:hint="eastAsia" w:ascii="宋体" w:hAnsi="宋体" w:eastAsia="宋体" w:cs="Times New Roman"/>
          <w:color w:val="auto"/>
          <w:sz w:val="28"/>
          <w:szCs w:val="28"/>
        </w:rPr>
        <w:t> （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029CB83E">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温馨提示：本项目为电子化、无纸化交易项目，开标时不再接受任何纸质资料，为保证您能开标成功，请需仔细阅读磋商文件和三门峡市公共资源交易中心官网业务办理指南。</w:t>
      </w:r>
    </w:p>
    <w:p w14:paraId="0B780CFC">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八</w:t>
      </w:r>
      <w:r>
        <w:rPr>
          <w:rFonts w:hint="eastAsia" w:ascii="宋体" w:hAnsi="宋体" w:eastAsia="宋体" w:cs="Times New Roman"/>
          <w:color w:val="auto"/>
          <w:sz w:val="28"/>
          <w:szCs w:val="28"/>
        </w:rPr>
        <w:t>、发布公告的媒介</w:t>
      </w:r>
    </w:p>
    <w:p w14:paraId="36FCF1A6">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本次磋商公告同时在《中国招标投标公共服务平台》、《河南省政府采购网》、《三门峡市公共资源交易中心网》上发布。</w:t>
      </w:r>
    </w:p>
    <w:p w14:paraId="221C8303">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九</w:t>
      </w:r>
      <w:r>
        <w:rPr>
          <w:rFonts w:hint="eastAsia" w:ascii="宋体" w:hAnsi="宋体" w:eastAsia="宋体" w:cs="Times New Roman"/>
          <w:color w:val="auto"/>
          <w:sz w:val="28"/>
          <w:szCs w:val="28"/>
        </w:rPr>
        <w:t>、联系方式</w:t>
      </w:r>
    </w:p>
    <w:p w14:paraId="7A6CF182">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rPr>
      </w:pPr>
      <w:bookmarkStart w:id="14" w:name="_Toc14037"/>
      <w:r>
        <w:rPr>
          <w:rFonts w:hint="eastAsia" w:ascii="宋体" w:hAnsi="宋体" w:eastAsia="宋体" w:cs="宋体"/>
          <w:color w:val="auto"/>
          <w:kern w:val="2"/>
          <w:sz w:val="28"/>
          <w:szCs w:val="28"/>
          <w:lang w:val="en-US" w:eastAsia="zh-CN"/>
        </w:rPr>
        <w:t>监督单位：三门峡市财政局政府采购监督管理科</w:t>
      </w:r>
    </w:p>
    <w:p w14:paraId="40A40DE0">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联系电话：0398-2608915</w:t>
      </w:r>
    </w:p>
    <w:p w14:paraId="3B2739D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采购人：三门峡市人才工作服务中心</w:t>
      </w:r>
    </w:p>
    <w:p w14:paraId="7474C07F">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联系人: </w:t>
      </w:r>
      <w:r>
        <w:rPr>
          <w:rFonts w:hint="eastAsia" w:ascii="宋体" w:hAnsi="宋体" w:cs="宋体"/>
          <w:color w:val="auto"/>
          <w:kern w:val="2"/>
          <w:sz w:val="28"/>
          <w:szCs w:val="28"/>
          <w:lang w:val="en-US" w:eastAsia="zh-CN"/>
        </w:rPr>
        <w:t>王先生</w:t>
      </w:r>
    </w:p>
    <w:p w14:paraId="0CAFA6EF">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电话:</w:t>
      </w:r>
      <w:r>
        <w:rPr>
          <w:rFonts w:hint="eastAsia" w:ascii="宋体" w:hAnsi="宋体" w:cs="宋体"/>
          <w:color w:val="auto"/>
          <w:kern w:val="2"/>
          <w:sz w:val="28"/>
          <w:szCs w:val="28"/>
          <w:lang w:val="en-US" w:eastAsia="zh-CN"/>
        </w:rPr>
        <w:t>0398-2928576</w:t>
      </w:r>
    </w:p>
    <w:p w14:paraId="0A4E6DF6">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地址：三门峡市民中心5号楼4层</w:t>
      </w:r>
    </w:p>
    <w:p w14:paraId="0CD8AC28">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招标代理：</w:t>
      </w:r>
      <w:r>
        <w:rPr>
          <w:rFonts w:hint="eastAsia" w:ascii="宋体" w:hAnsi="宋体" w:eastAsia="宋体" w:cs="宋体"/>
          <w:color w:val="auto"/>
          <w:kern w:val="2"/>
          <w:sz w:val="28"/>
          <w:szCs w:val="28"/>
          <w:lang w:val="en-US" w:eastAsia="zh-CN"/>
        </w:rPr>
        <w:t>河南知信合工程咨询有限公司</w:t>
      </w:r>
    </w:p>
    <w:p w14:paraId="4885AC1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联系人：陈</w:t>
      </w:r>
      <w:r>
        <w:rPr>
          <w:rFonts w:hint="eastAsia" w:ascii="宋体" w:hAnsi="宋体" w:cs="宋体"/>
          <w:color w:val="auto"/>
          <w:kern w:val="2"/>
          <w:sz w:val="28"/>
          <w:szCs w:val="28"/>
          <w:lang w:val="en-US" w:eastAsia="zh-CN"/>
        </w:rPr>
        <w:t>女士</w:t>
      </w:r>
    </w:p>
    <w:p w14:paraId="30BD9799">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电话：18736299877</w:t>
      </w:r>
    </w:p>
    <w:p w14:paraId="3DD5AD6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地址：</w:t>
      </w:r>
      <w:r>
        <w:rPr>
          <w:rFonts w:hint="eastAsia" w:ascii="宋体" w:hAnsi="宋体" w:eastAsia="宋体" w:cs="宋体"/>
          <w:color w:val="auto"/>
          <w:kern w:val="2"/>
          <w:sz w:val="28"/>
          <w:szCs w:val="28"/>
          <w:lang w:val="en-US" w:eastAsia="zh-CN"/>
        </w:rPr>
        <w:t>三门峡市湖滨区河堤北路昌宏伟业大厦407</w:t>
      </w:r>
    </w:p>
    <w:p w14:paraId="09D47B5A">
      <w:pPr>
        <w:keepNext/>
        <w:widowControl w:val="0"/>
        <w:spacing w:before="100" w:beforeAutospacing="1" w:after="100" w:afterAutospacing="1" w:line="360" w:lineRule="auto"/>
        <w:jc w:val="both"/>
        <w:outlineLvl w:val="0"/>
        <w:rPr>
          <w:rFonts w:hint="eastAsia" w:ascii="黑体" w:cs="宋体"/>
          <w:b/>
          <w:kern w:val="2"/>
          <w:sz w:val="24"/>
          <w:szCs w:val="24"/>
        </w:rPr>
      </w:pPr>
    </w:p>
    <w:p w14:paraId="59A10A7D">
      <w:pPr>
        <w:keepNext/>
        <w:widowControl w:val="0"/>
        <w:spacing w:beforeAutospacing="0" w:afterAutospacing="0" w:line="600" w:lineRule="exact"/>
        <w:jc w:val="both"/>
        <w:outlineLvl w:val="0"/>
        <w:rPr>
          <w:rFonts w:hint="eastAsia" w:ascii="黑体" w:cs="宋体"/>
          <w:b/>
          <w:kern w:val="2"/>
          <w:sz w:val="28"/>
          <w:szCs w:val="28"/>
          <w:lang w:val="en-US" w:eastAsia="zh-CN"/>
        </w:rPr>
      </w:pPr>
      <w:r>
        <w:rPr>
          <w:rFonts w:hint="eastAsia" w:ascii="黑体" w:cs="宋体"/>
          <w:b/>
          <w:kern w:val="2"/>
          <w:sz w:val="28"/>
          <w:szCs w:val="28"/>
          <w:lang w:val="en-US" w:eastAsia="zh-CN"/>
        </w:rPr>
        <w:t xml:space="preserve">                   </w:t>
      </w:r>
    </w:p>
    <w:p w14:paraId="137DA3B1">
      <w:pPr>
        <w:pStyle w:val="18"/>
        <w:rPr>
          <w:rFonts w:hint="eastAsia"/>
          <w:lang w:val="en-US" w:eastAsia="zh-CN"/>
        </w:rPr>
      </w:pPr>
    </w:p>
    <w:p w14:paraId="515C3079">
      <w:pPr>
        <w:keepNext/>
        <w:widowControl w:val="0"/>
        <w:spacing w:beforeAutospacing="0" w:afterAutospacing="0" w:line="240" w:lineRule="auto"/>
        <w:jc w:val="both"/>
        <w:outlineLvl w:val="0"/>
        <w:rPr>
          <w:rFonts w:hint="eastAsia" w:ascii="黑体" w:cs="宋体"/>
          <w:b/>
          <w:kern w:val="2"/>
          <w:sz w:val="28"/>
          <w:szCs w:val="28"/>
          <w:lang w:val="en-US" w:eastAsia="zh-CN"/>
        </w:rPr>
      </w:pPr>
    </w:p>
    <w:p w14:paraId="11717DC6">
      <w:pPr>
        <w:keepNext/>
        <w:widowControl w:val="0"/>
        <w:spacing w:beforeAutospacing="0" w:afterAutospacing="0" w:line="240" w:lineRule="auto"/>
        <w:jc w:val="center"/>
        <w:outlineLvl w:val="0"/>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rPr>
        <w:t xml:space="preserve">    </w:t>
      </w:r>
      <w:r>
        <w:rPr>
          <w:rFonts w:hint="eastAsia" w:ascii="黑体" w:cs="宋体"/>
          <w:b/>
          <w:kern w:val="2"/>
          <w:sz w:val="28"/>
          <w:szCs w:val="28"/>
          <w:lang w:eastAsia="zh-CN"/>
        </w:rPr>
        <w:t>响应人</w:t>
      </w:r>
      <w:r>
        <w:rPr>
          <w:rFonts w:hint="eastAsia" w:ascii="黑体" w:cs="宋体"/>
          <w:b/>
          <w:kern w:val="2"/>
          <w:sz w:val="28"/>
          <w:szCs w:val="28"/>
        </w:rPr>
        <w:t>须知</w:t>
      </w:r>
      <w:bookmarkEnd w:id="14"/>
    </w:p>
    <w:p w14:paraId="12AF9D3B">
      <w:pPr>
        <w:keepNext/>
        <w:keepLines/>
        <w:widowControl w:val="0"/>
        <w:spacing w:beforeAutospacing="0" w:afterAutospacing="0" w:line="600" w:lineRule="exact"/>
        <w:jc w:val="center"/>
        <w:outlineLvl w:val="1"/>
        <w:rPr>
          <w:rFonts w:ascii="宋体" w:hAnsi="宋体"/>
          <w:b/>
          <w:sz w:val="28"/>
          <w:szCs w:val="28"/>
        </w:rPr>
      </w:pPr>
      <w:bookmarkStart w:id="15" w:name="_Toc461977413"/>
      <w:bookmarkEnd w:id="15"/>
      <w:bookmarkStart w:id="16" w:name="_Toc5034"/>
      <w:r>
        <w:rPr>
          <w:rFonts w:hint="eastAsia" w:ascii="宋体" w:hAnsi="宋体" w:cs="宋体"/>
          <w:b/>
          <w:kern w:val="2"/>
          <w:sz w:val="28"/>
          <w:szCs w:val="28"/>
          <w:lang w:eastAsia="zh-CN"/>
        </w:rPr>
        <w:t>响应人</w:t>
      </w:r>
      <w:r>
        <w:rPr>
          <w:rFonts w:hint="eastAsia" w:ascii="宋体" w:hAnsi="宋体" w:cs="宋体"/>
          <w:b/>
          <w:kern w:val="2"/>
          <w:sz w:val="28"/>
          <w:szCs w:val="28"/>
        </w:rPr>
        <w:t>须知前附表</w:t>
      </w:r>
      <w:bookmarkEnd w:id="16"/>
    </w:p>
    <w:tbl>
      <w:tblPr>
        <w:tblStyle w:val="2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7713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862" w:type="dxa"/>
            <w:tcBorders>
              <w:top w:val="single" w:color="auto" w:sz="12" w:space="0"/>
              <w:left w:val="single" w:color="auto" w:sz="12" w:space="0"/>
              <w:bottom w:val="single" w:color="auto" w:sz="6" w:space="0"/>
              <w:right w:val="single" w:color="auto" w:sz="6" w:space="0"/>
            </w:tcBorders>
            <w:noWrap w:val="0"/>
            <w:vAlign w:val="center"/>
          </w:tcPr>
          <w:p w14:paraId="417DF452">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w:t>
            </w:r>
          </w:p>
        </w:tc>
        <w:tc>
          <w:tcPr>
            <w:tcW w:w="2113" w:type="dxa"/>
            <w:tcBorders>
              <w:top w:val="single" w:color="auto" w:sz="12" w:space="0"/>
              <w:left w:val="single" w:color="auto" w:sz="6" w:space="0"/>
              <w:bottom w:val="single" w:color="auto" w:sz="6" w:space="0"/>
              <w:right w:val="single" w:color="auto" w:sz="6" w:space="0"/>
            </w:tcBorders>
            <w:noWrap w:val="0"/>
            <w:vAlign w:val="center"/>
          </w:tcPr>
          <w:p w14:paraId="2F2CF81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条款号</w:t>
            </w:r>
          </w:p>
        </w:tc>
        <w:tc>
          <w:tcPr>
            <w:tcW w:w="5814" w:type="dxa"/>
            <w:tcBorders>
              <w:top w:val="single" w:color="auto" w:sz="12" w:space="0"/>
              <w:left w:val="single" w:color="auto" w:sz="6" w:space="0"/>
              <w:bottom w:val="single" w:color="auto" w:sz="6" w:space="0"/>
              <w:right w:val="single" w:color="auto" w:sz="12" w:space="0"/>
            </w:tcBorders>
            <w:noWrap w:val="0"/>
            <w:vAlign w:val="center"/>
          </w:tcPr>
          <w:p w14:paraId="7EABB313">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编列内容</w:t>
            </w:r>
          </w:p>
        </w:tc>
      </w:tr>
      <w:tr w14:paraId="191A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4A93BF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0CD91BB">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监督单位</w:t>
            </w:r>
            <w:r>
              <w:rPr>
                <w:rFonts w:hint="eastAsia" w:ascii="宋体" w:hAnsi="宋体" w:eastAsia="宋体" w:cs="宋体"/>
                <w:color w:val="auto"/>
                <w:spacing w:val="6"/>
                <w:kern w:val="2"/>
                <w:sz w:val="24"/>
                <w:szCs w:val="24"/>
                <w:lang w:eastAsia="zh-CN"/>
              </w:rPr>
              <w:t>及</w:t>
            </w:r>
            <w:r>
              <w:rPr>
                <w:rFonts w:hint="eastAsia" w:ascii="宋体" w:hAnsi="宋体" w:eastAsia="宋体" w:cs="宋体"/>
                <w:color w:val="auto"/>
                <w:spacing w:val="6"/>
                <w:kern w:val="2"/>
                <w:sz w:val="24"/>
                <w:szCs w:val="24"/>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16AFF2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监督单位：三门峡市财政局政府采购监督管理科</w:t>
            </w:r>
          </w:p>
          <w:p w14:paraId="00DC257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联系电话：0398-2608915</w:t>
            </w:r>
          </w:p>
          <w:p w14:paraId="12CA766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采购人：三门峡市人才工作服务中心</w:t>
            </w:r>
          </w:p>
          <w:p w14:paraId="632587D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 xml:space="preserve">联系人: </w:t>
            </w:r>
            <w:r>
              <w:rPr>
                <w:rFonts w:hint="eastAsia" w:ascii="宋体" w:hAnsi="宋体" w:cs="宋体"/>
                <w:color w:val="auto"/>
                <w:spacing w:val="6"/>
                <w:kern w:val="2"/>
                <w:sz w:val="24"/>
                <w:szCs w:val="24"/>
                <w:lang w:val="en-US" w:eastAsia="zh-CN"/>
              </w:rPr>
              <w:t>王</w:t>
            </w:r>
            <w:r>
              <w:rPr>
                <w:rFonts w:hint="eastAsia" w:ascii="宋体" w:hAnsi="宋体" w:eastAsia="宋体" w:cs="宋体"/>
                <w:color w:val="auto"/>
                <w:spacing w:val="6"/>
                <w:kern w:val="2"/>
                <w:sz w:val="24"/>
                <w:szCs w:val="24"/>
                <w:lang w:val="en-US" w:eastAsia="zh-CN"/>
              </w:rPr>
              <w:t>先生</w:t>
            </w:r>
          </w:p>
          <w:p w14:paraId="3BF4106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电话:0398-2928576</w:t>
            </w:r>
          </w:p>
          <w:p w14:paraId="5099F0D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地址：三门峡市民中心5号楼4层</w:t>
            </w:r>
          </w:p>
        </w:tc>
      </w:tr>
      <w:tr w14:paraId="7B8E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4B8C1C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80FF89">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A66CF5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招标代理：河南知信合工程咨询有限公司</w:t>
            </w:r>
          </w:p>
          <w:p w14:paraId="45B21C8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联系人：陈女士</w:t>
            </w:r>
          </w:p>
          <w:p w14:paraId="59764F5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default"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电话：18736299877</w:t>
            </w:r>
          </w:p>
          <w:p w14:paraId="0F1B028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right="0"/>
              <w:textAlignment w:val="auto"/>
              <w:outlineLvl w:val="9"/>
              <w:rPr>
                <w:rFonts w:hint="eastAsia" w:ascii="宋体" w:hAnsi="宋体" w:eastAsia="宋体" w:cs="宋体"/>
                <w:spacing w:val="6"/>
                <w:kern w:val="2"/>
                <w:sz w:val="24"/>
                <w:szCs w:val="24"/>
              </w:rPr>
            </w:pPr>
            <w:r>
              <w:rPr>
                <w:rFonts w:hint="eastAsia" w:ascii="宋体" w:hAnsi="宋体" w:eastAsia="宋体" w:cs="宋体"/>
                <w:color w:val="auto"/>
                <w:spacing w:val="6"/>
                <w:kern w:val="2"/>
                <w:sz w:val="24"/>
                <w:szCs w:val="24"/>
                <w:lang w:val="en-US" w:eastAsia="zh-CN"/>
              </w:rPr>
              <w:t>地址：三门峡市湖滨区河堤北路昌宏伟业大厦407</w:t>
            </w:r>
          </w:p>
        </w:tc>
      </w:tr>
      <w:tr w14:paraId="7BDD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AD1CDA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F3054E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D760CFE">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三门峡市人才工作服务中心人才服务活动场所及相关办公用房装修工程项目</w:t>
            </w:r>
          </w:p>
        </w:tc>
      </w:tr>
      <w:tr w14:paraId="1974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E12136C">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85B8CD2">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项目编号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A47E00D">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三财竞磋采购-2025-27、SGZ[2025]218-ZC149</w:t>
            </w:r>
          </w:p>
        </w:tc>
      </w:tr>
      <w:tr w14:paraId="27AD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0CD35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27DC4A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6ADBC4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三门峡市人才工作服务中心</w:t>
            </w:r>
          </w:p>
        </w:tc>
      </w:tr>
      <w:tr w14:paraId="54D5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39C01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7E37915">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CB78DB">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本项目为三门峡市人才工作服务中心人才服务活动场所及办公用房装修工程，主要建设内容包括：墙面施工、吊顶施工、局部地面施工，强弱电系统、给排水系统、防排烟系统、自动报警系统、自动喷淋系统、消火栓系统、空调系统等（具体内容详见工程量清单）</w:t>
            </w:r>
          </w:p>
        </w:tc>
      </w:tr>
      <w:tr w14:paraId="070D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F5C9F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FA1E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0BD8A5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w:t>
            </w:r>
          </w:p>
        </w:tc>
      </w:tr>
      <w:tr w14:paraId="6F60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14314A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64EFA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kern w:val="2"/>
                <w:sz w:val="24"/>
                <w:szCs w:val="24"/>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27A7A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达到国家现行工程施工质量验收规范合格标准</w:t>
            </w:r>
          </w:p>
        </w:tc>
      </w:tr>
      <w:tr w14:paraId="0AC9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6A1B38F">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F804D58">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62F880">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rPr>
            </w:pPr>
            <w:r>
              <w:rPr>
                <w:rFonts w:hint="eastAsia" w:ascii="宋体" w:hAnsi="宋体" w:cs="宋体"/>
                <w:color w:val="auto"/>
                <w:spacing w:val="6"/>
                <w:kern w:val="2"/>
                <w:sz w:val="24"/>
                <w:szCs w:val="24"/>
                <w:lang w:val="en-US" w:eastAsia="zh-CN"/>
              </w:rPr>
              <w:t>90</w:t>
            </w:r>
            <w:r>
              <w:rPr>
                <w:rFonts w:hint="eastAsia" w:ascii="宋体" w:hAnsi="宋体" w:eastAsia="宋体" w:cs="宋体"/>
                <w:color w:val="auto"/>
                <w:spacing w:val="6"/>
                <w:kern w:val="2"/>
                <w:sz w:val="24"/>
                <w:szCs w:val="24"/>
                <w:lang w:val="en-US" w:eastAsia="zh-CN"/>
              </w:rPr>
              <w:t>日历天</w:t>
            </w:r>
          </w:p>
        </w:tc>
      </w:tr>
      <w:tr w14:paraId="034B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E480E9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2EC450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D1F41A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财政资金，已落实</w:t>
            </w:r>
          </w:p>
        </w:tc>
      </w:tr>
      <w:tr w14:paraId="580E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502992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A55BD7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50801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三门峡市区</w:t>
            </w:r>
          </w:p>
        </w:tc>
      </w:tr>
      <w:tr w14:paraId="0B5D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F5BB9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9D7A0F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标段划分</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94DE209">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一</w:t>
            </w:r>
            <w:r>
              <w:rPr>
                <w:rFonts w:hint="eastAsia" w:ascii="宋体" w:hAnsi="宋体" w:eastAsia="宋体" w:cs="宋体"/>
                <w:spacing w:val="6"/>
                <w:kern w:val="2"/>
                <w:sz w:val="24"/>
                <w:szCs w:val="24"/>
                <w:lang w:eastAsia="zh-CN"/>
              </w:rPr>
              <w:t>个</w:t>
            </w:r>
            <w:r>
              <w:rPr>
                <w:rFonts w:hint="eastAsia" w:ascii="宋体" w:hAnsi="宋体" w:eastAsia="宋体" w:cs="宋体"/>
                <w:spacing w:val="6"/>
                <w:kern w:val="2"/>
                <w:sz w:val="24"/>
                <w:szCs w:val="24"/>
              </w:rPr>
              <w:t>标段</w:t>
            </w:r>
          </w:p>
        </w:tc>
      </w:tr>
      <w:tr w14:paraId="7B35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975D62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8B2EA9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F91B0E">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竞争性磋商文件、工程量清单所表示的全部内容</w:t>
            </w:r>
          </w:p>
        </w:tc>
      </w:tr>
      <w:tr w14:paraId="276E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4618D4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B3F925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yellow"/>
              </w:rPr>
            </w:pPr>
            <w:r>
              <w:rPr>
                <w:rFonts w:hint="eastAsia" w:ascii="宋体" w:hAnsi="宋体" w:cs="宋体"/>
                <w:kern w:val="2"/>
                <w:sz w:val="24"/>
                <w:szCs w:val="24"/>
                <w:lang w:eastAsia="zh-CN"/>
              </w:rPr>
              <w:t>响应人</w:t>
            </w:r>
            <w:r>
              <w:rPr>
                <w:rFonts w:hint="eastAsia" w:ascii="宋体" w:hAnsi="宋体" w:eastAsia="宋体" w:cs="宋体"/>
                <w:kern w:val="2"/>
                <w:sz w:val="24"/>
                <w:szCs w:val="24"/>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69DBF4">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具体详见公告部分</w:t>
            </w:r>
          </w:p>
        </w:tc>
      </w:tr>
      <w:tr w14:paraId="09CF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D7AD85F">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68DED1">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55D0C5">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具体详见公告部分</w:t>
            </w:r>
          </w:p>
        </w:tc>
      </w:tr>
      <w:tr w14:paraId="71EC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66E60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3E3B7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D46018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不接受</w:t>
            </w:r>
          </w:p>
        </w:tc>
      </w:tr>
      <w:tr w14:paraId="1C23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F18B13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84B22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BF42F5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不组织</w:t>
            </w:r>
          </w:p>
        </w:tc>
      </w:tr>
      <w:tr w14:paraId="33BC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9ECF1E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38FA9E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BC949E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不召开</w:t>
            </w:r>
          </w:p>
        </w:tc>
      </w:tr>
      <w:tr w14:paraId="12E6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808B8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70A9D4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512875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6311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26E4DB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BC6032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405B37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否</w:t>
            </w:r>
          </w:p>
        </w:tc>
      </w:tr>
      <w:tr w14:paraId="496E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BA466A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A8074D">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08A516A">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不允许</w:t>
            </w:r>
          </w:p>
        </w:tc>
      </w:tr>
      <w:tr w14:paraId="1163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C2B135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w:t>
            </w:r>
            <w:r>
              <w:rPr>
                <w:rFonts w:hint="eastAsia" w:ascii="宋体" w:hAnsi="宋体" w:cs="宋体"/>
                <w:spacing w:val="6"/>
                <w:kern w:val="2"/>
                <w:sz w:val="24"/>
                <w:szCs w:val="24"/>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6688C2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26D8AE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20</w:t>
            </w:r>
            <w:r>
              <w:rPr>
                <w:rFonts w:hint="eastAsia" w:ascii="宋体" w:hAnsi="宋体" w:cs="宋体"/>
                <w:spacing w:val="-10"/>
                <w:kern w:val="2"/>
                <w:sz w:val="24"/>
                <w:szCs w:val="24"/>
                <w:lang w:val="en-US" w:eastAsia="zh-CN"/>
              </w:rPr>
              <w:t>22</w:t>
            </w:r>
            <w:r>
              <w:rPr>
                <w:rFonts w:hint="eastAsia" w:ascii="宋体" w:hAnsi="宋体" w:eastAsia="宋体" w:cs="宋体"/>
                <w:spacing w:val="-10"/>
                <w:kern w:val="2"/>
                <w:sz w:val="24"/>
                <w:szCs w:val="24"/>
              </w:rPr>
              <w:t>年01月01日以来完成类似项目</w:t>
            </w:r>
            <w:r>
              <w:rPr>
                <w:rFonts w:hint="eastAsia" w:ascii="宋体" w:hAnsi="宋体" w:cs="宋体"/>
                <w:kern w:val="0"/>
                <w:sz w:val="24"/>
                <w:szCs w:val="24"/>
              </w:rPr>
              <w:t>（以合同签订日期为准）</w:t>
            </w:r>
          </w:p>
        </w:tc>
      </w:tr>
      <w:tr w14:paraId="3A03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64F37C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0EF75D4">
            <w:pPr>
              <w:keepNext w:val="0"/>
              <w:keepLines w:val="0"/>
              <w:pageBreakBefore w:val="0"/>
              <w:kinsoku/>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cs="宋体"/>
                <w:sz w:val="24"/>
              </w:rPr>
              <w:t>构成</w:t>
            </w:r>
            <w:r>
              <w:rPr>
                <w:rFonts w:hint="eastAsia" w:ascii="宋体" w:hAnsi="宋体" w:cs="宋体"/>
                <w:sz w:val="24"/>
                <w:lang w:eastAsia="zh-CN"/>
              </w:rPr>
              <w:t>磋商</w:t>
            </w:r>
            <w:r>
              <w:rPr>
                <w:rFonts w:hint="eastAsia" w:ascii="宋体" w:hAnsi="宋体" w:cs="宋体"/>
                <w:sz w:val="24"/>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6AA0559">
            <w:pPr>
              <w:keepNext w:val="0"/>
              <w:keepLines w:val="0"/>
              <w:pageBreakBefore w:val="0"/>
              <w:kinsoku/>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cs="宋体"/>
                <w:sz w:val="24"/>
              </w:rPr>
              <w:t>对</w:t>
            </w:r>
            <w:r>
              <w:rPr>
                <w:rFonts w:hint="eastAsia" w:ascii="宋体" w:hAnsi="宋体" w:cs="宋体"/>
                <w:sz w:val="24"/>
                <w:lang w:eastAsia="zh-CN"/>
              </w:rPr>
              <w:t>磋商</w:t>
            </w:r>
            <w:r>
              <w:rPr>
                <w:rFonts w:hint="eastAsia" w:ascii="宋体" w:hAnsi="宋体" w:cs="宋体"/>
                <w:sz w:val="24"/>
              </w:rPr>
              <w:t>文件所作的澄清（含答疑）、修改，补充构成</w:t>
            </w:r>
            <w:r>
              <w:rPr>
                <w:rFonts w:hint="eastAsia" w:ascii="宋体" w:hAnsi="宋体" w:cs="宋体"/>
                <w:sz w:val="24"/>
                <w:lang w:eastAsia="zh-CN"/>
              </w:rPr>
              <w:t>磋商</w:t>
            </w:r>
            <w:r>
              <w:rPr>
                <w:rFonts w:hint="eastAsia" w:ascii="宋体" w:hAnsi="宋体" w:cs="宋体"/>
                <w:sz w:val="24"/>
              </w:rPr>
              <w:t>文件的组成部分</w:t>
            </w:r>
          </w:p>
        </w:tc>
      </w:tr>
      <w:tr w14:paraId="52C7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EE08B8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lang w:val="en-US" w:eastAsia="zh-CN"/>
              </w:rPr>
            </w:pPr>
            <w:r>
              <w:rPr>
                <w:rFonts w:hint="eastAsia" w:ascii="宋体" w:hAnsi="宋体" w:cs="宋体"/>
                <w:spacing w:val="6"/>
                <w:kern w:val="2"/>
                <w:sz w:val="24"/>
                <w:szCs w:val="24"/>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B1211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4174DB3">
            <w:pPr>
              <w:keepNext w:val="0"/>
              <w:keepLines w:val="0"/>
              <w:pageBreakBefore w:val="0"/>
              <w:kinsoku/>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cs="宋体"/>
                <w:sz w:val="24"/>
                <w:lang w:val="en-US" w:eastAsia="zh-CN"/>
              </w:rPr>
            </w:pPr>
            <w:r>
              <w:rPr>
                <w:rFonts w:hint="eastAsia" w:ascii="宋体" w:hAnsi="宋体" w:cs="宋体"/>
                <w:sz w:val="24"/>
              </w:rPr>
              <w:t>近</w:t>
            </w:r>
            <w:r>
              <w:rPr>
                <w:rFonts w:hint="eastAsia" w:ascii="宋体" w:hAnsi="宋体" w:cs="宋体"/>
                <w:sz w:val="24"/>
                <w:lang w:eastAsia="zh-CN"/>
              </w:rPr>
              <w:t>三</w:t>
            </w:r>
            <w:r>
              <w:rPr>
                <w:rFonts w:hint="eastAsia" w:ascii="宋体" w:hAnsi="宋体" w:cs="宋体"/>
                <w:sz w:val="24"/>
              </w:rPr>
              <w:t>年，指20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0</w:t>
            </w:r>
            <w:r>
              <w:rPr>
                <w:rFonts w:hint="eastAsia" w:ascii="宋体" w:hAnsi="宋体" w:cs="宋体"/>
                <w:sz w:val="24"/>
              </w:rPr>
              <w:t>1月</w:t>
            </w:r>
            <w:r>
              <w:rPr>
                <w:rFonts w:hint="eastAsia" w:ascii="宋体" w:hAnsi="宋体" w:cs="宋体"/>
                <w:sz w:val="24"/>
                <w:lang w:val="en-US" w:eastAsia="zh-CN"/>
              </w:rPr>
              <w:t>0</w:t>
            </w:r>
            <w:r>
              <w:rPr>
                <w:rFonts w:hint="eastAsia" w:ascii="宋体" w:hAnsi="宋体" w:cs="宋体"/>
                <w:sz w:val="24"/>
              </w:rPr>
              <w:t>1日以来</w:t>
            </w:r>
          </w:p>
        </w:tc>
      </w:tr>
      <w:tr w14:paraId="12EA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12ED06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lang w:val="en-US" w:eastAsia="zh-CN"/>
              </w:rPr>
            </w:pPr>
            <w:r>
              <w:rPr>
                <w:rFonts w:hint="eastAsia" w:ascii="宋体" w:hAnsi="宋体" w:cs="宋体"/>
                <w:spacing w:val="6"/>
                <w:kern w:val="2"/>
                <w:sz w:val="24"/>
                <w:szCs w:val="24"/>
                <w:lang w:val="en-US" w:eastAsia="zh-CN"/>
              </w:rPr>
              <w:t>25</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01EB30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近年财务状况的年份要求</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C43D7E5">
            <w:pPr>
              <w:keepNext w:val="0"/>
              <w:keepLines w:val="0"/>
              <w:pageBreakBefore w:val="0"/>
              <w:kinsoku/>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cs="宋体"/>
                <w:sz w:val="24"/>
                <w:lang w:val="en-US" w:eastAsia="zh-CN"/>
              </w:rPr>
            </w:pPr>
            <w:r>
              <w:rPr>
                <w:rFonts w:hint="eastAsia" w:ascii="宋体" w:hAnsi="宋体" w:cs="宋体"/>
                <w:sz w:val="24"/>
              </w:rPr>
              <w:t>近</w:t>
            </w:r>
            <w:r>
              <w:rPr>
                <w:rFonts w:hint="eastAsia" w:ascii="宋体" w:hAnsi="宋体" w:cs="宋体"/>
                <w:sz w:val="24"/>
                <w:lang w:eastAsia="zh-CN"/>
              </w:rPr>
              <w:t>三</w:t>
            </w:r>
            <w:r>
              <w:rPr>
                <w:rFonts w:hint="eastAsia" w:ascii="宋体" w:hAnsi="宋体" w:cs="宋体"/>
                <w:sz w:val="24"/>
              </w:rPr>
              <w:t>年，指20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0</w:t>
            </w:r>
            <w:r>
              <w:rPr>
                <w:rFonts w:hint="eastAsia" w:ascii="宋体" w:hAnsi="宋体" w:cs="宋体"/>
                <w:sz w:val="24"/>
              </w:rPr>
              <w:t>1月</w:t>
            </w:r>
            <w:r>
              <w:rPr>
                <w:rFonts w:hint="eastAsia" w:ascii="宋体" w:hAnsi="宋体" w:cs="宋体"/>
                <w:sz w:val="24"/>
                <w:lang w:val="en-US" w:eastAsia="zh-CN"/>
              </w:rPr>
              <w:t>0</w:t>
            </w:r>
            <w:r>
              <w:rPr>
                <w:rFonts w:hint="eastAsia" w:ascii="宋体" w:hAnsi="宋体" w:cs="宋体"/>
                <w:sz w:val="24"/>
              </w:rPr>
              <w:t>1日以来（新成立的企业从成立之日起计算）</w:t>
            </w:r>
          </w:p>
        </w:tc>
      </w:tr>
      <w:tr w14:paraId="55E6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B7502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37CC0F">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D3DF93">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响应文件递交截止时间5日前</w:t>
            </w:r>
          </w:p>
        </w:tc>
      </w:tr>
      <w:tr w14:paraId="0976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087FD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9F40432">
            <w:pPr>
              <w:keepNext w:val="0"/>
              <w:keepLines w:val="0"/>
              <w:pageBreakBefore w:val="0"/>
              <w:kinsoku/>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rPr>
            </w:pPr>
            <w:r>
              <w:rPr>
                <w:rFonts w:hint="eastAsia" w:ascii="宋体" w:hAnsi="宋体" w:eastAsia="宋体" w:cs="宋体"/>
                <w:sz w:val="24"/>
                <w:szCs w:val="24"/>
              </w:rPr>
              <w:t>响应文件递</w:t>
            </w:r>
          </w:p>
          <w:p w14:paraId="404C79A8">
            <w:pPr>
              <w:keepNext w:val="0"/>
              <w:keepLines w:val="0"/>
              <w:pageBreakBefore w:val="0"/>
              <w:kinsoku/>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4DF02D">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pacing w:val="6"/>
                <w:kern w:val="2"/>
                <w:sz w:val="24"/>
                <w:szCs w:val="24"/>
              </w:rPr>
              <w:t>具体详见公告部分</w:t>
            </w:r>
          </w:p>
        </w:tc>
      </w:tr>
      <w:tr w14:paraId="077B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43582D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2CA8C2">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940256">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22D3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675F4F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29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7A01B5F">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E06FEA0">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4920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A4DCD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9A354E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cs="宋体"/>
                <w:spacing w:val="-10"/>
                <w:kern w:val="2"/>
                <w:sz w:val="24"/>
                <w:szCs w:val="24"/>
                <w:lang w:eastAsia="zh-CN"/>
              </w:rPr>
              <w:t>响应</w:t>
            </w:r>
            <w:r>
              <w:rPr>
                <w:rFonts w:hint="eastAsia" w:ascii="宋体" w:hAnsi="宋体" w:eastAsia="宋体" w:cs="宋体"/>
                <w:spacing w:val="-10"/>
                <w:kern w:val="2"/>
                <w:sz w:val="24"/>
                <w:szCs w:val="24"/>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CA4457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否</w:t>
            </w:r>
          </w:p>
        </w:tc>
      </w:tr>
      <w:tr w14:paraId="4496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23387F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CC8AC8D">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是否允许递交备选磋商方案</w:t>
            </w:r>
            <w:r>
              <w:rPr>
                <w:rFonts w:hint="eastAsia" w:ascii="宋体" w:hAnsi="宋体" w:eastAsia="宋体" w:cs="宋体"/>
                <w:spacing w:val="6"/>
                <w:kern w:val="2"/>
                <w:sz w:val="24"/>
                <w:szCs w:val="24"/>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56F599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4DB6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2203EF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2FAC46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竞争性磋商有效</w:t>
            </w:r>
            <w:r>
              <w:rPr>
                <w:rFonts w:hint="eastAsia" w:ascii="宋体" w:hAnsi="宋体" w:eastAsia="宋体" w:cs="宋体"/>
                <w:kern w:val="2"/>
                <w:sz w:val="24"/>
                <w:szCs w:val="24"/>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F3FFA0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rPr>
              <w:t>60</w:t>
            </w:r>
            <w:r>
              <w:rPr>
                <w:rFonts w:hint="eastAsia" w:ascii="宋体" w:hAnsi="宋体" w:eastAsia="宋体" w:cs="宋体"/>
                <w:spacing w:val="6"/>
                <w:kern w:val="2"/>
                <w:sz w:val="24"/>
                <w:szCs w:val="24"/>
              </w:rPr>
              <w:t>日历天(</w:t>
            </w:r>
            <w:r>
              <w:rPr>
                <w:rFonts w:hint="eastAsia" w:ascii="宋体" w:hAnsi="宋体" w:eastAsia="宋体" w:cs="宋体"/>
                <w:spacing w:val="-3"/>
                <w:kern w:val="2"/>
                <w:sz w:val="24"/>
                <w:szCs w:val="24"/>
              </w:rPr>
              <w:t>指本次采购项目递交响应性文件截止之日起</w:t>
            </w:r>
            <w:r>
              <w:rPr>
                <w:rFonts w:hint="eastAsia" w:ascii="宋体" w:hAnsi="宋体" w:eastAsia="宋体" w:cs="宋体"/>
                <w:spacing w:val="6"/>
                <w:kern w:val="2"/>
                <w:sz w:val="24"/>
                <w:szCs w:val="24"/>
              </w:rPr>
              <w:t>)</w:t>
            </w:r>
          </w:p>
        </w:tc>
      </w:tr>
      <w:tr w14:paraId="7AEC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34F5D7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3A889A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107E86E">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cs="宋体"/>
                <w:sz w:val="24"/>
              </w:rPr>
              <w:t>按照《河南省财政厅关于优化政府采购营商环境有关问题的通知》（豫财购[2019]4号文）的要求本项目不再收取</w:t>
            </w:r>
            <w:r>
              <w:rPr>
                <w:rFonts w:hint="eastAsia" w:ascii="宋体" w:hAnsi="宋体" w:cs="宋体"/>
                <w:sz w:val="24"/>
                <w:lang w:eastAsia="zh-CN"/>
              </w:rPr>
              <w:t>磋商</w:t>
            </w:r>
            <w:r>
              <w:rPr>
                <w:rFonts w:hint="eastAsia" w:ascii="宋体" w:hAnsi="宋体" w:cs="宋体"/>
                <w:sz w:val="24"/>
              </w:rPr>
              <w:t>保证金</w:t>
            </w:r>
          </w:p>
        </w:tc>
      </w:tr>
      <w:tr w14:paraId="2CC9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970F0F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D479C4C">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rPr>
            </w:pPr>
            <w:r>
              <w:rPr>
                <w:rFonts w:hint="eastAsia" w:ascii="宋体" w:hAnsi="宋体" w:eastAsia="宋体" w:cs="宋体"/>
                <w:sz w:val="24"/>
                <w:szCs w:val="24"/>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0F0C851">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电子化响应文件的签章：</w:t>
            </w:r>
          </w:p>
          <w:p w14:paraId="1F8F5AB4">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w:t>
            </w:r>
            <w:r>
              <w:rPr>
                <w:rFonts w:hint="eastAsia" w:ascii="宋体" w:hAnsi="宋体" w:cs="宋体"/>
                <w:sz w:val="24"/>
                <w:szCs w:val="24"/>
                <w:lang w:eastAsia="zh-CN"/>
              </w:rPr>
              <w:t>文件</w:t>
            </w:r>
            <w:r>
              <w:rPr>
                <w:rFonts w:hint="eastAsia" w:ascii="宋体" w:hAnsi="宋体" w:eastAsia="宋体" w:cs="宋体"/>
                <w:sz w:val="24"/>
                <w:szCs w:val="24"/>
              </w:rPr>
              <w:t>。</w:t>
            </w:r>
          </w:p>
          <w:p w14:paraId="635FA109">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14:paraId="6E5D5569">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rPr>
            </w:pPr>
            <w:r>
              <w:rPr>
                <w:rFonts w:hint="eastAsia" w:ascii="宋体" w:hAnsi="宋体" w:eastAsia="宋体" w:cs="宋体"/>
                <w:sz w:val="24"/>
                <w:szCs w:val="24"/>
              </w:rPr>
              <w:t>3、电子化响应文件工具请点击</w:t>
            </w:r>
            <w:r>
              <w:rPr>
                <w:rFonts w:ascii="宋体" w:hAnsi="宋体" w:eastAsia="宋体" w:cs="宋体"/>
                <w:sz w:val="24"/>
                <w:szCs w:val="24"/>
              </w:rPr>
              <w:t>https://download.bqpoint.com/download/downloadlist.html?SoftTypeCode=06</w:t>
            </w:r>
            <w:r>
              <w:rPr>
                <w:rFonts w:hint="eastAsia" w:ascii="宋体" w:hAnsi="宋体" w:eastAsia="宋体" w:cs="宋体"/>
                <w:sz w:val="24"/>
                <w:szCs w:val="24"/>
              </w:rPr>
              <w:t>进行下载。</w:t>
            </w:r>
          </w:p>
        </w:tc>
      </w:tr>
      <w:tr w14:paraId="0A0F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7ABA2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C8B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响应文件</w:t>
            </w:r>
            <w:r>
              <w:rPr>
                <w:rFonts w:ascii="宋体" w:hAnsi="宋体" w:cs="宋体"/>
                <w:spacing w:val="6"/>
                <w:kern w:val="2"/>
                <w:sz w:val="24"/>
                <w:szCs w:val="24"/>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D00E1F3">
            <w:pPr>
              <w:widowControl w:val="0"/>
              <w:spacing w:line="360" w:lineRule="auto"/>
              <w:jc w:val="both"/>
              <w:rPr>
                <w:rFonts w:hint="eastAsia" w:ascii="宋体" w:hAnsi="宋体" w:eastAsia="宋体" w:cs="宋体"/>
                <w:spacing w:val="6"/>
                <w:kern w:val="2"/>
                <w:sz w:val="24"/>
                <w:szCs w:val="24"/>
                <w:lang w:val="en-US" w:eastAsia="zh-CN" w:bidi="ar-SA"/>
              </w:rPr>
            </w:pPr>
            <w:r>
              <w:rPr>
                <w:rFonts w:hint="eastAsia" w:ascii="宋体" w:hAnsi="宋体" w:cs="宋体"/>
                <w:spacing w:val="6"/>
                <w:kern w:val="2"/>
                <w:sz w:val="24"/>
                <w:szCs w:val="24"/>
              </w:rPr>
              <w:t>用CA在电子平台上传电子</w:t>
            </w:r>
            <w:r>
              <w:rPr>
                <w:rFonts w:hint="eastAsia" w:ascii="宋体" w:hAnsi="宋体" w:cs="宋体"/>
                <w:spacing w:val="6"/>
                <w:kern w:val="2"/>
                <w:sz w:val="24"/>
                <w:szCs w:val="24"/>
                <w:lang w:eastAsia="zh-CN"/>
              </w:rPr>
              <w:t>响应</w:t>
            </w:r>
            <w:r>
              <w:rPr>
                <w:rFonts w:hint="eastAsia" w:ascii="宋体" w:hAnsi="宋体" w:cs="宋体"/>
                <w:spacing w:val="6"/>
                <w:kern w:val="2"/>
                <w:sz w:val="24"/>
                <w:szCs w:val="24"/>
              </w:rPr>
              <w:t>文件</w:t>
            </w:r>
          </w:p>
        </w:tc>
      </w:tr>
      <w:tr w14:paraId="3268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C17231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354D8A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A478456">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60F1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F951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C6DAF40">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4CC752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磋商小组成员为3人，采购人代表1人，其余专家2人</w:t>
            </w:r>
            <w:r>
              <w:rPr>
                <w:rFonts w:hint="eastAsia" w:ascii="宋体" w:hAnsi="宋体" w:cs="宋体"/>
                <w:spacing w:val="6"/>
                <w:kern w:val="2"/>
                <w:sz w:val="24"/>
                <w:szCs w:val="24"/>
                <w:lang w:eastAsia="zh-CN"/>
              </w:rPr>
              <w:t>，</w:t>
            </w:r>
            <w:r>
              <w:rPr>
                <w:rFonts w:hint="eastAsia" w:ascii="宋体" w:hAnsi="宋体" w:eastAsia="宋体" w:cs="宋体"/>
                <w:spacing w:val="6"/>
                <w:kern w:val="2"/>
                <w:sz w:val="24"/>
                <w:szCs w:val="24"/>
                <w:lang w:eastAsia="zh-CN"/>
              </w:rPr>
              <w:t>开标后</w:t>
            </w:r>
            <w:r>
              <w:rPr>
                <w:rFonts w:hint="eastAsia" w:ascii="宋体" w:hAnsi="宋体" w:cs="宋体"/>
                <w:spacing w:val="6"/>
                <w:kern w:val="2"/>
                <w:sz w:val="24"/>
                <w:szCs w:val="24"/>
                <w:lang w:eastAsia="zh-CN"/>
              </w:rPr>
              <w:t>在</w:t>
            </w:r>
            <w:r>
              <w:rPr>
                <w:rFonts w:hint="eastAsia" w:ascii="宋体" w:hAnsi="宋体" w:cs="宋体"/>
                <w:spacing w:val="6"/>
                <w:kern w:val="2"/>
                <w:sz w:val="24"/>
                <w:szCs w:val="24"/>
                <w:lang w:val="en-US" w:eastAsia="zh-CN"/>
              </w:rPr>
              <w:t>三门峡市公共资源交易中心抽取</w:t>
            </w:r>
            <w:r>
              <w:rPr>
                <w:rFonts w:hint="eastAsia" w:ascii="宋体" w:hAnsi="宋体" w:cs="宋体"/>
                <w:spacing w:val="6"/>
                <w:kern w:val="2"/>
                <w:sz w:val="24"/>
                <w:szCs w:val="24"/>
                <w:lang w:eastAsia="zh-CN"/>
              </w:rPr>
              <w:t>终端</w:t>
            </w:r>
            <w:r>
              <w:rPr>
                <w:rFonts w:hint="eastAsia" w:ascii="宋体" w:hAnsi="宋体" w:eastAsia="宋体" w:cs="宋体"/>
                <w:kern w:val="0"/>
                <w:sz w:val="24"/>
                <w:szCs w:val="24"/>
              </w:rPr>
              <w:t>通过</w:t>
            </w:r>
            <w:r>
              <w:rPr>
                <w:rFonts w:hint="eastAsia" w:ascii="宋体" w:hAnsi="宋体" w:eastAsia="宋体" w:cs="宋体"/>
                <w:kern w:val="0"/>
                <w:sz w:val="24"/>
                <w:szCs w:val="24"/>
                <w:lang w:eastAsia="zh-CN"/>
              </w:rPr>
              <w:t>相应</w:t>
            </w:r>
            <w:r>
              <w:rPr>
                <w:rFonts w:hint="eastAsia" w:ascii="宋体" w:hAnsi="宋体" w:eastAsia="宋体" w:cs="宋体"/>
                <w:kern w:val="0"/>
                <w:sz w:val="24"/>
                <w:szCs w:val="24"/>
              </w:rPr>
              <w:t>评标专家库中随机抽取</w:t>
            </w:r>
            <w:r>
              <w:rPr>
                <w:rFonts w:hint="eastAsia" w:ascii="宋体" w:hAnsi="宋体" w:eastAsia="宋体" w:cs="宋体"/>
                <w:spacing w:val="6"/>
                <w:kern w:val="2"/>
                <w:sz w:val="24"/>
                <w:szCs w:val="24"/>
              </w:rPr>
              <w:t>。</w:t>
            </w:r>
          </w:p>
        </w:tc>
      </w:tr>
      <w:tr w14:paraId="69C7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D4B260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w:t>
            </w:r>
            <w:r>
              <w:rPr>
                <w:rFonts w:hint="eastAsia" w:ascii="宋体" w:hAnsi="宋体" w:cs="宋体"/>
                <w:spacing w:val="6"/>
                <w:kern w:val="2"/>
                <w:sz w:val="24"/>
                <w:szCs w:val="24"/>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1B71C4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是否授权</w:t>
            </w:r>
            <w:r>
              <w:rPr>
                <w:rFonts w:hint="eastAsia" w:ascii="宋体" w:hAnsi="宋体" w:cs="宋体"/>
                <w:spacing w:val="6"/>
                <w:kern w:val="2"/>
                <w:sz w:val="24"/>
                <w:szCs w:val="24"/>
                <w:lang w:eastAsia="zh-CN"/>
              </w:rPr>
              <w:t>磋商小组</w:t>
            </w:r>
            <w:r>
              <w:rPr>
                <w:rFonts w:hint="eastAsia" w:ascii="宋体" w:hAnsi="宋体" w:eastAsia="宋体" w:cs="宋体"/>
                <w:spacing w:val="6"/>
                <w:kern w:val="2"/>
                <w:sz w:val="24"/>
                <w:szCs w:val="24"/>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63D84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否，</w:t>
            </w:r>
            <w:r>
              <w:rPr>
                <w:rFonts w:hint="eastAsia" w:ascii="宋体" w:hAnsi="宋体" w:cs="宋体"/>
                <w:spacing w:val="6"/>
                <w:kern w:val="2"/>
                <w:sz w:val="24"/>
                <w:szCs w:val="24"/>
                <w:lang w:eastAsia="zh-CN"/>
              </w:rPr>
              <w:t>磋商小组</w:t>
            </w:r>
            <w:r>
              <w:rPr>
                <w:rFonts w:hint="eastAsia" w:ascii="宋体" w:hAnsi="宋体" w:eastAsia="宋体" w:cs="宋体"/>
                <w:spacing w:val="6"/>
                <w:kern w:val="2"/>
                <w:sz w:val="24"/>
                <w:szCs w:val="24"/>
              </w:rPr>
              <w:t>推选三名中标候选人</w:t>
            </w:r>
          </w:p>
        </w:tc>
      </w:tr>
      <w:tr w14:paraId="78B7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8BB922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w:t>
            </w:r>
            <w:r>
              <w:rPr>
                <w:rFonts w:hint="eastAsia" w:ascii="宋体" w:hAnsi="宋体" w:cs="宋体"/>
                <w:spacing w:val="6"/>
                <w:kern w:val="2"/>
                <w:sz w:val="24"/>
                <w:szCs w:val="24"/>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270D0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评标标</w:t>
            </w:r>
          </w:p>
          <w:p w14:paraId="7065C68C">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29BE7D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评定办法：由磋商小组采用综合评分法对提交最后报价的</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为成交候选</w:t>
            </w:r>
            <w:r>
              <w:rPr>
                <w:rFonts w:hint="eastAsia" w:ascii="宋体" w:hAnsi="宋体" w:cs="宋体"/>
                <w:spacing w:val="6"/>
                <w:kern w:val="2"/>
                <w:sz w:val="24"/>
                <w:szCs w:val="24"/>
                <w:lang w:eastAsia="zh-CN"/>
              </w:rPr>
              <w:t>响应人</w:t>
            </w:r>
            <w:r>
              <w:rPr>
                <w:rFonts w:hint="eastAsia" w:ascii="宋体" w:hAnsi="宋体" w:eastAsia="宋体" w:cs="宋体"/>
                <w:spacing w:val="6"/>
                <w:kern w:val="2"/>
                <w:sz w:val="24"/>
                <w:szCs w:val="24"/>
              </w:rPr>
              <w:t>的评审方法（且推荐候选人为三名）</w:t>
            </w:r>
          </w:p>
        </w:tc>
      </w:tr>
      <w:tr w14:paraId="06D1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14434A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28F7D5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7A3EFD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不收取</w:t>
            </w:r>
          </w:p>
        </w:tc>
      </w:tr>
      <w:tr w14:paraId="5BE2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DFD5F1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686D7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FCC3D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双方协议，以实际签订合同为准</w:t>
            </w:r>
          </w:p>
        </w:tc>
      </w:tr>
      <w:tr w14:paraId="19FA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E5BB01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158A1E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ADB69D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同时在《中国招标投标公共服务平台》、《河南省政府采购网》、《三门峡市公共资源交易中心网》上发布</w:t>
            </w:r>
          </w:p>
        </w:tc>
      </w:tr>
      <w:tr w14:paraId="064E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7B3653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075D4E">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其他</w:t>
            </w:r>
            <w:r>
              <w:rPr>
                <w:rFonts w:hint="eastAsia" w:ascii="宋体" w:hAnsi="宋体" w:eastAsia="宋体" w:cs="宋体"/>
                <w:spacing w:val="6"/>
                <w:kern w:val="2"/>
                <w:sz w:val="24"/>
                <w:szCs w:val="24"/>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641AA4">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文件应在投标截止时间前成功上传至三门峡市公共资源电子化交易系统。至</w:t>
            </w:r>
            <w:r>
              <w:rPr>
                <w:rFonts w:hint="eastAsia" w:ascii="宋体" w:hAnsi="宋体" w:eastAsia="宋体" w:cs="宋体"/>
                <w:kern w:val="2"/>
                <w:sz w:val="24"/>
                <w:szCs w:val="24"/>
                <w:lang w:eastAsia="zh-CN"/>
              </w:rPr>
              <w:t>递交</w:t>
            </w:r>
            <w:r>
              <w:rPr>
                <w:rFonts w:hint="eastAsia" w:ascii="宋体" w:hAnsi="宋体" w:eastAsia="宋体" w:cs="宋体"/>
                <w:kern w:val="2"/>
                <w:sz w:val="24"/>
                <w:szCs w:val="24"/>
              </w:rPr>
              <w:t>截止时间止，仍未上传成功的电子化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文件，将不予接受</w:t>
            </w:r>
          </w:p>
          <w:p w14:paraId="424DED71">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2.中标方领取通知书时，须提供与上传电子版内容一致的纸质版</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文件一份，不得采用活页夹形式</w:t>
            </w:r>
          </w:p>
          <w:p w14:paraId="03708EA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3.开标前请各</w:t>
            </w:r>
            <w:r>
              <w:rPr>
                <w:rFonts w:hint="eastAsia" w:ascii="宋体" w:hAnsi="宋体" w:eastAsia="宋体" w:cs="宋体"/>
                <w:kern w:val="2"/>
                <w:sz w:val="24"/>
                <w:szCs w:val="24"/>
                <w:lang w:eastAsia="zh-CN"/>
              </w:rPr>
              <w:t>响应人</w:t>
            </w:r>
            <w:r>
              <w:rPr>
                <w:rFonts w:hint="eastAsia" w:ascii="宋体" w:hAnsi="宋体" w:eastAsia="宋体" w:cs="宋体"/>
                <w:kern w:val="2"/>
                <w:sz w:val="24"/>
                <w:szCs w:val="24"/>
              </w:rPr>
              <w:t>与代理公司联系，以方便提醒二次报价，未在规定时间内进行二次报价的按自动放弃处理</w:t>
            </w:r>
          </w:p>
        </w:tc>
      </w:tr>
      <w:tr w14:paraId="371C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5EA0F7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F8146C9">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DF72F73">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rPr>
              <w:t>招标代理服务收费参照豫招协[2023]002号河南省招标投标协会关于印发《河南省招标代理服务收费指导意见》规定的收费标准</w:t>
            </w:r>
            <w:r>
              <w:rPr>
                <w:rFonts w:hint="eastAsia" w:ascii="宋体" w:hAnsi="宋体" w:eastAsia="宋体" w:cs="宋体"/>
                <w:kern w:val="2"/>
                <w:sz w:val="24"/>
                <w:szCs w:val="24"/>
                <w:lang w:val="en-US" w:eastAsia="zh-CN"/>
              </w:rPr>
              <w:t>100%</w:t>
            </w:r>
            <w:r>
              <w:rPr>
                <w:rFonts w:hint="eastAsia" w:ascii="宋体" w:hAnsi="宋体" w:eastAsia="宋体" w:cs="宋体"/>
                <w:kern w:val="2"/>
                <w:sz w:val="24"/>
                <w:szCs w:val="24"/>
              </w:rPr>
              <w:t>收取中标服务费。</w:t>
            </w:r>
            <w:r>
              <w:rPr>
                <w:rFonts w:hint="eastAsia" w:ascii="宋体" w:hAnsi="宋体" w:eastAsia="宋体" w:cs="宋体"/>
                <w:kern w:val="2"/>
                <w:sz w:val="24"/>
                <w:szCs w:val="24"/>
                <w:lang w:val="en-US" w:eastAsia="zh-CN"/>
              </w:rPr>
              <w:t>招标代理服务收费按差额定率累进法计算。</w:t>
            </w:r>
          </w:p>
        </w:tc>
      </w:tr>
      <w:tr w14:paraId="0404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29C61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4523D43">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z w:val="24"/>
                <w:szCs w:val="24"/>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BE5B2F">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szCs w:val="24"/>
              </w:rPr>
              <w:t>控</w:t>
            </w:r>
            <w:r>
              <w:rPr>
                <w:rFonts w:hint="eastAsia" w:ascii="宋体" w:hAnsi="宋体" w:eastAsia="宋体" w:cs="宋体"/>
                <w:color w:val="auto"/>
                <w:sz w:val="24"/>
              </w:rPr>
              <w:t>制价：￥2702503.14元</w:t>
            </w:r>
          </w:p>
          <w:p w14:paraId="708CD7B4">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z w:val="24"/>
              </w:rPr>
              <w:t>招标控制价是采购人控制招标工程造价的最高限价</w:t>
            </w:r>
            <w:r>
              <w:rPr>
                <w:rFonts w:hint="eastAsia" w:ascii="宋体" w:hAnsi="宋体" w:eastAsia="宋体" w:cs="宋体"/>
                <w:color w:val="auto"/>
                <w:spacing w:val="1"/>
                <w:sz w:val="24"/>
              </w:rPr>
              <w:t>，</w:t>
            </w:r>
            <w:r>
              <w:rPr>
                <w:rFonts w:hint="eastAsia" w:ascii="宋体" w:hAnsi="宋体" w:eastAsia="宋体" w:cs="宋体"/>
                <w:color w:val="auto"/>
                <w:sz w:val="24"/>
              </w:rPr>
              <w:t>高于招标控制价的其磋商将被否决。一次报价和最终报价高于招标控制价的其磋商将被否决。</w:t>
            </w:r>
          </w:p>
        </w:tc>
      </w:tr>
      <w:tr w14:paraId="0DE2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1DAA72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D144AC1">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501663">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在符合相关法律法规的前题下，竞争性磋商文件的解释权归采购人所有。本竞争性磋商文件中其他部分内容与响应人须知前附表不一致的，以响应人须知前附表为准。</w:t>
            </w:r>
          </w:p>
        </w:tc>
      </w:tr>
      <w:tr w14:paraId="5F8A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9C59C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90255F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829D8B3">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需要解答的疑问以书面形式加盖单位公章递交至采购人或代理机构，逾期提交的问题概不做回复。采购人将需要解答的内容以公告形式发至所有潜在响应人。</w:t>
            </w:r>
          </w:p>
        </w:tc>
      </w:tr>
      <w:tr w14:paraId="529D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806BBA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6A45EC">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103EF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中国</w:t>
            </w:r>
            <w:r>
              <w:rPr>
                <w:rFonts w:hint="eastAsia" w:ascii="宋体" w:hAnsi="宋体" w:eastAsia="宋体" w:cs="宋体"/>
                <w:sz w:val="24"/>
                <w:szCs w:val="24"/>
              </w:rPr>
              <w:t>招标投标公共服务平台》、《河南省政府采购网》和《三门峡市公共资源交易中心网》同时进行公示</w:t>
            </w:r>
          </w:p>
        </w:tc>
      </w:tr>
      <w:tr w14:paraId="2D88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4F743E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DE6B2F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DB4E9F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791A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10028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9F905C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6254D6B">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除响应人须知正文规定的情形外，除非已经产生中标候选人，在磋商有效期内同意延长磋商有效期的响应人少于三个的，采购人应当依法重新招标。</w:t>
            </w:r>
          </w:p>
        </w:tc>
      </w:tr>
      <w:tr w14:paraId="7262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77307D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4DE82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B0D322">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14:paraId="2682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133AF3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E1896B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9BB354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本项目的招标磋商活动及其相关当事人应当接受有管辖权的招标投标行政监督部门依法实施的监督。</w:t>
            </w:r>
          </w:p>
        </w:tc>
      </w:tr>
      <w:tr w14:paraId="1910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368AF99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53</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21B5B08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b/>
                <w:kern w:val="2"/>
                <w:sz w:val="24"/>
                <w:szCs w:val="24"/>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626BBFE6">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本项目为电子化、无纸化交易项目，</w:t>
            </w:r>
            <w:r>
              <w:rPr>
                <w:rFonts w:hint="eastAsia" w:ascii="宋体" w:hAnsi="宋体" w:cs="宋体"/>
                <w:kern w:val="2"/>
                <w:sz w:val="24"/>
                <w:szCs w:val="24"/>
                <w:lang w:eastAsia="zh-CN"/>
              </w:rPr>
              <w:t>响应</w:t>
            </w:r>
            <w:r>
              <w:rPr>
                <w:rFonts w:hint="eastAsia" w:ascii="宋体" w:hAnsi="宋体" w:eastAsia="宋体" w:cs="宋体"/>
                <w:kern w:val="2"/>
                <w:sz w:val="24"/>
                <w:szCs w:val="24"/>
              </w:rPr>
              <w:t>文件是</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通过中心投标文件制作系统制作，并经过电子签章和加密后生成的电子版</w:t>
            </w:r>
            <w:r>
              <w:rPr>
                <w:rFonts w:hint="eastAsia" w:ascii="宋体" w:hAnsi="宋体" w:cs="宋体"/>
                <w:kern w:val="2"/>
                <w:sz w:val="24"/>
                <w:szCs w:val="24"/>
                <w:lang w:eastAsia="zh-CN"/>
              </w:rPr>
              <w:t>响应</w:t>
            </w:r>
            <w:r>
              <w:rPr>
                <w:rFonts w:hint="eastAsia" w:ascii="宋体" w:hAnsi="宋体" w:eastAsia="宋体" w:cs="宋体"/>
                <w:kern w:val="2"/>
                <w:sz w:val="24"/>
                <w:szCs w:val="24"/>
              </w:rPr>
              <w:t>文件。</w:t>
            </w:r>
            <w:r>
              <w:rPr>
                <w:rFonts w:hint="eastAsia" w:ascii="宋体" w:hAnsi="宋体" w:cs="宋体"/>
                <w:kern w:val="2"/>
                <w:sz w:val="24"/>
                <w:szCs w:val="24"/>
                <w:lang w:eastAsia="zh-CN"/>
              </w:rPr>
              <w:t>开</w:t>
            </w:r>
            <w:r>
              <w:rPr>
                <w:rFonts w:hint="eastAsia" w:ascii="宋体" w:hAnsi="宋体" w:eastAsia="宋体" w:cs="宋体"/>
                <w:kern w:val="2"/>
                <w:sz w:val="24"/>
                <w:szCs w:val="24"/>
              </w:rPr>
              <w:t>标时，将不再接受任何纸质文件资料。</w:t>
            </w:r>
          </w:p>
          <w:p w14:paraId="40F7A9D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文件具体制作教材请</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通过CA证书登录三门峡市公共资源电子交易系统在“组件下载”中查看。</w:t>
            </w:r>
          </w:p>
          <w:p w14:paraId="6148DB5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温馨提示：本项目为电子化、无纸化交易项目，开标时不接受任何纸质资料，为保证您能</w:t>
            </w:r>
            <w:r>
              <w:rPr>
                <w:rFonts w:hint="eastAsia" w:ascii="宋体" w:hAnsi="宋体" w:cs="宋体"/>
                <w:kern w:val="2"/>
                <w:sz w:val="24"/>
                <w:szCs w:val="24"/>
                <w:lang w:eastAsia="zh-CN"/>
              </w:rPr>
              <w:t>开</w:t>
            </w:r>
            <w:r>
              <w:rPr>
                <w:rFonts w:hint="eastAsia" w:ascii="宋体" w:hAnsi="宋体" w:eastAsia="宋体" w:cs="宋体"/>
                <w:kern w:val="2"/>
                <w:sz w:val="24"/>
                <w:szCs w:val="24"/>
              </w:rPr>
              <w:t>标成功，请需仔细阅读以下条款。</w:t>
            </w:r>
          </w:p>
          <w:p w14:paraId="44D5729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一、电子化投标</w:t>
            </w:r>
          </w:p>
          <w:p w14:paraId="2F5484C9">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文件的签章</w:t>
            </w:r>
          </w:p>
          <w:p w14:paraId="21670A1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cs="宋体"/>
                <w:kern w:val="2"/>
                <w:sz w:val="24"/>
                <w:szCs w:val="24"/>
                <w:lang w:eastAsia="zh-CN"/>
              </w:rPr>
              <w:t>响应人</w:t>
            </w:r>
            <w:r>
              <w:rPr>
                <w:rFonts w:hint="eastAsia" w:ascii="宋体" w:hAnsi="宋体" w:eastAsia="宋体" w:cs="宋体"/>
                <w:kern w:val="2"/>
                <w:sz w:val="24"/>
                <w:szCs w:val="24"/>
              </w:rPr>
              <w:t>在生成电子化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文件后，应对电子化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文件进行签章，未进行签章的视为无效</w:t>
            </w:r>
            <w:r>
              <w:rPr>
                <w:rFonts w:hint="eastAsia" w:ascii="宋体" w:hAnsi="宋体" w:cs="宋体"/>
                <w:kern w:val="2"/>
                <w:sz w:val="24"/>
                <w:szCs w:val="24"/>
                <w:lang w:eastAsia="zh-CN"/>
              </w:rPr>
              <w:t>文件</w:t>
            </w:r>
            <w:r>
              <w:rPr>
                <w:rFonts w:hint="eastAsia" w:ascii="宋体" w:hAnsi="宋体" w:eastAsia="宋体" w:cs="宋体"/>
                <w:kern w:val="2"/>
                <w:sz w:val="24"/>
                <w:szCs w:val="24"/>
              </w:rPr>
              <w:t>。</w:t>
            </w:r>
          </w:p>
          <w:p w14:paraId="1BA8D94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cs="宋体"/>
                <w:kern w:val="2"/>
                <w:sz w:val="24"/>
                <w:szCs w:val="24"/>
                <w:lang w:eastAsia="zh-CN"/>
              </w:rPr>
              <w:t>磋商</w:t>
            </w:r>
            <w:r>
              <w:rPr>
                <w:rFonts w:hint="eastAsia" w:ascii="宋体" w:hAnsi="宋体" w:eastAsia="宋体" w:cs="宋体"/>
                <w:kern w:val="2"/>
                <w:sz w:val="24"/>
                <w:szCs w:val="24"/>
              </w:rPr>
              <w:t>文件中要求法定代表人或授权委托人签字或盖章的，</w:t>
            </w:r>
            <w:r>
              <w:rPr>
                <w:rFonts w:hint="eastAsia" w:ascii="宋体" w:hAnsi="宋体" w:cs="宋体"/>
                <w:kern w:val="2"/>
                <w:sz w:val="24"/>
                <w:szCs w:val="24"/>
                <w:lang w:eastAsia="zh-CN"/>
              </w:rPr>
              <w:t>响应人</w:t>
            </w:r>
            <w:r>
              <w:rPr>
                <w:rFonts w:hint="eastAsia" w:ascii="宋体" w:hAnsi="宋体" w:eastAsia="宋体" w:cs="宋体"/>
                <w:kern w:val="2"/>
                <w:sz w:val="24"/>
                <w:szCs w:val="24"/>
              </w:rPr>
              <w:t>在进行电子化响应文件</w:t>
            </w:r>
            <w:r>
              <w:rPr>
                <w:rFonts w:hint="eastAsia" w:ascii="宋体" w:hAnsi="宋体" w:eastAsia="宋体" w:cs="宋体"/>
                <w:kern w:val="2"/>
                <w:sz w:val="24"/>
                <w:szCs w:val="24"/>
                <w:lang w:eastAsia="zh-CN"/>
              </w:rPr>
              <w:t>需逐页</w:t>
            </w:r>
            <w:r>
              <w:rPr>
                <w:rFonts w:hint="eastAsia" w:ascii="宋体" w:hAnsi="宋体" w:eastAsia="宋体" w:cs="宋体"/>
                <w:kern w:val="2"/>
                <w:sz w:val="24"/>
                <w:szCs w:val="24"/>
              </w:rPr>
              <w:t>签章</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签章时以签盖法定代表人签章为准。电子化响应文件具体制作教材请</w:t>
            </w:r>
            <w:r>
              <w:rPr>
                <w:rFonts w:hint="eastAsia" w:ascii="宋体" w:hAnsi="宋体" w:cs="宋体"/>
                <w:kern w:val="2"/>
                <w:sz w:val="24"/>
                <w:szCs w:val="24"/>
                <w:lang w:eastAsia="zh-CN"/>
              </w:rPr>
              <w:t>响应人</w:t>
            </w:r>
            <w:r>
              <w:rPr>
                <w:rFonts w:hint="eastAsia" w:ascii="宋体" w:hAnsi="宋体" w:eastAsia="宋体" w:cs="宋体"/>
                <w:kern w:val="2"/>
                <w:sz w:val="24"/>
                <w:szCs w:val="24"/>
              </w:rPr>
              <w:t>通过CA证书登录三门峡市公共资源电子化交易系统在右上角“组建下载”中查看。</w:t>
            </w:r>
          </w:p>
          <w:p w14:paraId="69EF2AA6">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文件的格式及上传</w:t>
            </w:r>
          </w:p>
          <w:p w14:paraId="785E9F3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cs="宋体"/>
                <w:kern w:val="2"/>
                <w:sz w:val="24"/>
                <w:szCs w:val="24"/>
                <w:lang w:eastAsia="zh-CN"/>
              </w:rPr>
              <w:t>响应人</w:t>
            </w:r>
            <w:r>
              <w:rPr>
                <w:rFonts w:hint="eastAsia" w:ascii="宋体" w:hAnsi="宋体" w:eastAsia="宋体" w:cs="宋体"/>
                <w:kern w:val="2"/>
                <w:sz w:val="24"/>
                <w:szCs w:val="24"/>
              </w:rPr>
              <w:t>所上传的电子化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文件，应是通过中心</w:t>
            </w:r>
            <w:r>
              <w:rPr>
                <w:rFonts w:hint="eastAsia" w:ascii="宋体" w:hAnsi="宋体" w:cs="宋体"/>
                <w:kern w:val="2"/>
                <w:sz w:val="24"/>
                <w:szCs w:val="24"/>
                <w:lang w:eastAsia="zh-CN"/>
              </w:rPr>
              <w:t>响应</w:t>
            </w:r>
            <w:r>
              <w:rPr>
                <w:rFonts w:hint="eastAsia" w:ascii="宋体" w:hAnsi="宋体" w:eastAsia="宋体" w:cs="宋体"/>
                <w:kern w:val="2"/>
                <w:sz w:val="24"/>
                <w:szCs w:val="24"/>
              </w:rPr>
              <w:t>文件制作系统制作的，经过签章和加密后生成的电子版</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文件。上传</w:t>
            </w:r>
            <w:r>
              <w:rPr>
                <w:rFonts w:hint="eastAsia" w:ascii="宋体" w:hAnsi="宋体" w:cs="宋体"/>
                <w:kern w:val="2"/>
                <w:sz w:val="24"/>
                <w:szCs w:val="24"/>
                <w:lang w:eastAsia="zh-CN"/>
              </w:rPr>
              <w:t>响应</w:t>
            </w:r>
            <w:r>
              <w:rPr>
                <w:rFonts w:hint="eastAsia" w:ascii="宋体" w:hAnsi="宋体" w:eastAsia="宋体" w:cs="宋体"/>
                <w:kern w:val="2"/>
                <w:sz w:val="24"/>
                <w:szCs w:val="24"/>
              </w:rPr>
              <w:t>文件格式后缀为SMXTF，上传完后，建议验证CA 锁是否正常。</w:t>
            </w:r>
          </w:p>
          <w:p w14:paraId="770B0E69">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注：</w:t>
            </w:r>
            <w:r>
              <w:rPr>
                <w:rFonts w:hint="eastAsia" w:ascii="宋体" w:hAnsi="宋体" w:cs="宋体"/>
                <w:kern w:val="2"/>
                <w:sz w:val="24"/>
                <w:szCs w:val="24"/>
                <w:lang w:eastAsia="zh-CN"/>
              </w:rPr>
              <w:t>响应人</w:t>
            </w:r>
            <w:r>
              <w:rPr>
                <w:rFonts w:hint="eastAsia" w:ascii="宋体" w:hAnsi="宋体" w:eastAsia="宋体" w:cs="宋体"/>
                <w:kern w:val="2"/>
                <w:sz w:val="24"/>
                <w:szCs w:val="24"/>
              </w:rPr>
              <w:t>投报多个标段的，每个标段均要生成独立的电子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w:t>
            </w:r>
          </w:p>
          <w:p w14:paraId="1392CD8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文件应在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截止时间前成功上传至三门峡市公共资源电子化交易系统。至</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截止时间止，仍未上传成功的电子化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文件将不予接收。</w:t>
            </w:r>
          </w:p>
          <w:p w14:paraId="09418EF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注 ：如按照电子化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操作教材制作完成的电子化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文件无法上传的，</w:t>
            </w:r>
            <w:r>
              <w:rPr>
                <w:rFonts w:hint="eastAsia" w:ascii="宋体" w:hAnsi="宋体" w:cs="宋体"/>
                <w:kern w:val="2"/>
                <w:sz w:val="24"/>
                <w:szCs w:val="24"/>
                <w:lang w:eastAsia="zh-CN"/>
              </w:rPr>
              <w:t>响应人</w:t>
            </w:r>
            <w:r>
              <w:rPr>
                <w:rFonts w:hint="eastAsia" w:ascii="宋体" w:hAnsi="宋体" w:eastAsia="宋体" w:cs="宋体"/>
                <w:kern w:val="2"/>
                <w:sz w:val="24"/>
                <w:szCs w:val="24"/>
              </w:rPr>
              <w:t>应在</w:t>
            </w:r>
            <w:r>
              <w:rPr>
                <w:rFonts w:hint="eastAsia" w:ascii="宋体" w:hAnsi="宋体" w:cs="宋体"/>
                <w:kern w:val="2"/>
                <w:sz w:val="24"/>
                <w:szCs w:val="24"/>
                <w:lang w:eastAsia="zh-CN"/>
              </w:rPr>
              <w:t>响应</w:t>
            </w:r>
            <w:r>
              <w:rPr>
                <w:rFonts w:hint="eastAsia" w:ascii="宋体" w:hAnsi="宋体" w:eastAsia="宋体" w:cs="宋体"/>
                <w:kern w:val="2"/>
                <w:sz w:val="24"/>
                <w:szCs w:val="24"/>
              </w:rPr>
              <w:t xml:space="preserve">截止时间前尽早的联系中心技术人员，以便有充分的时间进行处理。 </w:t>
            </w:r>
            <w:r>
              <w:rPr>
                <w:rFonts w:hint="eastAsia" w:ascii="宋体" w:hAnsi="宋体" w:cs="宋体"/>
                <w:kern w:val="2"/>
                <w:sz w:val="24"/>
                <w:szCs w:val="24"/>
                <w:lang w:eastAsia="zh-CN"/>
              </w:rPr>
              <w:t>响应人</w:t>
            </w:r>
            <w:r>
              <w:rPr>
                <w:rFonts w:hint="eastAsia" w:ascii="宋体" w:hAnsi="宋体" w:eastAsia="宋体" w:cs="宋体"/>
                <w:kern w:val="2"/>
                <w:sz w:val="24"/>
                <w:szCs w:val="24"/>
              </w:rPr>
              <w:t>应充分考虑到处理技术问题和上传数据等工作所需的时间问题，</w:t>
            </w:r>
            <w:r>
              <w:rPr>
                <w:rFonts w:hint="eastAsia" w:ascii="宋体" w:hAnsi="宋体" w:cs="宋体"/>
                <w:kern w:val="2"/>
                <w:sz w:val="24"/>
                <w:szCs w:val="24"/>
                <w:lang w:eastAsia="zh-CN"/>
              </w:rPr>
              <w:t>响应</w:t>
            </w:r>
            <w:r>
              <w:rPr>
                <w:rFonts w:hint="eastAsia" w:ascii="宋体" w:hAnsi="宋体" w:eastAsia="宋体" w:cs="宋体"/>
                <w:kern w:val="2"/>
                <w:sz w:val="24"/>
                <w:szCs w:val="24"/>
              </w:rPr>
              <w:t>文件未在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截止时间前成功上传的，其</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文件不予接收。</w:t>
            </w:r>
          </w:p>
          <w:p w14:paraId="3A409D2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技术联系电话：</w:t>
            </w:r>
            <w:r>
              <w:rPr>
                <w:rFonts w:hint="eastAsia" w:ascii="宋体" w:hAnsi="宋体" w:eastAsia="宋体" w:cs="宋体"/>
                <w:kern w:val="2"/>
                <w:sz w:val="24"/>
                <w:szCs w:val="24"/>
                <w:lang w:val="en-US" w:eastAsia="zh-CN"/>
              </w:rPr>
              <w:t>400 998 0000</w:t>
            </w:r>
          </w:p>
          <w:p w14:paraId="465DF832">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（四）电子化项目开标、解密、唱标、评标</w:t>
            </w:r>
          </w:p>
          <w:p w14:paraId="7536FD84">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w:t>
            </w:r>
            <w:r>
              <w:rPr>
                <w:rFonts w:hint="eastAsia" w:ascii="宋体" w:hAnsi="宋体" w:cs="宋体"/>
                <w:kern w:val="2"/>
                <w:sz w:val="24"/>
                <w:szCs w:val="24"/>
                <w:lang w:eastAsia="zh-CN"/>
              </w:rPr>
              <w:t>响应人</w:t>
            </w:r>
            <w:r>
              <w:rPr>
                <w:rFonts w:hint="eastAsia" w:ascii="宋体" w:hAnsi="宋体" w:eastAsia="宋体" w:cs="宋体"/>
                <w:kern w:val="2"/>
                <w:sz w:val="24"/>
                <w:szCs w:val="24"/>
              </w:rPr>
              <w:t>无需到开标现场参加开标会议。</w:t>
            </w:r>
          </w:p>
          <w:p w14:paraId="4A02F6D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cs="宋体"/>
                <w:kern w:val="2"/>
                <w:sz w:val="24"/>
                <w:szCs w:val="24"/>
                <w:lang w:eastAsia="zh-CN"/>
              </w:rPr>
              <w:t>响应人</w:t>
            </w:r>
            <w:r>
              <w:rPr>
                <w:rFonts w:hint="eastAsia" w:ascii="宋体" w:hAnsi="宋体" w:eastAsia="宋体" w:cs="宋体"/>
                <w:kern w:val="2"/>
                <w:sz w:val="24"/>
                <w:szCs w:val="24"/>
              </w:rPr>
              <w:t>应当在</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截止时间前，登陆不见面开标大厅选择登陆三门峡市公共资源电子招</w:t>
            </w:r>
            <w:r>
              <w:rPr>
                <w:rFonts w:hint="eastAsia" w:ascii="宋体" w:hAnsi="宋体" w:cs="宋体"/>
                <w:kern w:val="2"/>
                <w:sz w:val="24"/>
                <w:szCs w:val="24"/>
                <w:lang w:eastAsia="zh-CN"/>
              </w:rPr>
              <w:t>投标</w:t>
            </w:r>
            <w:r>
              <w:rPr>
                <w:rFonts w:hint="eastAsia" w:ascii="宋体" w:hAnsi="宋体" w:eastAsia="宋体" w:cs="宋体"/>
                <w:kern w:val="2"/>
                <w:sz w:val="24"/>
                <w:szCs w:val="24"/>
              </w:rPr>
              <w:t>系统进行登陆http://120.194.249.36:10094/BidOpening/bidopeninghallaction/hall/login）,在线准时参加开标活动并进行</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文件解密等。每位</w:t>
            </w:r>
            <w:r>
              <w:rPr>
                <w:rFonts w:hint="eastAsia" w:ascii="宋体" w:hAnsi="宋体" w:cs="宋体"/>
                <w:kern w:val="2"/>
                <w:sz w:val="24"/>
                <w:szCs w:val="24"/>
                <w:lang w:eastAsia="zh-CN"/>
              </w:rPr>
              <w:t>响应人</w:t>
            </w:r>
            <w:r>
              <w:rPr>
                <w:rFonts w:hint="eastAsia" w:ascii="宋体" w:hAnsi="宋体" w:eastAsia="宋体" w:cs="宋体"/>
                <w:kern w:val="2"/>
                <w:sz w:val="24"/>
                <w:szCs w:val="24"/>
              </w:rPr>
              <w:t>的解密时间为开标时间起30分钟内完成。未按时解密的其</w:t>
            </w:r>
            <w:r>
              <w:rPr>
                <w:rFonts w:hint="eastAsia" w:ascii="宋体" w:hAnsi="宋体" w:cs="宋体"/>
                <w:kern w:val="2"/>
                <w:sz w:val="24"/>
                <w:szCs w:val="24"/>
                <w:lang w:eastAsia="zh-CN"/>
              </w:rPr>
              <w:t>响应文件</w:t>
            </w:r>
            <w:r>
              <w:rPr>
                <w:rFonts w:hint="eastAsia" w:ascii="宋体" w:hAnsi="宋体" w:eastAsia="宋体" w:cs="宋体"/>
                <w:kern w:val="2"/>
                <w:sz w:val="24"/>
                <w:szCs w:val="24"/>
              </w:rPr>
              <w:t>将被否决。因</w:t>
            </w:r>
            <w:r>
              <w:rPr>
                <w:rFonts w:hint="eastAsia" w:ascii="宋体" w:hAnsi="宋体" w:cs="宋体"/>
                <w:kern w:val="2"/>
                <w:sz w:val="24"/>
                <w:szCs w:val="24"/>
                <w:lang w:eastAsia="zh-CN"/>
              </w:rPr>
              <w:t>响应人</w:t>
            </w:r>
            <w:r>
              <w:rPr>
                <w:rFonts w:hint="eastAsia" w:ascii="宋体" w:hAnsi="宋体" w:eastAsia="宋体" w:cs="宋体"/>
                <w:kern w:val="2"/>
                <w:sz w:val="24"/>
                <w:szCs w:val="24"/>
              </w:rPr>
              <w:t>原因未能解密、解密失败或解密超时的将被拒绝。</w:t>
            </w:r>
          </w:p>
          <w:p w14:paraId="44910CC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文件解密异常的处理</w:t>
            </w:r>
          </w:p>
          <w:p w14:paraId="27EC4DA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如出现</w:t>
            </w:r>
            <w:r>
              <w:rPr>
                <w:rFonts w:hint="eastAsia" w:ascii="宋体" w:hAnsi="宋体" w:cs="宋体"/>
                <w:kern w:val="2"/>
                <w:sz w:val="24"/>
                <w:szCs w:val="24"/>
                <w:lang w:eastAsia="zh-CN"/>
              </w:rPr>
              <w:t>响应人</w:t>
            </w:r>
            <w:r>
              <w:rPr>
                <w:rFonts w:hint="eastAsia" w:ascii="宋体" w:hAnsi="宋体" w:eastAsia="宋体" w:cs="宋体"/>
                <w:kern w:val="2"/>
                <w:sz w:val="24"/>
                <w:szCs w:val="24"/>
              </w:rPr>
              <w:t>的电子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文件无法解密的情况，</w:t>
            </w:r>
            <w:r>
              <w:rPr>
                <w:rFonts w:hint="eastAsia" w:ascii="宋体" w:hAnsi="宋体" w:cs="宋体"/>
                <w:kern w:val="2"/>
                <w:sz w:val="24"/>
                <w:szCs w:val="24"/>
                <w:lang w:eastAsia="zh-CN"/>
              </w:rPr>
              <w:t>响应人</w:t>
            </w:r>
            <w:r>
              <w:rPr>
                <w:rFonts w:hint="eastAsia" w:ascii="宋体" w:hAnsi="宋体" w:eastAsia="宋体" w:cs="宋体"/>
                <w:kern w:val="2"/>
                <w:sz w:val="24"/>
                <w:szCs w:val="24"/>
              </w:rPr>
              <w:t>应及时致电中介服务机构说明。</w:t>
            </w:r>
            <w:r>
              <w:rPr>
                <w:rFonts w:hint="eastAsia" w:ascii="宋体" w:hAnsi="宋体" w:cs="宋体"/>
                <w:kern w:val="2"/>
                <w:sz w:val="24"/>
                <w:szCs w:val="24"/>
                <w:lang w:eastAsia="zh-CN"/>
              </w:rPr>
              <w:t>响应</w:t>
            </w:r>
            <w:r>
              <w:rPr>
                <w:rFonts w:hint="eastAsia" w:ascii="宋体" w:hAnsi="宋体" w:eastAsia="宋体" w:cs="宋体"/>
                <w:kern w:val="2"/>
                <w:sz w:val="24"/>
                <w:szCs w:val="24"/>
              </w:rPr>
              <w:t>文件解密异常，按以下步骤进行处理：</w:t>
            </w:r>
          </w:p>
          <w:p w14:paraId="2A39EC4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265934FB">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（2）经技术人员排查后，是</w:t>
            </w:r>
            <w:r>
              <w:rPr>
                <w:rFonts w:hint="eastAsia" w:ascii="宋体" w:hAnsi="宋体" w:cs="宋体"/>
                <w:kern w:val="2"/>
                <w:sz w:val="24"/>
                <w:szCs w:val="24"/>
                <w:lang w:eastAsia="zh-CN"/>
              </w:rPr>
              <w:t>响应人</w:t>
            </w:r>
            <w:r>
              <w:rPr>
                <w:rFonts w:hint="eastAsia" w:ascii="宋体" w:hAnsi="宋体" w:eastAsia="宋体" w:cs="宋体"/>
                <w:kern w:val="2"/>
                <w:sz w:val="24"/>
                <w:szCs w:val="24"/>
              </w:rPr>
              <w:t>文件自身问题导致</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文件无法解密的，该</w:t>
            </w:r>
            <w:r>
              <w:rPr>
                <w:rFonts w:hint="eastAsia" w:ascii="宋体" w:hAnsi="宋体" w:cs="宋体"/>
                <w:kern w:val="2"/>
                <w:sz w:val="24"/>
                <w:szCs w:val="24"/>
                <w:lang w:eastAsia="zh-CN"/>
              </w:rPr>
              <w:t>响应</w:t>
            </w:r>
            <w:r>
              <w:rPr>
                <w:rFonts w:hint="eastAsia" w:ascii="宋体" w:hAnsi="宋体" w:eastAsia="宋体" w:cs="宋体"/>
                <w:kern w:val="2"/>
                <w:sz w:val="24"/>
                <w:szCs w:val="24"/>
              </w:rPr>
              <w:t>文件将不予接收、解密和唱标。开标会议继续进行。</w:t>
            </w:r>
          </w:p>
          <w:p w14:paraId="6C0DAE71">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w:t>
            </w:r>
            <w:r>
              <w:rPr>
                <w:rFonts w:hint="eastAsia" w:ascii="宋体" w:hAnsi="宋体" w:cs="宋体"/>
                <w:kern w:val="2"/>
                <w:sz w:val="24"/>
                <w:szCs w:val="24"/>
                <w:lang w:eastAsia="zh-CN"/>
              </w:rPr>
              <w:t>响应</w:t>
            </w:r>
            <w:r>
              <w:rPr>
                <w:rFonts w:hint="eastAsia" w:ascii="宋体" w:hAnsi="宋体" w:eastAsia="宋体" w:cs="宋体"/>
                <w:kern w:val="2"/>
                <w:sz w:val="24"/>
                <w:szCs w:val="24"/>
              </w:rPr>
              <w:t>文件无法解密的，将由技术人员对问题进行处理。如短时间内问题无法解决的，将由中介服务机构向监督部门申请，经监督部门同意后，暂停开标会议，待问题解决后继续开标。</w:t>
            </w:r>
          </w:p>
          <w:p w14:paraId="3EB20338">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4、待所有</w:t>
            </w:r>
            <w:r>
              <w:rPr>
                <w:rFonts w:hint="eastAsia" w:ascii="宋体" w:hAnsi="宋体" w:cs="宋体"/>
                <w:kern w:val="2"/>
                <w:sz w:val="24"/>
                <w:szCs w:val="24"/>
                <w:lang w:eastAsia="zh-CN"/>
              </w:rPr>
              <w:t>响应人响应</w:t>
            </w:r>
            <w:r>
              <w:rPr>
                <w:rFonts w:hint="eastAsia" w:ascii="宋体" w:hAnsi="宋体" w:eastAsia="宋体" w:cs="宋体"/>
                <w:kern w:val="2"/>
                <w:sz w:val="24"/>
                <w:szCs w:val="24"/>
              </w:rPr>
              <w:t>文件解密完成后，由中介服务机构操作，对所有已解密</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文件进行唱标。</w:t>
            </w:r>
          </w:p>
          <w:p w14:paraId="343858B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cs="宋体"/>
                <w:kern w:val="2"/>
                <w:sz w:val="24"/>
                <w:szCs w:val="24"/>
                <w:lang w:eastAsia="zh-CN"/>
              </w:rPr>
              <w:t>响应人</w:t>
            </w:r>
            <w:r>
              <w:rPr>
                <w:rFonts w:hint="eastAsia" w:ascii="宋体" w:hAnsi="宋体" w:eastAsia="宋体" w:cs="宋体"/>
                <w:kern w:val="2"/>
                <w:sz w:val="24"/>
                <w:szCs w:val="24"/>
              </w:rPr>
              <w:t>应保证在开标期间电话、电脑、网络能够正常工作，</w:t>
            </w:r>
            <w:r>
              <w:rPr>
                <w:rFonts w:hint="eastAsia" w:ascii="宋体" w:hAnsi="宋体" w:cs="宋体"/>
                <w:kern w:val="2"/>
                <w:sz w:val="24"/>
                <w:szCs w:val="24"/>
                <w:lang w:eastAsia="zh-CN"/>
              </w:rPr>
              <w:t>响应人</w:t>
            </w:r>
            <w:r>
              <w:rPr>
                <w:rFonts w:hint="eastAsia" w:ascii="宋体" w:hAnsi="宋体" w:eastAsia="宋体" w:cs="宋体"/>
                <w:kern w:val="2"/>
                <w:sz w:val="24"/>
                <w:szCs w:val="24"/>
              </w:rPr>
              <w:t>因停电、电脑病毒、网络堵塞等原因，未在规定的解密时间内对</w:t>
            </w:r>
            <w:r>
              <w:rPr>
                <w:rFonts w:hint="eastAsia" w:ascii="宋体" w:hAnsi="宋体" w:cs="宋体"/>
                <w:kern w:val="2"/>
                <w:sz w:val="24"/>
                <w:szCs w:val="24"/>
                <w:lang w:eastAsia="zh-CN"/>
              </w:rPr>
              <w:t>响应</w:t>
            </w:r>
            <w:r>
              <w:rPr>
                <w:rFonts w:hint="eastAsia" w:ascii="宋体" w:hAnsi="宋体" w:eastAsia="宋体" w:cs="宋体"/>
                <w:kern w:val="2"/>
                <w:sz w:val="24"/>
                <w:szCs w:val="24"/>
              </w:rPr>
              <w:t>文件进行解密的，其</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文件不予接收、唱标。</w:t>
            </w:r>
          </w:p>
          <w:p w14:paraId="6348DC9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5、开标时</w:t>
            </w:r>
            <w:r>
              <w:rPr>
                <w:rFonts w:hint="eastAsia" w:ascii="宋体" w:hAnsi="宋体" w:cs="宋体"/>
                <w:kern w:val="2"/>
                <w:sz w:val="24"/>
                <w:szCs w:val="24"/>
                <w:lang w:eastAsia="zh-CN"/>
              </w:rPr>
              <w:t>响应人</w:t>
            </w:r>
            <w:r>
              <w:rPr>
                <w:rFonts w:hint="eastAsia" w:ascii="宋体" w:hAnsi="宋体" w:eastAsia="宋体" w:cs="宋体"/>
                <w:kern w:val="2"/>
                <w:sz w:val="24"/>
                <w:szCs w:val="24"/>
              </w:rPr>
              <w:t>可登录到交易系统中在开标大厅中点击开标一览表查看自己的报价。如对自己的唱标内容有异议的，应在唱标内容显示后10分钟内向中介服务机构电话质疑。中介服务机构应在监督人员的监督下进行免提通话接受</w:t>
            </w:r>
            <w:r>
              <w:rPr>
                <w:rFonts w:hint="eastAsia" w:ascii="宋体" w:hAnsi="宋体" w:cs="宋体"/>
                <w:kern w:val="2"/>
                <w:sz w:val="24"/>
                <w:szCs w:val="24"/>
                <w:lang w:eastAsia="zh-CN"/>
              </w:rPr>
              <w:t>响应人</w:t>
            </w:r>
            <w:r>
              <w:rPr>
                <w:rFonts w:hint="eastAsia" w:ascii="宋体" w:hAnsi="宋体" w:eastAsia="宋体" w:cs="宋体"/>
                <w:kern w:val="2"/>
                <w:sz w:val="24"/>
                <w:szCs w:val="24"/>
              </w:rPr>
              <w:t>的质疑并做好书面记录。</w:t>
            </w:r>
            <w:r>
              <w:rPr>
                <w:rFonts w:hint="eastAsia" w:ascii="宋体" w:hAnsi="宋体" w:cs="宋体"/>
                <w:kern w:val="2"/>
                <w:sz w:val="24"/>
                <w:szCs w:val="24"/>
                <w:lang w:eastAsia="zh-CN"/>
              </w:rPr>
              <w:t>响应人</w:t>
            </w:r>
            <w:r>
              <w:rPr>
                <w:rFonts w:hint="eastAsia" w:ascii="宋体" w:hAnsi="宋体" w:eastAsia="宋体" w:cs="宋体"/>
                <w:kern w:val="2"/>
                <w:sz w:val="24"/>
                <w:szCs w:val="24"/>
              </w:rPr>
              <w:t>未在规定时间内提出质疑的，视为认可唱标内容。</w:t>
            </w:r>
          </w:p>
          <w:p w14:paraId="1ADC365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6、评标时，</w:t>
            </w:r>
            <w:r>
              <w:rPr>
                <w:rFonts w:hint="eastAsia" w:ascii="宋体" w:hAnsi="宋体" w:cs="宋体"/>
                <w:kern w:val="2"/>
                <w:sz w:val="24"/>
                <w:szCs w:val="24"/>
                <w:lang w:eastAsia="zh-CN"/>
              </w:rPr>
              <w:t>磋商小组</w:t>
            </w:r>
            <w:r>
              <w:rPr>
                <w:rFonts w:hint="eastAsia" w:ascii="宋体" w:hAnsi="宋体" w:eastAsia="宋体" w:cs="宋体"/>
                <w:kern w:val="2"/>
                <w:sz w:val="24"/>
                <w:szCs w:val="24"/>
              </w:rPr>
              <w:t>对电子化</w:t>
            </w:r>
            <w:r>
              <w:rPr>
                <w:rFonts w:hint="eastAsia" w:ascii="宋体" w:hAnsi="宋体" w:cs="宋体"/>
                <w:kern w:val="2"/>
                <w:sz w:val="24"/>
                <w:szCs w:val="24"/>
                <w:lang w:eastAsia="zh-CN"/>
              </w:rPr>
              <w:t>响应</w:t>
            </w:r>
            <w:r>
              <w:rPr>
                <w:rFonts w:hint="eastAsia" w:ascii="宋体" w:hAnsi="宋体" w:eastAsia="宋体" w:cs="宋体"/>
                <w:kern w:val="2"/>
                <w:sz w:val="24"/>
                <w:szCs w:val="24"/>
              </w:rPr>
              <w:t>文件有质疑的，将通过电子化交易系统对</w:t>
            </w:r>
            <w:r>
              <w:rPr>
                <w:rFonts w:hint="eastAsia" w:ascii="宋体" w:hAnsi="宋体" w:cs="宋体"/>
                <w:kern w:val="2"/>
                <w:sz w:val="24"/>
                <w:szCs w:val="24"/>
                <w:lang w:eastAsia="zh-CN"/>
              </w:rPr>
              <w:t>响应人</w:t>
            </w:r>
            <w:r>
              <w:rPr>
                <w:rFonts w:hint="eastAsia" w:ascii="宋体" w:hAnsi="宋体" w:eastAsia="宋体" w:cs="宋体"/>
                <w:kern w:val="2"/>
                <w:sz w:val="24"/>
                <w:szCs w:val="24"/>
              </w:rPr>
              <w:t>发起质疑，并在监督人员的监督下，用免提模式致电需要答复的</w:t>
            </w:r>
            <w:r>
              <w:rPr>
                <w:rFonts w:hint="eastAsia" w:ascii="宋体" w:hAnsi="宋体" w:cs="宋体"/>
                <w:kern w:val="2"/>
                <w:sz w:val="24"/>
                <w:szCs w:val="24"/>
                <w:lang w:eastAsia="zh-CN"/>
              </w:rPr>
              <w:t>响应人</w:t>
            </w:r>
            <w:r>
              <w:rPr>
                <w:rFonts w:hint="eastAsia" w:ascii="宋体" w:hAnsi="宋体" w:eastAsia="宋体" w:cs="宋体"/>
                <w:kern w:val="2"/>
                <w:sz w:val="24"/>
                <w:szCs w:val="24"/>
              </w:rPr>
              <w:t>进行详细质询。质疑回复内容确认后，</w:t>
            </w:r>
            <w:r>
              <w:rPr>
                <w:rFonts w:hint="eastAsia" w:ascii="宋体" w:hAnsi="宋体" w:cs="宋体"/>
                <w:kern w:val="2"/>
                <w:sz w:val="24"/>
                <w:szCs w:val="24"/>
                <w:lang w:eastAsia="zh-CN"/>
              </w:rPr>
              <w:t>响应人</w:t>
            </w:r>
            <w:r>
              <w:rPr>
                <w:rFonts w:hint="eastAsia" w:ascii="宋体" w:hAnsi="宋体" w:eastAsia="宋体" w:cs="宋体"/>
                <w:kern w:val="2"/>
                <w:sz w:val="24"/>
                <w:szCs w:val="24"/>
              </w:rPr>
              <w:t>的回复文件必须以经过</w:t>
            </w:r>
            <w:r>
              <w:rPr>
                <w:rFonts w:hint="eastAsia" w:ascii="宋体" w:hAnsi="宋体" w:cs="宋体"/>
                <w:kern w:val="2"/>
                <w:sz w:val="24"/>
                <w:szCs w:val="24"/>
                <w:lang w:eastAsia="zh-CN"/>
              </w:rPr>
              <w:t>响应人</w:t>
            </w:r>
            <w:r>
              <w:rPr>
                <w:rFonts w:hint="eastAsia" w:ascii="宋体" w:hAnsi="宋体" w:eastAsia="宋体" w:cs="宋体"/>
                <w:kern w:val="2"/>
                <w:sz w:val="24"/>
                <w:szCs w:val="24"/>
              </w:rPr>
              <w:t>和其法定代表人签章的PDF 格式文件为准，并通过电子化交易系统提交至</w:t>
            </w:r>
            <w:r>
              <w:rPr>
                <w:rFonts w:hint="eastAsia" w:ascii="宋体" w:hAnsi="宋体" w:cs="宋体"/>
                <w:kern w:val="2"/>
                <w:sz w:val="24"/>
                <w:szCs w:val="24"/>
                <w:lang w:eastAsia="zh-CN"/>
              </w:rPr>
              <w:t>磋商小组</w:t>
            </w:r>
            <w:r>
              <w:rPr>
                <w:rFonts w:hint="eastAsia" w:ascii="宋体" w:hAnsi="宋体" w:eastAsia="宋体" w:cs="宋体"/>
                <w:kern w:val="2"/>
                <w:sz w:val="24"/>
                <w:szCs w:val="24"/>
              </w:rPr>
              <w:t>。</w:t>
            </w:r>
          </w:p>
          <w:p w14:paraId="0C442B0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7、如</w:t>
            </w:r>
            <w:r>
              <w:rPr>
                <w:rFonts w:hint="eastAsia" w:ascii="宋体" w:hAnsi="宋体" w:cs="宋体"/>
                <w:kern w:val="2"/>
                <w:sz w:val="24"/>
                <w:szCs w:val="24"/>
                <w:lang w:eastAsia="zh-CN"/>
              </w:rPr>
              <w:t>磋商小组</w:t>
            </w:r>
            <w:r>
              <w:rPr>
                <w:rFonts w:hint="eastAsia" w:ascii="宋体" w:hAnsi="宋体" w:eastAsia="宋体" w:cs="宋体"/>
                <w:kern w:val="2"/>
                <w:sz w:val="24"/>
                <w:szCs w:val="24"/>
              </w:rPr>
              <w:t>对需要回复的</w:t>
            </w:r>
            <w:r>
              <w:rPr>
                <w:rFonts w:hint="eastAsia" w:ascii="宋体" w:hAnsi="宋体" w:cs="宋体"/>
                <w:kern w:val="2"/>
                <w:sz w:val="24"/>
                <w:szCs w:val="24"/>
                <w:lang w:eastAsia="zh-CN"/>
              </w:rPr>
              <w:t>响应人</w:t>
            </w:r>
            <w:r>
              <w:rPr>
                <w:rFonts w:hint="eastAsia" w:ascii="宋体" w:hAnsi="宋体" w:eastAsia="宋体" w:cs="宋体"/>
                <w:kern w:val="2"/>
                <w:sz w:val="24"/>
                <w:szCs w:val="24"/>
              </w:rPr>
              <w:t>连续三次致电未接通的，视为</w:t>
            </w:r>
            <w:r>
              <w:rPr>
                <w:rFonts w:hint="eastAsia" w:ascii="宋体" w:hAnsi="宋体" w:cs="宋体"/>
                <w:kern w:val="2"/>
                <w:sz w:val="24"/>
                <w:szCs w:val="24"/>
                <w:lang w:eastAsia="zh-CN"/>
              </w:rPr>
              <w:t>响应人</w:t>
            </w:r>
            <w:r>
              <w:rPr>
                <w:rFonts w:hint="eastAsia" w:ascii="宋体" w:hAnsi="宋体" w:eastAsia="宋体" w:cs="宋体"/>
                <w:kern w:val="2"/>
                <w:sz w:val="24"/>
                <w:szCs w:val="24"/>
              </w:rPr>
              <w:t>放弃回复，</w:t>
            </w:r>
            <w:r>
              <w:rPr>
                <w:rFonts w:hint="eastAsia" w:ascii="宋体" w:hAnsi="宋体" w:cs="宋体"/>
                <w:kern w:val="2"/>
                <w:sz w:val="24"/>
                <w:szCs w:val="24"/>
                <w:lang w:eastAsia="zh-CN"/>
              </w:rPr>
              <w:t>磋商小组</w:t>
            </w:r>
            <w:r>
              <w:rPr>
                <w:rFonts w:hint="eastAsia" w:ascii="宋体" w:hAnsi="宋体" w:eastAsia="宋体" w:cs="宋体"/>
                <w:kern w:val="2"/>
                <w:sz w:val="24"/>
                <w:szCs w:val="24"/>
              </w:rPr>
              <w:t>将自行对需要回复的内容进行认定。</w:t>
            </w:r>
          </w:p>
          <w:p w14:paraId="6811D86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 相关证书原件的提交</w:t>
            </w:r>
          </w:p>
          <w:p w14:paraId="2E0E8F9B">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本项目实行资格后审，</w:t>
            </w:r>
            <w:r>
              <w:rPr>
                <w:rFonts w:hint="eastAsia" w:ascii="宋体" w:hAnsi="宋体" w:cs="宋体"/>
                <w:kern w:val="2"/>
                <w:sz w:val="24"/>
                <w:szCs w:val="24"/>
                <w:lang w:eastAsia="zh-CN"/>
              </w:rPr>
              <w:t>磋商</w:t>
            </w:r>
            <w:r>
              <w:rPr>
                <w:rFonts w:hint="eastAsia" w:ascii="宋体" w:hAnsi="宋体" w:eastAsia="宋体" w:cs="宋体"/>
                <w:kern w:val="2"/>
                <w:sz w:val="24"/>
                <w:szCs w:val="24"/>
              </w:rPr>
              <w:t>文件中要求</w:t>
            </w:r>
            <w:r>
              <w:rPr>
                <w:rFonts w:hint="eastAsia" w:ascii="宋体" w:hAnsi="宋体" w:cs="宋体"/>
                <w:kern w:val="2"/>
                <w:sz w:val="24"/>
                <w:szCs w:val="24"/>
                <w:lang w:eastAsia="zh-CN"/>
              </w:rPr>
              <w:t>响应人</w:t>
            </w:r>
            <w:r>
              <w:rPr>
                <w:rFonts w:hint="eastAsia" w:ascii="宋体" w:hAnsi="宋体" w:eastAsia="宋体" w:cs="宋体"/>
                <w:kern w:val="2"/>
                <w:sz w:val="24"/>
                <w:szCs w:val="24"/>
              </w:rPr>
              <w:t>提交资质、业绩、荣誉及单位人员等相关资料原件的，</w:t>
            </w:r>
            <w:r>
              <w:rPr>
                <w:rFonts w:hint="eastAsia" w:ascii="宋体" w:hAnsi="宋体" w:cs="宋体"/>
                <w:kern w:val="2"/>
                <w:sz w:val="24"/>
                <w:szCs w:val="24"/>
                <w:lang w:eastAsia="zh-CN"/>
              </w:rPr>
              <w:t>响应人</w:t>
            </w:r>
            <w:r>
              <w:rPr>
                <w:rFonts w:hint="eastAsia" w:ascii="宋体" w:hAnsi="宋体" w:eastAsia="宋体" w:cs="宋体"/>
                <w:kern w:val="2"/>
                <w:sz w:val="24"/>
                <w:szCs w:val="24"/>
              </w:rPr>
              <w:t>需将原件扫描件制作到电子</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文件中，其上传资料真实性由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自行承担，同时，</w:t>
            </w:r>
            <w:r>
              <w:rPr>
                <w:rFonts w:hint="eastAsia" w:ascii="宋体" w:hAnsi="宋体" w:cs="宋体"/>
                <w:kern w:val="2"/>
                <w:sz w:val="24"/>
                <w:szCs w:val="24"/>
                <w:lang w:eastAsia="zh-CN"/>
              </w:rPr>
              <w:t>响应人</w:t>
            </w:r>
            <w:r>
              <w:rPr>
                <w:rFonts w:hint="eastAsia" w:ascii="宋体" w:hAnsi="宋体" w:eastAsia="宋体" w:cs="宋体"/>
                <w:kern w:val="2"/>
                <w:sz w:val="24"/>
                <w:szCs w:val="24"/>
              </w:rPr>
              <w:t>要完善主体库。</w:t>
            </w:r>
            <w:r>
              <w:rPr>
                <w:rFonts w:hint="eastAsia" w:ascii="宋体" w:hAnsi="宋体" w:cs="宋体"/>
                <w:kern w:val="2"/>
                <w:sz w:val="24"/>
                <w:szCs w:val="24"/>
                <w:lang w:eastAsia="zh-CN"/>
              </w:rPr>
              <w:t>磋商小组</w:t>
            </w:r>
            <w:r>
              <w:rPr>
                <w:rFonts w:hint="eastAsia" w:ascii="宋体" w:hAnsi="宋体" w:eastAsia="宋体" w:cs="宋体"/>
                <w:kern w:val="2"/>
                <w:sz w:val="24"/>
                <w:szCs w:val="24"/>
              </w:rPr>
              <w:t>对原件的核验工作按以下条款进行：</w:t>
            </w:r>
          </w:p>
          <w:p w14:paraId="6AFB09B0">
            <w:pPr>
              <w:keepNext w:val="0"/>
              <w:keepLines w:val="0"/>
              <w:pageBreakBefore w:val="0"/>
              <w:widowControl w:val="0"/>
              <w:numPr>
                <w:ilvl w:val="0"/>
                <w:numId w:val="1"/>
              </w:numPr>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评标时，评委先查阅</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文件中是否具有该资料的原件扫描件，其上传资料真实性由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自行承担，同时，</w:t>
            </w:r>
            <w:r>
              <w:rPr>
                <w:rFonts w:hint="eastAsia" w:ascii="宋体" w:hAnsi="宋体" w:cs="宋体"/>
                <w:kern w:val="2"/>
                <w:sz w:val="24"/>
                <w:szCs w:val="24"/>
                <w:lang w:eastAsia="zh-CN"/>
              </w:rPr>
              <w:t>响应人</w:t>
            </w:r>
            <w:r>
              <w:rPr>
                <w:rFonts w:hint="eastAsia" w:ascii="宋体" w:hAnsi="宋体" w:eastAsia="宋体" w:cs="宋体"/>
                <w:kern w:val="2"/>
                <w:sz w:val="24"/>
                <w:szCs w:val="24"/>
              </w:rPr>
              <w:t>需要完善主体库信息。本项目需要提交的原件扫描件以</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截止时间前在以</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自行上传到</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文件中的相应内容为准。规定时间外上传或更改的信息不作为评标依据。评标时不接受</w:t>
            </w:r>
            <w:r>
              <w:rPr>
                <w:rFonts w:hint="eastAsia" w:ascii="宋体" w:hAnsi="宋体" w:cs="宋体"/>
                <w:kern w:val="2"/>
                <w:sz w:val="24"/>
                <w:szCs w:val="24"/>
                <w:lang w:eastAsia="zh-CN"/>
              </w:rPr>
              <w:t>响应人</w:t>
            </w:r>
            <w:r>
              <w:rPr>
                <w:rFonts w:hint="eastAsia" w:ascii="宋体" w:hAnsi="宋体" w:eastAsia="宋体" w:cs="宋体"/>
                <w:kern w:val="2"/>
                <w:sz w:val="24"/>
                <w:szCs w:val="24"/>
              </w:rPr>
              <w:t>所提交的任何原件</w:t>
            </w:r>
            <w:r>
              <w:rPr>
                <w:rFonts w:hint="eastAsia" w:ascii="宋体" w:hAnsi="宋体" w:eastAsia="宋体" w:cs="宋体"/>
                <w:kern w:val="2"/>
                <w:sz w:val="24"/>
                <w:szCs w:val="24"/>
                <w:lang w:eastAsia="zh-CN"/>
              </w:rPr>
              <w:t>。</w:t>
            </w:r>
          </w:p>
          <w:p w14:paraId="5F7A3D19">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w:t>
            </w:r>
            <w:r>
              <w:rPr>
                <w:rFonts w:hint="eastAsia" w:ascii="宋体" w:hAnsi="宋体" w:cs="宋体"/>
                <w:kern w:val="2"/>
                <w:sz w:val="24"/>
                <w:szCs w:val="24"/>
                <w:lang w:eastAsia="zh-CN"/>
              </w:rPr>
              <w:t>响应人</w:t>
            </w:r>
            <w:r>
              <w:rPr>
                <w:rFonts w:hint="eastAsia" w:ascii="宋体" w:hAnsi="宋体" w:eastAsia="宋体" w:cs="宋体"/>
                <w:kern w:val="2"/>
                <w:sz w:val="24"/>
                <w:szCs w:val="24"/>
              </w:rPr>
              <w:t>需应仔细阅读操作手册，保证上传内容齐全，真实有效，原件扫描件清晰可辨。因</w:t>
            </w:r>
            <w:r>
              <w:rPr>
                <w:rFonts w:hint="eastAsia" w:ascii="宋体" w:hAnsi="宋体" w:cs="宋体"/>
                <w:kern w:val="2"/>
                <w:sz w:val="24"/>
                <w:szCs w:val="24"/>
                <w:lang w:eastAsia="zh-CN"/>
              </w:rPr>
              <w:t>响应人</w:t>
            </w:r>
            <w:r>
              <w:rPr>
                <w:rFonts w:hint="eastAsia" w:ascii="宋体" w:hAnsi="宋体" w:eastAsia="宋体" w:cs="宋体"/>
                <w:kern w:val="2"/>
                <w:sz w:val="24"/>
                <w:szCs w:val="24"/>
              </w:rPr>
              <w:t>上传原因导致应得分项而未得分或资格审查不合格等情况的，由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自行承担责任。</w:t>
            </w:r>
          </w:p>
          <w:p w14:paraId="427A07E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w:t>
            </w:r>
            <w:r>
              <w:rPr>
                <w:rFonts w:hint="eastAsia" w:ascii="宋体" w:hAnsi="宋体" w:cs="宋体"/>
                <w:kern w:val="2"/>
                <w:sz w:val="24"/>
                <w:szCs w:val="24"/>
                <w:lang w:eastAsia="zh-CN"/>
              </w:rPr>
              <w:t>开</w:t>
            </w:r>
            <w:r>
              <w:rPr>
                <w:rFonts w:hint="eastAsia" w:ascii="宋体" w:hAnsi="宋体" w:eastAsia="宋体" w:cs="宋体"/>
                <w:kern w:val="2"/>
                <w:sz w:val="24"/>
                <w:szCs w:val="24"/>
              </w:rPr>
              <w:t>标成功，请需仔细阅读以上条款。</w:t>
            </w:r>
          </w:p>
        </w:tc>
      </w:tr>
    </w:tbl>
    <w:p w14:paraId="41EDEDAE">
      <w:pPr>
        <w:widowControl w:val="0"/>
        <w:spacing w:beforeAutospacing="0" w:afterAutospacing="0" w:line="600" w:lineRule="exact"/>
        <w:jc w:val="both"/>
        <w:rPr>
          <w:rFonts w:ascii="宋体" w:cs="宋体"/>
          <w:sz w:val="28"/>
          <w:szCs w:val="28"/>
        </w:rPr>
      </w:pPr>
      <w:bookmarkStart w:id="17" w:name="_Toc461977414"/>
      <w:bookmarkEnd w:id="17"/>
    </w:p>
    <w:p w14:paraId="6B8036A5">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ascii="宋体" w:hAnsi="宋体"/>
          <w:b/>
          <w:sz w:val="28"/>
          <w:szCs w:val="28"/>
        </w:rPr>
      </w:pPr>
      <w:bookmarkStart w:id="18" w:name="_Toc12657"/>
      <w:r>
        <w:rPr>
          <w:rFonts w:hint="eastAsia" w:ascii="宋体" w:hAnsi="宋体" w:cs="宋体"/>
          <w:b/>
          <w:sz w:val="28"/>
          <w:szCs w:val="28"/>
        </w:rPr>
        <w:t>一、说明</w:t>
      </w:r>
      <w:bookmarkEnd w:id="18"/>
    </w:p>
    <w:p w14:paraId="139CEF2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19" w:name="_Toc19964"/>
      <w:r>
        <w:rPr>
          <w:rFonts w:hint="eastAsia" w:ascii="宋体" w:hAnsi="宋体" w:cs="宋体"/>
          <w:spacing w:val="-3"/>
          <w:sz w:val="28"/>
          <w:szCs w:val="28"/>
        </w:rPr>
        <w:t>1.适用范围</w:t>
      </w:r>
      <w:bookmarkEnd w:id="19"/>
    </w:p>
    <w:p w14:paraId="7C49F66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本竞争性磋商文件仅适用于竞争性磋商公告中所叙述项目的相关采购。</w:t>
      </w:r>
    </w:p>
    <w:p w14:paraId="0C9680B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0" w:name="_Toc7846"/>
      <w:r>
        <w:rPr>
          <w:rFonts w:hint="eastAsia" w:ascii="宋体" w:hAnsi="宋体" w:cs="宋体"/>
          <w:spacing w:val="-3"/>
          <w:sz w:val="28"/>
          <w:szCs w:val="28"/>
        </w:rPr>
        <w:t>2.定义</w:t>
      </w:r>
      <w:bookmarkEnd w:id="20"/>
    </w:p>
    <w:p w14:paraId="21CDB18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2.1  “采购人”系指本次项目内容的采购单位。</w:t>
      </w:r>
    </w:p>
    <w:p w14:paraId="68C28C7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2.2  “采购代理机构”系指本次采购项目活动组织方。</w:t>
      </w:r>
    </w:p>
    <w:p w14:paraId="324B2C4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2.3 “</w:t>
      </w:r>
      <w:r>
        <w:rPr>
          <w:rFonts w:hint="eastAsia" w:ascii="宋体" w:hAnsi="宋体" w:cs="宋体"/>
          <w:spacing w:val="-3"/>
          <w:sz w:val="28"/>
          <w:szCs w:val="28"/>
          <w:lang w:eastAsia="zh-CN"/>
        </w:rPr>
        <w:t>响应人</w:t>
      </w:r>
      <w:r>
        <w:rPr>
          <w:rFonts w:hint="eastAsia" w:ascii="宋体" w:hAnsi="宋体" w:cs="宋体"/>
          <w:spacing w:val="-3"/>
          <w:sz w:val="28"/>
          <w:szCs w:val="28"/>
        </w:rPr>
        <w:t>”系指响应采购、参加磋商竞争的法人或者其他组织。</w:t>
      </w:r>
    </w:p>
    <w:p w14:paraId="2F56330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2.4 “</w:t>
      </w:r>
      <w:r>
        <w:rPr>
          <w:rFonts w:hint="eastAsia" w:ascii="宋体" w:hAnsi="宋体" w:cs="宋体"/>
          <w:spacing w:val="-3"/>
          <w:sz w:val="28"/>
          <w:szCs w:val="28"/>
          <w:lang w:eastAsia="zh-CN"/>
        </w:rPr>
        <w:t>响应人</w:t>
      </w:r>
      <w:r>
        <w:rPr>
          <w:rFonts w:hint="eastAsia" w:ascii="宋体" w:hAnsi="宋体" w:cs="宋体"/>
          <w:spacing w:val="-3"/>
          <w:sz w:val="28"/>
          <w:szCs w:val="28"/>
        </w:rPr>
        <w:t>代表”系指代表</w:t>
      </w:r>
      <w:r>
        <w:rPr>
          <w:rFonts w:hint="eastAsia" w:ascii="宋体" w:hAnsi="宋体" w:cs="宋体"/>
          <w:spacing w:val="-3"/>
          <w:sz w:val="28"/>
          <w:szCs w:val="28"/>
          <w:lang w:eastAsia="zh-CN"/>
        </w:rPr>
        <w:t>响应人</w:t>
      </w:r>
      <w:r>
        <w:rPr>
          <w:rFonts w:hint="eastAsia" w:ascii="宋体" w:hAnsi="宋体" w:cs="宋体"/>
          <w:spacing w:val="-3"/>
          <w:sz w:val="28"/>
          <w:szCs w:val="28"/>
        </w:rPr>
        <w:t>参加本次磋商活动的</w:t>
      </w:r>
      <w:r>
        <w:rPr>
          <w:rFonts w:hint="eastAsia" w:ascii="宋体" w:hAnsi="宋体" w:cs="宋体"/>
          <w:spacing w:val="-3"/>
          <w:sz w:val="28"/>
          <w:szCs w:val="28"/>
          <w:lang w:eastAsia="zh-CN"/>
        </w:rPr>
        <w:t>响应人</w:t>
      </w:r>
      <w:r>
        <w:rPr>
          <w:rFonts w:hint="eastAsia" w:ascii="宋体" w:hAnsi="宋体" w:cs="宋体"/>
          <w:spacing w:val="-3"/>
          <w:sz w:val="28"/>
          <w:szCs w:val="28"/>
        </w:rPr>
        <w:t>的法定代表人或其委托代理人。</w:t>
      </w:r>
    </w:p>
    <w:p w14:paraId="6336ABC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2.5 “服务”系指</w:t>
      </w:r>
      <w:r>
        <w:rPr>
          <w:rFonts w:hint="eastAsia" w:ascii="宋体" w:hAnsi="宋体" w:cs="宋体"/>
          <w:spacing w:val="-3"/>
          <w:sz w:val="28"/>
          <w:szCs w:val="28"/>
          <w:lang w:eastAsia="zh-CN"/>
        </w:rPr>
        <w:t>响应人</w:t>
      </w:r>
      <w:r>
        <w:rPr>
          <w:rFonts w:hint="eastAsia" w:ascii="宋体" w:hAnsi="宋体" w:cs="宋体"/>
          <w:spacing w:val="-3"/>
          <w:sz w:val="28"/>
          <w:szCs w:val="28"/>
        </w:rPr>
        <w:t>按竞争性磋商文件规定提供采购人所要求的一切项目内容。</w:t>
      </w:r>
    </w:p>
    <w:p w14:paraId="1F39DDE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2.6 “相关服务”系指竞争性磋商文件规定</w:t>
      </w:r>
      <w:r>
        <w:rPr>
          <w:rFonts w:hint="eastAsia" w:ascii="宋体" w:hAnsi="宋体" w:cs="宋体"/>
          <w:spacing w:val="-3"/>
          <w:sz w:val="28"/>
          <w:szCs w:val="28"/>
          <w:lang w:eastAsia="zh-CN"/>
        </w:rPr>
        <w:t>响应人</w:t>
      </w:r>
      <w:r>
        <w:rPr>
          <w:rFonts w:hint="eastAsia" w:ascii="宋体" w:hAnsi="宋体" w:cs="宋体"/>
          <w:spacing w:val="-3"/>
          <w:sz w:val="28"/>
          <w:szCs w:val="28"/>
        </w:rPr>
        <w:t>须承担的与本次采购项目相关的服务、协调工作以及其他类似的义务。</w:t>
      </w:r>
    </w:p>
    <w:p w14:paraId="3714724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2.7 “竞争性磋商文件有效期”系指本次采购项目递交响应性文件截止之日起至合同签订之日止的期限。成交</w:t>
      </w:r>
      <w:r>
        <w:rPr>
          <w:rFonts w:hint="eastAsia" w:ascii="宋体" w:hAnsi="宋体" w:cs="宋体"/>
          <w:spacing w:val="-3"/>
          <w:sz w:val="28"/>
          <w:szCs w:val="28"/>
          <w:lang w:eastAsia="zh-CN"/>
        </w:rPr>
        <w:t>响应人</w:t>
      </w:r>
      <w:r>
        <w:rPr>
          <w:rFonts w:hint="eastAsia" w:ascii="宋体" w:hAnsi="宋体" w:cs="宋体"/>
          <w:spacing w:val="-3"/>
          <w:sz w:val="28"/>
          <w:szCs w:val="28"/>
        </w:rPr>
        <w:t>的竞争性磋商文件有效期至合同完全履行止。</w:t>
      </w:r>
    </w:p>
    <w:p w14:paraId="5B02F31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2.8磋商范围、计划工期和质量要求</w:t>
      </w:r>
    </w:p>
    <w:p w14:paraId="0036E6E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2.8.1 磋商范围：见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5C8FA3F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2.8.2 计划工期：见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1812609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2.8.3 质量要求：见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437F3B23">
      <w:pPr>
        <w:pageBreakBefore w:val="0"/>
        <w:kinsoku/>
        <w:wordWrap/>
        <w:overflowPunct/>
        <w:topLinePunct w:val="0"/>
        <w:bidi w:val="0"/>
        <w:snapToGrid/>
        <w:spacing w:before="0" w:beforeLines="0" w:after="0" w:afterLines="0" w:line="600" w:lineRule="exact"/>
        <w:ind w:left="0" w:leftChars="0" w:right="0" w:firstLine="548" w:firstLineChars="200"/>
        <w:textAlignment w:val="auto"/>
        <w:rPr>
          <w:rFonts w:hint="eastAsia" w:ascii="宋体" w:hAnsi="宋体" w:cs="宋体"/>
          <w:spacing w:val="-3"/>
          <w:sz w:val="28"/>
          <w:szCs w:val="28"/>
          <w:lang w:eastAsia="zh-CN"/>
        </w:rPr>
      </w:pPr>
      <w:bookmarkStart w:id="21" w:name="_Toc25077"/>
      <w:r>
        <w:rPr>
          <w:rFonts w:hint="eastAsia" w:ascii="宋体" w:hAnsi="宋体" w:cs="宋体"/>
          <w:spacing w:val="-3"/>
          <w:sz w:val="28"/>
          <w:szCs w:val="28"/>
        </w:rPr>
        <w:t>3.资金来</w:t>
      </w:r>
      <w:r>
        <w:rPr>
          <w:rFonts w:hint="eastAsia" w:ascii="宋体" w:hAnsi="宋体" w:cs="宋体"/>
          <w:spacing w:val="-3"/>
          <w:sz w:val="28"/>
          <w:szCs w:val="28"/>
          <w:lang w:eastAsia="zh-CN"/>
        </w:rPr>
        <w:t>源：</w:t>
      </w:r>
      <w:bookmarkEnd w:id="21"/>
      <w:bookmarkStart w:id="22" w:name="_Toc16278"/>
      <w:r>
        <w:rPr>
          <w:rFonts w:hint="eastAsia" w:ascii="宋体" w:hAnsi="宋体" w:cs="宋体"/>
          <w:spacing w:val="-3"/>
          <w:sz w:val="28"/>
          <w:szCs w:val="28"/>
          <w:lang w:val="en-US" w:eastAsia="zh-CN"/>
        </w:rPr>
        <w:t>财政资金，已落实</w:t>
      </w:r>
      <w:r>
        <w:rPr>
          <w:rFonts w:hint="eastAsia" w:ascii="宋体" w:hAnsi="宋体" w:cs="宋体"/>
          <w:spacing w:val="-3"/>
          <w:sz w:val="28"/>
          <w:szCs w:val="28"/>
          <w:lang w:eastAsia="zh-CN"/>
        </w:rPr>
        <w:t>。</w:t>
      </w:r>
    </w:p>
    <w:p w14:paraId="3D62BA9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4.响应人资格要求</w:t>
      </w:r>
    </w:p>
    <w:p w14:paraId="341C5DA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4.1 响应人应具备承担本工程施工的资质条件、能力见具体详见响应人须知。</w:t>
      </w:r>
    </w:p>
    <w:p w14:paraId="6B7A03B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4.2 响应人不得存在下列情形之一：</w:t>
      </w:r>
    </w:p>
    <w:p w14:paraId="25F2023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(l）为采购人不具有独立法人资格的附属机构（单位）；</w:t>
      </w:r>
    </w:p>
    <w:p w14:paraId="28567E8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(2）为本磋商项目前期准备提供设计或咨询服务，但设计施工总承包的除外；</w:t>
      </w:r>
    </w:p>
    <w:p w14:paraId="6DCDD65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(3）为本磋商项目的监理人；</w:t>
      </w:r>
    </w:p>
    <w:p w14:paraId="2F46120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(4）为本磋商项目的代建人；</w:t>
      </w:r>
    </w:p>
    <w:p w14:paraId="773A8BB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(5）为本磋商项目提供采购代理服务的；</w:t>
      </w:r>
    </w:p>
    <w:p w14:paraId="0DAAE79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(6）与本磋商项目的监理人或代建人或采购代理机构同为一个法定代表人的；</w:t>
      </w:r>
    </w:p>
    <w:p w14:paraId="328C160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(7）与本磋商项目的监理人或代建人或采购代理机构相互控股或参股的；</w:t>
      </w:r>
    </w:p>
    <w:p w14:paraId="4533E49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(8）与本磋商项目的监理人或代建人或采购代理机构相互任职或工作的；</w:t>
      </w:r>
    </w:p>
    <w:p w14:paraId="0A8808D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(9）被责令停业的；</w:t>
      </w:r>
    </w:p>
    <w:p w14:paraId="67C51BE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(10）被暂停或取消磋商资格的；</w:t>
      </w:r>
    </w:p>
    <w:p w14:paraId="51D74AC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(11）财产被接管或冻结的；</w:t>
      </w:r>
    </w:p>
    <w:p w14:paraId="4981A31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(12）在最近三年内有骗取成交或严重违约或重大质量问题的。</w:t>
      </w:r>
    </w:p>
    <w:bookmarkEnd w:id="22"/>
    <w:p w14:paraId="7E63E49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3" w:name="_Toc6584"/>
      <w:r>
        <w:rPr>
          <w:rFonts w:hint="eastAsia" w:ascii="宋体" w:hAnsi="宋体" w:cs="宋体"/>
          <w:spacing w:val="-3"/>
          <w:sz w:val="28"/>
          <w:szCs w:val="28"/>
        </w:rPr>
        <w:t>5.磋商费用</w:t>
      </w:r>
      <w:bookmarkEnd w:id="23"/>
    </w:p>
    <w:p w14:paraId="5EBDACC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不论磋商结果如何，</w:t>
      </w:r>
      <w:r>
        <w:rPr>
          <w:rFonts w:hint="eastAsia" w:ascii="宋体" w:hAnsi="宋体" w:cs="宋体"/>
          <w:spacing w:val="-3"/>
          <w:sz w:val="28"/>
          <w:szCs w:val="28"/>
          <w:lang w:eastAsia="zh-CN"/>
        </w:rPr>
        <w:t>响应人</w:t>
      </w:r>
      <w:r>
        <w:rPr>
          <w:rFonts w:hint="eastAsia" w:ascii="宋体" w:hAnsi="宋体" w:cs="宋体"/>
          <w:spacing w:val="-3"/>
          <w:sz w:val="28"/>
          <w:szCs w:val="28"/>
        </w:rPr>
        <w:t>均应自行承担所有与磋商有关的全部费用。</w:t>
      </w:r>
    </w:p>
    <w:p w14:paraId="035F2EC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4" w:name="_Toc13621"/>
      <w:r>
        <w:rPr>
          <w:rFonts w:hint="eastAsia" w:ascii="宋体" w:hAnsi="宋体" w:cs="宋体"/>
          <w:spacing w:val="-3"/>
          <w:sz w:val="28"/>
          <w:szCs w:val="28"/>
        </w:rPr>
        <w:t>6.联合体参加磋商</w:t>
      </w:r>
      <w:bookmarkEnd w:id="24"/>
    </w:p>
    <w:p w14:paraId="07925C4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6.1 本项目不接受联合体参加磋商。</w:t>
      </w:r>
    </w:p>
    <w:p w14:paraId="6238F43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5" w:name="_Toc7233"/>
      <w:r>
        <w:rPr>
          <w:rFonts w:hint="eastAsia" w:ascii="宋体" w:hAnsi="宋体" w:cs="宋体"/>
          <w:spacing w:val="-3"/>
          <w:sz w:val="28"/>
          <w:szCs w:val="28"/>
        </w:rPr>
        <w:t>7.转包与分包</w:t>
      </w:r>
      <w:bookmarkEnd w:id="25"/>
    </w:p>
    <w:p w14:paraId="0E3EF1D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7.1 本项目不允许采取转包方式履行合同。</w:t>
      </w:r>
    </w:p>
    <w:p w14:paraId="4758F2F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7.2 本项目不允许采取分包方式履行合同。</w:t>
      </w:r>
    </w:p>
    <w:p w14:paraId="3B1C363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6" w:name="_Toc21763"/>
      <w:r>
        <w:rPr>
          <w:rFonts w:hint="eastAsia" w:ascii="宋体" w:hAnsi="宋体" w:cs="宋体"/>
          <w:spacing w:val="-3"/>
          <w:sz w:val="28"/>
          <w:szCs w:val="28"/>
        </w:rPr>
        <w:t>8.特别说明：</w:t>
      </w:r>
      <w:bookmarkEnd w:id="26"/>
    </w:p>
    <w:p w14:paraId="2FE6BD8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8.1 </w:t>
      </w:r>
      <w:r>
        <w:rPr>
          <w:rFonts w:hint="eastAsia" w:ascii="宋体" w:hAnsi="宋体" w:cs="宋体"/>
          <w:spacing w:val="-3"/>
          <w:sz w:val="28"/>
          <w:szCs w:val="28"/>
          <w:lang w:eastAsia="zh-CN"/>
        </w:rPr>
        <w:t>响应人</w:t>
      </w:r>
      <w:r>
        <w:rPr>
          <w:rFonts w:hint="eastAsia" w:ascii="宋体" w:hAnsi="宋体" w:cs="宋体"/>
          <w:spacing w:val="-3"/>
          <w:sz w:val="28"/>
          <w:szCs w:val="28"/>
        </w:rPr>
        <w:t>参加磋商所使用的资格、信誉、荣誉、业绩与企业认证必须为本法人所拥有。</w:t>
      </w:r>
    </w:p>
    <w:p w14:paraId="21119E5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8.2 </w:t>
      </w:r>
      <w:r>
        <w:rPr>
          <w:rFonts w:hint="eastAsia" w:ascii="宋体" w:hAnsi="宋体" w:cs="宋体"/>
          <w:spacing w:val="-3"/>
          <w:sz w:val="28"/>
          <w:szCs w:val="28"/>
          <w:lang w:eastAsia="zh-CN"/>
        </w:rPr>
        <w:t>响应人</w:t>
      </w:r>
      <w:r>
        <w:rPr>
          <w:rFonts w:hint="eastAsia" w:ascii="宋体" w:hAnsi="宋体" w:cs="宋体"/>
          <w:spacing w:val="-3"/>
          <w:sz w:val="28"/>
          <w:szCs w:val="28"/>
        </w:rPr>
        <w:t>代表只能接受一个</w:t>
      </w:r>
      <w:r>
        <w:rPr>
          <w:rFonts w:hint="eastAsia" w:ascii="宋体" w:hAnsi="宋体" w:cs="宋体"/>
          <w:spacing w:val="-3"/>
          <w:sz w:val="28"/>
          <w:szCs w:val="28"/>
          <w:lang w:eastAsia="zh-CN"/>
        </w:rPr>
        <w:t>响应人</w:t>
      </w:r>
      <w:r>
        <w:rPr>
          <w:rFonts w:hint="eastAsia" w:ascii="宋体" w:hAnsi="宋体" w:cs="宋体"/>
          <w:spacing w:val="-3"/>
          <w:sz w:val="28"/>
          <w:szCs w:val="28"/>
        </w:rPr>
        <w:t>的委托参加磋商。</w:t>
      </w:r>
    </w:p>
    <w:p w14:paraId="5F80FD0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8.3 </w:t>
      </w:r>
      <w:r>
        <w:rPr>
          <w:rFonts w:hint="eastAsia" w:ascii="宋体" w:hAnsi="宋体" w:cs="宋体"/>
          <w:spacing w:val="-3"/>
          <w:sz w:val="28"/>
          <w:szCs w:val="28"/>
          <w:lang w:eastAsia="zh-CN"/>
        </w:rPr>
        <w:t>响应人</w:t>
      </w:r>
      <w:r>
        <w:rPr>
          <w:rFonts w:hint="eastAsia" w:ascii="宋体" w:hAnsi="宋体" w:cs="宋体"/>
          <w:spacing w:val="-3"/>
          <w:sz w:val="28"/>
          <w:szCs w:val="28"/>
        </w:rPr>
        <w:t>在磋商活动中提供虚假材料或从事其他违法活动的,其响应无效，由相关部门查处。</w:t>
      </w:r>
    </w:p>
    <w:p w14:paraId="5C77F58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7" w:name="_Toc20927"/>
      <w:r>
        <w:rPr>
          <w:rFonts w:hint="eastAsia" w:ascii="宋体" w:hAnsi="宋体" w:cs="宋体"/>
          <w:spacing w:val="-3"/>
          <w:sz w:val="28"/>
          <w:szCs w:val="28"/>
        </w:rPr>
        <w:t>9.质疑和投诉</w:t>
      </w:r>
      <w:bookmarkEnd w:id="27"/>
    </w:p>
    <w:p w14:paraId="305FB82E">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eastAsia="宋体" w:cs="宋体"/>
          <w:spacing w:val="-3"/>
          <w:sz w:val="28"/>
          <w:szCs w:val="28"/>
          <w:lang w:val="en-US"/>
        </w:rPr>
      </w:pPr>
      <w:r>
        <w:rPr>
          <w:rFonts w:hint="eastAsia" w:ascii="宋体" w:hAnsi="宋体" w:cs="宋体"/>
          <w:spacing w:val="-3"/>
          <w:sz w:val="28"/>
          <w:szCs w:val="28"/>
        </w:rPr>
        <w:t xml:space="preserve">9.1 </w:t>
      </w:r>
      <w:r>
        <w:rPr>
          <w:rFonts w:hint="eastAsia" w:ascii="宋体" w:hAnsi="宋体" w:eastAsia="宋体" w:cs="宋体"/>
          <w:spacing w:val="-3"/>
          <w:kern w:val="0"/>
          <w:sz w:val="28"/>
          <w:szCs w:val="28"/>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3925492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394A7D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8" w:name="_Toc21617"/>
      <w:r>
        <w:rPr>
          <w:rFonts w:hint="eastAsia" w:ascii="宋体" w:hAnsi="宋体" w:cs="宋体"/>
          <w:spacing w:val="-3"/>
          <w:sz w:val="28"/>
          <w:szCs w:val="28"/>
        </w:rPr>
        <w:t>10.</w:t>
      </w:r>
      <w:r>
        <w:rPr>
          <w:rFonts w:hint="eastAsia" w:ascii="宋体" w:hAnsi="宋体" w:cs="宋体"/>
          <w:spacing w:val="-3"/>
          <w:sz w:val="28"/>
          <w:szCs w:val="28"/>
          <w:lang w:eastAsia="zh-CN"/>
        </w:rPr>
        <w:t>响应人</w:t>
      </w:r>
      <w:r>
        <w:rPr>
          <w:rFonts w:hint="eastAsia" w:ascii="宋体" w:hAnsi="宋体" w:cs="宋体"/>
          <w:spacing w:val="-3"/>
          <w:sz w:val="28"/>
          <w:szCs w:val="28"/>
        </w:rPr>
        <w:t>的风险</w:t>
      </w:r>
      <w:bookmarkEnd w:id="28"/>
    </w:p>
    <w:p w14:paraId="33E68C7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lang w:eastAsia="zh-CN"/>
        </w:rPr>
        <w:t>响应人</w:t>
      </w:r>
      <w:r>
        <w:rPr>
          <w:rFonts w:hint="eastAsia" w:ascii="宋体" w:hAnsi="宋体" w:cs="宋体"/>
          <w:spacing w:val="-3"/>
          <w:sz w:val="28"/>
          <w:szCs w:val="28"/>
        </w:rPr>
        <w:t>没有按照竞争性磋商文件要求提供全部资料，或者</w:t>
      </w:r>
      <w:r>
        <w:rPr>
          <w:rFonts w:hint="eastAsia" w:ascii="宋体" w:hAnsi="宋体" w:cs="宋体"/>
          <w:spacing w:val="-3"/>
          <w:sz w:val="28"/>
          <w:szCs w:val="28"/>
          <w:lang w:eastAsia="zh-CN"/>
        </w:rPr>
        <w:t>响应人</w:t>
      </w:r>
      <w:r>
        <w:rPr>
          <w:rFonts w:hint="eastAsia" w:ascii="宋体" w:hAnsi="宋体" w:cs="宋体"/>
          <w:spacing w:val="-3"/>
          <w:sz w:val="28"/>
          <w:szCs w:val="28"/>
        </w:rPr>
        <w:t>没有对响应性文件在各方面都作出实质性响应是</w:t>
      </w:r>
      <w:r>
        <w:rPr>
          <w:rFonts w:hint="eastAsia" w:ascii="宋体" w:hAnsi="宋体" w:cs="宋体"/>
          <w:spacing w:val="-3"/>
          <w:sz w:val="28"/>
          <w:szCs w:val="28"/>
          <w:lang w:eastAsia="zh-CN"/>
        </w:rPr>
        <w:t>响应人</w:t>
      </w:r>
      <w:r>
        <w:rPr>
          <w:rFonts w:hint="eastAsia" w:ascii="宋体" w:hAnsi="宋体" w:cs="宋体"/>
          <w:spacing w:val="-3"/>
          <w:sz w:val="28"/>
          <w:szCs w:val="28"/>
        </w:rPr>
        <w:t>的风险，并可能导致其响应被拒绝。</w:t>
      </w:r>
    </w:p>
    <w:p w14:paraId="29D57F04">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left"/>
        <w:textAlignment w:val="auto"/>
        <w:outlineLvl w:val="1"/>
        <w:rPr>
          <w:rFonts w:ascii="宋体" w:hAnsi="宋体"/>
          <w:b/>
          <w:sz w:val="28"/>
          <w:szCs w:val="28"/>
        </w:rPr>
      </w:pPr>
      <w:bookmarkStart w:id="29" w:name="_Toc461977415"/>
      <w:bookmarkEnd w:id="29"/>
      <w:bookmarkStart w:id="30" w:name="_Toc22484"/>
      <w:r>
        <w:rPr>
          <w:rFonts w:hint="eastAsia" w:ascii="宋体" w:hAnsi="宋体" w:cs="宋体"/>
          <w:b/>
          <w:sz w:val="28"/>
          <w:szCs w:val="28"/>
        </w:rPr>
        <w:t>二、竞争性磋商文件</w:t>
      </w:r>
      <w:bookmarkEnd w:id="30"/>
    </w:p>
    <w:p w14:paraId="1DB7608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11.竞争性磋商文件的构成。本竞争性磋商文件由以下部分组成：</w:t>
      </w:r>
    </w:p>
    <w:p w14:paraId="117453D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11.1 竞争性磋商公告</w:t>
      </w:r>
    </w:p>
    <w:p w14:paraId="53E5468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 xml:space="preserve">11.2 </w:t>
      </w:r>
      <w:r>
        <w:rPr>
          <w:rFonts w:hint="eastAsia" w:ascii="宋体" w:hAnsi="宋体" w:cs="宋体"/>
          <w:spacing w:val="-3"/>
          <w:sz w:val="28"/>
          <w:szCs w:val="28"/>
          <w:lang w:eastAsia="zh-CN"/>
        </w:rPr>
        <w:t>响应人</w:t>
      </w:r>
      <w:r>
        <w:rPr>
          <w:rFonts w:hint="eastAsia" w:ascii="宋体" w:hAnsi="宋体" w:cs="宋体"/>
          <w:spacing w:val="-3"/>
          <w:sz w:val="28"/>
          <w:szCs w:val="28"/>
        </w:rPr>
        <w:t>须知</w:t>
      </w:r>
    </w:p>
    <w:p w14:paraId="7F8F0E4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hint="eastAsia" w:ascii="宋体" w:hAnsi="宋体" w:cs="宋体"/>
          <w:spacing w:val="-3"/>
          <w:sz w:val="28"/>
          <w:szCs w:val="28"/>
          <w:lang w:val="en-US" w:eastAsia="zh-CN"/>
        </w:rPr>
      </w:pPr>
      <w:r>
        <w:rPr>
          <w:rFonts w:hint="eastAsia" w:ascii="宋体" w:hAnsi="宋体" w:cs="宋体"/>
          <w:spacing w:val="-3"/>
          <w:sz w:val="28"/>
          <w:szCs w:val="28"/>
        </w:rPr>
        <w:t xml:space="preserve">11.3 </w:t>
      </w:r>
      <w:r>
        <w:rPr>
          <w:rFonts w:hint="eastAsia" w:ascii="宋体" w:hAnsi="宋体" w:cs="宋体"/>
          <w:spacing w:val="-3"/>
          <w:sz w:val="28"/>
          <w:szCs w:val="28"/>
          <w:lang w:val="en-US" w:eastAsia="zh-CN"/>
        </w:rPr>
        <w:t>工程量清单</w:t>
      </w:r>
    </w:p>
    <w:p w14:paraId="77175C0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36" w:firstLineChars="200"/>
        <w:textAlignment w:val="auto"/>
        <w:rPr>
          <w:rFonts w:ascii="宋体" w:hAnsi="宋体" w:cs="宋体"/>
          <w:spacing w:val="-6"/>
          <w:sz w:val="28"/>
          <w:szCs w:val="28"/>
        </w:rPr>
      </w:pPr>
      <w:r>
        <w:rPr>
          <w:rFonts w:hint="eastAsia" w:ascii="宋体" w:hAnsi="宋体" w:cs="宋体"/>
          <w:spacing w:val="-6"/>
          <w:sz w:val="28"/>
          <w:szCs w:val="28"/>
        </w:rPr>
        <w:t>11.4 合同主要条款</w:t>
      </w:r>
    </w:p>
    <w:p w14:paraId="3F4C3D5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11.5 响应性文件格式</w:t>
      </w:r>
    </w:p>
    <w:p w14:paraId="2E97DBA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12.竞争性磋商文件的澄清与修改</w:t>
      </w:r>
    </w:p>
    <w:p w14:paraId="681308D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12.1 采购代理机构对已发出的竞争性磋商文件进行必要澄清、修改或补充</w:t>
      </w:r>
      <w:r>
        <w:rPr>
          <w:rFonts w:hint="eastAsia" w:ascii="宋体" w:hAnsi="宋体" w:cs="宋体"/>
          <w:spacing w:val="-6"/>
          <w:sz w:val="28"/>
          <w:szCs w:val="28"/>
        </w:rPr>
        <w:t>的，应当在竞争性磋商文件要求提交响应性文件截止时间</w:t>
      </w:r>
      <w:r>
        <w:rPr>
          <w:rFonts w:hint="eastAsia" w:ascii="宋体" w:hAnsi="宋体" w:cs="宋体"/>
          <w:spacing w:val="-6"/>
          <w:sz w:val="28"/>
          <w:szCs w:val="28"/>
          <w:lang w:val="en-US" w:eastAsia="zh-CN"/>
        </w:rPr>
        <w:t>5</w:t>
      </w:r>
      <w:r>
        <w:rPr>
          <w:rFonts w:hint="eastAsia" w:ascii="宋体" w:hAnsi="宋体" w:cs="宋体"/>
          <w:spacing w:val="-6"/>
          <w:sz w:val="28"/>
          <w:szCs w:val="28"/>
        </w:rPr>
        <w:t>日（如至原定</w:t>
      </w:r>
      <w:r>
        <w:rPr>
          <w:rFonts w:hint="eastAsia" w:ascii="宋体" w:hAnsi="宋体" w:cs="宋体"/>
          <w:spacing w:val="-4"/>
          <w:sz w:val="28"/>
          <w:szCs w:val="28"/>
        </w:rPr>
        <w:t>截止时间不足</w:t>
      </w:r>
      <w:r>
        <w:rPr>
          <w:rFonts w:hint="eastAsia" w:ascii="宋体" w:hAnsi="宋体" w:cs="宋体"/>
          <w:spacing w:val="-4"/>
          <w:sz w:val="28"/>
          <w:szCs w:val="28"/>
          <w:lang w:val="en-US" w:eastAsia="zh-CN"/>
        </w:rPr>
        <w:t>5</w:t>
      </w:r>
      <w:r>
        <w:rPr>
          <w:rFonts w:hint="eastAsia" w:ascii="宋体" w:hAnsi="宋体" w:cs="宋体"/>
          <w:spacing w:val="-4"/>
          <w:sz w:val="28"/>
          <w:szCs w:val="28"/>
        </w:rPr>
        <w:t>日，则需延长磋商开始时间）前，在发布公告的相关媒体上发布更正公告</w:t>
      </w:r>
      <w:r>
        <w:rPr>
          <w:rFonts w:hint="eastAsia" w:ascii="宋体" w:hAnsi="宋体" w:cs="宋体"/>
          <w:spacing w:val="-3"/>
          <w:sz w:val="28"/>
          <w:szCs w:val="28"/>
        </w:rPr>
        <w:t>。竞争性磋商文件公示期间对竞争性磋商文件进行的澄清、修改或补充不受上述限制。</w:t>
      </w:r>
    </w:p>
    <w:p w14:paraId="4E6C003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12.2 竞争性磋商文件澄清、修改或补充的内容为竞争性磋商文件的组成部分。</w:t>
      </w:r>
    </w:p>
    <w:p w14:paraId="713EFD9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5"/>
          <w:sz w:val="28"/>
          <w:szCs w:val="28"/>
        </w:rPr>
      </w:pPr>
      <w:r>
        <w:rPr>
          <w:rFonts w:hint="eastAsia" w:ascii="宋体" w:hAnsi="宋体" w:cs="宋体"/>
          <w:spacing w:val="-3"/>
          <w:sz w:val="28"/>
          <w:szCs w:val="28"/>
        </w:rPr>
        <w:t>12.3 竞争性磋商文件的澄清、修改或补充都应通过本采购代理机构以法定形式</w:t>
      </w:r>
      <w:r>
        <w:rPr>
          <w:rFonts w:hint="eastAsia" w:ascii="宋体" w:hAnsi="宋体" w:cs="宋体"/>
          <w:spacing w:val="-5"/>
          <w:sz w:val="28"/>
          <w:szCs w:val="28"/>
        </w:rPr>
        <w:t>发布。采购人未通过本采购代理机构对竞争性磋商文件进行的澄清、修改或补充无效，磋商时不予认可。</w:t>
      </w:r>
    </w:p>
    <w:p w14:paraId="67F01AB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4"/>
          <w:sz w:val="28"/>
          <w:szCs w:val="28"/>
        </w:rPr>
      </w:pPr>
      <w:r>
        <w:rPr>
          <w:rFonts w:hint="eastAsia" w:ascii="宋体" w:hAnsi="宋体" w:cs="宋体"/>
          <w:spacing w:val="-3"/>
          <w:sz w:val="28"/>
          <w:szCs w:val="28"/>
        </w:rPr>
        <w:t>12.4 采购代理机构可以视采购具体情况，延长递交响应性文件截止时间和</w:t>
      </w:r>
      <w:r>
        <w:rPr>
          <w:rFonts w:hint="eastAsia" w:ascii="宋体" w:hAnsi="宋体" w:cs="宋体"/>
          <w:spacing w:val="-4"/>
          <w:sz w:val="28"/>
          <w:szCs w:val="28"/>
        </w:rPr>
        <w:t>开始磋商时间，但至少应当在竞争性磋商文件要求提交响应性文件的截止时间</w:t>
      </w:r>
      <w:r>
        <w:rPr>
          <w:rFonts w:hint="eastAsia" w:ascii="宋体" w:hAnsi="宋体" w:cs="宋体"/>
          <w:spacing w:val="-4"/>
          <w:sz w:val="28"/>
          <w:szCs w:val="28"/>
          <w:lang w:val="en-US" w:eastAsia="zh-CN"/>
        </w:rPr>
        <w:t>5</w:t>
      </w:r>
      <w:r>
        <w:rPr>
          <w:rFonts w:hint="eastAsia" w:ascii="宋体" w:hAnsi="宋体" w:cs="宋体"/>
          <w:spacing w:val="-4"/>
          <w:sz w:val="28"/>
          <w:szCs w:val="28"/>
        </w:rPr>
        <w:t>日前，将变更时间在《</w:t>
      </w:r>
      <w:r>
        <w:rPr>
          <w:rFonts w:hint="eastAsia" w:ascii="宋体" w:hAnsi="宋体" w:cs="宋体"/>
          <w:spacing w:val="-4"/>
          <w:sz w:val="28"/>
          <w:szCs w:val="28"/>
          <w:lang w:val="en-US" w:eastAsia="zh-CN"/>
        </w:rPr>
        <w:t>中国</w:t>
      </w:r>
      <w:r>
        <w:rPr>
          <w:rFonts w:hint="eastAsia" w:ascii="宋体" w:hAnsi="宋体" w:cs="宋体"/>
          <w:spacing w:val="-4"/>
          <w:sz w:val="28"/>
          <w:szCs w:val="28"/>
        </w:rPr>
        <w:t>招标投标公共服务平台》、《河南省政府采购网》、《三门峡市公共资源交易中心网》等相关媒体上发布更正公告。</w:t>
      </w:r>
    </w:p>
    <w:p w14:paraId="7479F74B">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left"/>
        <w:textAlignment w:val="auto"/>
        <w:outlineLvl w:val="1"/>
        <w:rPr>
          <w:rFonts w:ascii="宋体" w:hAnsi="宋体"/>
          <w:b/>
          <w:sz w:val="28"/>
          <w:szCs w:val="28"/>
        </w:rPr>
      </w:pPr>
      <w:bookmarkStart w:id="31" w:name="_Toc461977416"/>
      <w:bookmarkEnd w:id="31"/>
      <w:bookmarkStart w:id="32" w:name="_Toc2226"/>
      <w:r>
        <w:rPr>
          <w:rFonts w:hint="eastAsia" w:ascii="宋体" w:hAnsi="宋体" w:cs="宋体"/>
          <w:b/>
          <w:sz w:val="28"/>
          <w:szCs w:val="28"/>
        </w:rPr>
        <w:t>三、响应性文件的编制</w:t>
      </w:r>
      <w:bookmarkEnd w:id="32"/>
    </w:p>
    <w:p w14:paraId="4044F18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13.要求</w:t>
      </w:r>
    </w:p>
    <w:p w14:paraId="1653599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13.1</w:t>
      </w:r>
      <w:r>
        <w:rPr>
          <w:rFonts w:hint="eastAsia" w:ascii="宋体" w:hAnsi="宋体" w:cs="宋体"/>
          <w:spacing w:val="-4"/>
          <w:sz w:val="28"/>
          <w:szCs w:val="28"/>
          <w:lang w:eastAsia="zh-CN"/>
        </w:rPr>
        <w:t>响应人</w:t>
      </w:r>
      <w:r>
        <w:rPr>
          <w:rFonts w:hint="eastAsia" w:ascii="宋体" w:hAnsi="宋体" w:cs="宋体"/>
          <w:spacing w:val="-4"/>
          <w:sz w:val="28"/>
          <w:szCs w:val="28"/>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lang w:eastAsia="zh-CN"/>
        </w:rPr>
        <w:t>响应人</w:t>
      </w:r>
      <w:r>
        <w:rPr>
          <w:rFonts w:hint="eastAsia" w:ascii="宋体" w:hAnsi="宋体" w:cs="宋体"/>
          <w:spacing w:val="-4"/>
          <w:sz w:val="28"/>
          <w:szCs w:val="28"/>
        </w:rPr>
        <w:t>对所提供的全部资料的合法性、真实性负责。</w:t>
      </w:r>
    </w:p>
    <w:p w14:paraId="5355D54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14.响应性文件的语言和计量单位</w:t>
      </w:r>
    </w:p>
    <w:p w14:paraId="318E049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14.1 响应性文件以及</w:t>
      </w:r>
      <w:r>
        <w:rPr>
          <w:rFonts w:hint="eastAsia" w:ascii="宋体" w:hAnsi="宋体" w:cs="宋体"/>
          <w:spacing w:val="-4"/>
          <w:sz w:val="28"/>
          <w:szCs w:val="28"/>
          <w:lang w:eastAsia="zh-CN"/>
        </w:rPr>
        <w:t>响应人</w:t>
      </w:r>
      <w:r>
        <w:rPr>
          <w:rFonts w:hint="eastAsia" w:ascii="宋体" w:hAnsi="宋体" w:cs="宋体"/>
          <w:spacing w:val="-4"/>
          <w:sz w:val="28"/>
          <w:szCs w:val="28"/>
        </w:rPr>
        <w:t>与采购、代理机构就有关磋商事宜的所有来往函电均应使用简体中文书写。</w:t>
      </w:r>
    </w:p>
    <w:p w14:paraId="03A59C8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14.2 关于计量单位，竞争性磋商文件已有明确规定的，使用竞争性磋商文件规定的计量单位；竞争性磋商文件没有规定的，应采用中华人民共和国法定计量单位。</w:t>
      </w:r>
    </w:p>
    <w:p w14:paraId="2FF2078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15.响应性文件的组成。</w:t>
      </w:r>
    </w:p>
    <w:p w14:paraId="33C2A71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响应性文件应包括：详见磋商文件</w:t>
      </w:r>
    </w:p>
    <w:p w14:paraId="75CB0A1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16.响应性文件有效期</w:t>
      </w:r>
    </w:p>
    <w:p w14:paraId="090D65F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16.1 响应性文件从所规定的递交响应性文件截止期之后开始生效，有效期不足将导致其响应性文件被拒绝。成交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的响应性文件有效期至合同完全履行止。</w:t>
      </w:r>
    </w:p>
    <w:p w14:paraId="7F2C7D0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16.2 特殊情况下采购代理机构可于响应性文件有效期满之前要求</w:t>
      </w:r>
      <w:r>
        <w:rPr>
          <w:rFonts w:hint="eastAsia" w:ascii="宋体" w:hAnsi="宋体" w:cs="宋体"/>
          <w:spacing w:val="-4"/>
          <w:sz w:val="28"/>
          <w:szCs w:val="28"/>
          <w:lang w:eastAsia="zh-CN"/>
        </w:rPr>
        <w:t>响应人</w:t>
      </w:r>
      <w:r>
        <w:rPr>
          <w:rFonts w:hint="eastAsia" w:ascii="宋体" w:hAnsi="宋体" w:cs="宋体"/>
          <w:spacing w:val="-4"/>
          <w:sz w:val="28"/>
          <w:szCs w:val="28"/>
        </w:rPr>
        <w:t>同意延长有效期，</w:t>
      </w:r>
      <w:r>
        <w:rPr>
          <w:rFonts w:hint="eastAsia" w:ascii="宋体" w:hAnsi="宋体" w:cs="宋体"/>
          <w:spacing w:val="-4"/>
          <w:sz w:val="28"/>
          <w:szCs w:val="28"/>
          <w:lang w:eastAsia="zh-CN"/>
        </w:rPr>
        <w:t>响应人</w:t>
      </w:r>
      <w:r>
        <w:rPr>
          <w:rFonts w:hint="eastAsia" w:ascii="宋体" w:hAnsi="宋体" w:cs="宋体"/>
          <w:spacing w:val="-4"/>
          <w:sz w:val="28"/>
          <w:szCs w:val="28"/>
        </w:rPr>
        <w:t>应在采购代理机构规定的期限内予以答复。</w:t>
      </w:r>
    </w:p>
    <w:p w14:paraId="7643726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17.磋商报价</w:t>
      </w:r>
    </w:p>
    <w:p w14:paraId="3FA310A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17.1 所有磋商报价均以人民币元为计算单位。</w:t>
      </w:r>
      <w:r>
        <w:rPr>
          <w:rFonts w:hint="eastAsia" w:ascii="宋体" w:hAnsi="宋体" w:cs="宋体"/>
          <w:spacing w:val="-4"/>
          <w:sz w:val="28"/>
          <w:szCs w:val="28"/>
          <w:lang w:eastAsia="zh-CN"/>
        </w:rPr>
        <w:t>响应人</w:t>
      </w:r>
      <w:r>
        <w:rPr>
          <w:rFonts w:hint="eastAsia" w:ascii="宋体" w:hAnsi="宋体" w:cs="宋体"/>
          <w:spacing w:val="-4"/>
          <w:sz w:val="28"/>
          <w:szCs w:val="28"/>
        </w:rPr>
        <w:t>的报价为项目实施所需的人工费、服务费、运输费、税费及完成项目所需其他一切费用。</w:t>
      </w:r>
    </w:p>
    <w:p w14:paraId="1EFA55F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 xml:space="preserve">17.2 </w:t>
      </w:r>
      <w:r>
        <w:rPr>
          <w:rFonts w:hint="eastAsia" w:ascii="宋体" w:hAnsi="宋体" w:cs="宋体"/>
          <w:spacing w:val="-4"/>
          <w:sz w:val="28"/>
          <w:szCs w:val="28"/>
          <w:lang w:eastAsia="zh-CN"/>
        </w:rPr>
        <w:t>响应人</w:t>
      </w:r>
      <w:r>
        <w:rPr>
          <w:rFonts w:hint="eastAsia" w:ascii="宋体" w:hAnsi="宋体" w:cs="宋体"/>
          <w:spacing w:val="-4"/>
          <w:sz w:val="28"/>
          <w:szCs w:val="28"/>
        </w:rPr>
        <w:t>要按初次报价一览表的内容填写。</w:t>
      </w:r>
    </w:p>
    <w:p w14:paraId="0F0BAD0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17.3本次磋商应以人民币报价，进行二次报价。</w:t>
      </w:r>
    </w:p>
    <w:p w14:paraId="27CBA79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18.磋商保证金</w:t>
      </w:r>
    </w:p>
    <w:p w14:paraId="13FD88C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18.1按照《河南省财政厅关于优化政府采购营商环境有关问题的通知》（豫财购[2019]4号文）的要求本项目不再收取</w:t>
      </w:r>
      <w:r>
        <w:rPr>
          <w:rFonts w:hint="eastAsia" w:ascii="宋体" w:hAnsi="宋体" w:cs="宋体"/>
          <w:spacing w:val="-4"/>
          <w:sz w:val="28"/>
          <w:szCs w:val="28"/>
          <w:lang w:eastAsia="zh-CN"/>
        </w:rPr>
        <w:t>磋商</w:t>
      </w:r>
      <w:r>
        <w:rPr>
          <w:rFonts w:hint="eastAsia" w:ascii="宋体" w:hAnsi="宋体" w:cs="宋体"/>
          <w:spacing w:val="-4"/>
          <w:sz w:val="28"/>
          <w:szCs w:val="28"/>
        </w:rPr>
        <w:t>保证金</w:t>
      </w:r>
      <w:r>
        <w:rPr>
          <w:rFonts w:hint="eastAsia" w:ascii="宋体" w:hAnsi="宋体" w:cs="宋体"/>
          <w:spacing w:val="-4"/>
          <w:sz w:val="28"/>
          <w:szCs w:val="28"/>
          <w:lang w:eastAsia="zh-CN"/>
        </w:rPr>
        <w:t>。</w:t>
      </w:r>
    </w:p>
    <w:p w14:paraId="415CB2F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19. 响应性文件的签署</w:t>
      </w:r>
    </w:p>
    <w:p w14:paraId="4BF5903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lang w:eastAsia="zh-CN"/>
        </w:rPr>
      </w:pPr>
      <w:r>
        <w:rPr>
          <w:rFonts w:hint="eastAsia" w:ascii="宋体" w:hAnsi="宋体" w:cs="宋体"/>
          <w:spacing w:val="-4"/>
          <w:sz w:val="28"/>
          <w:szCs w:val="28"/>
        </w:rPr>
        <w:t xml:space="preserve">19.1 </w:t>
      </w:r>
      <w:r>
        <w:rPr>
          <w:rFonts w:hint="eastAsia" w:ascii="宋体" w:hAnsi="宋体" w:cs="宋体"/>
          <w:spacing w:val="-4"/>
          <w:sz w:val="28"/>
          <w:szCs w:val="28"/>
          <w:lang w:eastAsia="zh-CN"/>
        </w:rPr>
        <w:t>响应人</w:t>
      </w:r>
      <w:r>
        <w:rPr>
          <w:rFonts w:hint="eastAsia" w:ascii="宋体" w:hAnsi="宋体" w:cs="宋体"/>
          <w:spacing w:val="-4"/>
          <w:sz w:val="28"/>
          <w:szCs w:val="28"/>
        </w:rPr>
        <w:t>应按</w:t>
      </w:r>
      <w:r>
        <w:rPr>
          <w:rFonts w:hint="eastAsia" w:ascii="宋体" w:hAnsi="宋体" w:cs="宋体"/>
          <w:spacing w:val="-4"/>
          <w:sz w:val="28"/>
          <w:szCs w:val="28"/>
          <w:lang w:val="en-US" w:eastAsia="zh-CN"/>
        </w:rPr>
        <w:t>响应人前附表中要求</w:t>
      </w:r>
      <w:r>
        <w:rPr>
          <w:rFonts w:hint="eastAsia" w:ascii="宋体" w:hAnsi="宋体" w:cs="宋体"/>
          <w:spacing w:val="-4"/>
          <w:sz w:val="28"/>
          <w:szCs w:val="28"/>
        </w:rPr>
        <w:t>签署。响应性文件内容不完整、编排混乱导致被误读、漏读或者查找不到相关内容的，由</w:t>
      </w:r>
      <w:r>
        <w:rPr>
          <w:rFonts w:hint="eastAsia" w:ascii="宋体" w:hAnsi="宋体" w:cs="宋体"/>
          <w:spacing w:val="-4"/>
          <w:sz w:val="28"/>
          <w:szCs w:val="28"/>
          <w:lang w:eastAsia="zh-CN"/>
        </w:rPr>
        <w:t>响应人</w:t>
      </w:r>
      <w:r>
        <w:rPr>
          <w:rFonts w:hint="eastAsia" w:ascii="宋体" w:hAnsi="宋体" w:cs="宋体"/>
          <w:spacing w:val="-4"/>
          <w:sz w:val="28"/>
          <w:szCs w:val="28"/>
        </w:rPr>
        <w:t>负责</w:t>
      </w:r>
      <w:r>
        <w:rPr>
          <w:rFonts w:hint="eastAsia" w:ascii="宋体" w:hAnsi="宋体" w:cs="宋体"/>
          <w:spacing w:val="-4"/>
          <w:sz w:val="28"/>
          <w:szCs w:val="28"/>
          <w:lang w:eastAsia="zh-CN"/>
        </w:rPr>
        <w:t>。</w:t>
      </w:r>
    </w:p>
    <w:p w14:paraId="38F69A2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left"/>
        <w:textAlignment w:val="auto"/>
        <w:rPr>
          <w:rFonts w:ascii="宋体" w:hAnsi="宋体" w:cs="宋体"/>
          <w:spacing w:val="-4"/>
          <w:sz w:val="28"/>
          <w:szCs w:val="28"/>
        </w:rPr>
      </w:pPr>
      <w:bookmarkStart w:id="33" w:name="_Toc27830"/>
      <w:r>
        <w:rPr>
          <w:rFonts w:hint="eastAsia" w:ascii="宋体" w:hAnsi="宋体" w:cs="宋体"/>
          <w:b/>
          <w:sz w:val="28"/>
          <w:szCs w:val="28"/>
        </w:rPr>
        <w:t>四、响应性文件的递交</w:t>
      </w:r>
      <w:bookmarkEnd w:id="33"/>
    </w:p>
    <w:p w14:paraId="34B8136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21</w:t>
      </w:r>
      <w:r>
        <w:rPr>
          <w:rFonts w:hint="eastAsia" w:ascii="宋体" w:hAnsi="宋体" w:cs="宋体"/>
          <w:spacing w:val="-4"/>
          <w:sz w:val="28"/>
          <w:szCs w:val="28"/>
        </w:rPr>
        <w:t>.响应性文件的递交</w:t>
      </w:r>
    </w:p>
    <w:p w14:paraId="3438C44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在响应文件截止时间前上传至三门峡市公共资源交易中心系统平台。</w:t>
      </w:r>
    </w:p>
    <w:p w14:paraId="1F86726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.响应性文件的修改和撤回</w:t>
      </w:r>
    </w:p>
    <w:p w14:paraId="37CB4D5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.1</w:t>
      </w:r>
      <w:r>
        <w:rPr>
          <w:rFonts w:hint="eastAsia" w:ascii="宋体" w:hAnsi="宋体" w:cs="宋体"/>
          <w:spacing w:val="-4"/>
          <w:sz w:val="28"/>
          <w:szCs w:val="28"/>
          <w:lang w:eastAsia="zh-CN"/>
        </w:rPr>
        <w:t>响应人</w:t>
      </w:r>
      <w:r>
        <w:rPr>
          <w:rFonts w:hint="eastAsia" w:ascii="宋体" w:hAnsi="宋体" w:cs="宋体"/>
          <w:spacing w:val="-4"/>
          <w:sz w:val="28"/>
          <w:szCs w:val="28"/>
        </w:rPr>
        <w:t>在递交竞争性磋商文件截止时间前，可以对所提交的响应性文件进行补充、修改或者撤回。</w:t>
      </w:r>
    </w:p>
    <w:p w14:paraId="71CA4AC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w:t>
      </w:r>
      <w:r>
        <w:rPr>
          <w:rFonts w:hint="eastAsia" w:ascii="宋体" w:hAnsi="宋体" w:cs="宋体"/>
          <w:spacing w:val="-4"/>
          <w:sz w:val="28"/>
          <w:szCs w:val="28"/>
          <w:lang w:eastAsia="zh-CN"/>
        </w:rPr>
        <w:t>响应人</w:t>
      </w:r>
      <w:r>
        <w:rPr>
          <w:rFonts w:hint="eastAsia" w:ascii="宋体" w:hAnsi="宋体" w:cs="宋体"/>
          <w:spacing w:val="-4"/>
          <w:sz w:val="28"/>
          <w:szCs w:val="28"/>
        </w:rPr>
        <w:t>有下列情形之一的，采购人或采购代理机构将拒绝接受其响应性文件：</w:t>
      </w:r>
    </w:p>
    <w:p w14:paraId="79B5BBD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.1在竞争性磋商文件规定的递交竞争性磋商文件截止时间之后上传竞争性磋商文件的。</w:t>
      </w:r>
    </w:p>
    <w:p w14:paraId="0C5291C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.2未按竞争性磋商文件</w:t>
      </w:r>
      <w:r>
        <w:rPr>
          <w:rFonts w:hint="eastAsia" w:ascii="宋体" w:hAnsi="宋体" w:cs="宋体"/>
          <w:spacing w:val="-4"/>
          <w:sz w:val="28"/>
          <w:szCs w:val="28"/>
          <w:lang w:eastAsia="zh-CN"/>
        </w:rPr>
        <w:t>要求</w:t>
      </w:r>
      <w:r>
        <w:rPr>
          <w:rFonts w:hint="eastAsia" w:ascii="宋体" w:hAnsi="宋体" w:cs="宋体"/>
          <w:spacing w:val="-4"/>
          <w:sz w:val="28"/>
          <w:szCs w:val="28"/>
        </w:rPr>
        <w:t>参加磋商的。</w:t>
      </w:r>
    </w:p>
    <w:p w14:paraId="51B9446B">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left"/>
        <w:textAlignment w:val="auto"/>
        <w:outlineLvl w:val="1"/>
        <w:rPr>
          <w:rFonts w:ascii="宋体" w:hAnsi="宋体"/>
          <w:b/>
          <w:sz w:val="28"/>
          <w:szCs w:val="28"/>
        </w:rPr>
      </w:pPr>
      <w:bookmarkStart w:id="34" w:name="_Toc461977418"/>
      <w:bookmarkEnd w:id="34"/>
      <w:bookmarkStart w:id="35" w:name="_Toc9665"/>
      <w:r>
        <w:rPr>
          <w:rFonts w:hint="eastAsia" w:ascii="宋体" w:hAnsi="宋体" w:cs="宋体"/>
          <w:b/>
          <w:sz w:val="28"/>
          <w:szCs w:val="28"/>
        </w:rPr>
        <w:t>五、磋商</w:t>
      </w:r>
      <w:bookmarkEnd w:id="35"/>
    </w:p>
    <w:p w14:paraId="73583EC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lang w:val="en-US" w:eastAsia="zh-CN"/>
        </w:rPr>
        <w:t>24.</w:t>
      </w:r>
      <w:r>
        <w:rPr>
          <w:rFonts w:hint="eastAsia" w:ascii="宋体" w:hAnsi="宋体" w:cs="宋体"/>
          <w:spacing w:val="-4"/>
          <w:sz w:val="28"/>
          <w:szCs w:val="28"/>
        </w:rPr>
        <w:t>磋商仪式</w:t>
      </w:r>
    </w:p>
    <w:p w14:paraId="1BDDA57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sz w:val="28"/>
          <w:szCs w:val="28"/>
          <w:shd w:val="clear" w:color="auto" w:fill="FFFFFF"/>
          <w:lang w:eastAsia="zh-CN"/>
        </w:rPr>
      </w:pPr>
      <w:r>
        <w:rPr>
          <w:rFonts w:hint="eastAsia" w:ascii="宋体" w:hAnsi="宋体" w:cs="宋体"/>
          <w:spacing w:val="-4"/>
          <w:sz w:val="28"/>
          <w:szCs w:val="28"/>
        </w:rPr>
        <w:t>磋商仪式由代理公司主持，竞争性磋商采购人代表、监督代表及有关工作人员参加，本项目为不见面开标项目，所有参与交易活动的</w:t>
      </w:r>
      <w:r>
        <w:rPr>
          <w:rFonts w:hint="eastAsia" w:ascii="宋体" w:hAnsi="宋体" w:cs="宋体"/>
          <w:spacing w:val="-4"/>
          <w:sz w:val="28"/>
          <w:szCs w:val="28"/>
          <w:lang w:eastAsia="zh-CN"/>
        </w:rPr>
        <w:t>响应人</w:t>
      </w:r>
      <w:r>
        <w:rPr>
          <w:rFonts w:hint="eastAsia" w:ascii="宋体" w:hAnsi="宋体" w:cs="宋体"/>
          <w:spacing w:val="-4"/>
          <w:sz w:val="28"/>
          <w:szCs w:val="28"/>
        </w:rPr>
        <w:t>可以不到现场参加开标，</w:t>
      </w:r>
      <w:r>
        <w:rPr>
          <w:rFonts w:hint="eastAsia" w:ascii="宋体" w:hAnsi="宋体" w:cs="宋体"/>
          <w:spacing w:val="-4"/>
          <w:sz w:val="28"/>
          <w:szCs w:val="28"/>
          <w:lang w:eastAsia="zh-CN"/>
        </w:rPr>
        <w:t>响应人</w:t>
      </w:r>
      <w:r>
        <w:rPr>
          <w:rFonts w:hint="eastAsia" w:ascii="宋体" w:hAnsi="宋体" w:cs="宋体"/>
          <w:spacing w:val="-4"/>
          <w:sz w:val="28"/>
          <w:szCs w:val="28"/>
        </w:rPr>
        <w:t>进行远程开标解密工作，每位</w:t>
      </w:r>
      <w:r>
        <w:rPr>
          <w:rFonts w:hint="eastAsia" w:ascii="宋体" w:hAnsi="宋体" w:cs="宋体"/>
          <w:spacing w:val="-4"/>
          <w:sz w:val="28"/>
          <w:szCs w:val="28"/>
          <w:lang w:eastAsia="zh-CN"/>
        </w:rPr>
        <w:t>响应人</w:t>
      </w:r>
      <w:r>
        <w:rPr>
          <w:rFonts w:hint="eastAsia" w:ascii="宋体" w:hAnsi="宋体" w:cs="宋体"/>
          <w:spacing w:val="-4"/>
          <w:sz w:val="28"/>
          <w:szCs w:val="28"/>
        </w:rPr>
        <w:t>的解密时间为开标时间起</w:t>
      </w:r>
      <w:r>
        <w:rPr>
          <w:rFonts w:hint="eastAsia" w:ascii="宋体" w:hAnsi="宋体" w:cs="宋体"/>
          <w:spacing w:val="-4"/>
          <w:sz w:val="28"/>
          <w:szCs w:val="28"/>
          <w:lang w:val="en-US" w:eastAsia="zh-CN"/>
        </w:rPr>
        <w:t>3</w:t>
      </w:r>
      <w:r>
        <w:rPr>
          <w:rFonts w:hint="eastAsia" w:ascii="宋体" w:hAnsi="宋体" w:cs="宋体"/>
          <w:spacing w:val="-4"/>
          <w:sz w:val="28"/>
          <w:szCs w:val="28"/>
        </w:rPr>
        <w:t>0分钟内完成，</w:t>
      </w:r>
      <w:r>
        <w:rPr>
          <w:rFonts w:hint="eastAsia" w:ascii="宋体" w:hAnsi="宋体"/>
          <w:sz w:val="28"/>
          <w:szCs w:val="28"/>
          <w:shd w:val="clear" w:color="auto" w:fill="FFFFFF"/>
        </w:rPr>
        <w:t>因</w:t>
      </w:r>
      <w:r>
        <w:rPr>
          <w:rFonts w:hint="eastAsia" w:ascii="宋体" w:hAnsi="宋体"/>
          <w:sz w:val="28"/>
          <w:szCs w:val="28"/>
          <w:shd w:val="clear" w:color="auto" w:fill="FFFFFF"/>
          <w:lang w:eastAsia="zh-CN"/>
        </w:rPr>
        <w:t>响应人</w:t>
      </w:r>
      <w:r>
        <w:rPr>
          <w:rFonts w:hint="eastAsia" w:ascii="宋体" w:hAnsi="宋体"/>
          <w:sz w:val="28"/>
          <w:szCs w:val="28"/>
          <w:shd w:val="clear" w:color="auto" w:fill="FFFFFF"/>
        </w:rPr>
        <w:t>原因未能解密、解密失败或解密超时的将被拒绝</w:t>
      </w:r>
      <w:r>
        <w:rPr>
          <w:rFonts w:hint="eastAsia" w:ascii="宋体" w:hAnsi="宋体"/>
          <w:sz w:val="28"/>
          <w:szCs w:val="28"/>
          <w:shd w:val="clear" w:color="auto" w:fill="FFFFFF"/>
          <w:lang w:eastAsia="zh-CN"/>
        </w:rPr>
        <w:t>。</w:t>
      </w:r>
    </w:p>
    <w:p w14:paraId="0C050B1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25.</w:t>
      </w:r>
      <w:r>
        <w:rPr>
          <w:rFonts w:hint="eastAsia" w:ascii="宋体" w:hAnsi="宋体" w:cs="宋体"/>
          <w:spacing w:val="-4"/>
          <w:sz w:val="28"/>
          <w:szCs w:val="28"/>
        </w:rPr>
        <w:t>磋商小组</w:t>
      </w:r>
      <w:r>
        <w:rPr>
          <w:rFonts w:hint="eastAsia" w:ascii="宋体" w:hAnsi="宋体" w:cs="宋体"/>
          <w:spacing w:val="-4"/>
          <w:sz w:val="28"/>
          <w:szCs w:val="28"/>
        </w:rPr>
        <w:tab/>
      </w:r>
    </w:p>
    <w:p w14:paraId="291C4FD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4D8E1E9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26.</w:t>
      </w:r>
      <w:r>
        <w:rPr>
          <w:rFonts w:hint="eastAsia" w:ascii="宋体" w:hAnsi="宋体" w:cs="宋体"/>
          <w:spacing w:val="-4"/>
          <w:sz w:val="28"/>
          <w:szCs w:val="28"/>
        </w:rPr>
        <w:t>磋商工作纪律及保密</w:t>
      </w:r>
    </w:p>
    <w:p w14:paraId="43E4188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评审专家应当遵守评审工作纪律，不得泄露评审情况和评审中获悉的商业秘密。</w:t>
      </w:r>
    </w:p>
    <w:p w14:paraId="67EE8B4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27.</w:t>
      </w:r>
      <w:r>
        <w:rPr>
          <w:rFonts w:hint="eastAsia" w:ascii="宋体" w:hAnsi="宋体" w:cs="宋体"/>
          <w:spacing w:val="-4"/>
          <w:sz w:val="28"/>
          <w:szCs w:val="28"/>
        </w:rPr>
        <w:t>磋商小组工作原则</w:t>
      </w:r>
    </w:p>
    <w:p w14:paraId="048DD70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w:t>
      </w:r>
    </w:p>
    <w:p w14:paraId="44451AC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28.</w:t>
      </w:r>
      <w:r>
        <w:rPr>
          <w:rFonts w:hint="eastAsia" w:ascii="宋体" w:hAnsi="宋体" w:cs="宋体"/>
          <w:spacing w:val="-4"/>
          <w:sz w:val="28"/>
          <w:szCs w:val="28"/>
        </w:rPr>
        <w:t>响应文件审查</w:t>
      </w:r>
    </w:p>
    <w:p w14:paraId="295EF16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磋商小组在对响应文件的有效性、完整性和响应程度进行审查时，可以要求</w:t>
      </w:r>
      <w:r>
        <w:rPr>
          <w:rFonts w:hint="eastAsia" w:ascii="宋体" w:hAnsi="宋体" w:cs="宋体"/>
          <w:spacing w:val="-4"/>
          <w:sz w:val="28"/>
          <w:szCs w:val="28"/>
          <w:lang w:eastAsia="zh-CN"/>
        </w:rPr>
        <w:t>响应人</w:t>
      </w:r>
      <w:r>
        <w:rPr>
          <w:rFonts w:hint="eastAsia" w:ascii="宋体" w:hAnsi="宋体" w:cs="宋体"/>
          <w:spacing w:val="-4"/>
          <w:sz w:val="28"/>
          <w:szCs w:val="28"/>
        </w:rPr>
        <w:t>对响应文件中含义不明确、同类问题表述不一致或者有明显文字和计算错误的内容等作出必要的澄清、说明或者更正。</w:t>
      </w:r>
      <w:r>
        <w:rPr>
          <w:rFonts w:hint="eastAsia" w:ascii="宋体" w:hAnsi="宋体" w:cs="宋体"/>
          <w:spacing w:val="-4"/>
          <w:sz w:val="28"/>
          <w:szCs w:val="28"/>
          <w:lang w:eastAsia="zh-CN"/>
        </w:rPr>
        <w:t>响应人</w:t>
      </w:r>
      <w:r>
        <w:rPr>
          <w:rFonts w:hint="eastAsia" w:ascii="宋体" w:hAnsi="宋体" w:cs="宋体"/>
          <w:spacing w:val="-4"/>
          <w:sz w:val="28"/>
          <w:szCs w:val="28"/>
        </w:rPr>
        <w:t>的澄清、说明或者更正不得超出响应文件的范围或者改变响应文件的实质性内容。</w:t>
      </w:r>
    </w:p>
    <w:p w14:paraId="6ED4242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29.</w:t>
      </w:r>
      <w:r>
        <w:rPr>
          <w:rFonts w:hint="eastAsia" w:ascii="宋体" w:hAnsi="宋体" w:cs="宋体"/>
          <w:spacing w:val="-4"/>
          <w:sz w:val="28"/>
          <w:szCs w:val="28"/>
          <w:lang w:eastAsia="zh-CN"/>
        </w:rPr>
        <w:t>响应人</w:t>
      </w:r>
      <w:r>
        <w:rPr>
          <w:rFonts w:hint="eastAsia" w:ascii="宋体" w:hAnsi="宋体" w:cs="宋体"/>
          <w:spacing w:val="-4"/>
          <w:sz w:val="28"/>
          <w:szCs w:val="28"/>
        </w:rPr>
        <w:t>澄清</w:t>
      </w:r>
    </w:p>
    <w:p w14:paraId="529B8C1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磋商小组要求</w:t>
      </w:r>
      <w:r>
        <w:rPr>
          <w:rFonts w:hint="eastAsia" w:ascii="宋体" w:hAnsi="宋体" w:cs="宋体"/>
          <w:spacing w:val="-4"/>
          <w:sz w:val="28"/>
          <w:szCs w:val="28"/>
          <w:lang w:eastAsia="zh-CN"/>
        </w:rPr>
        <w:t>响应人</w:t>
      </w:r>
      <w:r>
        <w:rPr>
          <w:rFonts w:hint="eastAsia" w:ascii="宋体" w:hAnsi="宋体" w:cs="宋体"/>
          <w:spacing w:val="-4"/>
          <w:sz w:val="28"/>
          <w:szCs w:val="28"/>
        </w:rPr>
        <w:t>澄清、说明或者更正响应文件将在电子系统作出。</w:t>
      </w:r>
    </w:p>
    <w:p w14:paraId="40CC906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30.</w:t>
      </w:r>
      <w:r>
        <w:rPr>
          <w:rFonts w:hint="eastAsia" w:ascii="宋体" w:hAnsi="宋体" w:cs="宋体"/>
          <w:spacing w:val="-4"/>
          <w:sz w:val="28"/>
          <w:szCs w:val="28"/>
        </w:rPr>
        <w:t>磋商程序、最后报价、综合评分</w:t>
      </w:r>
    </w:p>
    <w:p w14:paraId="680BB7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磋商小组所有成员应当集中与单一</w:t>
      </w:r>
      <w:r>
        <w:rPr>
          <w:rFonts w:hint="eastAsia" w:ascii="宋体" w:hAnsi="宋体" w:cs="宋体"/>
          <w:spacing w:val="-4"/>
          <w:sz w:val="28"/>
          <w:szCs w:val="28"/>
          <w:lang w:eastAsia="zh-CN"/>
        </w:rPr>
        <w:t>响应人</w:t>
      </w:r>
      <w:r>
        <w:rPr>
          <w:rFonts w:hint="eastAsia" w:ascii="宋体" w:hAnsi="宋体" w:cs="宋体"/>
          <w:spacing w:val="-4"/>
          <w:sz w:val="28"/>
          <w:szCs w:val="28"/>
        </w:rPr>
        <w:t>分别进行磋商，并给予所有参加磋商的</w:t>
      </w:r>
      <w:r>
        <w:rPr>
          <w:rFonts w:hint="eastAsia" w:ascii="宋体" w:hAnsi="宋体" w:cs="宋体"/>
          <w:spacing w:val="-4"/>
          <w:sz w:val="28"/>
          <w:szCs w:val="28"/>
          <w:lang w:eastAsia="zh-CN"/>
        </w:rPr>
        <w:t>响应人</w:t>
      </w:r>
      <w:r>
        <w:rPr>
          <w:rFonts w:hint="eastAsia" w:ascii="宋体" w:hAnsi="宋体" w:cs="宋体"/>
          <w:spacing w:val="-4"/>
          <w:sz w:val="28"/>
          <w:szCs w:val="28"/>
        </w:rPr>
        <w:t>平等的磋商机会。</w:t>
      </w:r>
    </w:p>
    <w:p w14:paraId="76E693E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在磋商过程中，磋商小组可以根据磋商文件和磋商情况实质性变动采购需求中的技术、服务要求以及合同草案条款，但不得变动磋商文件中的其他内容。</w:t>
      </w:r>
    </w:p>
    <w:p w14:paraId="28417ED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磋商文件能够详细列明采购的的技术、服务要求的，磋商结束后，磋商小组将要求所有实质性响应的</w:t>
      </w:r>
      <w:r>
        <w:rPr>
          <w:rFonts w:hint="eastAsia" w:ascii="宋体" w:hAnsi="宋体" w:cs="宋体"/>
          <w:spacing w:val="-4"/>
          <w:sz w:val="28"/>
          <w:szCs w:val="28"/>
          <w:lang w:eastAsia="zh-CN"/>
        </w:rPr>
        <w:t>响应人</w:t>
      </w:r>
      <w:r>
        <w:rPr>
          <w:rFonts w:hint="eastAsia" w:ascii="宋体" w:hAnsi="宋体" w:cs="宋体"/>
          <w:spacing w:val="-4"/>
          <w:sz w:val="28"/>
          <w:szCs w:val="28"/>
        </w:rPr>
        <w:t>在规定时间内提交最后报价。最后报价是</w:t>
      </w:r>
      <w:r>
        <w:rPr>
          <w:rFonts w:hint="eastAsia" w:ascii="宋体" w:hAnsi="宋体" w:cs="宋体"/>
          <w:spacing w:val="-4"/>
          <w:sz w:val="28"/>
          <w:szCs w:val="28"/>
          <w:lang w:eastAsia="zh-CN"/>
        </w:rPr>
        <w:t>响应人</w:t>
      </w:r>
      <w:r>
        <w:rPr>
          <w:rFonts w:hint="eastAsia" w:ascii="宋体" w:hAnsi="宋体" w:cs="宋体"/>
          <w:spacing w:val="-4"/>
          <w:sz w:val="28"/>
          <w:szCs w:val="28"/>
        </w:rPr>
        <w:t>响应文件的有效组成部分。</w:t>
      </w:r>
    </w:p>
    <w:p w14:paraId="0DC6F74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已提交响应文件的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，在提交最后报价之前，可以根据情况退出磋商。</w:t>
      </w:r>
    </w:p>
    <w:p w14:paraId="044C67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经磋商确定最终采购需求和提交最后报价的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后，由磋商小组采用综合评分法对提交最后报价的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lang w:eastAsia="zh-CN"/>
        </w:rPr>
        <w:t>响应人</w:t>
      </w:r>
      <w:r>
        <w:rPr>
          <w:rFonts w:hint="eastAsia" w:ascii="宋体" w:hAnsi="宋体" w:cs="宋体"/>
          <w:spacing w:val="-4"/>
          <w:sz w:val="28"/>
          <w:szCs w:val="28"/>
        </w:rPr>
        <w:t>为成交候选</w:t>
      </w:r>
      <w:r>
        <w:rPr>
          <w:rFonts w:hint="eastAsia" w:ascii="宋体" w:hAnsi="宋体" w:cs="宋体"/>
          <w:spacing w:val="-4"/>
          <w:sz w:val="28"/>
          <w:szCs w:val="28"/>
          <w:lang w:eastAsia="zh-CN"/>
        </w:rPr>
        <w:t>响应人</w:t>
      </w:r>
      <w:r>
        <w:rPr>
          <w:rFonts w:hint="eastAsia" w:ascii="宋体" w:hAnsi="宋体" w:cs="宋体"/>
          <w:spacing w:val="-4"/>
          <w:sz w:val="28"/>
          <w:szCs w:val="28"/>
        </w:rPr>
        <w:t>的评审方法。</w:t>
      </w:r>
    </w:p>
    <w:p w14:paraId="7008DC6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评审时，磋商小组各成员独立对每个有效响应的文件进行评价、打分，然后汇总每个</w:t>
      </w:r>
      <w:r>
        <w:rPr>
          <w:rFonts w:hint="eastAsia" w:ascii="宋体" w:hAnsi="宋体" w:cs="宋体"/>
          <w:spacing w:val="-4"/>
          <w:sz w:val="28"/>
          <w:szCs w:val="28"/>
          <w:lang w:eastAsia="zh-CN"/>
        </w:rPr>
        <w:t>响应人</w:t>
      </w:r>
      <w:r>
        <w:rPr>
          <w:rFonts w:hint="eastAsia" w:ascii="宋体" w:hAnsi="宋体" w:cs="宋体"/>
          <w:spacing w:val="-4"/>
          <w:sz w:val="28"/>
          <w:szCs w:val="28"/>
        </w:rPr>
        <w:t>每项评分因素的得分。</w:t>
      </w:r>
    </w:p>
    <w:p w14:paraId="5468033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磋商小组应当根据综合评分情况，按照评审得分由高到低顺序推荐3名成交候选</w:t>
      </w:r>
      <w:r>
        <w:rPr>
          <w:rFonts w:hint="eastAsia" w:ascii="宋体" w:hAnsi="宋体" w:cs="宋体"/>
          <w:spacing w:val="-4"/>
          <w:sz w:val="28"/>
          <w:szCs w:val="28"/>
          <w:lang w:eastAsia="zh-CN"/>
        </w:rPr>
        <w:t>响应人</w:t>
      </w:r>
      <w:r>
        <w:rPr>
          <w:rFonts w:hint="eastAsia" w:ascii="宋体" w:hAnsi="宋体" w:cs="宋体"/>
          <w:spacing w:val="-4"/>
          <w:sz w:val="28"/>
          <w:szCs w:val="28"/>
        </w:rPr>
        <w:t>并编写评审报告。评审得分相同的，按照最后报价由低到高的顺序推荐。评审得分且最后报价相同的，按照技术指标优劣顺序推荐。</w:t>
      </w:r>
    </w:p>
    <w:p w14:paraId="3EC766D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出现下列情形之一的，将终止竞争性磋商采购活动，发布项目终止公告并说明原因，重新开展采购活动：</w:t>
      </w:r>
    </w:p>
    <w:p w14:paraId="6B1FDE3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1、不符合法律、法规和竞争性磋商文件中规定的其他实质性要求的；</w:t>
      </w:r>
    </w:p>
    <w:p w14:paraId="02B806A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2、其他法律、法规及本竞争性磋商文件规定的属响应无效的情形。终止竞争性磋商采购活动的条款；</w:t>
      </w:r>
    </w:p>
    <w:p w14:paraId="55C6C9E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3、因情况变化，不再符合规定的竞争性磋商采购方式适用情形的；出现影响采购公正的违法、违规行为的；</w:t>
      </w:r>
    </w:p>
    <w:p w14:paraId="253AAC3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3</w:t>
      </w:r>
      <w:r>
        <w:rPr>
          <w:rFonts w:hint="eastAsia" w:ascii="宋体" w:hAnsi="宋体" w:cs="宋体"/>
          <w:spacing w:val="-4"/>
          <w:sz w:val="28"/>
          <w:szCs w:val="28"/>
          <w:lang w:val="en-US" w:eastAsia="zh-CN"/>
        </w:rPr>
        <w:t>1.</w:t>
      </w:r>
      <w:r>
        <w:rPr>
          <w:rFonts w:hint="eastAsia" w:ascii="宋体" w:hAnsi="宋体" w:cs="宋体"/>
          <w:spacing w:val="-4"/>
          <w:sz w:val="28"/>
          <w:szCs w:val="28"/>
        </w:rPr>
        <w:t>磋商截止时间结束后参加</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pacing w:val="-4"/>
          <w:sz w:val="28"/>
          <w:szCs w:val="28"/>
          <w:lang w:eastAsia="zh-CN"/>
        </w:rPr>
        <w:t>应</w:t>
      </w:r>
      <w:r>
        <w:rPr>
          <w:rFonts w:hint="eastAsia" w:ascii="宋体" w:hAnsi="宋体" w:cs="宋体"/>
          <w:spacing w:val="-4"/>
          <w:sz w:val="28"/>
          <w:szCs w:val="28"/>
        </w:rPr>
        <w:t>重新组织采购</w:t>
      </w:r>
      <w:r>
        <w:rPr>
          <w:rFonts w:hint="eastAsia" w:ascii="宋体" w:hAnsi="宋体" w:cs="宋体"/>
          <w:spacing w:val="-4"/>
          <w:sz w:val="28"/>
          <w:szCs w:val="28"/>
          <w:lang w:eastAsia="zh-CN"/>
        </w:rPr>
        <w:t>。</w:t>
      </w:r>
      <w:r>
        <w:rPr>
          <w:rFonts w:hint="eastAsia" w:ascii="宋体" w:hAnsi="宋体" w:cs="宋体"/>
          <w:spacing w:val="-4"/>
          <w:sz w:val="28"/>
          <w:szCs w:val="28"/>
        </w:rPr>
        <w:t>评审期间符合专业条件的</w:t>
      </w:r>
      <w:r>
        <w:rPr>
          <w:rFonts w:hint="eastAsia" w:ascii="宋体" w:hAnsi="宋体" w:cs="宋体"/>
          <w:spacing w:val="-4"/>
          <w:sz w:val="28"/>
          <w:szCs w:val="28"/>
          <w:lang w:eastAsia="zh-CN"/>
        </w:rPr>
        <w:t>响应人</w:t>
      </w:r>
      <w:r>
        <w:rPr>
          <w:rFonts w:hint="eastAsia" w:ascii="宋体" w:hAnsi="宋体" w:cs="宋体"/>
          <w:spacing w:val="-4"/>
          <w:sz w:val="28"/>
          <w:szCs w:val="28"/>
        </w:rPr>
        <w:t>或者对磋商响应文件作出实质响应的</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z w:val="28"/>
          <w:szCs w:val="28"/>
        </w:rPr>
        <w:t>应重新组织采购</w:t>
      </w:r>
      <w:r>
        <w:rPr>
          <w:rFonts w:hint="eastAsia" w:ascii="宋体" w:hAnsi="宋体" w:cs="宋体"/>
          <w:sz w:val="28"/>
          <w:szCs w:val="28"/>
          <w:lang w:eastAsia="zh-CN"/>
        </w:rPr>
        <w:t>。</w:t>
      </w:r>
    </w:p>
    <w:p w14:paraId="1E2026A9">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left"/>
        <w:textAlignment w:val="auto"/>
        <w:outlineLvl w:val="1"/>
        <w:rPr>
          <w:rFonts w:ascii="宋体" w:hAnsi="宋体"/>
          <w:b/>
          <w:sz w:val="28"/>
          <w:szCs w:val="28"/>
        </w:rPr>
      </w:pPr>
      <w:bookmarkStart w:id="36" w:name="_Toc461977419"/>
      <w:bookmarkEnd w:id="36"/>
      <w:bookmarkStart w:id="37" w:name="_Toc12427"/>
      <w:r>
        <w:rPr>
          <w:rFonts w:hint="eastAsia" w:ascii="宋体" w:hAnsi="宋体" w:cs="宋体"/>
          <w:b/>
          <w:sz w:val="28"/>
          <w:szCs w:val="28"/>
        </w:rPr>
        <w:t>六、确定成交</w:t>
      </w:r>
      <w:bookmarkEnd w:id="37"/>
    </w:p>
    <w:p w14:paraId="0DBE3C6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32.</w:t>
      </w:r>
      <w:r>
        <w:rPr>
          <w:rFonts w:hint="eastAsia" w:ascii="宋体" w:hAnsi="宋体" w:cs="宋体"/>
          <w:spacing w:val="-4"/>
          <w:sz w:val="28"/>
          <w:szCs w:val="28"/>
        </w:rPr>
        <w:t>评标结束后，采购人和其委托的采购代理机构，在政府采购项目评审结束</w:t>
      </w:r>
      <w:r>
        <w:rPr>
          <w:rFonts w:hint="eastAsia" w:ascii="宋体" w:hAnsi="宋体" w:cs="宋体"/>
          <w:spacing w:val="-4"/>
          <w:sz w:val="28"/>
          <w:szCs w:val="28"/>
          <w:lang w:val="en-US" w:eastAsia="zh-CN"/>
        </w:rPr>
        <w:t>2个工作日内</w:t>
      </w:r>
      <w:r>
        <w:rPr>
          <w:rFonts w:hint="eastAsia" w:ascii="宋体" w:hAnsi="宋体" w:cs="宋体"/>
          <w:spacing w:val="-4"/>
          <w:sz w:val="28"/>
          <w:szCs w:val="28"/>
        </w:rPr>
        <w:t>完成评标报告的报送、中标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的确定、</w:t>
      </w:r>
      <w:r>
        <w:rPr>
          <w:rFonts w:hint="eastAsia" w:ascii="宋体" w:hAnsi="宋体" w:cs="宋体"/>
          <w:spacing w:val="-4"/>
          <w:sz w:val="28"/>
          <w:szCs w:val="28"/>
          <w:lang w:eastAsia="zh-CN"/>
        </w:rPr>
        <w:t>成交</w:t>
      </w:r>
      <w:r>
        <w:rPr>
          <w:rFonts w:hint="eastAsia" w:ascii="宋体" w:hAnsi="宋体" w:cs="宋体"/>
          <w:spacing w:val="-4"/>
          <w:sz w:val="28"/>
          <w:szCs w:val="28"/>
        </w:rPr>
        <w:t>公告的发布、成交通知书发出。成交通知书对采购人和中标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具有同等法律效力。成交通知书发出后，采购人改变中标结果，或者成交</w:t>
      </w:r>
      <w:r>
        <w:rPr>
          <w:rFonts w:hint="eastAsia" w:ascii="宋体" w:hAnsi="宋体" w:cs="宋体"/>
          <w:spacing w:val="-4"/>
          <w:sz w:val="28"/>
          <w:szCs w:val="28"/>
          <w:lang w:eastAsia="zh-CN"/>
        </w:rPr>
        <w:t>响应人</w:t>
      </w:r>
      <w:r>
        <w:rPr>
          <w:rFonts w:hint="eastAsia" w:ascii="宋体" w:hAnsi="宋体" w:cs="宋体"/>
          <w:spacing w:val="-4"/>
          <w:sz w:val="28"/>
          <w:szCs w:val="28"/>
        </w:rPr>
        <w:t>放弃中标，应按相关法律、规章、规范性文件的要求承担相应的法律责任。中标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未按规定交纳服务费、领取成交通知书的视为自动放弃中标。</w:t>
      </w:r>
    </w:p>
    <w:p w14:paraId="326568F8">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eastAsia" w:ascii="宋体" w:hAnsi="宋体" w:cs="宋体"/>
          <w:b w:val="0"/>
          <w:bCs/>
          <w:sz w:val="28"/>
          <w:szCs w:val="28"/>
          <w:lang w:val="en-US" w:eastAsia="zh-CN"/>
        </w:rPr>
      </w:pPr>
      <w:bookmarkStart w:id="38" w:name="_Toc461977420"/>
      <w:bookmarkEnd w:id="38"/>
      <w:bookmarkStart w:id="39" w:name="_Toc32480"/>
      <w:r>
        <w:rPr>
          <w:rFonts w:hint="eastAsia" w:ascii="宋体" w:hAnsi="宋体" w:cs="宋体"/>
          <w:b w:val="0"/>
          <w:bCs/>
          <w:sz w:val="28"/>
          <w:szCs w:val="28"/>
          <w:lang w:val="en-US" w:eastAsia="zh-CN"/>
        </w:rPr>
        <w:t>33.招标代理服务收费参照豫招协[2023]002号河南省招标投标协会关于印发《河南省招标代理服务收费指导意见》规定的收费标准收取中标服务费。</w:t>
      </w:r>
    </w:p>
    <w:p w14:paraId="1D60B32A">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河南省招标代理服务费计算标准</w:t>
      </w:r>
    </w:p>
    <w:tbl>
      <w:tblPr>
        <w:tblStyle w:val="20"/>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C9C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83C24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86C4FA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D8A083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92E793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425E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7BC80D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112B9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37E6E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BBA24F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3E44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7AE89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D2F39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84D96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A061B2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24AE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71C574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3AE60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81208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B1593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7F97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7CE47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BF50F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CED7B0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FE4A06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0E19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F1B47C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11F67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FB0E28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EF137F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319D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726B40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A7554C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ECCC3F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9CE4EC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0916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BBA46D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1E44A9B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76A5EA9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4C6B93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74DD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D36B4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A16C5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AC6CC9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D72EA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6715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FF72DD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60AF13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B4083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EC0BC6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640E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0F8389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19E1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99415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BEA3A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424B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448E8FC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804577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161C415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5F3898B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2AE8D97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81FBF8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3404AE2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C2AE8F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13288515">
      <w:pPr>
        <w:keepNext/>
        <w:keepLines/>
        <w:pageBreakBefore w:val="0"/>
        <w:widowControl w:val="0"/>
        <w:kinsoku/>
        <w:wordWrap/>
        <w:overflowPunct/>
        <w:topLinePunct w:val="0"/>
        <w:bidi w:val="0"/>
        <w:snapToGrid/>
        <w:spacing w:before="0" w:beforeLines="0" w:beforeAutospacing="0" w:after="0" w:afterLines="0" w:afterAutospacing="0" w:line="360" w:lineRule="auto"/>
        <w:ind w:firstLine="560" w:firstLineChars="200"/>
        <w:jc w:val="left"/>
        <w:textAlignment w:val="auto"/>
        <w:outlineLvl w:val="1"/>
        <w:rPr>
          <w:rFonts w:hint="default" w:ascii="宋体" w:hAnsi="宋体" w:eastAsia="宋体" w:cs="宋体"/>
          <w:b w:val="0"/>
          <w:bCs/>
          <w:sz w:val="28"/>
          <w:szCs w:val="28"/>
          <w:lang w:val="en-US" w:eastAsia="zh-CN"/>
        </w:rPr>
      </w:pPr>
    </w:p>
    <w:p w14:paraId="45356E73">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76C9A12F">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49EDE6B4">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75150214">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50EA6813">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78848F65">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66DCCA03">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24223EAC">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162453E0">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723529A5">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1E04C641">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12C120A0">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5CCEDF3E">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left"/>
        <w:textAlignment w:val="auto"/>
        <w:outlineLvl w:val="1"/>
        <w:rPr>
          <w:rFonts w:ascii="宋体" w:hAnsi="宋体"/>
          <w:b/>
          <w:sz w:val="28"/>
          <w:szCs w:val="28"/>
        </w:rPr>
      </w:pPr>
      <w:r>
        <w:rPr>
          <w:rFonts w:hint="eastAsia" w:ascii="宋体" w:hAnsi="宋体" w:cs="宋体"/>
          <w:b/>
          <w:sz w:val="28"/>
          <w:szCs w:val="28"/>
        </w:rPr>
        <w:t>七、授予合同</w:t>
      </w:r>
      <w:bookmarkEnd w:id="39"/>
    </w:p>
    <w:p w14:paraId="2315242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34.</w:t>
      </w:r>
      <w:r>
        <w:rPr>
          <w:rFonts w:hint="eastAsia" w:ascii="宋体" w:hAnsi="宋体" w:cs="宋体"/>
          <w:spacing w:val="-4"/>
          <w:sz w:val="28"/>
          <w:szCs w:val="28"/>
        </w:rPr>
        <w:t>签订合同</w:t>
      </w:r>
    </w:p>
    <w:p w14:paraId="49E5BAE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采购人、成交</w:t>
      </w:r>
      <w:r>
        <w:rPr>
          <w:rFonts w:hint="eastAsia" w:ascii="宋体" w:hAnsi="宋体" w:cs="宋体"/>
          <w:spacing w:val="-4"/>
          <w:sz w:val="28"/>
          <w:szCs w:val="28"/>
          <w:lang w:eastAsia="zh-CN"/>
        </w:rPr>
        <w:t>响应人</w:t>
      </w:r>
      <w:r>
        <w:rPr>
          <w:rFonts w:hint="eastAsia" w:ascii="宋体" w:hAnsi="宋体" w:cs="宋体"/>
          <w:spacing w:val="-4"/>
          <w:sz w:val="28"/>
          <w:szCs w:val="28"/>
        </w:rPr>
        <w:t>在成交通知书发出之日发出之日起</w:t>
      </w:r>
      <w:r>
        <w:rPr>
          <w:rFonts w:hint="eastAsia" w:ascii="宋体" w:hAnsi="宋体" w:cs="宋体"/>
          <w:spacing w:val="-4"/>
          <w:sz w:val="28"/>
          <w:szCs w:val="28"/>
          <w:lang w:val="en-US" w:eastAsia="zh-CN"/>
        </w:rPr>
        <w:t>30</w:t>
      </w:r>
      <w:r>
        <w:rPr>
          <w:rFonts w:hint="eastAsia" w:ascii="宋体" w:hAnsi="宋体" w:cs="宋体"/>
          <w:spacing w:val="-4"/>
          <w:sz w:val="28"/>
          <w:szCs w:val="28"/>
        </w:rPr>
        <w:t>日</w:t>
      </w:r>
      <w:r>
        <w:rPr>
          <w:rFonts w:hint="eastAsia" w:ascii="宋体" w:hAnsi="宋体" w:cs="宋体"/>
          <w:spacing w:val="-4"/>
          <w:sz w:val="28"/>
          <w:szCs w:val="28"/>
          <w:lang w:val="en-US" w:eastAsia="zh-CN"/>
        </w:rPr>
        <w:t>内</w:t>
      </w:r>
      <w:r>
        <w:rPr>
          <w:rFonts w:hint="eastAsia" w:ascii="宋体" w:hAnsi="宋体" w:cs="宋体"/>
          <w:spacing w:val="-4"/>
          <w:sz w:val="28"/>
          <w:szCs w:val="28"/>
        </w:rPr>
        <w:t>，根据竞争性磋商文件确定的事项和成交</w:t>
      </w:r>
      <w:r>
        <w:rPr>
          <w:rFonts w:hint="eastAsia" w:ascii="宋体" w:hAnsi="宋体" w:cs="宋体"/>
          <w:spacing w:val="-4"/>
          <w:sz w:val="28"/>
          <w:szCs w:val="28"/>
          <w:lang w:eastAsia="zh-CN"/>
        </w:rPr>
        <w:t>响应人</w:t>
      </w:r>
      <w:r>
        <w:rPr>
          <w:rFonts w:hint="eastAsia" w:ascii="宋体" w:hAnsi="宋体" w:cs="宋体"/>
          <w:spacing w:val="-4"/>
          <w:sz w:val="28"/>
          <w:szCs w:val="28"/>
        </w:rPr>
        <w:t>响应性文件签订合同。合同签订后</w:t>
      </w:r>
      <w:r>
        <w:rPr>
          <w:rFonts w:hint="eastAsia" w:ascii="宋体" w:hAnsi="宋体" w:cs="宋体"/>
          <w:spacing w:val="-4"/>
          <w:sz w:val="28"/>
          <w:szCs w:val="28"/>
          <w:lang w:val="en-US" w:eastAsia="zh-CN"/>
        </w:rPr>
        <w:t>2</w:t>
      </w:r>
      <w:r>
        <w:rPr>
          <w:rFonts w:hint="eastAsia" w:ascii="宋体" w:hAnsi="宋体" w:cs="宋体"/>
          <w:spacing w:val="-4"/>
          <w:sz w:val="28"/>
          <w:szCs w:val="28"/>
        </w:rPr>
        <w:t>个工作日内在河南省政府采购网上发布公告并完成合同备案</w:t>
      </w:r>
      <w:r>
        <w:rPr>
          <w:rFonts w:hint="eastAsia" w:ascii="宋体" w:hAnsi="宋体" w:cs="宋体"/>
          <w:spacing w:val="-4"/>
          <w:sz w:val="28"/>
          <w:szCs w:val="28"/>
          <w:lang w:eastAsia="zh-CN"/>
        </w:rPr>
        <w:t>。</w:t>
      </w:r>
      <w:r>
        <w:rPr>
          <w:rFonts w:hint="eastAsia" w:ascii="宋体" w:hAnsi="宋体" w:cs="宋体"/>
          <w:spacing w:val="-4"/>
          <w:sz w:val="28"/>
          <w:szCs w:val="28"/>
        </w:rPr>
        <w:t>双方所签订的合同不得对竞争性磋商文件和成交</w:t>
      </w:r>
      <w:r>
        <w:rPr>
          <w:rFonts w:hint="eastAsia" w:ascii="宋体" w:hAnsi="宋体" w:cs="宋体"/>
          <w:spacing w:val="-4"/>
          <w:sz w:val="28"/>
          <w:szCs w:val="28"/>
          <w:lang w:eastAsia="zh-CN"/>
        </w:rPr>
        <w:t>响应人</w:t>
      </w:r>
      <w:r>
        <w:rPr>
          <w:rFonts w:hint="eastAsia" w:ascii="宋体" w:hAnsi="宋体" w:cs="宋体"/>
          <w:spacing w:val="-4"/>
          <w:sz w:val="28"/>
          <w:szCs w:val="28"/>
        </w:rPr>
        <w:t>响应性文件作实质性修改。成交</w:t>
      </w:r>
      <w:r>
        <w:rPr>
          <w:rFonts w:hint="eastAsia" w:ascii="宋体" w:hAnsi="宋体" w:cs="宋体"/>
          <w:spacing w:val="-4"/>
          <w:sz w:val="28"/>
          <w:szCs w:val="28"/>
          <w:lang w:eastAsia="zh-CN"/>
        </w:rPr>
        <w:t>响应人</w:t>
      </w:r>
      <w:r>
        <w:rPr>
          <w:rFonts w:hint="eastAsia" w:ascii="宋体" w:hAnsi="宋体" w:cs="宋体"/>
          <w:spacing w:val="-4"/>
          <w:sz w:val="28"/>
          <w:szCs w:val="28"/>
        </w:rPr>
        <w:t>逾期未签订合同，视为成交后无正当理由不与采购人签订合同，按照有关法律规定承担相应的法律责任。采购人逾期不与成交</w:t>
      </w:r>
      <w:r>
        <w:rPr>
          <w:rFonts w:hint="eastAsia" w:ascii="宋体" w:hAnsi="宋体" w:cs="宋体"/>
          <w:spacing w:val="-4"/>
          <w:sz w:val="28"/>
          <w:szCs w:val="28"/>
          <w:lang w:eastAsia="zh-CN"/>
        </w:rPr>
        <w:t>响应人</w:t>
      </w:r>
      <w:r>
        <w:rPr>
          <w:rFonts w:hint="eastAsia" w:ascii="宋体" w:hAnsi="宋体" w:cs="宋体"/>
          <w:spacing w:val="-4"/>
          <w:sz w:val="28"/>
          <w:szCs w:val="28"/>
        </w:rPr>
        <w:t>签订合同的，按政府采购的有关规定处理。</w:t>
      </w:r>
    </w:p>
    <w:p w14:paraId="4D58373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竞争性磋商文件、竞争性磋商文件的修改文件、成交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的响应性文件、补充或修改的文件及澄清或承诺文件等，均为双方签订合同的组成部分，并与合同一并作为本竞争性磋商文件所列采购项目的互补性法律文件，与合同具有同等法律效力。</w:t>
      </w:r>
    </w:p>
    <w:p w14:paraId="6FA1902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放弃成交、因不可抗力不能履行合同，或者被查实存在影响成交结果的违法行为等情形，不符合成交条件的，采购人可以按照磋商小组提出的成交候选</w:t>
      </w:r>
      <w:r>
        <w:rPr>
          <w:rFonts w:hint="eastAsia" w:ascii="宋体" w:hAnsi="宋体" w:cs="宋体"/>
          <w:spacing w:val="-4"/>
          <w:sz w:val="28"/>
          <w:szCs w:val="28"/>
          <w:lang w:eastAsia="zh-CN"/>
        </w:rPr>
        <w:t>响应人</w:t>
      </w:r>
      <w:r>
        <w:rPr>
          <w:rFonts w:hint="eastAsia" w:ascii="宋体" w:hAnsi="宋体" w:cs="宋体"/>
          <w:spacing w:val="-4"/>
          <w:sz w:val="28"/>
          <w:szCs w:val="28"/>
        </w:rPr>
        <w:t>名单排序依次确定其他成交候选</w:t>
      </w:r>
      <w:r>
        <w:rPr>
          <w:rFonts w:hint="eastAsia" w:ascii="宋体" w:hAnsi="宋体" w:cs="宋体"/>
          <w:spacing w:val="-4"/>
          <w:sz w:val="28"/>
          <w:szCs w:val="28"/>
          <w:lang w:eastAsia="zh-CN"/>
        </w:rPr>
        <w:t>响应人</w:t>
      </w:r>
      <w:r>
        <w:rPr>
          <w:rFonts w:hint="eastAsia" w:ascii="宋体" w:hAnsi="宋体" w:cs="宋体"/>
          <w:spacing w:val="-4"/>
          <w:sz w:val="28"/>
          <w:szCs w:val="28"/>
        </w:rPr>
        <w:t>为成交</w:t>
      </w:r>
      <w:r>
        <w:rPr>
          <w:rFonts w:hint="eastAsia" w:ascii="宋体" w:hAnsi="宋体" w:cs="宋体"/>
          <w:spacing w:val="-4"/>
          <w:sz w:val="28"/>
          <w:szCs w:val="28"/>
          <w:lang w:eastAsia="zh-CN"/>
        </w:rPr>
        <w:t>响应人</w:t>
      </w:r>
      <w:r>
        <w:rPr>
          <w:rFonts w:hint="eastAsia" w:ascii="宋体" w:hAnsi="宋体" w:cs="宋体"/>
          <w:spacing w:val="-4"/>
          <w:sz w:val="28"/>
          <w:szCs w:val="28"/>
        </w:rPr>
        <w:t>，也可以重新组织采购。</w:t>
      </w:r>
    </w:p>
    <w:p w14:paraId="33C6D77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360" w:lineRule="auto"/>
        <w:ind w:right="-58"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 xml:space="preserve"> </w:t>
      </w:r>
    </w:p>
    <w:p w14:paraId="68123AD4">
      <w:pPr>
        <w:pStyle w:val="18"/>
      </w:pPr>
    </w:p>
    <w:p w14:paraId="7F23E89E">
      <w:pPr>
        <w:pStyle w:val="18"/>
      </w:pPr>
    </w:p>
    <w:p w14:paraId="14140C68">
      <w:pPr>
        <w:pStyle w:val="18"/>
      </w:pPr>
    </w:p>
    <w:p w14:paraId="149DE3A1">
      <w:pPr>
        <w:pStyle w:val="18"/>
      </w:pPr>
    </w:p>
    <w:p w14:paraId="74C27D15">
      <w:pPr>
        <w:pStyle w:val="18"/>
      </w:pPr>
    </w:p>
    <w:p w14:paraId="5CA5DE6B">
      <w:pPr>
        <w:pStyle w:val="18"/>
      </w:pPr>
    </w:p>
    <w:p w14:paraId="5328198E">
      <w:pPr>
        <w:pStyle w:val="18"/>
      </w:pPr>
    </w:p>
    <w:p w14:paraId="1C307B6E">
      <w:pPr>
        <w:pStyle w:val="18"/>
      </w:pPr>
    </w:p>
    <w:p w14:paraId="0E2C994B">
      <w:pPr>
        <w:pStyle w:val="18"/>
      </w:pPr>
    </w:p>
    <w:p w14:paraId="322A8FD5">
      <w:pPr>
        <w:pStyle w:val="18"/>
      </w:pPr>
    </w:p>
    <w:p w14:paraId="4584E132">
      <w:pPr>
        <w:pStyle w:val="18"/>
      </w:pPr>
    </w:p>
    <w:p w14:paraId="51A3908E">
      <w:pPr>
        <w:pStyle w:val="18"/>
        <w:ind w:left="0" w:leftChars="0" w:firstLine="0" w:firstLineChars="0"/>
      </w:pPr>
    </w:p>
    <w:p w14:paraId="1C9FB8D4">
      <w:pPr>
        <w:pStyle w:val="19"/>
      </w:pPr>
    </w:p>
    <w:p w14:paraId="3890A583">
      <w:pPr>
        <w:widowControl w:val="0"/>
        <w:autoSpaceDE w:val="0"/>
        <w:autoSpaceDN w:val="0"/>
        <w:adjustRightInd w:val="0"/>
        <w:spacing w:beforeAutospacing="0" w:afterAutospacing="0" w:line="600" w:lineRule="exact"/>
        <w:ind w:right="-58"/>
        <w:jc w:val="center"/>
        <w:rPr>
          <w:rFonts w:hint="default" w:ascii="黑体" w:cs="宋体"/>
          <w:b/>
          <w:kern w:val="2"/>
          <w:sz w:val="28"/>
          <w:szCs w:val="28"/>
          <w:lang w:val="en-US"/>
        </w:rPr>
      </w:pPr>
      <w:bookmarkStart w:id="40" w:name="_Toc461977421"/>
      <w:bookmarkEnd w:id="40"/>
      <w:r>
        <w:rPr>
          <w:rFonts w:hint="eastAsia" w:ascii="黑体" w:cs="宋体"/>
          <w:b/>
          <w:kern w:val="2"/>
          <w:sz w:val="28"/>
          <w:szCs w:val="28"/>
          <w:lang w:val="en-US" w:eastAsia="zh-CN"/>
        </w:rPr>
        <w:t xml:space="preserve">第三章   </w:t>
      </w:r>
      <w:r>
        <w:rPr>
          <w:rFonts w:hint="default" w:ascii="黑体" w:cs="宋体"/>
          <w:b/>
          <w:kern w:val="2"/>
          <w:sz w:val="28"/>
          <w:szCs w:val="28"/>
          <w:lang w:val="en-US"/>
        </w:rPr>
        <w:t>工程量清单</w:t>
      </w:r>
    </w:p>
    <w:p w14:paraId="27E4BB45">
      <w:pPr>
        <w:widowControl w:val="0"/>
        <w:autoSpaceDE w:val="0"/>
        <w:autoSpaceDN w:val="0"/>
        <w:adjustRightInd w:val="0"/>
        <w:spacing w:beforeAutospacing="0" w:afterAutospacing="0" w:line="600" w:lineRule="exact"/>
        <w:ind w:right="-58" w:firstLine="544" w:firstLineChars="200"/>
        <w:jc w:val="center"/>
        <w:rPr>
          <w:rFonts w:hint="default" w:ascii="宋体" w:hAnsi="宋体" w:eastAsia="宋体" w:cs="宋体"/>
          <w:color w:val="auto"/>
          <w:spacing w:val="-4"/>
          <w:sz w:val="28"/>
          <w:szCs w:val="28"/>
          <w:lang w:val="en-US" w:eastAsia="zh-CN"/>
        </w:rPr>
      </w:pPr>
      <w:r>
        <w:rPr>
          <w:rFonts w:hint="eastAsia" w:ascii="宋体" w:hAnsi="宋体" w:cs="宋体"/>
          <w:color w:val="auto"/>
          <w:spacing w:val="-4"/>
          <w:sz w:val="28"/>
          <w:szCs w:val="28"/>
          <w:lang w:val="en-US" w:eastAsia="zh-CN"/>
        </w:rPr>
        <w:t>工程量清单:（另附）</w:t>
      </w:r>
    </w:p>
    <w:p w14:paraId="4183954B">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21ADE2AE">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709019BC">
      <w:pPr>
        <w:pStyle w:val="5"/>
        <w:spacing w:beforeAutospacing="0" w:after="0" w:afterLines="0" w:afterAutospacing="0" w:line="600" w:lineRule="exact"/>
        <w:rPr>
          <w:rFonts w:hint="eastAsia" w:ascii="黑体" w:cs="宋体"/>
          <w:b w:val="0"/>
          <w:bCs/>
          <w:kern w:val="2"/>
          <w:sz w:val="28"/>
          <w:szCs w:val="28"/>
          <w:lang w:val="en-US" w:eastAsia="zh-CN"/>
        </w:rPr>
      </w:pPr>
    </w:p>
    <w:p w14:paraId="216AB56E">
      <w:pPr>
        <w:pStyle w:val="5"/>
        <w:spacing w:beforeAutospacing="0" w:after="0" w:afterLines="0" w:afterAutospacing="0" w:line="600" w:lineRule="exact"/>
        <w:rPr>
          <w:rFonts w:hint="eastAsia" w:ascii="黑体" w:cs="宋体"/>
          <w:b w:val="0"/>
          <w:bCs/>
          <w:kern w:val="2"/>
          <w:sz w:val="28"/>
          <w:szCs w:val="28"/>
          <w:lang w:val="en-US" w:eastAsia="zh-CN"/>
        </w:rPr>
      </w:pPr>
    </w:p>
    <w:p w14:paraId="6C3779AC">
      <w:pPr>
        <w:pStyle w:val="5"/>
        <w:spacing w:beforeAutospacing="0" w:after="0" w:afterLines="0" w:afterAutospacing="0" w:line="600" w:lineRule="exact"/>
        <w:rPr>
          <w:rFonts w:hint="eastAsia" w:ascii="黑体" w:cs="宋体"/>
          <w:b w:val="0"/>
          <w:bCs/>
          <w:kern w:val="2"/>
          <w:sz w:val="28"/>
          <w:szCs w:val="28"/>
          <w:lang w:val="en-US" w:eastAsia="zh-CN"/>
        </w:rPr>
      </w:pPr>
    </w:p>
    <w:p w14:paraId="6D1FBDAF">
      <w:pPr>
        <w:pStyle w:val="5"/>
        <w:spacing w:beforeAutospacing="0" w:after="0" w:afterLines="0" w:afterAutospacing="0" w:line="600" w:lineRule="exact"/>
        <w:rPr>
          <w:rFonts w:hint="eastAsia" w:ascii="黑体" w:cs="宋体"/>
          <w:b w:val="0"/>
          <w:bCs/>
          <w:kern w:val="2"/>
          <w:sz w:val="28"/>
          <w:szCs w:val="28"/>
          <w:lang w:val="en-US" w:eastAsia="zh-CN"/>
        </w:rPr>
      </w:pPr>
    </w:p>
    <w:p w14:paraId="509FC215">
      <w:pPr>
        <w:pStyle w:val="5"/>
        <w:spacing w:beforeAutospacing="0" w:after="0" w:afterLines="0" w:afterAutospacing="0" w:line="600" w:lineRule="exact"/>
        <w:rPr>
          <w:rFonts w:hint="eastAsia" w:ascii="黑体" w:cs="宋体"/>
          <w:b w:val="0"/>
          <w:bCs/>
          <w:kern w:val="2"/>
          <w:sz w:val="28"/>
          <w:szCs w:val="28"/>
          <w:lang w:val="en-US" w:eastAsia="zh-CN"/>
        </w:rPr>
      </w:pPr>
    </w:p>
    <w:p w14:paraId="3264777A">
      <w:pPr>
        <w:pStyle w:val="5"/>
        <w:spacing w:beforeAutospacing="0" w:after="0" w:afterLines="0" w:afterAutospacing="0" w:line="600" w:lineRule="exact"/>
        <w:rPr>
          <w:rFonts w:hint="eastAsia" w:ascii="黑体" w:cs="宋体"/>
          <w:b w:val="0"/>
          <w:bCs/>
          <w:kern w:val="2"/>
          <w:sz w:val="28"/>
          <w:szCs w:val="28"/>
          <w:lang w:val="en-US" w:eastAsia="zh-CN"/>
        </w:rPr>
      </w:pPr>
    </w:p>
    <w:p w14:paraId="771A0760">
      <w:pPr>
        <w:pStyle w:val="5"/>
        <w:spacing w:beforeAutospacing="0" w:after="0" w:afterLines="0" w:afterAutospacing="0" w:line="600" w:lineRule="exact"/>
        <w:rPr>
          <w:rFonts w:hint="eastAsia" w:ascii="黑体" w:cs="宋体"/>
          <w:b w:val="0"/>
          <w:bCs/>
          <w:kern w:val="2"/>
          <w:sz w:val="28"/>
          <w:szCs w:val="28"/>
          <w:lang w:val="en-US" w:eastAsia="zh-CN"/>
        </w:rPr>
      </w:pPr>
    </w:p>
    <w:p w14:paraId="7E322716">
      <w:pPr>
        <w:pStyle w:val="5"/>
        <w:spacing w:beforeAutospacing="0" w:after="0" w:afterLines="0" w:afterAutospacing="0" w:line="600" w:lineRule="exact"/>
        <w:rPr>
          <w:rFonts w:hint="eastAsia" w:ascii="黑体" w:cs="宋体"/>
          <w:b w:val="0"/>
          <w:bCs/>
          <w:kern w:val="2"/>
          <w:sz w:val="28"/>
          <w:szCs w:val="28"/>
          <w:lang w:val="en-US" w:eastAsia="zh-CN"/>
        </w:rPr>
      </w:pPr>
    </w:p>
    <w:p w14:paraId="123DBDFB">
      <w:pPr>
        <w:pStyle w:val="5"/>
        <w:spacing w:beforeAutospacing="0" w:after="0" w:afterLines="0" w:afterAutospacing="0" w:line="600" w:lineRule="exact"/>
        <w:rPr>
          <w:rFonts w:hint="eastAsia" w:ascii="黑体" w:cs="宋体"/>
          <w:b w:val="0"/>
          <w:bCs/>
          <w:kern w:val="2"/>
          <w:sz w:val="28"/>
          <w:szCs w:val="28"/>
          <w:lang w:val="en-US" w:eastAsia="zh-CN"/>
        </w:rPr>
      </w:pPr>
    </w:p>
    <w:p w14:paraId="14C57551">
      <w:pPr>
        <w:pStyle w:val="5"/>
        <w:spacing w:beforeAutospacing="0" w:after="0" w:afterLines="0" w:afterAutospacing="0" w:line="600" w:lineRule="exact"/>
        <w:rPr>
          <w:rFonts w:hint="eastAsia" w:ascii="黑体" w:cs="宋体"/>
          <w:b w:val="0"/>
          <w:bCs/>
          <w:kern w:val="2"/>
          <w:sz w:val="28"/>
          <w:szCs w:val="28"/>
          <w:lang w:val="en-US" w:eastAsia="zh-CN"/>
        </w:rPr>
      </w:pPr>
    </w:p>
    <w:p w14:paraId="6C7802BD">
      <w:pPr>
        <w:pStyle w:val="5"/>
        <w:spacing w:beforeAutospacing="0" w:after="0" w:afterLines="0" w:afterAutospacing="0" w:line="600" w:lineRule="exact"/>
        <w:rPr>
          <w:rFonts w:hint="eastAsia" w:ascii="黑体" w:cs="宋体"/>
          <w:b w:val="0"/>
          <w:bCs/>
          <w:kern w:val="2"/>
          <w:sz w:val="28"/>
          <w:szCs w:val="28"/>
          <w:lang w:val="en-US" w:eastAsia="zh-CN"/>
        </w:rPr>
      </w:pPr>
    </w:p>
    <w:p w14:paraId="1B4F5A9C">
      <w:pPr>
        <w:pStyle w:val="5"/>
        <w:spacing w:beforeAutospacing="0" w:after="0" w:afterLines="0" w:afterAutospacing="0" w:line="600" w:lineRule="exact"/>
        <w:rPr>
          <w:rFonts w:hint="eastAsia" w:ascii="黑体" w:cs="宋体"/>
          <w:b w:val="0"/>
          <w:bCs/>
          <w:kern w:val="2"/>
          <w:sz w:val="28"/>
          <w:szCs w:val="28"/>
          <w:lang w:val="en-US" w:eastAsia="zh-CN"/>
        </w:rPr>
      </w:pPr>
    </w:p>
    <w:p w14:paraId="3176BF04">
      <w:pPr>
        <w:spacing w:beforeAutospacing="0" w:afterAutospacing="0" w:line="600" w:lineRule="exact"/>
        <w:rPr>
          <w:rFonts w:hint="eastAsia" w:ascii="黑体" w:cs="宋体"/>
          <w:b w:val="0"/>
          <w:bCs/>
          <w:kern w:val="2"/>
          <w:sz w:val="28"/>
          <w:szCs w:val="28"/>
          <w:lang w:val="en-US" w:eastAsia="zh-CN"/>
        </w:rPr>
      </w:pPr>
    </w:p>
    <w:p w14:paraId="14745EBA">
      <w:pPr>
        <w:pStyle w:val="8"/>
        <w:spacing w:beforeAutospacing="0" w:afterAutospacing="0" w:line="600" w:lineRule="exact"/>
        <w:rPr>
          <w:rFonts w:hint="eastAsia" w:ascii="黑体" w:cs="宋体"/>
          <w:b w:val="0"/>
          <w:bCs/>
          <w:kern w:val="2"/>
          <w:sz w:val="28"/>
          <w:szCs w:val="28"/>
          <w:lang w:val="en-US" w:eastAsia="zh-CN"/>
        </w:rPr>
      </w:pPr>
    </w:p>
    <w:p w14:paraId="468D1091">
      <w:pPr>
        <w:keepNext/>
        <w:widowControl w:val="0"/>
        <w:spacing w:beforeAutospacing="0" w:afterAutospacing="0" w:line="600" w:lineRule="exact"/>
        <w:jc w:val="both"/>
        <w:outlineLvl w:val="0"/>
        <w:rPr>
          <w:rFonts w:hint="eastAsia" w:ascii="黑体" w:cs="宋体"/>
          <w:b/>
          <w:kern w:val="2"/>
          <w:sz w:val="28"/>
          <w:szCs w:val="28"/>
        </w:rPr>
      </w:pPr>
      <w:bookmarkStart w:id="41" w:name="_Toc7143"/>
    </w:p>
    <w:p w14:paraId="68584B67">
      <w:pPr>
        <w:pStyle w:val="11"/>
        <w:rPr>
          <w:rFonts w:hint="eastAsia" w:ascii="黑体" w:cs="宋体"/>
          <w:b/>
          <w:kern w:val="2"/>
          <w:sz w:val="28"/>
          <w:szCs w:val="28"/>
        </w:rPr>
      </w:pPr>
    </w:p>
    <w:p w14:paraId="7CB8098D">
      <w:pPr>
        <w:pStyle w:val="11"/>
        <w:rPr>
          <w:rFonts w:hint="eastAsia" w:ascii="黑体" w:cs="宋体"/>
          <w:b/>
          <w:kern w:val="2"/>
          <w:sz w:val="28"/>
          <w:szCs w:val="28"/>
        </w:rPr>
      </w:pPr>
    </w:p>
    <w:p w14:paraId="3433ED82">
      <w:pPr>
        <w:keepNext/>
        <w:widowControl w:val="0"/>
        <w:spacing w:beforeAutospacing="0" w:afterAutospacing="0" w:line="600" w:lineRule="exact"/>
        <w:ind w:firstLine="2530" w:firstLineChars="900"/>
        <w:jc w:val="both"/>
        <w:outlineLvl w:val="0"/>
        <w:rPr>
          <w:rFonts w:ascii="黑体" w:cs="宋体"/>
          <w:b/>
          <w:kern w:val="2"/>
          <w:sz w:val="28"/>
          <w:szCs w:val="28"/>
        </w:rPr>
      </w:pPr>
      <w:r>
        <w:rPr>
          <w:rFonts w:hint="eastAsia" w:ascii="黑体" w:cs="宋体"/>
          <w:b/>
          <w:kern w:val="2"/>
          <w:sz w:val="28"/>
          <w:szCs w:val="28"/>
        </w:rPr>
        <w:t>第四章</w:t>
      </w:r>
      <w:r>
        <w:rPr>
          <w:rFonts w:hint="eastAsia" w:ascii="黑体" w:cs="宋体"/>
          <w:b/>
          <w:kern w:val="2"/>
          <w:sz w:val="28"/>
          <w:szCs w:val="28"/>
          <w:lang w:val="en-US" w:eastAsia="zh-CN"/>
        </w:rPr>
        <w:t xml:space="preserve">  </w:t>
      </w:r>
      <w:r>
        <w:rPr>
          <w:rFonts w:hint="eastAsia" w:ascii="黑体" w:cs="宋体"/>
          <w:b/>
          <w:kern w:val="2"/>
          <w:sz w:val="28"/>
          <w:szCs w:val="28"/>
        </w:rPr>
        <w:t>合同条款及合同文件格式</w:t>
      </w:r>
      <w:bookmarkEnd w:id="41"/>
    </w:p>
    <w:p w14:paraId="24D12F88">
      <w:pPr>
        <w:keepNext/>
        <w:widowControl w:val="0"/>
        <w:spacing w:beforeAutospacing="0" w:afterAutospacing="0" w:line="600" w:lineRule="exact"/>
        <w:ind w:left="720" w:hanging="720"/>
        <w:jc w:val="center"/>
        <w:outlineLvl w:val="0"/>
        <w:rPr>
          <w:rFonts w:ascii="宋体" w:hAnsi="Courier New" w:cs="宋体"/>
          <w:sz w:val="28"/>
          <w:szCs w:val="28"/>
        </w:rPr>
      </w:pPr>
      <w:bookmarkStart w:id="42" w:name="_Toc27433"/>
      <w:r>
        <w:rPr>
          <w:rFonts w:hint="eastAsia" w:ascii="黑体" w:cs="宋体"/>
          <w:b/>
          <w:kern w:val="2"/>
          <w:sz w:val="28"/>
          <w:szCs w:val="28"/>
        </w:rPr>
        <w:t>（以</w:t>
      </w:r>
      <w:r>
        <w:rPr>
          <w:rFonts w:hint="eastAsia" w:ascii="黑体" w:cs="宋体"/>
          <w:b/>
          <w:kern w:val="2"/>
          <w:sz w:val="28"/>
          <w:szCs w:val="28"/>
          <w:lang w:eastAsia="zh-CN"/>
        </w:rPr>
        <w:t>实际</w:t>
      </w:r>
      <w:r>
        <w:rPr>
          <w:rFonts w:hint="eastAsia" w:ascii="黑体" w:cs="宋体"/>
          <w:b/>
          <w:kern w:val="2"/>
          <w:sz w:val="28"/>
          <w:szCs w:val="28"/>
        </w:rPr>
        <w:t>签订</w:t>
      </w:r>
      <w:r>
        <w:rPr>
          <w:rFonts w:hint="eastAsia" w:ascii="黑体" w:cs="宋体"/>
          <w:b/>
          <w:kern w:val="2"/>
          <w:sz w:val="28"/>
          <w:szCs w:val="28"/>
          <w:lang w:eastAsia="zh-CN"/>
        </w:rPr>
        <w:t>合同</w:t>
      </w:r>
      <w:r>
        <w:rPr>
          <w:rFonts w:hint="eastAsia" w:ascii="黑体" w:cs="宋体"/>
          <w:b/>
          <w:kern w:val="2"/>
          <w:sz w:val="28"/>
          <w:szCs w:val="28"/>
        </w:rPr>
        <w:t>为准）</w:t>
      </w:r>
      <w:bookmarkEnd w:id="42"/>
    </w:p>
    <w:p w14:paraId="2BAA45AF">
      <w:pPr>
        <w:keepNext/>
        <w:widowControl w:val="0"/>
        <w:spacing w:beforeAutospacing="0" w:afterAutospacing="0" w:line="600" w:lineRule="exact"/>
        <w:ind w:left="720" w:hanging="720"/>
        <w:jc w:val="center"/>
        <w:outlineLvl w:val="0"/>
        <w:rPr>
          <w:rFonts w:hint="eastAsia" w:ascii="黑体" w:hAnsi="Times New Roman" w:eastAsia="宋体" w:cs="宋体"/>
          <w:b/>
          <w:kern w:val="2"/>
          <w:sz w:val="28"/>
          <w:szCs w:val="28"/>
        </w:rPr>
      </w:pPr>
      <w:r>
        <w:rPr>
          <w:rFonts w:hint="eastAsia" w:ascii="黑体" w:hAnsi="Times New Roman" w:eastAsia="宋体" w:cs="宋体"/>
          <w:b/>
          <w:kern w:val="2"/>
          <w:sz w:val="28"/>
          <w:szCs w:val="28"/>
        </w:rPr>
        <w:t>(仅供参考)</w:t>
      </w:r>
    </w:p>
    <w:p w14:paraId="68A655A5">
      <w:pPr>
        <w:jc w:val="center"/>
        <w:outlineLvl w:val="1"/>
        <w:rPr>
          <w:rFonts w:ascii="宋体" w:hAnsi="宋体"/>
          <w:b/>
          <w:sz w:val="30"/>
          <w:szCs w:val="30"/>
        </w:rPr>
      </w:pPr>
      <w:r>
        <w:rPr>
          <w:rFonts w:hint="eastAsia" w:ascii="宋体" w:hAnsi="宋体"/>
          <w:b/>
          <w:sz w:val="30"/>
          <w:szCs w:val="30"/>
        </w:rPr>
        <w:t>第一部分</w:t>
      </w:r>
      <w:r>
        <w:rPr>
          <w:rFonts w:hint="eastAsia" w:ascii="宋体" w:hAnsi="宋体"/>
          <w:b/>
          <w:sz w:val="30"/>
          <w:szCs w:val="30"/>
          <w:lang w:val="en-US" w:eastAsia="zh-CN"/>
        </w:rPr>
        <w:t xml:space="preserve">  </w:t>
      </w:r>
      <w:r>
        <w:rPr>
          <w:rFonts w:hint="eastAsia" w:ascii="宋体" w:hAnsi="宋体"/>
          <w:b/>
          <w:sz w:val="30"/>
          <w:szCs w:val="30"/>
        </w:rPr>
        <w:t>合同协议书</w:t>
      </w:r>
    </w:p>
    <w:p w14:paraId="7752090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default" w:ascii="宋体" w:hAnsi="Courier New" w:eastAsia="宋体" w:cs="宋体"/>
          <w:sz w:val="24"/>
          <w:szCs w:val="24"/>
          <w:u w:val="single"/>
          <w:lang w:val="en-US" w:eastAsia="zh-CN"/>
        </w:rPr>
      </w:pPr>
      <w:r>
        <w:rPr>
          <w:rFonts w:hint="eastAsia" w:ascii="宋体" w:hAnsi="Courier New" w:cs="宋体"/>
          <w:sz w:val="24"/>
          <w:szCs w:val="24"/>
        </w:rPr>
        <w:t>发包方</w:t>
      </w:r>
      <w:r>
        <w:rPr>
          <w:rFonts w:ascii="宋体" w:hAnsi="Courier New" w:cs="宋体"/>
          <w:sz w:val="24"/>
          <w:szCs w:val="24"/>
        </w:rPr>
        <w:t>（全称）：</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p>
    <w:p w14:paraId="7B5ABE3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hint="eastAsia" w:ascii="宋体" w:hAnsi="Courier New" w:cs="宋体"/>
          <w:sz w:val="24"/>
          <w:szCs w:val="24"/>
        </w:rPr>
        <w:t>承包人</w:t>
      </w:r>
      <w:r>
        <w:rPr>
          <w:rFonts w:ascii="宋体" w:hAnsi="Courier New" w:cs="宋体"/>
          <w:sz w:val="24"/>
          <w:szCs w:val="24"/>
        </w:rPr>
        <w:t>（全称）：</w:t>
      </w:r>
      <w:r>
        <w:rPr>
          <w:rFonts w:hint="eastAsia" w:ascii="宋体" w:hAnsi="Courier New" w:cs="宋体"/>
          <w:sz w:val="24"/>
          <w:szCs w:val="24"/>
          <w:u w:val="single"/>
        </w:rPr>
        <w:t>    </w:t>
      </w:r>
    </w:p>
    <w:p w14:paraId="5B0005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根据</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hint="eastAsia" w:ascii="宋体" w:hAnsi="Courier New" w:cs="宋体"/>
          <w:sz w:val="24"/>
          <w:szCs w:val="24"/>
        </w:rPr>
        <w:t>中标通知书和</w:t>
      </w:r>
      <w:r>
        <w:rPr>
          <w:rFonts w:ascii="宋体" w:hAnsi="Courier New" w:cs="宋体"/>
          <w:sz w:val="24"/>
          <w:szCs w:val="24"/>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rPr>
        <w:t>，</w:t>
      </w:r>
      <w:r>
        <w:rPr>
          <w:rFonts w:ascii="宋体" w:hAnsi="Courier New" w:cs="宋体"/>
          <w:sz w:val="24"/>
          <w:szCs w:val="24"/>
        </w:rPr>
        <w:t>共同达成如下协议：</w:t>
      </w:r>
    </w:p>
    <w:p w14:paraId="56CF1C5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一、工程概况</w:t>
      </w:r>
    </w:p>
    <w:p w14:paraId="32C955A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lang w:val="en-US"/>
        </w:rPr>
      </w:pPr>
      <w:r>
        <w:rPr>
          <w:rFonts w:ascii="宋体" w:hAnsi="Courier New" w:cs="宋体"/>
          <w:bCs/>
          <w:sz w:val="24"/>
          <w:szCs w:val="24"/>
        </w:rPr>
        <w:t>1.工程名称</w:t>
      </w:r>
      <w:r>
        <w:rPr>
          <w:rFonts w:ascii="宋体" w:hAnsi="Courier New" w:cs="宋体"/>
          <w:sz w:val="24"/>
          <w:szCs w:val="24"/>
        </w:rPr>
        <w:t>：</w:t>
      </w:r>
      <w:r>
        <w:rPr>
          <w:rFonts w:hint="eastAsia" w:ascii="宋体" w:hAnsi="Courier New" w:cs="宋体"/>
          <w:sz w:val="24"/>
          <w:szCs w:val="24"/>
          <w:u w:val="single"/>
          <w:lang w:val="en-US" w:eastAsia="zh-CN"/>
        </w:rPr>
        <w:t xml:space="preserve">                            </w:t>
      </w:r>
    </w:p>
    <w:p w14:paraId="61AE920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2.工程地点：</w:t>
      </w:r>
      <w:r>
        <w:rPr>
          <w:rFonts w:hint="eastAsia" w:ascii="宋体" w:hAnsi="Courier New" w:cs="宋体"/>
          <w:sz w:val="24"/>
          <w:szCs w:val="24"/>
          <w:u w:val="single"/>
          <w:lang w:val="en-US" w:eastAsia="zh-CN"/>
        </w:rPr>
        <w:t xml:space="preserve">                  </w:t>
      </w:r>
    </w:p>
    <w:p w14:paraId="3CF4731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3.工程立项批准文号：</w:t>
      </w:r>
      <w:r>
        <w:rPr>
          <w:rFonts w:hint="eastAsia" w:ascii="宋体" w:hAnsi="Courier New" w:cs="宋体"/>
          <w:sz w:val="24"/>
          <w:szCs w:val="24"/>
          <w:u w:val="single"/>
        </w:rPr>
        <w:t></w:t>
      </w:r>
    </w:p>
    <w:p w14:paraId="49E83C8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4.资金来源：</w:t>
      </w:r>
      <w:r>
        <w:rPr>
          <w:rFonts w:hint="eastAsia" w:ascii="宋体" w:hAnsi="Courier New" w:cs="宋体"/>
          <w:sz w:val="24"/>
          <w:szCs w:val="24"/>
          <w:lang w:val="en-US" w:eastAsia="zh-CN"/>
        </w:rPr>
        <w:t xml:space="preserve"> </w:t>
      </w:r>
      <w:r>
        <w:rPr>
          <w:rFonts w:hint="eastAsia" w:ascii="宋体" w:hAnsi="Courier New" w:cs="宋体"/>
          <w:sz w:val="24"/>
          <w:szCs w:val="24"/>
          <w:u w:val="single"/>
          <w:lang w:val="en-US" w:eastAsia="zh-CN"/>
        </w:rPr>
        <w:t xml:space="preserve">               </w:t>
      </w:r>
    </w:p>
    <w:p w14:paraId="383527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5.工程内容：</w:t>
      </w:r>
      <w:r>
        <w:rPr>
          <w:rFonts w:hint="eastAsia" w:ascii="宋体" w:hAnsi="Courier New" w:cs="宋体"/>
          <w:sz w:val="24"/>
          <w:szCs w:val="24"/>
          <w:u w:val="single"/>
          <w:lang w:val="en-US" w:eastAsia="zh-CN"/>
        </w:rPr>
        <w:t xml:space="preserve">                  </w:t>
      </w:r>
    </w:p>
    <w:p w14:paraId="2270A06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6</w:t>
      </w:r>
      <w:r>
        <w:rPr>
          <w:rFonts w:ascii="宋体" w:hAnsi="Courier New" w:cs="宋体"/>
          <w:sz w:val="24"/>
          <w:szCs w:val="24"/>
        </w:rPr>
        <w:t>.工程承包范围：</w:t>
      </w:r>
      <w:r>
        <w:rPr>
          <w:rFonts w:hint="eastAsia" w:ascii="宋体" w:hAnsi="Courier New" w:cs="宋体"/>
          <w:sz w:val="24"/>
          <w:szCs w:val="24"/>
          <w:u w:val="single"/>
          <w:lang w:val="en-US" w:eastAsia="zh-CN"/>
        </w:rPr>
        <w:t xml:space="preserve">                       </w:t>
      </w:r>
    </w:p>
    <w:p w14:paraId="60D1FDA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二、合同工期</w:t>
      </w:r>
    </w:p>
    <w:p w14:paraId="7D5B1D6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计划开工日期：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271EF35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计划竣工日期：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3458EF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工期总日历天数：</w:t>
      </w:r>
      <w:r>
        <w:rPr>
          <w:rFonts w:hint="eastAsia" w:ascii="宋体" w:hAnsi="Courier New" w:cs="宋体"/>
          <w:sz w:val="24"/>
          <w:szCs w:val="24"/>
          <w:u w:val="single"/>
        </w:rPr>
        <w:t></w:t>
      </w:r>
      <w:r>
        <w:rPr>
          <w:rFonts w:ascii="宋体" w:hAnsi="Courier New" w:cs="宋体"/>
          <w:sz w:val="24"/>
          <w:szCs w:val="24"/>
          <w:u w:val="single"/>
        </w:rPr>
        <w:t>天</w:t>
      </w:r>
    </w:p>
    <w:p w14:paraId="2CFE5B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三、质量标准</w:t>
      </w:r>
    </w:p>
    <w:p w14:paraId="16E67BA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工程质量</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ascii="宋体" w:hAnsi="Courier New" w:cs="宋体"/>
          <w:sz w:val="24"/>
          <w:szCs w:val="24"/>
        </w:rPr>
        <w:t>。</w:t>
      </w:r>
    </w:p>
    <w:p w14:paraId="6C94516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四、签约合同价与合同价格形式</w:t>
      </w:r>
      <w:r>
        <w:rPr>
          <w:rFonts w:ascii="宋体" w:hAnsi="Courier New" w:cs="宋体"/>
          <w:bCs/>
          <w:sz w:val="24"/>
          <w:szCs w:val="24"/>
        </w:rPr>
        <w:tab/>
      </w:r>
    </w:p>
    <w:p w14:paraId="0058345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1.签约合同价为：</w:t>
      </w:r>
    </w:p>
    <w:p w14:paraId="24811EC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人民币（大写）(¥元)；</w:t>
      </w:r>
    </w:p>
    <w:p w14:paraId="487198C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其中：</w:t>
      </w:r>
    </w:p>
    <w:p w14:paraId="0BDC7FC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（1）安全文明施工费：</w:t>
      </w:r>
    </w:p>
    <w:p w14:paraId="1C07D57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2A32BE9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（2）材料和工程设备暂估价金额：</w:t>
      </w:r>
    </w:p>
    <w:p w14:paraId="7E78D27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1D9D510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（3）专业工程暂估价金额：</w:t>
      </w:r>
    </w:p>
    <w:p w14:paraId="52FA9A0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7B72A17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（4）暂列金额：</w:t>
      </w:r>
    </w:p>
    <w:p w14:paraId="2BDBC74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3BB8EC7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2.合同价格形式：</w:t>
      </w:r>
      <w:r>
        <w:rPr>
          <w:rFonts w:hint="eastAsia" w:ascii="宋体" w:hAnsi="Courier New" w:cs="宋体"/>
          <w:sz w:val="24"/>
          <w:szCs w:val="24"/>
          <w:lang w:val="en-US" w:eastAsia="zh-CN"/>
        </w:rPr>
        <w:t>固定单价</w:t>
      </w:r>
      <w:r>
        <w:rPr>
          <w:rFonts w:ascii="宋体" w:hAnsi="Courier New" w:cs="宋体"/>
          <w:sz w:val="24"/>
          <w:szCs w:val="24"/>
        </w:rPr>
        <w:t>。</w:t>
      </w:r>
    </w:p>
    <w:p w14:paraId="6288D6D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五、项目经理</w:t>
      </w:r>
    </w:p>
    <w:p w14:paraId="6873308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承包人项目经理：</w:t>
      </w:r>
      <w:r>
        <w:rPr>
          <w:rFonts w:hint="eastAsia" w:ascii="宋体" w:hAnsi="Courier New" w:cs="宋体"/>
          <w:sz w:val="24"/>
          <w:szCs w:val="24"/>
          <w:u w:val="single"/>
        </w:rPr>
        <w:t></w:t>
      </w:r>
      <w:r>
        <w:rPr>
          <w:rFonts w:ascii="宋体" w:hAnsi="Courier New" w:cs="宋体"/>
          <w:sz w:val="24"/>
          <w:szCs w:val="24"/>
          <w:u w:val="single"/>
        </w:rPr>
        <w:t>。</w:t>
      </w:r>
    </w:p>
    <w:p w14:paraId="6C0130F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六、合同文件构成</w:t>
      </w:r>
    </w:p>
    <w:p w14:paraId="60F88EA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本协议书与下列文件一起构成合同文件：</w:t>
      </w:r>
    </w:p>
    <w:p w14:paraId="488ED66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（1）招标文件</w:t>
      </w:r>
    </w:p>
    <w:p w14:paraId="295C707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2</w:t>
      </w:r>
      <w:r>
        <w:rPr>
          <w:rFonts w:ascii="宋体" w:hAnsi="Courier New" w:cs="宋体"/>
          <w:sz w:val="24"/>
          <w:szCs w:val="24"/>
        </w:rPr>
        <w:t>）中标通知书；</w:t>
      </w:r>
    </w:p>
    <w:p w14:paraId="38062F8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3</w:t>
      </w:r>
      <w:r>
        <w:rPr>
          <w:rFonts w:ascii="宋体" w:hAnsi="Courier New" w:cs="宋体"/>
          <w:sz w:val="24"/>
          <w:szCs w:val="24"/>
        </w:rPr>
        <w:t>）</w:t>
      </w:r>
      <w:r>
        <w:rPr>
          <w:rFonts w:hint="eastAsia" w:ascii="宋体" w:hAnsi="Courier New" w:cs="宋体"/>
          <w:sz w:val="24"/>
          <w:szCs w:val="24"/>
        </w:rPr>
        <w:t>投标文件、</w:t>
      </w:r>
      <w:r>
        <w:rPr>
          <w:rFonts w:ascii="宋体" w:hAnsi="Courier New" w:cs="宋体"/>
          <w:sz w:val="24"/>
          <w:szCs w:val="24"/>
        </w:rPr>
        <w:t>投标函及其附录；</w:t>
      </w:r>
    </w:p>
    <w:p w14:paraId="76F9AC1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4</w:t>
      </w:r>
      <w:r>
        <w:rPr>
          <w:rFonts w:ascii="宋体" w:hAnsi="Courier New" w:cs="宋体"/>
          <w:sz w:val="24"/>
          <w:szCs w:val="24"/>
        </w:rPr>
        <w:t>）专用合同条款及其附件；</w:t>
      </w:r>
    </w:p>
    <w:p w14:paraId="48884E7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5</w:t>
      </w:r>
      <w:r>
        <w:rPr>
          <w:rFonts w:ascii="宋体" w:hAnsi="Courier New" w:cs="宋体"/>
          <w:sz w:val="24"/>
          <w:szCs w:val="24"/>
        </w:rPr>
        <w:t>）通用合同条款；</w:t>
      </w:r>
    </w:p>
    <w:p w14:paraId="07E6EEC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6</w:t>
      </w:r>
      <w:r>
        <w:rPr>
          <w:rFonts w:ascii="宋体" w:hAnsi="Courier New" w:cs="宋体"/>
          <w:sz w:val="24"/>
          <w:szCs w:val="24"/>
        </w:rPr>
        <w:t>）技术标准和要求；</w:t>
      </w:r>
    </w:p>
    <w:p w14:paraId="305ECB4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7</w:t>
      </w:r>
      <w:r>
        <w:rPr>
          <w:rFonts w:ascii="宋体" w:hAnsi="Courier New" w:cs="宋体"/>
          <w:sz w:val="24"/>
          <w:szCs w:val="24"/>
        </w:rPr>
        <w:t>）图纸；</w:t>
      </w:r>
    </w:p>
    <w:p w14:paraId="5774817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8</w:t>
      </w:r>
      <w:r>
        <w:rPr>
          <w:rFonts w:ascii="宋体" w:hAnsi="Courier New" w:cs="宋体"/>
          <w:sz w:val="24"/>
          <w:szCs w:val="24"/>
        </w:rPr>
        <w:t>）已标价工程量清单；</w:t>
      </w:r>
    </w:p>
    <w:p w14:paraId="0D4DE1B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9</w:t>
      </w:r>
      <w:r>
        <w:rPr>
          <w:rFonts w:ascii="宋体" w:hAnsi="Courier New" w:cs="宋体"/>
          <w:sz w:val="24"/>
          <w:szCs w:val="24"/>
        </w:rPr>
        <w:t>）其他合同文件。</w:t>
      </w:r>
    </w:p>
    <w:p w14:paraId="12ED53B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在合同订立及履行过程中形成的与合同有关的文件均构成合同文件组成部分。</w:t>
      </w:r>
    </w:p>
    <w:p w14:paraId="5FFAA8A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上述各项合同文件包括合同当事人就该项合同文件所作出的补充和修改，属于同一类内容的文件，应以最新签署的为准。</w:t>
      </w:r>
      <w:r>
        <w:rPr>
          <w:rFonts w:hint="eastAsia" w:ascii="宋体" w:hAnsi="Courier New" w:cs="宋体"/>
          <w:sz w:val="24"/>
          <w:szCs w:val="24"/>
        </w:rPr>
        <w:t>专用合同条款及其附件须经合同当事人签字或盖章。</w:t>
      </w:r>
    </w:p>
    <w:p w14:paraId="30D662A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七、承诺</w:t>
      </w:r>
    </w:p>
    <w:p w14:paraId="3117FD4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 承包人承诺按照法律规定及合同约定组织完成工程施工，确保工程质量和安全，不进行转包及违法分包，并在缺陷责任期及保修期内承担相应的工程维修责任。</w:t>
      </w:r>
    </w:p>
    <w:p w14:paraId="5D5A312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 xml:space="preserve"> 2. 发包人和承包人</w:t>
      </w:r>
      <w:r>
        <w:rPr>
          <w:rFonts w:hint="eastAsia" w:ascii="宋体" w:hAnsi="Courier New" w:cs="宋体"/>
          <w:sz w:val="24"/>
          <w:szCs w:val="24"/>
        </w:rPr>
        <w:t>是</w:t>
      </w:r>
      <w:r>
        <w:rPr>
          <w:rFonts w:ascii="宋体" w:hAnsi="Courier New" w:cs="宋体"/>
          <w:sz w:val="24"/>
          <w:szCs w:val="24"/>
        </w:rPr>
        <w:t>通过招投标形式签订合同的，双方理解并</w:t>
      </w:r>
      <w:r>
        <w:rPr>
          <w:rFonts w:hint="eastAsia" w:ascii="宋体" w:hAnsi="Courier New" w:cs="宋体"/>
          <w:sz w:val="24"/>
          <w:szCs w:val="24"/>
        </w:rPr>
        <w:t>承诺</w:t>
      </w:r>
      <w:r>
        <w:rPr>
          <w:rFonts w:ascii="宋体" w:hAnsi="Courier New" w:cs="宋体"/>
          <w:sz w:val="24"/>
          <w:szCs w:val="24"/>
        </w:rPr>
        <w:t>不再就同一工程另行签订与合同实质性内容相背离的协议。</w:t>
      </w:r>
    </w:p>
    <w:p w14:paraId="298325F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八、词语含义</w:t>
      </w:r>
    </w:p>
    <w:p w14:paraId="062C4D5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本协议书中词语含义与第二部分通用合同条款中赋予的含义相同。</w:t>
      </w:r>
    </w:p>
    <w:p w14:paraId="1B9D880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九、签订时间</w:t>
      </w:r>
    </w:p>
    <w:p w14:paraId="66E1671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本合同于</w:t>
      </w:r>
      <w:r>
        <w:rPr>
          <w:rFonts w:hint="eastAsia" w:ascii="宋体" w:hAnsi="Courier New" w:cs="宋体"/>
          <w:sz w:val="24"/>
          <w:szCs w:val="24"/>
          <w:u w:val="single"/>
          <w:lang w:val="en-US" w:eastAsia="zh-CN"/>
        </w:rPr>
        <w:t xml:space="preserve">    </w:t>
      </w:r>
      <w:r>
        <w:rPr>
          <w:rFonts w:ascii="宋体" w:hAnsi="Courier New" w:cs="宋体"/>
          <w:sz w:val="24"/>
          <w:szCs w:val="24"/>
        </w:rPr>
        <w:t>年</w:t>
      </w:r>
      <w:r>
        <w:rPr>
          <w:rFonts w:hint="eastAsia" w:ascii="宋体" w:hAnsi="Courier New" w:cs="宋体"/>
          <w:sz w:val="24"/>
          <w:szCs w:val="24"/>
          <w:u w:val="single"/>
          <w:lang w:val="en-US" w:eastAsia="zh-CN"/>
        </w:rPr>
        <w:t xml:space="preserve">   </w:t>
      </w:r>
      <w:r>
        <w:rPr>
          <w:rFonts w:ascii="宋体" w:hAnsi="Courier New" w:cs="宋体"/>
          <w:sz w:val="24"/>
          <w:szCs w:val="24"/>
        </w:rPr>
        <w:t>月</w:t>
      </w:r>
      <w:r>
        <w:rPr>
          <w:rFonts w:hint="eastAsia" w:ascii="宋体" w:hAnsi="Courier New" w:cs="宋体"/>
          <w:sz w:val="24"/>
          <w:szCs w:val="24"/>
          <w:u w:val="single"/>
          <w:lang w:val="en-US" w:eastAsia="zh-CN"/>
        </w:rPr>
        <w:t xml:space="preserve">   </w:t>
      </w:r>
      <w:r>
        <w:rPr>
          <w:rFonts w:ascii="宋体" w:hAnsi="Courier New" w:cs="宋体"/>
          <w:sz w:val="24"/>
          <w:szCs w:val="24"/>
        </w:rPr>
        <w:t>日签订。</w:t>
      </w:r>
    </w:p>
    <w:p w14:paraId="7D774E9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十、签订地点</w:t>
      </w:r>
    </w:p>
    <w:p w14:paraId="53C6697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本合同在签订。</w:t>
      </w:r>
    </w:p>
    <w:p w14:paraId="525CD9B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十一、补充协议</w:t>
      </w:r>
    </w:p>
    <w:p w14:paraId="28F93AF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rPr>
      </w:pPr>
      <w:r>
        <w:rPr>
          <w:rFonts w:ascii="宋体" w:hAnsi="Courier New" w:cs="宋体"/>
          <w:sz w:val="24"/>
          <w:szCs w:val="24"/>
        </w:rPr>
        <w:t>合同未尽事宜，合同当事人另行签订补充协议</w:t>
      </w:r>
      <w:r>
        <w:rPr>
          <w:rFonts w:hint="eastAsia" w:ascii="宋体" w:hAnsi="Courier New" w:cs="宋体"/>
          <w:sz w:val="24"/>
          <w:szCs w:val="24"/>
        </w:rPr>
        <w:t>，</w:t>
      </w:r>
      <w:r>
        <w:rPr>
          <w:rFonts w:ascii="宋体" w:hAnsi="Courier New" w:cs="宋体"/>
          <w:sz w:val="24"/>
          <w:szCs w:val="24"/>
        </w:rPr>
        <w:t>补充协议是合同的组成部分。</w:t>
      </w:r>
    </w:p>
    <w:p w14:paraId="49CDF9E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十二、合同生效</w:t>
      </w:r>
    </w:p>
    <w:p w14:paraId="3502661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本合同自</w:t>
      </w:r>
      <w:r>
        <w:rPr>
          <w:rFonts w:hint="eastAsia" w:ascii="宋体" w:hAnsi="Courier New" w:cs="宋体"/>
          <w:sz w:val="24"/>
          <w:szCs w:val="24"/>
          <w:u w:val="single"/>
        </w:rPr>
        <w:t>签订之日起</w:t>
      </w:r>
      <w:r>
        <w:rPr>
          <w:rFonts w:ascii="宋体" w:hAnsi="Courier New" w:cs="宋体"/>
          <w:sz w:val="24"/>
          <w:szCs w:val="24"/>
        </w:rPr>
        <w:t>生效。</w:t>
      </w:r>
    </w:p>
    <w:p w14:paraId="0DF6D20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十三、合同份数</w:t>
      </w:r>
    </w:p>
    <w:p w14:paraId="6BCC996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bCs/>
          <w:sz w:val="24"/>
          <w:szCs w:val="24"/>
        </w:rPr>
        <w:t>本合同一式份，均具有同等法律效力，发包人执份，承包人执份。</w:t>
      </w:r>
    </w:p>
    <w:p w14:paraId="0C906AF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p>
    <w:p w14:paraId="2D7492C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发包人：  (公章)                      承包人：  (公章)</w:t>
      </w:r>
    </w:p>
    <w:p w14:paraId="5BBA3A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法定代表人或其委托代理人：</w:t>
      </w:r>
      <w:r>
        <w:rPr>
          <w:rFonts w:hint="eastAsia" w:ascii="宋体" w:hAnsi="宋体" w:cs="宋体"/>
          <w:kern w:val="1"/>
          <w:sz w:val="24"/>
          <w:szCs w:val="24"/>
          <w:lang w:val="en-US" w:eastAsia="zh-CN"/>
        </w:rPr>
        <w:t xml:space="preserve">           </w:t>
      </w:r>
      <w:r>
        <w:rPr>
          <w:rFonts w:ascii="宋体" w:hAnsi="宋体" w:cs="宋体"/>
          <w:kern w:val="1"/>
          <w:sz w:val="24"/>
          <w:szCs w:val="24"/>
        </w:rPr>
        <w:t>法定代表人或其委托代理人：</w:t>
      </w:r>
    </w:p>
    <w:p w14:paraId="4E0B3F4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（签字）</w:t>
      </w:r>
      <w:r>
        <w:rPr>
          <w:rFonts w:hint="eastAsia" w:ascii="宋体" w:hAnsi="宋体" w:cs="宋体"/>
          <w:kern w:val="1"/>
          <w:sz w:val="24"/>
          <w:szCs w:val="24"/>
          <w:lang w:val="en-US" w:eastAsia="zh-CN"/>
        </w:rPr>
        <w:t xml:space="preserve">                                       </w:t>
      </w:r>
      <w:r>
        <w:rPr>
          <w:rFonts w:ascii="宋体" w:hAnsi="宋体" w:cs="宋体"/>
          <w:kern w:val="1"/>
          <w:sz w:val="24"/>
          <w:szCs w:val="24"/>
        </w:rPr>
        <w:t>（签字）</w:t>
      </w:r>
    </w:p>
    <w:p w14:paraId="51FFE526">
      <w:pPr>
        <w:keepNext w:val="0"/>
        <w:keepLines w:val="0"/>
        <w:pageBreakBefore w:val="0"/>
        <w:widowControl/>
        <w:tabs>
          <w:tab w:val="left" w:pos="142"/>
          <w:tab w:val="left" w:pos="4410"/>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hint="eastAsia" w:ascii="宋体" w:hAnsi="宋体" w:cs="宋体"/>
          <w:kern w:val="1"/>
          <w:sz w:val="24"/>
          <w:szCs w:val="24"/>
        </w:rPr>
        <w:t>组织机构代码：</w:t>
      </w:r>
      <w:r>
        <w:rPr>
          <w:rFonts w:hint="eastAsia" w:ascii="宋体" w:hAnsi="Courier New" w:cs="宋体"/>
          <w:sz w:val="24"/>
          <w:szCs w:val="24"/>
          <w:u w:val="single"/>
        </w:rPr>
        <w:t xml:space="preserve">       </w:t>
      </w:r>
      <w:r>
        <w:rPr>
          <w:rFonts w:hint="eastAsia" w:ascii="宋体" w:hAnsi="Courier New" w:cs="宋体"/>
          <w:sz w:val="24"/>
          <w:szCs w:val="24"/>
          <w:u w:val="single"/>
          <w:lang w:val="en-US" w:eastAsia="zh-CN"/>
        </w:rPr>
        <w:t xml:space="preserve">         </w:t>
      </w:r>
      <w:r>
        <w:rPr>
          <w:rFonts w:hint="eastAsia" w:ascii="宋体" w:hAnsi="宋体" w:cs="宋体"/>
          <w:kern w:val="1"/>
          <w:sz w:val="24"/>
          <w:szCs w:val="24"/>
        </w:rPr>
        <w:t>组织机构代码</w:t>
      </w:r>
      <w:r>
        <w:rPr>
          <w:rFonts w:hint="eastAsia" w:ascii="宋体" w:hAnsi="Courier New" w:cs="宋体"/>
          <w:sz w:val="24"/>
          <w:szCs w:val="24"/>
          <w:u w:val="single"/>
        </w:rPr>
        <w:t xml:space="preserve">：                    </w:t>
      </w:r>
    </w:p>
    <w:p w14:paraId="42B20C4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地址</w:t>
      </w:r>
      <w:r>
        <w:rPr>
          <w:rFonts w:hint="eastAsia" w:ascii="宋体" w:hAnsi="宋体" w:cs="宋体"/>
          <w:kern w:val="1"/>
          <w:sz w:val="24"/>
          <w:szCs w:val="24"/>
          <w:lang w:eastAsia="zh-CN"/>
        </w:rPr>
        <w:t>：</w:t>
      </w:r>
      <w:r>
        <w:rPr>
          <w:rFonts w:hint="eastAsia" w:ascii="宋体" w:hAnsi="宋体" w:cs="宋体"/>
          <w:kern w:val="1"/>
          <w:sz w:val="24"/>
          <w:szCs w:val="24"/>
          <w:lang w:val="en-US" w:eastAsia="zh-CN"/>
        </w:rPr>
        <w:t xml:space="preserve"> </w:t>
      </w:r>
      <w:r>
        <w:rPr>
          <w:rFonts w:hint="eastAsia" w:ascii="宋体" w:hAnsi="宋体" w:cs="宋体"/>
          <w:kern w:val="1"/>
          <w:sz w:val="24"/>
          <w:szCs w:val="24"/>
          <w:u w:val="single"/>
          <w:lang w:val="en-US" w:eastAsia="zh-CN"/>
        </w:rPr>
        <w:t xml:space="preserve">                             </w:t>
      </w:r>
      <w:r>
        <w:rPr>
          <w:rFonts w:hint="eastAsia" w:ascii="宋体" w:hAnsi="宋体" w:cs="宋体"/>
          <w:kern w:val="1"/>
          <w:sz w:val="24"/>
          <w:szCs w:val="24"/>
          <w:lang w:val="en-US" w:eastAsia="zh-CN"/>
        </w:rPr>
        <w:t xml:space="preserve">  </w:t>
      </w:r>
      <w:r>
        <w:rPr>
          <w:rFonts w:ascii="宋体" w:hAnsi="宋体" w:cs="宋体"/>
          <w:kern w:val="1"/>
          <w:sz w:val="24"/>
          <w:szCs w:val="24"/>
        </w:rPr>
        <w:t>地址：</w:t>
      </w:r>
      <w:r>
        <w:rPr>
          <w:rFonts w:hint="eastAsia" w:ascii="宋体" w:hAnsi="Courier New" w:cs="宋体"/>
          <w:sz w:val="24"/>
          <w:szCs w:val="24"/>
          <w:u w:val="single"/>
        </w:rPr>
        <w:t xml:space="preserve">                </w:t>
      </w:r>
    </w:p>
    <w:p w14:paraId="1DB374F3">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邮政编码：</w:t>
      </w:r>
      <w:r>
        <w:rPr>
          <w:rFonts w:hint="eastAsia" w:ascii="宋体" w:hAnsi="Courier New" w:cs="宋体"/>
          <w:sz w:val="24"/>
          <w:szCs w:val="24"/>
          <w:u w:val="single"/>
        </w:rPr>
        <w:t xml:space="preserve">                </w:t>
      </w:r>
      <w:r>
        <w:rPr>
          <w:rFonts w:ascii="宋体" w:hAnsi="宋体" w:cs="宋体"/>
          <w:kern w:val="1"/>
          <w:sz w:val="24"/>
          <w:szCs w:val="24"/>
        </w:rPr>
        <w:t>邮政编码：</w:t>
      </w:r>
      <w:r>
        <w:rPr>
          <w:rFonts w:hint="eastAsia" w:ascii="宋体" w:hAnsi="Courier New" w:cs="宋体"/>
          <w:sz w:val="24"/>
          <w:szCs w:val="24"/>
          <w:u w:val="single"/>
        </w:rPr>
        <w:t>            </w:t>
      </w:r>
    </w:p>
    <w:p w14:paraId="0C53A17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w:t>
      </w:r>
      <w:r>
        <w:rPr>
          <w:rFonts w:hint="eastAsia" w:ascii="宋体" w:hAnsi="Courier New" w:cs="宋体"/>
          <w:sz w:val="24"/>
          <w:szCs w:val="24"/>
          <w:u w:val="single"/>
        </w:rPr>
        <w:t xml:space="preserve">                      </w:t>
      </w:r>
      <w:r>
        <w:rPr>
          <w:rFonts w:ascii="宋体" w:hAnsi="宋体" w:cs="宋体"/>
          <w:kern w:val="1"/>
          <w:sz w:val="24"/>
          <w:szCs w:val="24"/>
        </w:rPr>
        <w:t>法定代表人：</w:t>
      </w:r>
      <w:r>
        <w:rPr>
          <w:rFonts w:hint="eastAsia" w:ascii="宋体" w:hAnsi="Courier New" w:cs="宋体"/>
          <w:sz w:val="24"/>
          <w:szCs w:val="24"/>
          <w:u w:val="single"/>
        </w:rPr>
        <w:t xml:space="preserve">                    </w:t>
      </w:r>
    </w:p>
    <w:p w14:paraId="260D4C2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委托代理人：</w:t>
      </w:r>
      <w:r>
        <w:rPr>
          <w:rFonts w:hint="eastAsia" w:ascii="宋体" w:hAnsi="Courier New" w:cs="宋体"/>
          <w:sz w:val="24"/>
          <w:szCs w:val="24"/>
          <w:u w:val="single"/>
        </w:rPr>
        <w:t xml:space="preserve">                      </w:t>
      </w:r>
      <w:r>
        <w:rPr>
          <w:rFonts w:ascii="宋体" w:hAnsi="宋体" w:cs="宋体"/>
          <w:kern w:val="1"/>
          <w:sz w:val="24"/>
          <w:szCs w:val="24"/>
        </w:rPr>
        <w:t>委托代理人：</w:t>
      </w:r>
      <w:r>
        <w:rPr>
          <w:rFonts w:hint="eastAsia" w:ascii="宋体" w:hAnsi="Courier New" w:cs="宋体"/>
          <w:sz w:val="24"/>
          <w:szCs w:val="24"/>
          <w:u w:val="single"/>
        </w:rPr>
        <w:t xml:space="preserve">                    </w:t>
      </w:r>
    </w:p>
    <w:p w14:paraId="69FC471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电话：</w:t>
      </w:r>
      <w:r>
        <w:rPr>
          <w:rFonts w:hint="eastAsia" w:ascii="宋体" w:hAnsi="Courier New" w:cs="宋体"/>
          <w:sz w:val="24"/>
          <w:szCs w:val="24"/>
          <w:u w:val="single"/>
        </w:rPr>
        <w:t xml:space="preserve">              </w:t>
      </w:r>
      <w:r>
        <w:rPr>
          <w:rFonts w:ascii="宋体" w:hAnsi="宋体" w:cs="宋体"/>
          <w:kern w:val="1"/>
          <w:sz w:val="24"/>
          <w:szCs w:val="24"/>
        </w:rPr>
        <w:t>电话：</w:t>
      </w:r>
      <w:r>
        <w:rPr>
          <w:rFonts w:hint="eastAsia" w:ascii="宋体" w:hAnsi="Courier New" w:cs="宋体"/>
          <w:sz w:val="24"/>
          <w:szCs w:val="24"/>
          <w:u w:val="single"/>
        </w:rPr>
        <w:t xml:space="preserve">            </w:t>
      </w:r>
    </w:p>
    <w:p w14:paraId="747A08E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传真：</w:t>
      </w:r>
      <w:r>
        <w:rPr>
          <w:rFonts w:hint="eastAsia" w:ascii="宋体" w:hAnsi="Courier New" w:cs="宋体"/>
          <w:sz w:val="24"/>
          <w:szCs w:val="24"/>
          <w:u w:val="single"/>
        </w:rPr>
        <w:t xml:space="preserve">              </w:t>
      </w:r>
      <w:r>
        <w:rPr>
          <w:rFonts w:ascii="宋体" w:hAnsi="宋体" w:cs="宋体"/>
          <w:kern w:val="1"/>
          <w:sz w:val="24"/>
          <w:szCs w:val="24"/>
        </w:rPr>
        <w:t>传真：</w:t>
      </w:r>
      <w:r>
        <w:rPr>
          <w:rFonts w:hint="eastAsia" w:ascii="宋体" w:hAnsi="Courier New" w:cs="宋体"/>
          <w:sz w:val="24"/>
          <w:szCs w:val="24"/>
          <w:u w:val="single"/>
        </w:rPr>
        <w:t xml:space="preserve">             </w:t>
      </w:r>
    </w:p>
    <w:p w14:paraId="592DECB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电子信箱：</w:t>
      </w:r>
      <w:r>
        <w:rPr>
          <w:rFonts w:hint="eastAsia" w:ascii="宋体" w:hAnsi="Courier New" w:cs="宋体"/>
          <w:sz w:val="24"/>
          <w:szCs w:val="24"/>
          <w:u w:val="single"/>
        </w:rPr>
        <w:t>            </w:t>
      </w:r>
      <w:r>
        <w:rPr>
          <w:rFonts w:ascii="宋体" w:hAnsi="宋体" w:cs="宋体"/>
          <w:kern w:val="1"/>
          <w:sz w:val="24"/>
          <w:szCs w:val="24"/>
        </w:rPr>
        <w:t>电子信箱：</w:t>
      </w:r>
      <w:r>
        <w:rPr>
          <w:rFonts w:hint="eastAsia" w:ascii="宋体" w:hAnsi="Courier New" w:cs="宋体"/>
          <w:sz w:val="24"/>
          <w:szCs w:val="24"/>
          <w:u w:val="single"/>
        </w:rPr>
        <w:t xml:space="preserve">          </w:t>
      </w:r>
    </w:p>
    <w:p w14:paraId="7D83C1B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开户银行：</w:t>
      </w:r>
      <w:r>
        <w:rPr>
          <w:rFonts w:hint="eastAsia" w:ascii="宋体" w:hAnsi="Courier New" w:cs="宋体"/>
          <w:sz w:val="24"/>
          <w:szCs w:val="24"/>
          <w:u w:val="single"/>
        </w:rPr>
        <w:t>              </w:t>
      </w:r>
      <w:r>
        <w:rPr>
          <w:rFonts w:ascii="宋体" w:hAnsi="宋体" w:cs="宋体"/>
          <w:kern w:val="1"/>
          <w:sz w:val="24"/>
          <w:szCs w:val="24"/>
        </w:rPr>
        <w:t>开户银行：</w:t>
      </w:r>
      <w:r>
        <w:rPr>
          <w:rFonts w:hint="eastAsia" w:ascii="宋体" w:hAnsi="Courier New" w:cs="宋体"/>
          <w:sz w:val="24"/>
          <w:szCs w:val="24"/>
          <w:u w:val="single"/>
        </w:rPr>
        <w:t xml:space="preserve">         </w:t>
      </w:r>
    </w:p>
    <w:p w14:paraId="33A8925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u w:val="single"/>
        </w:rPr>
      </w:pPr>
      <w:r>
        <w:rPr>
          <w:rFonts w:ascii="宋体" w:hAnsi="宋体" w:cs="宋体"/>
          <w:kern w:val="1"/>
          <w:sz w:val="24"/>
          <w:szCs w:val="24"/>
        </w:rPr>
        <w:t>账号：</w:t>
      </w:r>
      <w:r>
        <w:rPr>
          <w:rFonts w:hint="eastAsia" w:ascii="宋体" w:hAnsi="Courier New" w:cs="宋体"/>
          <w:sz w:val="24"/>
          <w:szCs w:val="24"/>
          <w:u w:val="single"/>
        </w:rPr>
        <w:t>                    </w:t>
      </w:r>
      <w:r>
        <w:rPr>
          <w:rFonts w:ascii="宋体" w:hAnsi="宋体" w:cs="宋体"/>
          <w:kern w:val="1"/>
          <w:sz w:val="24"/>
          <w:szCs w:val="24"/>
        </w:rPr>
        <w:t>账号：</w:t>
      </w:r>
      <w:r>
        <w:rPr>
          <w:rFonts w:hint="eastAsia" w:ascii="宋体" w:hAnsi="Courier New" w:cs="宋体"/>
          <w:sz w:val="24"/>
          <w:szCs w:val="24"/>
          <w:u w:val="single"/>
        </w:rPr>
        <w:t>              </w:t>
      </w:r>
    </w:p>
    <w:p w14:paraId="5B8DAB8F">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32BF84B">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555BB9FE">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372A442B">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1"/>
        <w:rPr>
          <w:rFonts w:hint="eastAsia" w:ascii="宋体" w:hAnsi="宋体"/>
          <w:b/>
          <w:sz w:val="24"/>
          <w:szCs w:val="24"/>
        </w:rPr>
      </w:pPr>
    </w:p>
    <w:p w14:paraId="0CF5F080">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1"/>
        <w:rPr>
          <w:rFonts w:hint="eastAsia" w:ascii="宋体" w:hAnsi="宋体"/>
          <w:b/>
          <w:sz w:val="24"/>
          <w:szCs w:val="24"/>
        </w:rPr>
      </w:pPr>
    </w:p>
    <w:p w14:paraId="39B08EE4">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B5B18DA">
      <w:pPr>
        <w:pStyle w:val="11"/>
        <w:rPr>
          <w:rFonts w:hint="eastAsia" w:ascii="宋体" w:hAnsi="宋体"/>
          <w:b/>
          <w:sz w:val="24"/>
          <w:szCs w:val="24"/>
        </w:rPr>
      </w:pPr>
    </w:p>
    <w:p w14:paraId="52A58405">
      <w:pPr>
        <w:pStyle w:val="11"/>
        <w:rPr>
          <w:rFonts w:hint="eastAsia" w:ascii="宋体" w:hAnsi="宋体"/>
          <w:b/>
          <w:sz w:val="24"/>
          <w:szCs w:val="24"/>
        </w:rPr>
      </w:pPr>
    </w:p>
    <w:p w14:paraId="6376A659">
      <w:pPr>
        <w:pStyle w:val="11"/>
        <w:rPr>
          <w:rFonts w:hint="eastAsia" w:ascii="宋体" w:hAnsi="宋体"/>
          <w:b/>
          <w:sz w:val="24"/>
          <w:szCs w:val="24"/>
        </w:rPr>
      </w:pPr>
    </w:p>
    <w:p w14:paraId="72FA7F4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第二部分通用合同条款</w:t>
      </w:r>
    </w:p>
    <w:p w14:paraId="6051C62A">
      <w:pPr>
        <w:keepNext w:val="0"/>
        <w:keepLines w:val="0"/>
        <w:pageBreakBefore w:val="0"/>
        <w:widowControl/>
        <w:tabs>
          <w:tab w:val="left" w:pos="2580"/>
        </w:tabs>
        <w:kinsoku/>
        <w:wordWrap/>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rPr>
      </w:pPr>
      <w:r>
        <w:rPr>
          <w:rFonts w:ascii="宋体" w:hAnsi="宋体" w:cs="宋体"/>
          <w:b/>
          <w:kern w:val="1"/>
          <w:sz w:val="24"/>
          <w:szCs w:val="24"/>
        </w:rPr>
        <w:t>使用住房城乡建设部、工商总局建市[2013]56号文印发的</w:t>
      </w:r>
    </w:p>
    <w:p w14:paraId="7EF848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sz w:val="24"/>
          <w:szCs w:val="24"/>
        </w:rPr>
      </w:pPr>
      <w:r>
        <w:rPr>
          <w:rFonts w:ascii="宋体" w:hAnsi="宋体" w:cs="宋体"/>
          <w:b/>
          <w:kern w:val="1"/>
          <w:sz w:val="24"/>
          <w:szCs w:val="24"/>
        </w:rPr>
        <w:t>《建设工程施工合同(示范文本)》（GF-2013-0201）通用合同条款。</w:t>
      </w:r>
    </w:p>
    <w:p w14:paraId="1FFB1A0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p>
    <w:p w14:paraId="3811ABED">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宋体" w:hAnsi="宋体"/>
          <w:b/>
          <w:sz w:val="24"/>
          <w:szCs w:val="24"/>
        </w:rPr>
      </w:pPr>
    </w:p>
    <w:p w14:paraId="6F097FF7">
      <w:pPr>
        <w:keepNext w:val="0"/>
        <w:keepLines w:val="0"/>
        <w:pageBreakBefore w:val="0"/>
        <w:widowControl/>
        <w:kinsoku/>
        <w:wordWrap/>
        <w:overflowPunct/>
        <w:topLinePunct w:val="0"/>
        <w:autoSpaceDE/>
        <w:autoSpaceDN/>
        <w:bidi w:val="0"/>
        <w:adjustRightInd/>
        <w:snapToGrid/>
        <w:spacing w:line="460" w:lineRule="exact"/>
        <w:textAlignment w:val="auto"/>
        <w:rPr>
          <w:sz w:val="24"/>
          <w:szCs w:val="24"/>
        </w:rPr>
      </w:pPr>
    </w:p>
    <w:p w14:paraId="0F28C2D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b/>
          <w:sz w:val="24"/>
          <w:szCs w:val="24"/>
        </w:rPr>
      </w:pPr>
      <w:r>
        <w:rPr>
          <w:rFonts w:ascii="宋体" w:hAnsi="宋体"/>
          <w:b/>
          <w:sz w:val="24"/>
          <w:szCs w:val="24"/>
        </w:rPr>
        <w:br w:type="page"/>
      </w:r>
    </w:p>
    <w:p w14:paraId="7952EFB8">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第三部分专用合同条款</w:t>
      </w:r>
    </w:p>
    <w:p w14:paraId="2EA8A60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3" w:name="_Toc351203633"/>
      <w:bookmarkEnd w:id="43"/>
      <w:r>
        <w:rPr>
          <w:rFonts w:ascii="宋体" w:hAnsi="Courier New" w:cs="宋体"/>
          <w:b/>
          <w:sz w:val="24"/>
          <w:szCs w:val="24"/>
        </w:rPr>
        <w:t>1</w:t>
      </w:r>
      <w:bookmarkStart w:id="44" w:name="_Toc297048342"/>
      <w:bookmarkEnd w:id="44"/>
      <w:bookmarkStart w:id="45" w:name="_Toc296944495"/>
      <w:bookmarkEnd w:id="45"/>
      <w:bookmarkStart w:id="46" w:name="_Toc296503156"/>
      <w:bookmarkEnd w:id="46"/>
      <w:bookmarkStart w:id="47" w:name="_Toc292559866"/>
      <w:bookmarkEnd w:id="47"/>
      <w:bookmarkStart w:id="48" w:name="_Toc296347155"/>
      <w:bookmarkEnd w:id="48"/>
      <w:bookmarkStart w:id="49" w:name="_Toc296890984"/>
      <w:bookmarkEnd w:id="49"/>
      <w:bookmarkStart w:id="50" w:name="_Toc297120456"/>
      <w:bookmarkEnd w:id="50"/>
      <w:bookmarkStart w:id="51" w:name="_Toc296346657"/>
      <w:bookmarkEnd w:id="51"/>
      <w:bookmarkStart w:id="52" w:name="_Toc292559361"/>
      <w:bookmarkEnd w:id="52"/>
      <w:bookmarkStart w:id="53" w:name="_Toc296891196"/>
      <w:bookmarkEnd w:id="53"/>
      <w:r>
        <w:rPr>
          <w:rFonts w:ascii="宋体" w:hAnsi="Courier New" w:cs="宋体"/>
          <w:b/>
          <w:sz w:val="24"/>
          <w:szCs w:val="24"/>
        </w:rPr>
        <w:t>. 一般约定</w:t>
      </w:r>
    </w:p>
    <w:p w14:paraId="089BC7A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 词语定义</w:t>
      </w:r>
    </w:p>
    <w:p w14:paraId="1E27A6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1.1.1合同</w:t>
      </w:r>
    </w:p>
    <w:p w14:paraId="12E343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1.1.1.10其他合同文件包括：</w:t>
      </w:r>
      <w:r>
        <w:rPr>
          <w:rFonts w:hint="eastAsia" w:ascii="宋体" w:hAnsi="宋体" w:cs="宋体"/>
          <w:sz w:val="24"/>
          <w:szCs w:val="24"/>
          <w:u w:val="single"/>
        </w:rPr>
        <w:t>招标文件、中标通知书、投标文件、投标函及投标函附录、专用合同条款及其附件、通用合同条款、技术标准和要求、图纸、已标价工程量清单、其它合同文件</w:t>
      </w:r>
      <w:r>
        <w:rPr>
          <w:rFonts w:ascii="宋体" w:hAnsi="Courier New" w:cs="宋体"/>
          <w:sz w:val="24"/>
          <w:szCs w:val="24"/>
        </w:rPr>
        <w:t>。</w:t>
      </w:r>
    </w:p>
    <w:p w14:paraId="36128C2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 合同当事人及其他相关方</w:t>
      </w:r>
    </w:p>
    <w:p w14:paraId="4B32F4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1.1.2.4监理人：</w:t>
      </w:r>
    </w:p>
    <w:p w14:paraId="3AF39E1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名称：</w:t>
      </w:r>
      <w:r>
        <w:rPr>
          <w:rFonts w:hint="eastAsia" w:ascii="宋体" w:hAnsi="宋体" w:cs="宋体"/>
          <w:sz w:val="24"/>
          <w:szCs w:val="24"/>
          <w:u w:val="single"/>
        </w:rPr>
        <w:t></w:t>
      </w:r>
      <w:r>
        <w:rPr>
          <w:rFonts w:ascii="宋体" w:hAnsi="Courier New" w:cs="宋体"/>
          <w:sz w:val="24"/>
          <w:szCs w:val="24"/>
        </w:rPr>
        <w:t>；</w:t>
      </w:r>
    </w:p>
    <w:p w14:paraId="25FE76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Courier New" w:cs="宋体"/>
          <w:sz w:val="24"/>
          <w:szCs w:val="24"/>
          <w:u w:val="single"/>
        </w:rPr>
        <w:t>；</w:t>
      </w:r>
    </w:p>
    <w:p w14:paraId="1C282CE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16F454F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35A283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033E91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1.1.2.5 设计人：</w:t>
      </w:r>
    </w:p>
    <w:p w14:paraId="556286B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名称：</w:t>
      </w:r>
      <w:r>
        <w:rPr>
          <w:rFonts w:hint="eastAsia" w:ascii="宋体" w:hAnsi="宋体" w:cs="宋体"/>
          <w:sz w:val="24"/>
          <w:szCs w:val="24"/>
          <w:u w:val="single"/>
        </w:rPr>
        <w:t></w:t>
      </w:r>
      <w:r>
        <w:rPr>
          <w:rFonts w:ascii="宋体" w:hAnsi="宋体" w:cs="宋体"/>
          <w:sz w:val="24"/>
          <w:szCs w:val="24"/>
          <w:u w:val="single"/>
        </w:rPr>
        <w:t>；</w:t>
      </w:r>
    </w:p>
    <w:p w14:paraId="34AAABD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宋体" w:cs="宋体"/>
          <w:sz w:val="24"/>
          <w:szCs w:val="24"/>
          <w:u w:val="single"/>
        </w:rPr>
        <w:t>；</w:t>
      </w:r>
    </w:p>
    <w:p w14:paraId="642418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联系电话：</w:t>
      </w:r>
      <w:r>
        <w:rPr>
          <w:rFonts w:hint="eastAsia" w:ascii="宋体" w:hAnsi="宋体" w:cs="宋体"/>
          <w:sz w:val="24"/>
          <w:szCs w:val="24"/>
          <w:u w:val="single"/>
        </w:rPr>
        <w:t></w:t>
      </w:r>
      <w:r>
        <w:rPr>
          <w:rFonts w:ascii="宋体" w:hAnsi="Courier New" w:cs="宋体"/>
          <w:sz w:val="24"/>
          <w:szCs w:val="24"/>
          <w:u w:val="single"/>
        </w:rPr>
        <w:t>；</w:t>
      </w:r>
    </w:p>
    <w:p w14:paraId="448D37F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26B60B6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7C4BBF0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 工程和设备</w:t>
      </w:r>
    </w:p>
    <w:p w14:paraId="71B6ADB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1.1.3.7 作为施工现场组成部分的其他场所包括：</w:t>
      </w:r>
      <w:r>
        <w:rPr>
          <w:rFonts w:hint="eastAsia" w:ascii="宋体" w:hAnsi="宋体" w:cs="宋体"/>
          <w:sz w:val="24"/>
          <w:szCs w:val="24"/>
          <w:u w:val="single"/>
        </w:rPr>
        <w:t xml:space="preserve"> /   </w:t>
      </w:r>
      <w:r>
        <w:rPr>
          <w:rFonts w:ascii="宋体" w:hAnsi="Courier New" w:cs="宋体"/>
          <w:sz w:val="24"/>
          <w:szCs w:val="24"/>
        </w:rPr>
        <w:t>。</w:t>
      </w:r>
    </w:p>
    <w:p w14:paraId="3236092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1.1.3.9 永久占地包括：</w:t>
      </w:r>
      <w:r>
        <w:rPr>
          <w:rFonts w:hint="eastAsia" w:ascii="宋体" w:hAnsi="宋体" w:cs="宋体"/>
          <w:sz w:val="24"/>
          <w:szCs w:val="24"/>
          <w:u w:val="single"/>
        </w:rPr>
        <w:t></w:t>
      </w:r>
      <w:r>
        <w:rPr>
          <w:rFonts w:ascii="宋体" w:hAnsi="Courier New" w:cs="宋体"/>
          <w:sz w:val="24"/>
          <w:szCs w:val="24"/>
        </w:rPr>
        <w:t>。</w:t>
      </w:r>
    </w:p>
    <w:p w14:paraId="26B765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1.1.3.10 临时占地包括：</w:t>
      </w:r>
      <w:r>
        <w:rPr>
          <w:rFonts w:hint="eastAsia" w:ascii="宋体" w:hAnsi="宋体" w:cs="宋体"/>
          <w:sz w:val="24"/>
          <w:szCs w:val="24"/>
          <w:u w:val="single"/>
        </w:rPr>
        <w:t></w:t>
      </w:r>
      <w:r>
        <w:rPr>
          <w:rFonts w:ascii="宋体" w:hAnsi="宋体" w:cs="宋体"/>
          <w:sz w:val="24"/>
          <w:szCs w:val="24"/>
          <w:u w:val="single"/>
        </w:rPr>
        <w:t>。</w:t>
      </w:r>
    </w:p>
    <w:p w14:paraId="5F54B9E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1.3法律</w:t>
      </w:r>
    </w:p>
    <w:p w14:paraId="2C7EF5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适用于合同的其他规范性文件：</w:t>
      </w:r>
      <w:r>
        <w:rPr>
          <w:rFonts w:hint="eastAsia" w:ascii="宋体" w:hAnsi="Courier New" w:cs="宋体"/>
          <w:sz w:val="24"/>
          <w:szCs w:val="24"/>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rPr>
        <w:t>。</w:t>
      </w:r>
    </w:p>
    <w:p w14:paraId="4300CF9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 标准和规范</w:t>
      </w:r>
    </w:p>
    <w:p w14:paraId="44A64A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1.4.1适用于工程的标准规范包括：</w:t>
      </w:r>
      <w:r>
        <w:rPr>
          <w:rFonts w:hint="eastAsia" w:ascii="宋体" w:hAnsi="Courier New" w:cs="宋体"/>
          <w:sz w:val="24"/>
          <w:szCs w:val="24"/>
          <w:u w:val="single"/>
        </w:rPr>
        <w:t>《建设工程工程量清单计价规范》（GB50500-2013）、《建筑工程施工质量验收统一标准》及现行标准、规范等</w:t>
      </w:r>
      <w:r>
        <w:rPr>
          <w:rFonts w:ascii="宋体" w:hAnsi="Courier New" w:cs="宋体"/>
          <w:sz w:val="24"/>
          <w:szCs w:val="24"/>
        </w:rPr>
        <w:t>。</w:t>
      </w:r>
    </w:p>
    <w:p w14:paraId="6A0FAE0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1.4.2 发包人提供国外标准、规范的名称：</w:t>
      </w:r>
    </w:p>
    <w:p w14:paraId="2EC481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u w:val="single"/>
        </w:rPr>
        <w:t xml:space="preserve">                  /       </w:t>
      </w:r>
      <w:r>
        <w:rPr>
          <w:rFonts w:ascii="宋体" w:hAnsi="Courier New" w:cs="宋体"/>
          <w:sz w:val="24"/>
          <w:szCs w:val="24"/>
        </w:rPr>
        <w:t>；</w:t>
      </w:r>
    </w:p>
    <w:p w14:paraId="3D4593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发包人提供国外标准、规范的份数：</w:t>
      </w:r>
      <w:r>
        <w:rPr>
          <w:rFonts w:hint="eastAsia" w:ascii="宋体" w:hAnsi="Courier New" w:cs="宋体"/>
          <w:sz w:val="24"/>
          <w:szCs w:val="24"/>
          <w:u w:val="single"/>
        </w:rPr>
        <w:t xml:space="preserve">   /</w:t>
      </w:r>
      <w:r>
        <w:rPr>
          <w:rFonts w:ascii="宋体" w:hAnsi="Courier New" w:cs="宋体"/>
          <w:sz w:val="24"/>
          <w:szCs w:val="24"/>
        </w:rPr>
        <w:t>；</w:t>
      </w:r>
    </w:p>
    <w:p w14:paraId="04BC9F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发包人提供国外标准、规范的名称：</w:t>
      </w:r>
      <w:r>
        <w:rPr>
          <w:rFonts w:hint="eastAsia" w:ascii="宋体" w:hAnsi="Courier New" w:cs="宋体"/>
          <w:sz w:val="24"/>
          <w:szCs w:val="24"/>
          <w:u w:val="single"/>
        </w:rPr>
        <w:t>/</w:t>
      </w:r>
      <w:r>
        <w:rPr>
          <w:rFonts w:ascii="宋体" w:hAnsi="Courier New" w:cs="宋体"/>
          <w:sz w:val="24"/>
          <w:szCs w:val="24"/>
        </w:rPr>
        <w:t>。</w:t>
      </w:r>
    </w:p>
    <w:p w14:paraId="3B33D1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1.4.3发包人对工程的技术标准和功能要求的特殊要求：</w:t>
      </w:r>
      <w:r>
        <w:rPr>
          <w:rFonts w:hint="eastAsia" w:ascii="宋体" w:hAnsi="宋体" w:cs="宋体"/>
          <w:sz w:val="24"/>
          <w:szCs w:val="24"/>
          <w:u w:val="single"/>
        </w:rPr>
        <w:t>/</w:t>
      </w:r>
      <w:r>
        <w:rPr>
          <w:rFonts w:ascii="宋体" w:hAnsi="Courier New" w:cs="宋体"/>
          <w:sz w:val="24"/>
          <w:szCs w:val="24"/>
        </w:rPr>
        <w:t>。</w:t>
      </w:r>
    </w:p>
    <w:p w14:paraId="0CF3065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1.5 合同文件的优先顺序</w:t>
      </w:r>
    </w:p>
    <w:p w14:paraId="54989C1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合同文件组成及优先顺序为：</w:t>
      </w:r>
      <w:r>
        <w:rPr>
          <w:rFonts w:hint="eastAsia" w:ascii="宋体" w:hAnsi="Courier New" w:cs="宋体"/>
          <w:sz w:val="24"/>
          <w:szCs w:val="24"/>
          <w:u w:val="single"/>
        </w:rPr>
        <w:t>（1）招标文件；</w:t>
      </w:r>
      <w:r>
        <w:rPr>
          <w:rFonts w:ascii="宋体" w:hAnsi="Courier New" w:cs="宋体"/>
          <w:sz w:val="24"/>
          <w:szCs w:val="24"/>
          <w:u w:val="single"/>
        </w:rPr>
        <w:t>（</w:t>
      </w:r>
      <w:r>
        <w:rPr>
          <w:rFonts w:hint="eastAsia" w:ascii="宋体" w:hAnsi="Courier New" w:cs="宋体"/>
          <w:sz w:val="24"/>
          <w:szCs w:val="24"/>
          <w:u w:val="single"/>
        </w:rPr>
        <w:t>2</w:t>
      </w:r>
      <w:r>
        <w:rPr>
          <w:rFonts w:ascii="宋体" w:hAnsi="Courier New" w:cs="宋体"/>
          <w:sz w:val="24"/>
          <w:szCs w:val="24"/>
          <w:u w:val="single"/>
        </w:rPr>
        <w:t>）中标通知书（如果有）；（</w:t>
      </w:r>
      <w:r>
        <w:rPr>
          <w:rFonts w:hint="eastAsia" w:ascii="宋体" w:hAnsi="Courier New" w:cs="宋体"/>
          <w:sz w:val="24"/>
          <w:szCs w:val="24"/>
          <w:u w:val="single"/>
        </w:rPr>
        <w:t>3</w:t>
      </w:r>
      <w:r>
        <w:rPr>
          <w:rFonts w:ascii="宋体" w:hAnsi="Courier New" w:cs="宋体"/>
          <w:sz w:val="24"/>
          <w:szCs w:val="24"/>
          <w:u w:val="single"/>
        </w:rPr>
        <w:t>）投标函及其附录（如果有）；（</w:t>
      </w:r>
      <w:r>
        <w:rPr>
          <w:rFonts w:hint="eastAsia" w:ascii="宋体" w:hAnsi="Courier New" w:cs="宋体"/>
          <w:sz w:val="24"/>
          <w:szCs w:val="24"/>
          <w:u w:val="single"/>
        </w:rPr>
        <w:t>4</w:t>
      </w:r>
      <w:r>
        <w:rPr>
          <w:rFonts w:ascii="宋体" w:hAnsi="Courier New" w:cs="宋体"/>
          <w:sz w:val="24"/>
          <w:szCs w:val="24"/>
          <w:u w:val="single"/>
        </w:rPr>
        <w:t>）专用合同条款及其附件；（</w:t>
      </w:r>
      <w:r>
        <w:rPr>
          <w:rFonts w:hint="eastAsia" w:ascii="宋体" w:hAnsi="Courier New" w:cs="宋体"/>
          <w:sz w:val="24"/>
          <w:szCs w:val="24"/>
          <w:u w:val="single"/>
        </w:rPr>
        <w:t>5</w:t>
      </w:r>
      <w:r>
        <w:rPr>
          <w:rFonts w:ascii="宋体" w:hAnsi="Courier New" w:cs="宋体"/>
          <w:sz w:val="24"/>
          <w:szCs w:val="24"/>
          <w:u w:val="single"/>
        </w:rPr>
        <w:t>）通用合同条款；（</w:t>
      </w:r>
      <w:r>
        <w:rPr>
          <w:rFonts w:hint="eastAsia" w:ascii="宋体" w:hAnsi="Courier New" w:cs="宋体"/>
          <w:sz w:val="24"/>
          <w:szCs w:val="24"/>
          <w:u w:val="single"/>
        </w:rPr>
        <w:t>6</w:t>
      </w:r>
      <w:r>
        <w:rPr>
          <w:rFonts w:ascii="宋体" w:hAnsi="Courier New" w:cs="宋体"/>
          <w:sz w:val="24"/>
          <w:szCs w:val="24"/>
          <w:u w:val="single"/>
        </w:rPr>
        <w:t>）技术标准和要求；（</w:t>
      </w:r>
      <w:r>
        <w:rPr>
          <w:rFonts w:hint="eastAsia" w:ascii="宋体" w:hAnsi="Courier New" w:cs="宋体"/>
          <w:sz w:val="24"/>
          <w:szCs w:val="24"/>
          <w:u w:val="single"/>
        </w:rPr>
        <w:t>7</w:t>
      </w:r>
      <w:r>
        <w:rPr>
          <w:rFonts w:ascii="宋体" w:hAnsi="Courier New" w:cs="宋体"/>
          <w:sz w:val="24"/>
          <w:szCs w:val="24"/>
          <w:u w:val="single"/>
        </w:rPr>
        <w:t>）图纸；（</w:t>
      </w:r>
      <w:r>
        <w:rPr>
          <w:rFonts w:hint="eastAsia" w:ascii="宋体" w:hAnsi="Courier New" w:cs="宋体"/>
          <w:sz w:val="24"/>
          <w:szCs w:val="24"/>
          <w:u w:val="single"/>
        </w:rPr>
        <w:t>8</w:t>
      </w:r>
      <w:r>
        <w:rPr>
          <w:rFonts w:ascii="宋体" w:hAnsi="Courier New" w:cs="宋体"/>
          <w:sz w:val="24"/>
          <w:szCs w:val="24"/>
          <w:u w:val="single"/>
        </w:rPr>
        <w:t>）已标价工程量清单；（</w:t>
      </w:r>
      <w:r>
        <w:rPr>
          <w:rFonts w:hint="eastAsia" w:ascii="宋体" w:hAnsi="Courier New" w:cs="宋体"/>
          <w:sz w:val="24"/>
          <w:szCs w:val="24"/>
          <w:u w:val="single"/>
        </w:rPr>
        <w:t>9</w:t>
      </w:r>
      <w:r>
        <w:rPr>
          <w:rFonts w:ascii="宋体" w:hAnsi="Courier New" w:cs="宋体"/>
          <w:sz w:val="24"/>
          <w:szCs w:val="24"/>
          <w:u w:val="single"/>
        </w:rPr>
        <w:t>）其他合同文件</w:t>
      </w:r>
      <w:r>
        <w:rPr>
          <w:rFonts w:ascii="宋体" w:hAnsi="Courier New" w:cs="宋体"/>
          <w:sz w:val="24"/>
          <w:szCs w:val="24"/>
        </w:rPr>
        <w:t>。</w:t>
      </w:r>
    </w:p>
    <w:p w14:paraId="363E17D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 图纸和承包人文件</w:t>
      </w:r>
      <w:r>
        <w:rPr>
          <w:rFonts w:ascii="宋体" w:hAnsi="Courier New" w:cs="宋体"/>
          <w:b/>
          <w:sz w:val="24"/>
          <w:szCs w:val="24"/>
        </w:rPr>
        <w:tab/>
      </w:r>
    </w:p>
    <w:p w14:paraId="343B7DF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 图纸的提供</w:t>
      </w:r>
    </w:p>
    <w:p w14:paraId="642561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发包人向承包人提供图纸的期限：</w:t>
      </w:r>
      <w:r>
        <w:rPr>
          <w:rFonts w:hint="eastAsia" w:ascii="宋体" w:hAnsi="宋体" w:cs="宋体"/>
          <w:sz w:val="24"/>
          <w:szCs w:val="24"/>
          <w:u w:val="single"/>
        </w:rPr>
        <w:t>进场三天内</w:t>
      </w:r>
      <w:r>
        <w:rPr>
          <w:rFonts w:ascii="宋体" w:hAnsi="宋体" w:cs="宋体"/>
          <w:sz w:val="24"/>
          <w:szCs w:val="24"/>
          <w:u w:val="single"/>
        </w:rPr>
        <w:t>；</w:t>
      </w:r>
    </w:p>
    <w:p w14:paraId="258D11C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发包人向承包人提供图纸的数量：</w:t>
      </w:r>
      <w:r>
        <w:rPr>
          <w:rFonts w:hint="eastAsia" w:ascii="宋体" w:hAnsi="宋体" w:cs="宋体"/>
          <w:sz w:val="24"/>
          <w:szCs w:val="24"/>
          <w:u w:val="single"/>
        </w:rPr>
        <w:t>1份</w:t>
      </w:r>
      <w:r>
        <w:rPr>
          <w:rFonts w:ascii="宋体" w:hAnsi="宋体" w:cs="宋体"/>
          <w:sz w:val="24"/>
          <w:szCs w:val="24"/>
          <w:u w:val="single"/>
        </w:rPr>
        <w:t>；</w:t>
      </w:r>
    </w:p>
    <w:p w14:paraId="6F4957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发包人向承包人提供图纸的内容：</w:t>
      </w:r>
      <w:r>
        <w:rPr>
          <w:rFonts w:hint="eastAsia" w:ascii="宋体" w:hAnsi="宋体" w:cs="宋体"/>
          <w:sz w:val="24"/>
          <w:szCs w:val="24"/>
          <w:u w:val="single"/>
        </w:rPr>
        <w:t>施工图设计</w:t>
      </w:r>
      <w:r>
        <w:rPr>
          <w:rFonts w:ascii="宋体" w:hAnsi="Courier New" w:cs="宋体"/>
          <w:sz w:val="24"/>
          <w:szCs w:val="24"/>
          <w:u w:val="single"/>
        </w:rPr>
        <w:t>。</w:t>
      </w:r>
    </w:p>
    <w:p w14:paraId="5022A0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1.6.4 承包人文件</w:t>
      </w:r>
    </w:p>
    <w:p w14:paraId="7EE97C1B">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u w:val="single"/>
        </w:rPr>
      </w:pPr>
      <w:r>
        <w:rPr>
          <w:rFonts w:ascii="宋体" w:hAnsi="Courier New" w:cs="宋体"/>
          <w:sz w:val="24"/>
          <w:szCs w:val="24"/>
        </w:rPr>
        <w:t>需要由承包人提供的文件，包括：</w:t>
      </w:r>
      <w:r>
        <w:rPr>
          <w:rFonts w:hint="eastAsia" w:ascii="宋体" w:hAnsi="宋体" w:cs="宋体"/>
          <w:sz w:val="24"/>
          <w:szCs w:val="24"/>
          <w:u w:val="single"/>
        </w:rPr>
        <w:t></w:t>
      </w:r>
      <w:r>
        <w:rPr>
          <w:rFonts w:ascii="宋体" w:hAnsi="宋体" w:cs="宋体"/>
          <w:sz w:val="24"/>
          <w:szCs w:val="24"/>
          <w:u w:val="single"/>
        </w:rPr>
        <w:t>施工组织设计</w:t>
      </w:r>
      <w:r>
        <w:rPr>
          <w:rFonts w:hint="eastAsia" w:ascii="宋体" w:hAnsi="宋体" w:cs="宋体"/>
          <w:sz w:val="24"/>
          <w:szCs w:val="24"/>
          <w:u w:val="single"/>
        </w:rPr>
        <w:t></w:t>
      </w:r>
      <w:r>
        <w:rPr>
          <w:rFonts w:ascii="宋体" w:hAnsi="Courier New" w:cs="宋体"/>
          <w:sz w:val="24"/>
          <w:szCs w:val="24"/>
          <w:u w:val="single"/>
        </w:rPr>
        <w:t>；</w:t>
      </w:r>
    </w:p>
    <w:p w14:paraId="5FE85E67">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宋体" w:cs="宋体"/>
          <w:sz w:val="24"/>
          <w:szCs w:val="24"/>
          <w:u w:val="single"/>
        </w:rPr>
      </w:pPr>
      <w:r>
        <w:rPr>
          <w:rFonts w:ascii="宋体" w:hAnsi="Courier New" w:cs="宋体"/>
          <w:sz w:val="24"/>
          <w:szCs w:val="24"/>
        </w:rPr>
        <w:t>承包人提供的文件的期限为：</w:t>
      </w:r>
      <w:r>
        <w:rPr>
          <w:rFonts w:hint="eastAsia" w:ascii="宋体" w:hAnsi="宋体" w:cs="宋体"/>
          <w:sz w:val="24"/>
          <w:szCs w:val="24"/>
          <w:u w:val="single"/>
        </w:rPr>
        <w:t></w:t>
      </w:r>
      <w:r>
        <w:rPr>
          <w:rFonts w:ascii="宋体" w:hAnsi="宋体" w:cs="宋体"/>
          <w:sz w:val="24"/>
          <w:szCs w:val="24"/>
          <w:u w:val="single"/>
        </w:rPr>
        <w:t>；</w:t>
      </w:r>
    </w:p>
    <w:p w14:paraId="69090B8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承包人提供的文件的数量为：</w:t>
      </w:r>
      <w:r>
        <w:rPr>
          <w:rFonts w:hint="eastAsia" w:ascii="宋体" w:hAnsi="宋体" w:cs="宋体"/>
          <w:sz w:val="24"/>
          <w:szCs w:val="24"/>
          <w:u w:val="single"/>
        </w:rPr>
        <w:t></w:t>
      </w:r>
      <w:r>
        <w:rPr>
          <w:rFonts w:ascii="宋体" w:hAnsi="Courier New" w:cs="宋体"/>
          <w:sz w:val="24"/>
          <w:szCs w:val="24"/>
          <w:u w:val="single"/>
        </w:rPr>
        <w:t>；</w:t>
      </w:r>
    </w:p>
    <w:p w14:paraId="26597B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承包人提供的文件的形式为：</w:t>
      </w:r>
      <w:r>
        <w:rPr>
          <w:rFonts w:hint="eastAsia" w:ascii="宋体" w:hAnsi="宋体" w:cs="宋体"/>
          <w:sz w:val="24"/>
          <w:szCs w:val="24"/>
          <w:u w:val="single"/>
        </w:rPr>
        <w:t>书面形式</w:t>
      </w:r>
      <w:r>
        <w:rPr>
          <w:rFonts w:ascii="宋体" w:hAnsi="Courier New" w:cs="宋体"/>
          <w:sz w:val="24"/>
          <w:szCs w:val="24"/>
          <w:u w:val="single"/>
        </w:rPr>
        <w:t>；</w:t>
      </w:r>
    </w:p>
    <w:p w14:paraId="4BAF07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承包人文件的期限：</w:t>
      </w:r>
      <w:r>
        <w:rPr>
          <w:rFonts w:hint="eastAsia" w:ascii="宋体" w:hAnsi="宋体" w:cs="宋体"/>
          <w:sz w:val="24"/>
          <w:szCs w:val="24"/>
          <w:u w:val="single"/>
        </w:rPr>
        <w:t>执行通用条款</w:t>
      </w:r>
      <w:r>
        <w:rPr>
          <w:rFonts w:ascii="宋体" w:hAnsi="Courier New" w:cs="宋体"/>
          <w:sz w:val="24"/>
          <w:szCs w:val="24"/>
          <w:u w:val="single"/>
        </w:rPr>
        <w:t>。</w:t>
      </w:r>
    </w:p>
    <w:p w14:paraId="5C7777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1.6.5 现场图纸准备</w:t>
      </w:r>
    </w:p>
    <w:p w14:paraId="52A441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关于现场图纸准备的约定：</w:t>
      </w:r>
      <w:r>
        <w:rPr>
          <w:rFonts w:hint="eastAsia" w:ascii="宋体" w:hAnsi="宋体" w:cs="宋体"/>
          <w:sz w:val="24"/>
          <w:szCs w:val="24"/>
          <w:u w:val="single"/>
        </w:rPr>
        <w:t>执行通用条款</w:t>
      </w:r>
      <w:r>
        <w:rPr>
          <w:rFonts w:ascii="宋体" w:hAnsi="Courier New" w:cs="宋体"/>
          <w:sz w:val="24"/>
          <w:szCs w:val="24"/>
          <w:u w:val="single"/>
        </w:rPr>
        <w:t>。</w:t>
      </w:r>
    </w:p>
    <w:p w14:paraId="15C805E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 联络</w:t>
      </w:r>
    </w:p>
    <w:p w14:paraId="753FD1A1">
      <w:pPr>
        <w:keepNext w:val="0"/>
        <w:keepLines w:val="0"/>
        <w:pageBreakBefore w:val="0"/>
        <w:widowControl/>
        <w:kinsoku/>
        <w:wordWrap/>
        <w:overflowPunct/>
        <w:topLinePunct w:val="0"/>
        <w:autoSpaceDE/>
        <w:autoSpaceDN/>
        <w:bidi w:val="0"/>
        <w:adjustRightInd/>
        <w:snapToGrid/>
        <w:spacing w:line="460" w:lineRule="exact"/>
        <w:ind w:left="420"/>
        <w:jc w:val="left"/>
        <w:textAlignment w:val="auto"/>
        <w:rPr>
          <w:rFonts w:ascii="宋体" w:hAnsi="Courier New" w:cs="宋体"/>
          <w:sz w:val="24"/>
          <w:szCs w:val="24"/>
        </w:rPr>
      </w:pPr>
      <w:r>
        <w:rPr>
          <w:rFonts w:ascii="宋体" w:hAnsi="Courier New" w:cs="宋体"/>
          <w:sz w:val="24"/>
          <w:szCs w:val="24"/>
        </w:rPr>
        <w:t>1.7.1发包人和承包人应当在</w:t>
      </w:r>
      <w:r>
        <w:rPr>
          <w:rFonts w:hint="eastAsia" w:ascii="宋体" w:hAnsi="宋体" w:cs="宋体"/>
          <w:sz w:val="24"/>
          <w:szCs w:val="24"/>
          <w:u w:val="single"/>
        </w:rPr>
        <w:t></w:t>
      </w:r>
      <w:r>
        <w:rPr>
          <w:rFonts w:ascii="宋体" w:hAnsi="宋体" w:cs="宋体"/>
          <w:sz w:val="24"/>
          <w:szCs w:val="24"/>
          <w:u w:val="single"/>
        </w:rPr>
        <w:t>7</w:t>
      </w:r>
      <w:r>
        <w:rPr>
          <w:rFonts w:ascii="宋体" w:hAnsi="Courier New" w:cs="宋体"/>
          <w:sz w:val="24"/>
          <w:szCs w:val="24"/>
        </w:rPr>
        <w:t>天内将与合同有关的通知、批准、证明、证书、指示、指令、要求、请求、同意、意见、确定和决定等书面函件送达对方当事人。</w:t>
      </w:r>
    </w:p>
    <w:p w14:paraId="123D19E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1.7.2 发包人接收文件的地点：</w:t>
      </w:r>
      <w:r>
        <w:rPr>
          <w:rFonts w:hint="eastAsia" w:ascii="宋体" w:hAnsi="宋体" w:cs="宋体"/>
          <w:sz w:val="24"/>
          <w:szCs w:val="24"/>
          <w:u w:val="single"/>
        </w:rPr>
        <w:t>业主办公室</w:t>
      </w:r>
      <w:r>
        <w:rPr>
          <w:rFonts w:ascii="宋体" w:hAnsi="Courier New" w:cs="宋体"/>
          <w:sz w:val="24"/>
          <w:szCs w:val="24"/>
          <w:u w:val="single"/>
        </w:rPr>
        <w:t>；</w:t>
      </w:r>
    </w:p>
    <w:p w14:paraId="54ECABB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发包人指定的接收人为：</w:t>
      </w:r>
      <w:r>
        <w:rPr>
          <w:rFonts w:hint="eastAsia" w:ascii="宋体" w:hAnsi="宋体" w:cs="宋体"/>
          <w:sz w:val="24"/>
          <w:szCs w:val="24"/>
          <w:u w:val="single"/>
        </w:rPr>
        <w:t></w:t>
      </w:r>
      <w:r>
        <w:rPr>
          <w:rFonts w:ascii="宋体" w:hAnsi="宋体" w:cs="宋体"/>
          <w:sz w:val="24"/>
          <w:szCs w:val="24"/>
          <w:u w:val="single"/>
        </w:rPr>
        <w:t>。</w:t>
      </w:r>
    </w:p>
    <w:p w14:paraId="4306EF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承包人接收文件的地点：</w:t>
      </w:r>
      <w:r>
        <w:rPr>
          <w:rFonts w:hint="eastAsia" w:ascii="宋体" w:hAnsi="宋体" w:cs="宋体"/>
          <w:sz w:val="24"/>
          <w:szCs w:val="24"/>
          <w:u w:val="single"/>
        </w:rPr>
        <w:t>项目经理办公室</w:t>
      </w:r>
      <w:r>
        <w:rPr>
          <w:rFonts w:ascii="宋体" w:hAnsi="Courier New" w:cs="宋体"/>
          <w:sz w:val="24"/>
          <w:szCs w:val="24"/>
          <w:u w:val="single"/>
        </w:rPr>
        <w:t>；</w:t>
      </w:r>
    </w:p>
    <w:p w14:paraId="4B664A1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承包人指定的接收人为：</w:t>
      </w:r>
      <w:r>
        <w:rPr>
          <w:rFonts w:hint="eastAsia" w:ascii="宋体" w:hAnsi="宋体" w:cs="宋体"/>
          <w:sz w:val="24"/>
          <w:szCs w:val="24"/>
          <w:u w:val="single"/>
        </w:rPr>
        <w:t></w:t>
      </w:r>
      <w:r>
        <w:rPr>
          <w:rFonts w:ascii="宋体" w:hAnsi="Courier New" w:cs="宋体"/>
          <w:sz w:val="24"/>
          <w:szCs w:val="24"/>
          <w:u w:val="single"/>
        </w:rPr>
        <w:t>。</w:t>
      </w:r>
    </w:p>
    <w:p w14:paraId="27A843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监理人接收文件的地点：</w:t>
      </w:r>
      <w:r>
        <w:rPr>
          <w:rFonts w:hint="eastAsia" w:ascii="宋体" w:hAnsi="宋体" w:cs="宋体"/>
          <w:sz w:val="24"/>
          <w:szCs w:val="24"/>
          <w:u w:val="single"/>
        </w:rPr>
        <w:t>       /                </w:t>
      </w:r>
      <w:r>
        <w:rPr>
          <w:rFonts w:ascii="宋体" w:hAnsi="宋体" w:cs="宋体"/>
          <w:sz w:val="24"/>
          <w:szCs w:val="24"/>
          <w:u w:val="single"/>
        </w:rPr>
        <w:t>；</w:t>
      </w:r>
    </w:p>
    <w:p w14:paraId="400D48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监理人指定的接收人为：</w:t>
      </w:r>
      <w:r>
        <w:rPr>
          <w:rFonts w:hint="eastAsia" w:ascii="宋体" w:hAnsi="宋体" w:cs="宋体"/>
          <w:sz w:val="24"/>
          <w:szCs w:val="24"/>
          <w:u w:val="single"/>
        </w:rPr>
        <w:t>/          </w:t>
      </w:r>
      <w:r>
        <w:rPr>
          <w:rFonts w:ascii="宋体" w:hAnsi="Courier New" w:cs="宋体"/>
          <w:sz w:val="24"/>
          <w:szCs w:val="24"/>
          <w:u w:val="single"/>
        </w:rPr>
        <w:t>。</w:t>
      </w:r>
    </w:p>
    <w:p w14:paraId="75E6956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1.10 交通运输</w:t>
      </w:r>
    </w:p>
    <w:p w14:paraId="75633D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54" w:name="_Toc318581155"/>
      <w:bookmarkEnd w:id="54"/>
      <w:bookmarkStart w:id="55" w:name="_Toc304295521"/>
      <w:bookmarkEnd w:id="55"/>
      <w:bookmarkStart w:id="56" w:name="_Toc303539100"/>
      <w:bookmarkEnd w:id="56"/>
      <w:bookmarkStart w:id="57" w:name="_Toc300934943"/>
      <w:bookmarkEnd w:id="57"/>
      <w:bookmarkStart w:id="58" w:name="_Toc312677986"/>
      <w:bookmarkEnd w:id="58"/>
      <w:r>
        <w:rPr>
          <w:rFonts w:ascii="宋体" w:hAnsi="Courier New" w:cs="宋体"/>
          <w:sz w:val="24"/>
          <w:szCs w:val="24"/>
        </w:rPr>
        <w:t>.10.1 出入现场的权利</w:t>
      </w:r>
    </w:p>
    <w:p w14:paraId="28C6D14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关于出入现场的权利的约定：</w:t>
      </w:r>
      <w:r>
        <w:rPr>
          <w:rFonts w:hint="eastAsia" w:ascii="宋体" w:hAnsi="宋体" w:cs="宋体"/>
          <w:sz w:val="24"/>
          <w:szCs w:val="24"/>
          <w:u w:val="single"/>
        </w:rPr>
        <w:t>执行通用条款。</w:t>
      </w:r>
    </w:p>
    <w:p w14:paraId="1C38DF6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59" w:name="_Toc312677987"/>
      <w:bookmarkEnd w:id="59"/>
      <w:bookmarkStart w:id="60" w:name="_Toc303539101"/>
      <w:bookmarkEnd w:id="60"/>
      <w:bookmarkStart w:id="61" w:name="_Toc300934944"/>
      <w:bookmarkEnd w:id="61"/>
      <w:bookmarkStart w:id="62" w:name="_Toc318581156"/>
      <w:bookmarkEnd w:id="62"/>
      <w:bookmarkStart w:id="63" w:name="_Toc304295522"/>
      <w:bookmarkEnd w:id="63"/>
      <w:r>
        <w:rPr>
          <w:rFonts w:ascii="宋体" w:hAnsi="Courier New" w:cs="宋体"/>
          <w:sz w:val="24"/>
          <w:szCs w:val="24"/>
        </w:rPr>
        <w:t>.10.3 场内交通</w:t>
      </w:r>
    </w:p>
    <w:p w14:paraId="1BAF18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关于场外交通和场内交通的边界的约定：</w:t>
      </w:r>
      <w:r>
        <w:rPr>
          <w:rFonts w:hint="eastAsia" w:ascii="宋体" w:hAnsi="宋体" w:cs="宋体"/>
          <w:sz w:val="24"/>
          <w:szCs w:val="24"/>
          <w:u w:val="single"/>
        </w:rPr>
        <w:t></w:t>
      </w:r>
      <w:r>
        <w:rPr>
          <w:rFonts w:ascii="宋体" w:hAnsi="宋体" w:cs="宋体"/>
          <w:sz w:val="24"/>
          <w:szCs w:val="24"/>
          <w:u w:val="single"/>
        </w:rPr>
        <w:t>。</w:t>
      </w:r>
    </w:p>
    <w:p w14:paraId="5B68BF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关于发包人向承包人免费提供满足工程施工需要的场内道路和交通设施的约定：</w:t>
      </w:r>
      <w:r>
        <w:rPr>
          <w:rFonts w:ascii="宋体" w:hAnsi="Courier New" w:cs="宋体"/>
          <w:sz w:val="24"/>
          <w:szCs w:val="24"/>
          <w:u w:val="single"/>
        </w:rPr>
        <w:t>发包人不提供</w:t>
      </w:r>
      <w:r>
        <w:rPr>
          <w:rFonts w:ascii="宋体" w:hAnsi="Courier New" w:cs="宋体"/>
          <w:sz w:val="24"/>
          <w:szCs w:val="24"/>
        </w:rPr>
        <w:t>。</w:t>
      </w:r>
      <w:bookmarkStart w:id="64" w:name="_Toc318581157"/>
      <w:bookmarkEnd w:id="64"/>
    </w:p>
    <w:p w14:paraId="26253B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1.10.4超大件和超重件的运输</w:t>
      </w:r>
    </w:p>
    <w:p w14:paraId="0C6143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运输超大件或超重件所需的道路和桥梁临时加固改造费用和其他有关费用由承包人承担。</w:t>
      </w:r>
    </w:p>
    <w:p w14:paraId="606F244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1.11 知识产权</w:t>
      </w:r>
    </w:p>
    <w:p w14:paraId="7C1187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5A2FF28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关于发包人提供的上述文件的使用限制的要求：未经发包人书面同意，承包人不得为了合同以外的目的而复制、使用上述文件或将之提供给任何第三方。</w:t>
      </w:r>
    </w:p>
    <w:p w14:paraId="01623D0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1.11.2 关于承包人为实施工程所编制文件的著作权的归属：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7036E1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关于承包人提供的上述文件的使用限制的要求：未经发包人书面同意，承包人不得为了合同以外的目的而复制、使用上述文件或将之提供给任何第三方。</w:t>
      </w:r>
    </w:p>
    <w:p w14:paraId="0FA3B8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w:t>
      </w:r>
      <w:r>
        <w:rPr>
          <w:rFonts w:hint="eastAsia" w:ascii="宋体" w:hAnsi="Courier New" w:cs="宋体"/>
          <w:sz w:val="24"/>
          <w:szCs w:val="24"/>
        </w:rPr>
        <w:t>3</w:t>
      </w:r>
      <w:r>
        <w:rPr>
          <w:rFonts w:ascii="宋体" w:hAnsi="Courier New" w:cs="宋体"/>
          <w:sz w:val="24"/>
          <w:szCs w:val="24"/>
        </w:rPr>
        <w:t xml:space="preserve"> 承包人在施工过程中所采用的专利、专有技术、技术秘密的使用费的承担方式：</w:t>
      </w:r>
      <w:r>
        <w:rPr>
          <w:rFonts w:hint="eastAsia" w:ascii="宋体" w:hAnsi="Courier New" w:cs="宋体"/>
          <w:sz w:val="24"/>
          <w:szCs w:val="24"/>
        </w:rPr>
        <w:t>执行通用条款</w:t>
      </w:r>
      <w:r>
        <w:rPr>
          <w:rFonts w:ascii="宋体" w:hAnsi="Courier New" w:cs="宋体"/>
          <w:sz w:val="24"/>
          <w:szCs w:val="24"/>
        </w:rPr>
        <w:t>。</w:t>
      </w:r>
    </w:p>
    <w:p w14:paraId="3782F96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1.13工程量清单错误的修正</w:t>
      </w:r>
    </w:p>
    <w:p w14:paraId="774CC8C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出现工程量清单错误时，是否调整合同价格：</w:t>
      </w:r>
      <w:r>
        <w:rPr>
          <w:rFonts w:ascii="宋体" w:hAnsi="宋体" w:cs="宋体"/>
          <w:sz w:val="24"/>
          <w:szCs w:val="24"/>
          <w:u w:val="single"/>
        </w:rPr>
        <w:t>是</w:t>
      </w:r>
      <w:r>
        <w:rPr>
          <w:rFonts w:hint="eastAsia" w:ascii="宋体" w:hAnsi="宋体" w:cs="宋体"/>
          <w:sz w:val="24"/>
          <w:szCs w:val="24"/>
          <w:u w:val="single"/>
        </w:rPr>
        <w:t></w:t>
      </w:r>
      <w:r>
        <w:rPr>
          <w:rFonts w:ascii="宋体" w:hAnsi="宋体" w:cs="宋体"/>
          <w:sz w:val="24"/>
          <w:szCs w:val="24"/>
          <w:u w:val="single"/>
        </w:rPr>
        <w:t>。</w:t>
      </w:r>
    </w:p>
    <w:p w14:paraId="47AAA0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允许调整合同价格的工程量偏差范围：</w:t>
      </w:r>
      <w:r>
        <w:rPr>
          <w:rFonts w:hint="eastAsia" w:ascii="宋体" w:hAnsi="Courier New" w:cs="宋体"/>
          <w:sz w:val="24"/>
          <w:szCs w:val="24"/>
          <w:u w:val="single"/>
        </w:rPr>
        <w:t>超出签约合同价正负3%以外的对正负3%以外的部分相应增减</w:t>
      </w:r>
      <w:r>
        <w:rPr>
          <w:rFonts w:ascii="宋体" w:hAnsi="Courier New" w:cs="宋体"/>
          <w:sz w:val="24"/>
          <w:szCs w:val="24"/>
        </w:rPr>
        <w:t>。</w:t>
      </w:r>
    </w:p>
    <w:p w14:paraId="231953C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65" w:name="_Toc351203634"/>
      <w:bookmarkEnd w:id="65"/>
      <w:r>
        <w:rPr>
          <w:rFonts w:ascii="宋体" w:hAnsi="Courier New" w:cs="宋体"/>
          <w:b/>
          <w:sz w:val="24"/>
          <w:szCs w:val="24"/>
        </w:rPr>
        <w:t>2</w:t>
      </w:r>
      <w:bookmarkStart w:id="66" w:name="_Toc296890985"/>
      <w:bookmarkEnd w:id="66"/>
      <w:bookmarkStart w:id="67" w:name="_Toc292559867"/>
      <w:bookmarkEnd w:id="67"/>
      <w:bookmarkStart w:id="68" w:name="_Toc297048343"/>
      <w:bookmarkEnd w:id="68"/>
      <w:bookmarkStart w:id="69" w:name="_Toc297120457"/>
      <w:bookmarkEnd w:id="69"/>
      <w:bookmarkStart w:id="70" w:name="_Toc296503157"/>
      <w:bookmarkEnd w:id="70"/>
      <w:bookmarkStart w:id="71" w:name="_Toc296891197"/>
      <w:bookmarkEnd w:id="71"/>
      <w:bookmarkStart w:id="72" w:name="_Toc296347156"/>
      <w:bookmarkEnd w:id="72"/>
      <w:bookmarkStart w:id="73" w:name="_Toc292559362"/>
      <w:bookmarkEnd w:id="73"/>
      <w:bookmarkStart w:id="74" w:name="_Toc296346658"/>
      <w:bookmarkEnd w:id="74"/>
      <w:bookmarkStart w:id="75" w:name="_Toc296944496"/>
      <w:bookmarkEnd w:id="75"/>
      <w:r>
        <w:rPr>
          <w:rFonts w:ascii="宋体" w:hAnsi="Courier New" w:cs="宋体"/>
          <w:b/>
          <w:sz w:val="24"/>
          <w:szCs w:val="24"/>
        </w:rPr>
        <w:t>. 发包人</w:t>
      </w:r>
    </w:p>
    <w:p w14:paraId="737B74D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2.2 发包人代表</w:t>
      </w:r>
    </w:p>
    <w:p w14:paraId="474352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发包人代表：</w:t>
      </w:r>
    </w:p>
    <w:p w14:paraId="79515D2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姓名：</w:t>
      </w:r>
      <w:r>
        <w:rPr>
          <w:rFonts w:hint="eastAsia" w:ascii="宋体" w:hAnsi="宋体" w:cs="宋体"/>
          <w:sz w:val="24"/>
          <w:szCs w:val="24"/>
          <w:u w:val="single"/>
        </w:rPr>
        <w:t>   </w:t>
      </w:r>
      <w:r>
        <w:rPr>
          <w:rFonts w:ascii="宋体" w:hAnsi="宋体" w:cs="宋体"/>
          <w:sz w:val="24"/>
          <w:szCs w:val="24"/>
          <w:u w:val="single"/>
        </w:rPr>
        <w:t>；</w:t>
      </w:r>
    </w:p>
    <w:p w14:paraId="30576B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身份证号：</w:t>
      </w:r>
      <w:r>
        <w:rPr>
          <w:rFonts w:hint="eastAsia" w:ascii="宋体" w:hAnsi="宋体" w:cs="宋体"/>
          <w:sz w:val="24"/>
          <w:szCs w:val="24"/>
          <w:u w:val="single"/>
        </w:rPr>
        <w:t></w:t>
      </w:r>
      <w:r>
        <w:rPr>
          <w:rFonts w:ascii="宋体" w:hAnsi="宋体" w:cs="宋体"/>
          <w:sz w:val="24"/>
          <w:szCs w:val="24"/>
          <w:u w:val="single"/>
        </w:rPr>
        <w:t>；</w:t>
      </w:r>
    </w:p>
    <w:p w14:paraId="41497F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520D2C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   </w:t>
      </w:r>
      <w:r>
        <w:rPr>
          <w:rFonts w:ascii="宋体" w:hAnsi="宋体" w:cs="宋体"/>
          <w:sz w:val="24"/>
          <w:szCs w:val="24"/>
          <w:u w:val="single"/>
        </w:rPr>
        <w:t>；</w:t>
      </w:r>
    </w:p>
    <w:p w14:paraId="11F726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289D746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013D95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发包人对发包人代表的授权范围如下：</w:t>
      </w:r>
      <w:r>
        <w:rPr>
          <w:rFonts w:hint="eastAsia" w:ascii="宋体" w:hAnsi="Courier New" w:cs="宋体"/>
          <w:sz w:val="24"/>
          <w:szCs w:val="24"/>
          <w:u w:val="single"/>
        </w:rPr>
        <w:t>协调沟通，审批工程款，批复合同价调整及与工程相关的事宜</w:t>
      </w:r>
      <w:r>
        <w:rPr>
          <w:rFonts w:ascii="宋体" w:hAnsi="Courier New" w:cs="宋体"/>
          <w:sz w:val="24"/>
          <w:szCs w:val="24"/>
        </w:rPr>
        <w:t>。</w:t>
      </w:r>
    </w:p>
    <w:p w14:paraId="3BFCF71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2.4 施工现场、施工条件和基础资料的提供</w:t>
      </w:r>
    </w:p>
    <w:p w14:paraId="1B028B2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2.4.1 提供施工现场</w:t>
      </w:r>
    </w:p>
    <w:p w14:paraId="466CF7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关于发包人移交施工现场的期限要求：</w:t>
      </w:r>
      <w:r>
        <w:rPr>
          <w:rFonts w:ascii="宋体" w:hAnsi="Courier New" w:cs="宋体"/>
          <w:sz w:val="24"/>
          <w:szCs w:val="24"/>
          <w:u w:val="single"/>
        </w:rPr>
        <w:t>开工日期7天前</w:t>
      </w:r>
      <w:r>
        <w:rPr>
          <w:rFonts w:ascii="宋体" w:hAnsi="Courier New" w:cs="宋体"/>
          <w:sz w:val="24"/>
          <w:szCs w:val="24"/>
        </w:rPr>
        <w:t>。</w:t>
      </w:r>
    </w:p>
    <w:p w14:paraId="0076494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2.4.2 提供施工条件</w:t>
      </w:r>
    </w:p>
    <w:p w14:paraId="633B9F8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关于发包人应负责提供施工</w:t>
      </w:r>
      <w:r>
        <w:rPr>
          <w:rFonts w:hint="eastAsia" w:ascii="宋体" w:hAnsi="Courier New" w:cs="宋体"/>
          <w:sz w:val="24"/>
          <w:szCs w:val="24"/>
        </w:rPr>
        <w:t>所需要的条件，</w:t>
      </w:r>
      <w:r>
        <w:rPr>
          <w:rFonts w:ascii="宋体" w:hAnsi="Courier New" w:cs="宋体"/>
          <w:sz w:val="24"/>
          <w:szCs w:val="24"/>
        </w:rPr>
        <w:t>包括：</w:t>
      </w:r>
      <w:r>
        <w:rPr>
          <w:rFonts w:hint="eastAsia" w:ascii="宋体" w:hAnsi="Courier New" w:cs="宋体"/>
          <w:sz w:val="24"/>
          <w:szCs w:val="24"/>
          <w:u w:val="single"/>
        </w:rPr>
        <w:t>以目前现场情况</w:t>
      </w:r>
      <w:r>
        <w:rPr>
          <w:rFonts w:ascii="宋体" w:hAnsi="Courier New" w:cs="宋体"/>
          <w:sz w:val="24"/>
          <w:szCs w:val="24"/>
          <w:u w:val="single"/>
        </w:rPr>
        <w:t>向承包人提供施工所需要的交通条件</w:t>
      </w:r>
      <w:r>
        <w:rPr>
          <w:rFonts w:ascii="宋体" w:hAnsi="Courier New" w:cs="宋体"/>
          <w:sz w:val="24"/>
          <w:szCs w:val="24"/>
        </w:rPr>
        <w:t>。</w:t>
      </w:r>
    </w:p>
    <w:p w14:paraId="2B432A1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2.5 资金来源证明及支付担保</w:t>
      </w:r>
    </w:p>
    <w:p w14:paraId="7BCB6C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发包人提供资金来源证明的期限要求：</w:t>
      </w:r>
      <w:r>
        <w:rPr>
          <w:rFonts w:ascii="宋体" w:hAnsi="Courier New" w:cs="宋体"/>
          <w:sz w:val="24"/>
          <w:szCs w:val="24"/>
          <w:u w:val="single"/>
        </w:rPr>
        <w:t>在收到承包人要求提供资金来源证明的书面通知后28天内</w:t>
      </w:r>
      <w:r>
        <w:rPr>
          <w:rFonts w:ascii="宋体" w:hAnsi="Courier New" w:cs="宋体"/>
          <w:sz w:val="24"/>
          <w:szCs w:val="24"/>
        </w:rPr>
        <w:t>。</w:t>
      </w:r>
    </w:p>
    <w:p w14:paraId="71CC0D4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发包人是否提供支付担保：</w:t>
      </w:r>
      <w:r>
        <w:rPr>
          <w:rFonts w:hint="eastAsia" w:ascii="宋体" w:hAnsi="宋体" w:cs="宋体"/>
          <w:sz w:val="24"/>
          <w:szCs w:val="24"/>
          <w:u w:val="single"/>
        </w:rPr>
        <w:t>不提供</w:t>
      </w:r>
      <w:r>
        <w:rPr>
          <w:rFonts w:ascii="宋体" w:hAnsi="宋体" w:cs="宋体"/>
          <w:sz w:val="24"/>
          <w:szCs w:val="24"/>
          <w:u w:val="single"/>
        </w:rPr>
        <w:t>。</w:t>
      </w:r>
    </w:p>
    <w:p w14:paraId="4C80E8A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发包人提供支付担保的形式：</w:t>
      </w:r>
      <w:r>
        <w:rPr>
          <w:rFonts w:hint="eastAsia" w:ascii="宋体" w:hAnsi="宋体" w:cs="宋体"/>
          <w:sz w:val="24"/>
          <w:szCs w:val="24"/>
          <w:u w:val="single"/>
        </w:rPr>
        <w:t>         /  </w:t>
      </w:r>
      <w:r>
        <w:rPr>
          <w:rFonts w:ascii="宋体" w:hAnsi="宋体" w:cs="宋体"/>
          <w:sz w:val="24"/>
          <w:szCs w:val="24"/>
          <w:u w:val="single"/>
        </w:rPr>
        <w:t>。</w:t>
      </w:r>
    </w:p>
    <w:p w14:paraId="4176A26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76" w:name="_Toc351203635"/>
      <w:bookmarkEnd w:id="76"/>
      <w:r>
        <w:rPr>
          <w:rFonts w:ascii="宋体" w:hAnsi="Courier New" w:cs="宋体"/>
          <w:b/>
          <w:sz w:val="24"/>
          <w:szCs w:val="24"/>
        </w:rPr>
        <w:t>3</w:t>
      </w:r>
      <w:bookmarkStart w:id="77" w:name="_Toc296944497"/>
      <w:bookmarkEnd w:id="77"/>
      <w:bookmarkStart w:id="78" w:name="_Toc296890986"/>
      <w:bookmarkEnd w:id="78"/>
      <w:bookmarkStart w:id="79" w:name="_Toc292559868"/>
      <w:bookmarkEnd w:id="79"/>
      <w:bookmarkStart w:id="80" w:name="_Toc297048344"/>
      <w:bookmarkEnd w:id="80"/>
      <w:bookmarkStart w:id="81" w:name="_Toc297120458"/>
      <w:bookmarkEnd w:id="81"/>
      <w:bookmarkStart w:id="82" w:name="_Toc296503158"/>
      <w:bookmarkEnd w:id="82"/>
      <w:bookmarkStart w:id="83" w:name="_Toc292559363"/>
      <w:bookmarkEnd w:id="83"/>
      <w:bookmarkStart w:id="84" w:name="_Toc296891198"/>
      <w:bookmarkEnd w:id="84"/>
      <w:bookmarkStart w:id="85" w:name="_Toc296347157"/>
      <w:bookmarkEnd w:id="85"/>
      <w:bookmarkStart w:id="86" w:name="_Toc296346659"/>
      <w:bookmarkEnd w:id="86"/>
      <w:r>
        <w:rPr>
          <w:rFonts w:ascii="宋体" w:hAnsi="Courier New" w:cs="宋体"/>
          <w:b/>
          <w:sz w:val="24"/>
          <w:szCs w:val="24"/>
        </w:rPr>
        <w:t>. 承包人</w:t>
      </w:r>
    </w:p>
    <w:p w14:paraId="6B2C767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3.1 承包人的一般义务</w:t>
      </w:r>
    </w:p>
    <w:p w14:paraId="01A55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（5）承包人提交的竣工资料的内容：</w:t>
      </w:r>
      <w:r>
        <w:rPr>
          <w:rFonts w:hint="eastAsia" w:ascii="宋体" w:hAnsi="Courier New" w:cs="宋体"/>
          <w:sz w:val="24"/>
          <w:szCs w:val="24"/>
          <w:u w:val="single"/>
        </w:rPr>
        <w:t>向发包人提供竣工验收报告及完整的竣工资料（含竣工图）</w:t>
      </w:r>
      <w:r>
        <w:rPr>
          <w:rFonts w:ascii="宋体" w:hAnsi="Courier New" w:cs="宋体"/>
          <w:sz w:val="24"/>
          <w:szCs w:val="24"/>
        </w:rPr>
        <w:t>。</w:t>
      </w:r>
    </w:p>
    <w:p w14:paraId="3A9BA5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承包人需要提交的竣工资料套数：</w:t>
      </w:r>
      <w:r>
        <w:rPr>
          <w:rFonts w:hint="eastAsia" w:ascii="宋体" w:hAnsi="Courier New" w:cs="宋体"/>
          <w:sz w:val="24"/>
          <w:szCs w:val="24"/>
          <w:u w:val="single"/>
        </w:rPr>
        <w:t>六套</w:t>
      </w:r>
      <w:r>
        <w:rPr>
          <w:rFonts w:ascii="宋体" w:hAnsi="Courier New" w:cs="宋体"/>
          <w:sz w:val="24"/>
          <w:szCs w:val="24"/>
        </w:rPr>
        <w:t>。</w:t>
      </w:r>
    </w:p>
    <w:p w14:paraId="3B36296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承包人提交的竣工资料的费用承担：</w:t>
      </w:r>
      <w:r>
        <w:rPr>
          <w:rFonts w:hint="eastAsia" w:ascii="宋体" w:hAnsi="Courier New" w:cs="宋体"/>
          <w:sz w:val="24"/>
          <w:szCs w:val="24"/>
          <w:u w:val="single"/>
        </w:rPr>
        <w:t>由</w:t>
      </w:r>
      <w:r>
        <w:rPr>
          <w:rFonts w:ascii="宋体" w:hAnsi="Courier New" w:cs="宋体"/>
          <w:sz w:val="24"/>
          <w:szCs w:val="24"/>
          <w:u w:val="single"/>
        </w:rPr>
        <w:t>承包人</w:t>
      </w:r>
      <w:r>
        <w:rPr>
          <w:rFonts w:hint="eastAsia" w:ascii="宋体" w:hAnsi="Courier New" w:cs="宋体"/>
          <w:sz w:val="24"/>
          <w:szCs w:val="24"/>
          <w:u w:val="single"/>
        </w:rPr>
        <w:t>承担</w:t>
      </w:r>
      <w:r>
        <w:rPr>
          <w:rFonts w:ascii="宋体" w:hAnsi="Courier New" w:cs="宋体"/>
          <w:sz w:val="24"/>
          <w:szCs w:val="24"/>
        </w:rPr>
        <w:t>。</w:t>
      </w:r>
    </w:p>
    <w:p w14:paraId="418F9F8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承包人提交的竣工资料移交时间：</w:t>
      </w:r>
      <w:r>
        <w:rPr>
          <w:rFonts w:hint="eastAsia" w:ascii="宋体" w:hAnsi="Courier New" w:cs="宋体"/>
          <w:sz w:val="24"/>
          <w:szCs w:val="24"/>
          <w:u w:val="single"/>
        </w:rPr>
        <w:t>五大责任主体验收合格后7天内</w:t>
      </w:r>
      <w:r>
        <w:rPr>
          <w:rFonts w:ascii="宋体" w:hAnsi="Courier New" w:cs="宋体"/>
          <w:sz w:val="24"/>
          <w:szCs w:val="24"/>
        </w:rPr>
        <w:t>。</w:t>
      </w:r>
    </w:p>
    <w:p w14:paraId="71EBEC1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承包人提交的竣工资料形式要求：</w:t>
      </w:r>
      <w:r>
        <w:rPr>
          <w:rFonts w:ascii="宋体" w:hAnsi="Courier New" w:cs="宋体"/>
          <w:sz w:val="24"/>
          <w:szCs w:val="24"/>
          <w:u w:val="single"/>
        </w:rPr>
        <w:t>纸质书面形式</w:t>
      </w:r>
      <w:r>
        <w:rPr>
          <w:rFonts w:hint="eastAsia" w:ascii="宋体" w:hAnsi="Courier New" w:cs="宋体"/>
          <w:sz w:val="24"/>
          <w:szCs w:val="24"/>
          <w:u w:val="single"/>
        </w:rPr>
        <w:t>，胶装成册</w:t>
      </w:r>
      <w:r>
        <w:rPr>
          <w:rFonts w:ascii="宋体" w:hAnsi="Courier New" w:cs="宋体"/>
          <w:sz w:val="24"/>
          <w:szCs w:val="24"/>
        </w:rPr>
        <w:t>。</w:t>
      </w:r>
    </w:p>
    <w:p w14:paraId="19D9CD8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（6）承包人应履行的其他义务：</w:t>
      </w:r>
      <w:r>
        <w:rPr>
          <w:rFonts w:hint="eastAsia" w:ascii="宋体" w:hAnsi="宋体" w:cs="宋体"/>
          <w:sz w:val="24"/>
          <w:szCs w:val="24"/>
          <w:u w:val="single"/>
        </w:rPr>
        <w:t></w:t>
      </w:r>
      <w:r>
        <w:rPr>
          <w:rFonts w:ascii="宋体" w:hAnsi="宋体" w:cs="宋体"/>
          <w:sz w:val="24"/>
          <w:szCs w:val="24"/>
          <w:u w:val="single"/>
        </w:rPr>
        <w:t>。</w:t>
      </w:r>
    </w:p>
    <w:p w14:paraId="585068F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 项目经理</w:t>
      </w:r>
    </w:p>
    <w:p w14:paraId="434628C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3.2.1 项目经理：</w:t>
      </w:r>
    </w:p>
    <w:p w14:paraId="2D89A39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姓名</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2FB239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身份证号</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16165B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建造师执业资格等级</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4EFA2A2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建造师注册证书号：</w:t>
      </w:r>
      <w:r>
        <w:rPr>
          <w:rFonts w:hint="eastAsia" w:ascii="宋体" w:hAnsi="宋体" w:cs="宋体"/>
          <w:sz w:val="24"/>
          <w:szCs w:val="24"/>
          <w:u w:val="single"/>
        </w:rPr>
        <w:t></w:t>
      </w:r>
      <w:r>
        <w:rPr>
          <w:rFonts w:ascii="宋体" w:hAnsi="宋体" w:cs="宋体"/>
          <w:sz w:val="24"/>
          <w:szCs w:val="24"/>
          <w:u w:val="single"/>
        </w:rPr>
        <w:t>；</w:t>
      </w:r>
    </w:p>
    <w:p w14:paraId="2C8E894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建造师执业印章号：</w:t>
      </w:r>
      <w:r>
        <w:rPr>
          <w:rFonts w:hint="eastAsia" w:ascii="宋体" w:hAnsi="宋体" w:cs="宋体"/>
          <w:sz w:val="24"/>
          <w:szCs w:val="24"/>
          <w:u w:val="single"/>
        </w:rPr>
        <w:t></w:t>
      </w:r>
      <w:r>
        <w:rPr>
          <w:rFonts w:ascii="宋体" w:hAnsi="宋体" w:cs="宋体"/>
          <w:sz w:val="24"/>
          <w:szCs w:val="24"/>
          <w:u w:val="single"/>
        </w:rPr>
        <w:t>；</w:t>
      </w:r>
    </w:p>
    <w:p w14:paraId="00AF820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安全生产考核合格证书号：</w:t>
      </w:r>
      <w:r>
        <w:rPr>
          <w:rFonts w:hint="eastAsia" w:ascii="宋体" w:hAnsi="宋体" w:cs="宋体"/>
          <w:sz w:val="24"/>
          <w:szCs w:val="24"/>
          <w:u w:val="single"/>
        </w:rPr>
        <w:t></w:t>
      </w:r>
      <w:r>
        <w:rPr>
          <w:rFonts w:ascii="宋体" w:hAnsi="宋体" w:cs="宋体"/>
          <w:sz w:val="24"/>
          <w:szCs w:val="24"/>
          <w:u w:val="single"/>
        </w:rPr>
        <w:t>；</w:t>
      </w:r>
    </w:p>
    <w:p w14:paraId="039D261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34185DF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6F2ABC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3940E51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承包人对项目经理的授权范围如下：</w:t>
      </w:r>
      <w:r>
        <w:rPr>
          <w:rFonts w:hint="eastAsia" w:ascii="宋体" w:hAnsi="Courier New" w:cs="宋体"/>
          <w:sz w:val="24"/>
          <w:szCs w:val="24"/>
          <w:u w:val="single"/>
        </w:rPr>
        <w:t>对质量、安全、进度负责</w:t>
      </w:r>
      <w:r>
        <w:rPr>
          <w:rFonts w:ascii="宋体" w:hAnsi="Courier New" w:cs="宋体"/>
          <w:sz w:val="24"/>
          <w:szCs w:val="24"/>
        </w:rPr>
        <w:t>。</w:t>
      </w:r>
    </w:p>
    <w:p w14:paraId="7DDA4C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关于项目经理每月在施工现场的时间要求：</w:t>
      </w:r>
      <w:r>
        <w:rPr>
          <w:rFonts w:hint="eastAsia" w:ascii="宋体" w:hAnsi="Courier New" w:cs="宋体"/>
          <w:sz w:val="24"/>
          <w:szCs w:val="24"/>
          <w:u w:val="single"/>
        </w:rPr>
        <w:t>22天</w:t>
      </w:r>
      <w:r>
        <w:rPr>
          <w:rFonts w:ascii="宋体" w:hAnsi="Courier New" w:cs="宋体"/>
          <w:sz w:val="24"/>
          <w:szCs w:val="24"/>
        </w:rPr>
        <w:t>。</w:t>
      </w:r>
    </w:p>
    <w:p w14:paraId="2F8040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承包人未提交劳动合同，以及没有为项目经理缴纳社会保险证明的违约责任：</w:t>
      </w:r>
      <w:r>
        <w:rPr>
          <w:rFonts w:ascii="宋体" w:hAnsi="Courier New" w:cs="宋体"/>
          <w:sz w:val="24"/>
          <w:szCs w:val="24"/>
          <w:u w:val="single"/>
        </w:rPr>
        <w:t>承包人不提交上述文件的，项目经理无权履行职责，发包人有权要求更换项目经理，由此增加的费用和（或）延误的工期由承包人承担</w:t>
      </w:r>
      <w:r>
        <w:rPr>
          <w:rFonts w:ascii="宋体" w:hAnsi="Courier New" w:cs="宋体"/>
          <w:sz w:val="24"/>
          <w:szCs w:val="24"/>
        </w:rPr>
        <w:t>。</w:t>
      </w:r>
    </w:p>
    <w:p w14:paraId="63EB9A89">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3.2.2 项目经理未经批准，擅自离开施工现场的违约责任：。</w:t>
      </w:r>
    </w:p>
    <w:p w14:paraId="56F663CE">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3.2.3 承包人擅自更换项目经理的违约责任：。</w:t>
      </w:r>
    </w:p>
    <w:p w14:paraId="53BE2CF1">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3.2.4 承包人无正当理由拒绝更换项目经理的违约责任：。</w:t>
      </w:r>
    </w:p>
    <w:p w14:paraId="74F182B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3.3 承包人人员</w:t>
      </w:r>
    </w:p>
    <w:p w14:paraId="0C340F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3.3.1 承包人提交项目管理机构及施工现场管理人员安排报告的期限：</w:t>
      </w:r>
      <w:r>
        <w:rPr>
          <w:rFonts w:ascii="宋体" w:hAnsi="Courier New" w:cs="宋体"/>
          <w:sz w:val="24"/>
          <w:szCs w:val="24"/>
          <w:u w:val="single"/>
        </w:rPr>
        <w:t>承包人应在接到开工通知后7天内</w:t>
      </w:r>
      <w:r>
        <w:rPr>
          <w:rFonts w:ascii="宋体" w:hAnsi="Courier New" w:cs="宋体"/>
          <w:sz w:val="24"/>
          <w:szCs w:val="24"/>
        </w:rPr>
        <w:t>。</w:t>
      </w:r>
    </w:p>
    <w:p w14:paraId="4BE06C9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3.3.3 承包人无正当理由拒绝撤换主要施工管理人员的违约责任：。</w:t>
      </w:r>
    </w:p>
    <w:p w14:paraId="5C4E5C3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3.3.4 承包人主要施工管理人员离开施工现场的批准要求：</w:t>
      </w:r>
      <w:r>
        <w:rPr>
          <w:rFonts w:hint="eastAsia" w:ascii="宋体" w:hAnsi="Courier New" w:cs="宋体"/>
          <w:spacing w:val="-4"/>
          <w:sz w:val="24"/>
          <w:szCs w:val="24"/>
          <w:u w:val="single"/>
        </w:rPr>
        <w:t>按通用条款3.3.4条款执</w:t>
      </w:r>
      <w:r>
        <w:rPr>
          <w:rFonts w:hint="eastAsia" w:ascii="宋体" w:hAnsi="Courier New" w:cs="宋体"/>
          <w:sz w:val="24"/>
          <w:szCs w:val="24"/>
          <w:u w:val="single"/>
        </w:rPr>
        <w:t>行</w:t>
      </w:r>
      <w:r>
        <w:rPr>
          <w:rFonts w:ascii="宋体" w:hAnsi="Courier New" w:cs="宋体"/>
          <w:sz w:val="24"/>
          <w:szCs w:val="24"/>
        </w:rPr>
        <w:t>。</w:t>
      </w:r>
    </w:p>
    <w:p w14:paraId="335BC69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3.3.5承包人擅自更换主要施工管理人员的违约责任</w:t>
      </w:r>
      <w:r>
        <w:rPr>
          <w:rFonts w:ascii="宋体" w:hAnsi="Courier New" w:cs="宋体"/>
          <w:sz w:val="24"/>
          <w:szCs w:val="24"/>
          <w:u w:val="single"/>
        </w:rPr>
        <w:t>每发生一次罚款</w:t>
      </w:r>
      <w:r>
        <w:rPr>
          <w:rFonts w:hint="eastAsia" w:ascii="宋体" w:hAnsi="Courier New" w:cs="宋体"/>
          <w:sz w:val="24"/>
          <w:szCs w:val="24"/>
          <w:u w:val="single"/>
        </w:rPr>
        <w:t>5千</w:t>
      </w:r>
      <w:r>
        <w:rPr>
          <w:rFonts w:ascii="宋体" w:hAnsi="Courier New" w:cs="宋体"/>
          <w:sz w:val="24"/>
          <w:szCs w:val="24"/>
          <w:u w:val="single"/>
        </w:rPr>
        <w:t>元</w:t>
      </w:r>
      <w:r>
        <w:rPr>
          <w:rFonts w:ascii="宋体" w:hAnsi="Courier New" w:cs="宋体"/>
          <w:sz w:val="24"/>
          <w:szCs w:val="24"/>
        </w:rPr>
        <w:t>。</w:t>
      </w:r>
    </w:p>
    <w:p w14:paraId="542ABE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承包人主要施工管理人员擅自离开施工现场的违约责任：</w:t>
      </w:r>
      <w:r>
        <w:rPr>
          <w:rFonts w:hint="eastAsia" w:ascii="宋体" w:hAnsi="Courier New" w:cs="宋体"/>
          <w:sz w:val="24"/>
          <w:szCs w:val="24"/>
          <w:u w:val="single"/>
        </w:rPr>
        <w:t>每发生一次罚款5千元</w:t>
      </w:r>
      <w:r>
        <w:rPr>
          <w:rFonts w:hint="eastAsia" w:ascii="宋体" w:hAnsi="Courier New" w:cs="宋体"/>
          <w:sz w:val="24"/>
          <w:szCs w:val="24"/>
        </w:rPr>
        <w:t>。</w:t>
      </w:r>
    </w:p>
    <w:p w14:paraId="36F1396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w:t>
      </w:r>
      <w:bookmarkStart w:id="87" w:name="_Toc297048345"/>
      <w:bookmarkEnd w:id="87"/>
      <w:bookmarkStart w:id="88" w:name="_Toc296944498"/>
      <w:bookmarkEnd w:id="88"/>
      <w:bookmarkStart w:id="89" w:name="_Toc297120459"/>
      <w:bookmarkEnd w:id="89"/>
      <w:bookmarkStart w:id="90" w:name="_Toc292559869"/>
      <w:bookmarkEnd w:id="90"/>
      <w:bookmarkStart w:id="91" w:name="_Toc303539102"/>
      <w:bookmarkEnd w:id="91"/>
      <w:bookmarkStart w:id="92" w:name="_Toc292559364"/>
      <w:bookmarkEnd w:id="92"/>
      <w:bookmarkStart w:id="93" w:name="_Toc312677988"/>
      <w:bookmarkEnd w:id="93"/>
      <w:bookmarkStart w:id="94" w:name="_Toc296503159"/>
      <w:bookmarkEnd w:id="94"/>
      <w:bookmarkStart w:id="95" w:name="_Toc297123492"/>
      <w:bookmarkEnd w:id="95"/>
      <w:bookmarkStart w:id="96" w:name="_Toc296890987"/>
      <w:bookmarkEnd w:id="96"/>
      <w:bookmarkStart w:id="97" w:name="_Toc300934945"/>
      <w:bookmarkEnd w:id="97"/>
      <w:bookmarkStart w:id="98" w:name="_Toc296346660"/>
      <w:bookmarkEnd w:id="98"/>
      <w:bookmarkStart w:id="99" w:name="_Toc296347158"/>
      <w:bookmarkEnd w:id="99"/>
      <w:bookmarkStart w:id="100" w:name="_Toc297216151"/>
      <w:bookmarkEnd w:id="100"/>
      <w:bookmarkStart w:id="101" w:name="_Toc304295523"/>
      <w:bookmarkEnd w:id="101"/>
      <w:bookmarkStart w:id="102" w:name="_Toc296891199"/>
      <w:bookmarkEnd w:id="102"/>
      <w:r>
        <w:rPr>
          <w:rFonts w:ascii="宋体" w:hAnsi="Courier New" w:cs="宋体"/>
          <w:b/>
          <w:sz w:val="24"/>
          <w:szCs w:val="24"/>
        </w:rPr>
        <w:t>.5 分包</w:t>
      </w:r>
    </w:p>
    <w:p w14:paraId="1353033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03" w:name="_Toc297048346"/>
      <w:bookmarkEnd w:id="103"/>
      <w:bookmarkStart w:id="104" w:name="_Toc297123493"/>
      <w:bookmarkEnd w:id="104"/>
      <w:bookmarkStart w:id="105" w:name="_Toc296346661"/>
      <w:bookmarkEnd w:id="105"/>
      <w:bookmarkStart w:id="106" w:name="_Toc292559365"/>
      <w:bookmarkEnd w:id="106"/>
      <w:bookmarkStart w:id="107" w:name="_Toc312677989"/>
      <w:bookmarkEnd w:id="107"/>
      <w:bookmarkStart w:id="108" w:name="_Toc304295524"/>
      <w:bookmarkEnd w:id="108"/>
      <w:bookmarkStart w:id="109" w:name="_Toc296890988"/>
      <w:bookmarkEnd w:id="109"/>
      <w:bookmarkStart w:id="110" w:name="_Toc296503160"/>
      <w:bookmarkEnd w:id="110"/>
      <w:bookmarkStart w:id="111" w:name="_Toc318581158"/>
      <w:bookmarkEnd w:id="111"/>
      <w:bookmarkStart w:id="112" w:name="_Toc297120460"/>
      <w:bookmarkEnd w:id="112"/>
      <w:bookmarkStart w:id="113" w:name="_Toc296347159"/>
      <w:bookmarkEnd w:id="113"/>
      <w:bookmarkStart w:id="114" w:name="_Toc303539103"/>
      <w:bookmarkEnd w:id="114"/>
      <w:bookmarkStart w:id="115" w:name="_Toc297216152"/>
      <w:bookmarkEnd w:id="115"/>
      <w:bookmarkStart w:id="116" w:name="_Toc292559870"/>
      <w:bookmarkEnd w:id="116"/>
      <w:bookmarkStart w:id="117" w:name="_Toc296944499"/>
      <w:bookmarkEnd w:id="117"/>
      <w:bookmarkStart w:id="118" w:name="_Toc296891200"/>
      <w:bookmarkEnd w:id="118"/>
      <w:bookmarkStart w:id="119" w:name="_Toc300934946"/>
      <w:bookmarkEnd w:id="119"/>
      <w:r>
        <w:rPr>
          <w:rFonts w:ascii="宋体" w:hAnsi="Courier New" w:cs="宋体"/>
          <w:sz w:val="24"/>
          <w:szCs w:val="24"/>
        </w:rPr>
        <w:t>.5.1 分包的一般约定</w:t>
      </w:r>
    </w:p>
    <w:p w14:paraId="0A49924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禁止分包的工程包括：</w:t>
      </w:r>
      <w:r>
        <w:rPr>
          <w:rFonts w:hint="eastAsia" w:ascii="宋体" w:hAnsi="Courier New" w:cs="宋体"/>
          <w:sz w:val="24"/>
          <w:szCs w:val="24"/>
          <w:u w:val="single"/>
        </w:rPr>
        <w:t>按通用条款3.5.1条款执行</w:t>
      </w:r>
      <w:r>
        <w:rPr>
          <w:rFonts w:ascii="宋体" w:hAnsi="Courier New" w:cs="宋体"/>
          <w:sz w:val="24"/>
          <w:szCs w:val="24"/>
        </w:rPr>
        <w:t>。</w:t>
      </w:r>
    </w:p>
    <w:p w14:paraId="53906C0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主体结构、关键性工作的范围：。</w:t>
      </w:r>
    </w:p>
    <w:p w14:paraId="309710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20" w:name="_Toc312677990"/>
      <w:bookmarkEnd w:id="120"/>
      <w:bookmarkStart w:id="121" w:name="_Toc318581159"/>
      <w:bookmarkEnd w:id="121"/>
      <w:r>
        <w:rPr>
          <w:rFonts w:ascii="宋体" w:hAnsi="Courier New" w:cs="宋体"/>
          <w:sz w:val="24"/>
          <w:szCs w:val="24"/>
        </w:rPr>
        <w:t>.5.2分包的确定</w:t>
      </w:r>
    </w:p>
    <w:p w14:paraId="53B2A7F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允许分包的专业工程包括</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 xml:space="preserve">  /   </w:t>
      </w:r>
      <w:r>
        <w:rPr>
          <w:rFonts w:hint="eastAsia" w:ascii="宋体" w:hAnsi="宋体" w:cs="宋体"/>
          <w:sz w:val="24"/>
          <w:szCs w:val="24"/>
          <w:u w:val="single"/>
        </w:rPr>
        <w:t></w:t>
      </w:r>
      <w:r>
        <w:rPr>
          <w:rFonts w:ascii="宋体" w:hAnsi="宋体" w:cs="宋体"/>
          <w:sz w:val="24"/>
          <w:szCs w:val="24"/>
          <w:u w:val="single"/>
        </w:rPr>
        <w:t>。</w:t>
      </w:r>
    </w:p>
    <w:p w14:paraId="45DDCE8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其他关于分包的约定：</w:t>
      </w:r>
      <w:r>
        <w:rPr>
          <w:rFonts w:ascii="宋体" w:hAnsi="Courier New" w:cs="宋体"/>
          <w:sz w:val="24"/>
          <w:szCs w:val="24"/>
          <w:u w:val="single"/>
        </w:rPr>
        <w:t xml:space="preserve">                 /                </w:t>
      </w:r>
      <w:r>
        <w:rPr>
          <w:rFonts w:ascii="宋体" w:hAnsi="Courier New" w:cs="宋体"/>
          <w:sz w:val="24"/>
          <w:szCs w:val="24"/>
        </w:rPr>
        <w:t>。</w:t>
      </w:r>
    </w:p>
    <w:p w14:paraId="17BB00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3.5.4 分包合同价款</w:t>
      </w:r>
    </w:p>
    <w:p w14:paraId="2E4E34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关于分包合同价款支付的约定：</w:t>
      </w:r>
      <w:r>
        <w:rPr>
          <w:rFonts w:hint="eastAsia" w:ascii="宋体" w:hAnsi="Courier New" w:cs="宋体"/>
          <w:sz w:val="24"/>
          <w:szCs w:val="24"/>
          <w:u w:val="single"/>
        </w:rPr>
        <w:t>/</w:t>
      </w:r>
      <w:r>
        <w:rPr>
          <w:rFonts w:ascii="宋体" w:hAnsi="Courier New" w:cs="宋体"/>
          <w:sz w:val="24"/>
          <w:szCs w:val="24"/>
        </w:rPr>
        <w:t>。</w:t>
      </w:r>
    </w:p>
    <w:p w14:paraId="581C39D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3.6 工程照管与成品、半成品保护</w:t>
      </w:r>
    </w:p>
    <w:p w14:paraId="5FF617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u w:val="single"/>
        </w:rPr>
      </w:pPr>
      <w:r>
        <w:rPr>
          <w:rFonts w:ascii="宋体" w:hAnsi="Courier New" w:cs="宋体"/>
          <w:sz w:val="24"/>
          <w:szCs w:val="24"/>
        </w:rPr>
        <w:t>承包人负责照管工程及工程相关的材料、工程设备的起始时间：</w:t>
      </w:r>
      <w:r>
        <w:rPr>
          <w:rFonts w:hint="eastAsia" w:ascii="宋体" w:hAnsi="Courier New" w:cs="宋体"/>
          <w:spacing w:val="-12"/>
          <w:sz w:val="24"/>
          <w:szCs w:val="24"/>
          <w:u w:val="single"/>
        </w:rPr>
        <w:t>按通用条款3.6条款执行</w:t>
      </w:r>
      <w:r>
        <w:rPr>
          <w:rFonts w:ascii="宋体" w:hAnsi="Courier New" w:cs="宋体"/>
          <w:spacing w:val="-12"/>
          <w:sz w:val="24"/>
          <w:szCs w:val="24"/>
        </w:rPr>
        <w:t>。</w:t>
      </w:r>
    </w:p>
    <w:p w14:paraId="51ED4BD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3.7 履约担保</w:t>
      </w:r>
    </w:p>
    <w:p w14:paraId="430662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承包人是否提供履约担保：</w:t>
      </w:r>
      <w:r>
        <w:rPr>
          <w:rFonts w:hint="eastAsia" w:ascii="宋体" w:hAnsi="Courier New" w:cs="宋体"/>
          <w:sz w:val="24"/>
          <w:szCs w:val="24"/>
        </w:rPr>
        <w:t>是</w:t>
      </w:r>
      <w:r>
        <w:rPr>
          <w:rFonts w:ascii="宋体" w:hAnsi="Courier New" w:cs="宋体"/>
          <w:sz w:val="24"/>
          <w:szCs w:val="24"/>
        </w:rPr>
        <w:t>。</w:t>
      </w:r>
    </w:p>
    <w:p w14:paraId="2ACFDD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承包人提供履约担保的形式</w:t>
      </w:r>
      <w:r>
        <w:rPr>
          <w:rFonts w:hint="eastAsia" w:ascii="宋体" w:hAnsi="Courier New" w:cs="宋体"/>
          <w:sz w:val="24"/>
          <w:szCs w:val="24"/>
        </w:rPr>
        <w:t>、金额及期限的</w:t>
      </w:r>
      <w:r>
        <w:rPr>
          <w:rFonts w:ascii="宋体" w:hAnsi="Courier New" w:cs="宋体"/>
          <w:sz w:val="24"/>
          <w:szCs w:val="24"/>
        </w:rPr>
        <w:t>：。</w:t>
      </w:r>
    </w:p>
    <w:p w14:paraId="449C9AB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22" w:name="_Toc351203636"/>
      <w:bookmarkEnd w:id="122"/>
      <w:r>
        <w:rPr>
          <w:rFonts w:ascii="宋体" w:hAnsi="Courier New" w:cs="宋体"/>
          <w:b/>
          <w:sz w:val="24"/>
          <w:szCs w:val="24"/>
        </w:rPr>
        <w:t>4</w:t>
      </w:r>
      <w:bookmarkStart w:id="123" w:name="_Toc296347161"/>
      <w:bookmarkEnd w:id="123"/>
      <w:bookmarkStart w:id="124" w:name="_Toc297120462"/>
      <w:bookmarkEnd w:id="124"/>
      <w:bookmarkStart w:id="125" w:name="_Toc292559871"/>
      <w:bookmarkEnd w:id="125"/>
      <w:bookmarkStart w:id="126" w:name="_Toc296890990"/>
      <w:bookmarkEnd w:id="126"/>
      <w:bookmarkStart w:id="127" w:name="_Toc296944501"/>
      <w:bookmarkEnd w:id="127"/>
      <w:bookmarkStart w:id="128" w:name="_Toc267251413"/>
      <w:bookmarkEnd w:id="128"/>
      <w:bookmarkStart w:id="129" w:name="_Toc296346663"/>
      <w:bookmarkEnd w:id="129"/>
      <w:bookmarkStart w:id="130" w:name="_Toc296891202"/>
      <w:bookmarkEnd w:id="130"/>
      <w:bookmarkStart w:id="131" w:name="_Toc292559366"/>
      <w:bookmarkEnd w:id="131"/>
      <w:bookmarkStart w:id="132" w:name="_Toc297048348"/>
      <w:bookmarkEnd w:id="132"/>
      <w:bookmarkStart w:id="133" w:name="_Toc296503162"/>
      <w:bookmarkEnd w:id="133"/>
      <w:r>
        <w:rPr>
          <w:rFonts w:ascii="宋体" w:hAnsi="Courier New" w:cs="宋体"/>
          <w:b/>
          <w:sz w:val="24"/>
          <w:szCs w:val="24"/>
        </w:rPr>
        <w:t>. 监理人</w:t>
      </w:r>
    </w:p>
    <w:p w14:paraId="2A46CEC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4.1监理人的一般规定</w:t>
      </w:r>
    </w:p>
    <w:p w14:paraId="151381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关于监理人的监理内容：</w:t>
      </w:r>
      <w:r>
        <w:rPr>
          <w:rFonts w:hint="eastAsia" w:ascii="宋体" w:hAnsi="Courier New" w:cs="宋体"/>
          <w:sz w:val="24"/>
          <w:szCs w:val="24"/>
          <w:u w:val="single"/>
        </w:rPr>
        <w:t>/</w:t>
      </w:r>
      <w:r>
        <w:rPr>
          <w:rFonts w:ascii="宋体" w:hAnsi="Courier New" w:cs="宋体"/>
          <w:sz w:val="24"/>
          <w:szCs w:val="24"/>
        </w:rPr>
        <w:t>。</w:t>
      </w:r>
    </w:p>
    <w:p w14:paraId="6F0807D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关于监理人的监理权限：</w:t>
      </w:r>
      <w:r>
        <w:rPr>
          <w:rFonts w:hint="eastAsia" w:ascii="宋体" w:hAnsi="Courier New" w:cs="宋体"/>
          <w:sz w:val="24"/>
          <w:szCs w:val="24"/>
          <w:u w:val="single"/>
        </w:rPr>
        <w:t>/</w:t>
      </w:r>
      <w:r>
        <w:rPr>
          <w:rFonts w:ascii="宋体" w:hAnsi="Courier New" w:cs="宋体"/>
          <w:sz w:val="24"/>
          <w:szCs w:val="24"/>
        </w:rPr>
        <w:t>。</w:t>
      </w:r>
    </w:p>
    <w:p w14:paraId="1C7B620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关于监理人在施工现场的办公场所、生活场所的提供和费用承担的约定：</w:t>
      </w:r>
      <w:r>
        <w:rPr>
          <w:rFonts w:ascii="宋体" w:hAnsi="Courier New" w:cs="宋体"/>
          <w:sz w:val="24"/>
          <w:szCs w:val="24"/>
          <w:u w:val="single"/>
        </w:rPr>
        <w:t>/</w:t>
      </w:r>
      <w:r>
        <w:rPr>
          <w:rFonts w:ascii="宋体" w:hAnsi="Courier New" w:cs="宋体"/>
          <w:sz w:val="24"/>
          <w:szCs w:val="24"/>
        </w:rPr>
        <w:t>。</w:t>
      </w:r>
    </w:p>
    <w:p w14:paraId="095BD0D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4.2 监理人员</w:t>
      </w:r>
    </w:p>
    <w:p w14:paraId="2A9A31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总监理工程师：</w:t>
      </w:r>
    </w:p>
    <w:p w14:paraId="0F7580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姓名：</w:t>
      </w:r>
      <w:r>
        <w:rPr>
          <w:rFonts w:hint="eastAsia" w:ascii="宋体" w:hAnsi="宋体" w:cs="宋体"/>
          <w:sz w:val="24"/>
          <w:szCs w:val="24"/>
          <w:u w:val="single"/>
        </w:rPr>
        <w:t>/</w:t>
      </w:r>
      <w:r>
        <w:rPr>
          <w:rFonts w:ascii="宋体" w:hAnsi="Courier New" w:cs="宋体"/>
          <w:sz w:val="24"/>
          <w:szCs w:val="24"/>
          <w:u w:val="single"/>
        </w:rPr>
        <w:t>；</w:t>
      </w:r>
    </w:p>
    <w:p w14:paraId="34D0D1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305B4D8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监理工程师执业资格证书号：</w:t>
      </w:r>
      <w:r>
        <w:rPr>
          <w:rFonts w:hint="eastAsia" w:ascii="宋体" w:hAnsi="宋体" w:cs="宋体"/>
          <w:sz w:val="24"/>
          <w:szCs w:val="24"/>
          <w:u w:val="single"/>
        </w:rPr>
        <w:t>/</w:t>
      </w:r>
      <w:r>
        <w:rPr>
          <w:rFonts w:ascii="宋体" w:hAnsi="宋体" w:cs="宋体"/>
          <w:sz w:val="24"/>
          <w:szCs w:val="24"/>
          <w:u w:val="single"/>
        </w:rPr>
        <w:t>；</w:t>
      </w:r>
    </w:p>
    <w:p w14:paraId="6A24D4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4C720D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51A9FBA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4A8937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关于监理人的其他约定：</w:t>
      </w:r>
      <w:r>
        <w:rPr>
          <w:rFonts w:hint="eastAsia" w:ascii="宋体" w:hAnsi="宋体" w:cs="宋体"/>
          <w:sz w:val="24"/>
          <w:szCs w:val="24"/>
          <w:u w:val="single"/>
        </w:rPr>
        <w:t> / </w:t>
      </w:r>
      <w:r>
        <w:rPr>
          <w:rFonts w:ascii="宋体" w:hAnsi="宋体" w:cs="宋体"/>
          <w:sz w:val="24"/>
          <w:szCs w:val="24"/>
          <w:u w:val="single"/>
        </w:rPr>
        <w:t>。</w:t>
      </w:r>
    </w:p>
    <w:p w14:paraId="75C2566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4.4 商定或确定</w:t>
      </w:r>
    </w:p>
    <w:p w14:paraId="64F73ABD">
      <w:pPr>
        <w:keepNext w:val="0"/>
        <w:keepLines w:val="0"/>
        <w:pageBreakBefore w:val="0"/>
        <w:widowControl/>
        <w:kinsoku/>
        <w:wordWrap/>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rPr>
      </w:pPr>
      <w:bookmarkStart w:id="134" w:name="_Toc267251418"/>
      <w:bookmarkEnd w:id="134"/>
      <w:r>
        <w:rPr>
          <w:rFonts w:ascii="宋体" w:hAnsi="Courier New" w:cs="宋体"/>
          <w:spacing w:val="-6"/>
          <w:sz w:val="24"/>
          <w:szCs w:val="24"/>
        </w:rPr>
        <w:t>在发包人和承包人不能通过协商达成一致意见时，发包人授权监理人对以下事项进行确定：</w:t>
      </w:r>
    </w:p>
    <w:p w14:paraId="112C0E3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w:t>
      </w:r>
      <w:r>
        <w:rPr>
          <w:rFonts w:ascii="宋体" w:hAnsi="Courier New" w:cs="宋体"/>
          <w:sz w:val="24"/>
          <w:szCs w:val="24"/>
        </w:rPr>
        <w:t>；</w:t>
      </w:r>
    </w:p>
    <w:p w14:paraId="3A9589C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w:t>
      </w:r>
      <w:r>
        <w:rPr>
          <w:rFonts w:ascii="宋体" w:hAnsi="Courier New" w:cs="宋体"/>
          <w:sz w:val="24"/>
          <w:szCs w:val="24"/>
        </w:rPr>
        <w:t>。</w:t>
      </w:r>
    </w:p>
    <w:p w14:paraId="30A8BB9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35" w:name="_Toc351203637"/>
      <w:bookmarkEnd w:id="135"/>
      <w:r>
        <w:rPr>
          <w:rFonts w:ascii="宋体" w:hAnsi="Courier New" w:cs="宋体"/>
          <w:b/>
          <w:sz w:val="24"/>
          <w:szCs w:val="24"/>
        </w:rPr>
        <w:t>5</w:t>
      </w:r>
      <w:bookmarkStart w:id="136" w:name="_Toc296890991"/>
      <w:bookmarkEnd w:id="136"/>
      <w:bookmarkStart w:id="137" w:name="_Toc296944502"/>
      <w:bookmarkEnd w:id="137"/>
      <w:bookmarkStart w:id="138" w:name="_Toc296346664"/>
      <w:bookmarkEnd w:id="138"/>
      <w:bookmarkStart w:id="139" w:name="_Toc297048349"/>
      <w:bookmarkEnd w:id="139"/>
      <w:bookmarkStart w:id="140" w:name="_Toc296891203"/>
      <w:bookmarkEnd w:id="140"/>
      <w:bookmarkStart w:id="141" w:name="_Toc296347162"/>
      <w:bookmarkEnd w:id="141"/>
      <w:bookmarkStart w:id="142" w:name="_Toc292559367"/>
      <w:bookmarkEnd w:id="142"/>
      <w:bookmarkStart w:id="143" w:name="_Toc292559872"/>
      <w:bookmarkEnd w:id="143"/>
      <w:bookmarkStart w:id="144" w:name="_Toc297120463"/>
      <w:bookmarkEnd w:id="144"/>
      <w:bookmarkStart w:id="145" w:name="_Toc296503163"/>
      <w:bookmarkEnd w:id="145"/>
      <w:r>
        <w:rPr>
          <w:rFonts w:ascii="宋体" w:hAnsi="Courier New" w:cs="宋体"/>
          <w:b/>
          <w:sz w:val="24"/>
          <w:szCs w:val="24"/>
        </w:rPr>
        <w:t>. 工程质量</w:t>
      </w:r>
    </w:p>
    <w:p w14:paraId="536007B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5.1 质量要求</w:t>
      </w:r>
    </w:p>
    <w:p w14:paraId="00BE107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w:t>
      </w:r>
      <w:bookmarkStart w:id="146" w:name="_Toc318581164"/>
      <w:bookmarkEnd w:id="146"/>
      <w:bookmarkStart w:id="147" w:name="_Toc312677997"/>
      <w:bookmarkEnd w:id="147"/>
      <w:bookmarkStart w:id="148" w:name="_Toc304295527"/>
      <w:bookmarkEnd w:id="148"/>
      <w:bookmarkStart w:id="149" w:name="_Toc297216155"/>
      <w:bookmarkEnd w:id="149"/>
      <w:bookmarkStart w:id="150" w:name="_Toc300934949"/>
      <w:bookmarkEnd w:id="150"/>
      <w:bookmarkStart w:id="151" w:name="_Toc303539106"/>
      <w:bookmarkEnd w:id="151"/>
      <w:bookmarkStart w:id="152" w:name="_Toc297123496"/>
      <w:bookmarkEnd w:id="152"/>
      <w:r>
        <w:rPr>
          <w:rFonts w:ascii="宋体" w:hAnsi="Courier New" w:cs="宋体"/>
          <w:sz w:val="24"/>
          <w:szCs w:val="24"/>
        </w:rPr>
        <w:t>.1.1 特殊质量标准和要求：。</w:t>
      </w:r>
    </w:p>
    <w:p w14:paraId="6F398BB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关于工程奖项的约定：。</w:t>
      </w:r>
    </w:p>
    <w:p w14:paraId="3DA0DF2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5.3 隐蔽工程检查</w:t>
      </w:r>
    </w:p>
    <w:p w14:paraId="0C753A8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5.3.2承包人提前通知</w:t>
      </w:r>
      <w:r>
        <w:rPr>
          <w:rFonts w:hint="eastAsia" w:ascii="宋体" w:hAnsi="Courier New" w:cs="宋体"/>
          <w:sz w:val="24"/>
          <w:szCs w:val="24"/>
        </w:rPr>
        <w:t>发包</w:t>
      </w:r>
      <w:r>
        <w:rPr>
          <w:rFonts w:ascii="宋体" w:hAnsi="Courier New" w:cs="宋体"/>
          <w:sz w:val="24"/>
          <w:szCs w:val="24"/>
        </w:rPr>
        <w:t>人隐蔽工程检查的期限的约定：</w:t>
      </w:r>
      <w:r>
        <w:rPr>
          <w:rFonts w:ascii="宋体" w:hAnsi="Courier New" w:cs="宋体"/>
          <w:sz w:val="24"/>
          <w:szCs w:val="24"/>
          <w:u w:val="single"/>
        </w:rPr>
        <w:t>承包人应在</w:t>
      </w:r>
      <w:r>
        <w:rPr>
          <w:rFonts w:hint="eastAsia" w:ascii="宋体" w:hAnsi="Courier New" w:cs="宋体"/>
          <w:sz w:val="24"/>
          <w:szCs w:val="24"/>
          <w:u w:val="single"/>
        </w:rPr>
        <w:t>共同</w:t>
      </w:r>
      <w:r>
        <w:rPr>
          <w:rFonts w:ascii="宋体" w:hAnsi="Courier New" w:cs="宋体"/>
          <w:sz w:val="24"/>
          <w:szCs w:val="24"/>
          <w:u w:val="single"/>
        </w:rPr>
        <w:t>检查前48小时书面通知</w:t>
      </w:r>
      <w:r>
        <w:rPr>
          <w:rFonts w:hint="eastAsia" w:ascii="宋体" w:hAnsi="Courier New" w:cs="宋体"/>
          <w:sz w:val="24"/>
          <w:szCs w:val="24"/>
          <w:u w:val="single"/>
        </w:rPr>
        <w:t>发包人</w:t>
      </w:r>
      <w:r>
        <w:rPr>
          <w:rFonts w:ascii="宋体" w:hAnsi="Courier New" w:cs="宋体"/>
          <w:sz w:val="24"/>
          <w:szCs w:val="24"/>
          <w:u w:val="single"/>
        </w:rPr>
        <w:t>检查</w:t>
      </w:r>
      <w:r>
        <w:rPr>
          <w:rFonts w:ascii="宋体" w:hAnsi="Courier New" w:cs="宋体"/>
          <w:sz w:val="24"/>
          <w:szCs w:val="24"/>
        </w:rPr>
        <w:t>。</w:t>
      </w:r>
    </w:p>
    <w:p w14:paraId="2B971AA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rPr>
        <w:t>发包人</w:t>
      </w:r>
      <w:r>
        <w:rPr>
          <w:rFonts w:ascii="宋体" w:hAnsi="Courier New" w:cs="宋体"/>
          <w:sz w:val="24"/>
          <w:szCs w:val="24"/>
        </w:rPr>
        <w:t>不能按时进行检查时，应提前</w:t>
      </w:r>
      <w:r>
        <w:rPr>
          <w:rFonts w:hint="eastAsia" w:ascii="宋体" w:hAnsi="Courier New" w:cs="宋体"/>
          <w:sz w:val="24"/>
          <w:szCs w:val="24"/>
          <w:u w:val="single"/>
        </w:rPr>
        <w:t xml:space="preserve">      24      </w:t>
      </w:r>
      <w:r>
        <w:rPr>
          <w:rFonts w:ascii="宋体" w:hAnsi="Courier New" w:cs="宋体"/>
          <w:sz w:val="24"/>
          <w:szCs w:val="24"/>
        </w:rPr>
        <w:t>小时提交书面延期要求。</w:t>
      </w:r>
    </w:p>
    <w:p w14:paraId="77DB13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关于延期最长不得超过：</w:t>
      </w:r>
      <w:r>
        <w:rPr>
          <w:rFonts w:hint="eastAsia" w:ascii="宋体" w:hAnsi="Courier New" w:cs="宋体"/>
          <w:sz w:val="24"/>
          <w:szCs w:val="24"/>
          <w:u w:val="single"/>
        </w:rPr>
        <w:t xml:space="preserve">      48</w:t>
      </w:r>
      <w:r>
        <w:rPr>
          <w:rFonts w:ascii="宋体" w:hAnsi="Courier New" w:cs="宋体"/>
          <w:sz w:val="24"/>
          <w:szCs w:val="24"/>
        </w:rPr>
        <w:t>小时。</w:t>
      </w:r>
    </w:p>
    <w:p w14:paraId="1BDDA76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3" w:name="_Toc351203638"/>
      <w:bookmarkEnd w:id="153"/>
      <w:r>
        <w:rPr>
          <w:rFonts w:ascii="宋体" w:hAnsi="Courier New" w:cs="宋体"/>
          <w:b/>
          <w:sz w:val="24"/>
          <w:szCs w:val="24"/>
        </w:rPr>
        <w:t>6. 安全文明施工与环境保护</w:t>
      </w:r>
    </w:p>
    <w:p w14:paraId="720728B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6.1安全文明施工</w:t>
      </w:r>
    </w:p>
    <w:p w14:paraId="6949902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   6.1.1 项目安全生产的达标目标及相应事项的约定：</w:t>
      </w:r>
      <w:r>
        <w:rPr>
          <w:rFonts w:ascii="宋体" w:hAnsi="Courier New" w:cs="宋体"/>
          <w:sz w:val="24"/>
          <w:szCs w:val="24"/>
          <w:u w:val="single"/>
        </w:rPr>
        <w:t>遵守国家和工程所在地有关安全生产的要求</w:t>
      </w:r>
      <w:r>
        <w:rPr>
          <w:rFonts w:ascii="宋体" w:hAnsi="Courier New" w:cs="宋体"/>
          <w:sz w:val="24"/>
          <w:szCs w:val="24"/>
        </w:rPr>
        <w:t>。</w:t>
      </w:r>
    </w:p>
    <w:p w14:paraId="2D1A4B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6.1.4 关于治安保卫的特别约定：</w:t>
      </w:r>
      <w:r>
        <w:rPr>
          <w:rFonts w:hint="eastAsia" w:ascii="宋体" w:hAnsi="Courier New" w:cs="宋体"/>
          <w:sz w:val="24"/>
          <w:szCs w:val="24"/>
        </w:rPr>
        <w:t>按通用条款6.1.4款执行</w:t>
      </w:r>
      <w:r>
        <w:rPr>
          <w:rFonts w:ascii="宋体" w:hAnsi="Courier New" w:cs="宋体"/>
          <w:sz w:val="24"/>
          <w:szCs w:val="24"/>
        </w:rPr>
        <w:t>。</w:t>
      </w:r>
    </w:p>
    <w:p w14:paraId="31F516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关于编制施工场地治安管理计划的约定：</w:t>
      </w:r>
      <w:r>
        <w:rPr>
          <w:rFonts w:ascii="宋体" w:hAnsi="Courier New" w:cs="宋体"/>
          <w:sz w:val="24"/>
          <w:szCs w:val="24"/>
          <w:u w:val="single"/>
        </w:rPr>
        <w:t>按通用条款6.1.4款执行</w:t>
      </w:r>
      <w:r>
        <w:rPr>
          <w:rFonts w:ascii="宋体" w:hAnsi="Courier New" w:cs="宋体"/>
          <w:sz w:val="24"/>
          <w:szCs w:val="24"/>
        </w:rPr>
        <w:t>。</w:t>
      </w:r>
    </w:p>
    <w:p w14:paraId="3181F4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6.1.5 文明施工</w:t>
      </w:r>
    </w:p>
    <w:p w14:paraId="6F030B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合同当事人对文明施工的要求：</w:t>
      </w:r>
      <w:r>
        <w:rPr>
          <w:rFonts w:hint="eastAsia" w:ascii="宋体" w:hAnsi="Courier New" w:cs="宋体"/>
          <w:sz w:val="24"/>
          <w:szCs w:val="24"/>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rPr>
        <w:t>。</w:t>
      </w:r>
    </w:p>
    <w:p w14:paraId="4CF6497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6.1.6 关于安全文明施工费支付比例和支付期限的约定：。</w:t>
      </w:r>
    </w:p>
    <w:p w14:paraId="677B7C2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4" w:name="_Toc351203639"/>
      <w:bookmarkEnd w:id="154"/>
      <w:r>
        <w:rPr>
          <w:rFonts w:ascii="宋体" w:hAnsi="Courier New" w:cs="宋体"/>
          <w:b/>
          <w:sz w:val="24"/>
          <w:szCs w:val="24"/>
        </w:rPr>
        <w:t>7. 工期和进度</w:t>
      </w:r>
    </w:p>
    <w:p w14:paraId="2504176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7.1 施工组织设计</w:t>
      </w:r>
    </w:p>
    <w:p w14:paraId="39829D7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7.1.</w:t>
      </w:r>
      <w:r>
        <w:rPr>
          <w:rFonts w:hint="eastAsia" w:ascii="宋体" w:hAnsi="Courier New" w:cs="宋体"/>
          <w:sz w:val="24"/>
          <w:szCs w:val="24"/>
        </w:rPr>
        <w:t>1 合同当事人约定的</w:t>
      </w:r>
      <w:r>
        <w:rPr>
          <w:rFonts w:ascii="宋体" w:hAnsi="Courier New" w:cs="宋体"/>
          <w:sz w:val="24"/>
          <w:szCs w:val="24"/>
        </w:rPr>
        <w:t>施工组织设计</w:t>
      </w:r>
      <w:r>
        <w:rPr>
          <w:rFonts w:hint="eastAsia" w:ascii="宋体" w:hAnsi="Courier New" w:cs="宋体"/>
          <w:sz w:val="24"/>
          <w:szCs w:val="24"/>
        </w:rPr>
        <w:t>应包括的其他内容</w:t>
      </w:r>
      <w:r>
        <w:rPr>
          <w:rFonts w:ascii="宋体" w:hAnsi="Courier New" w:cs="宋体"/>
          <w:sz w:val="24"/>
          <w:szCs w:val="24"/>
        </w:rPr>
        <w:t>：</w:t>
      </w:r>
      <w:r>
        <w:rPr>
          <w:rFonts w:ascii="宋体" w:hAnsi="Courier New" w:cs="宋体"/>
          <w:sz w:val="24"/>
          <w:szCs w:val="24"/>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u w:val="single"/>
        </w:rPr>
        <w:t>；（9）合同当事人约定的其他内容</w:t>
      </w:r>
      <w:r>
        <w:rPr>
          <w:rFonts w:ascii="宋体" w:hAnsi="Courier New" w:cs="宋体"/>
          <w:sz w:val="24"/>
          <w:szCs w:val="24"/>
          <w:u w:val="single"/>
        </w:rPr>
        <w:t>。</w:t>
      </w:r>
    </w:p>
    <w:p w14:paraId="3AD5CB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7.1.2 施工组织设计的提交和修改</w:t>
      </w:r>
    </w:p>
    <w:p w14:paraId="7FB6D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承包人提交详细施工组织设计的期限的约定：</w:t>
      </w:r>
      <w:r>
        <w:rPr>
          <w:rFonts w:ascii="宋体" w:hAnsi="Courier New" w:cs="宋体"/>
          <w:sz w:val="24"/>
          <w:szCs w:val="24"/>
          <w:u w:val="single"/>
        </w:rPr>
        <w:t>承包人应在合同签订后14天内，但最迟不得晚于开工日期前7天</w:t>
      </w:r>
      <w:r>
        <w:rPr>
          <w:rFonts w:ascii="宋体" w:hAnsi="Courier New" w:cs="宋体"/>
          <w:sz w:val="24"/>
          <w:szCs w:val="24"/>
        </w:rPr>
        <w:t>。</w:t>
      </w:r>
    </w:p>
    <w:p w14:paraId="7A6C8E0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w:t>
      </w:r>
      <w:r>
        <w:rPr>
          <w:rFonts w:hint="eastAsia" w:ascii="宋体" w:hAnsi="Courier New" w:cs="宋体"/>
          <w:sz w:val="24"/>
          <w:szCs w:val="24"/>
        </w:rPr>
        <w:t>详细的施工组织设计</w:t>
      </w:r>
      <w:r>
        <w:rPr>
          <w:rFonts w:ascii="宋体" w:hAnsi="Courier New" w:cs="宋体"/>
          <w:sz w:val="24"/>
          <w:szCs w:val="24"/>
        </w:rPr>
        <w:t>后确认或提出修改意见的期限：</w:t>
      </w:r>
      <w:r>
        <w:rPr>
          <w:rFonts w:hint="eastAsia" w:ascii="宋体" w:hAnsi="Courier New" w:cs="宋体"/>
          <w:sz w:val="24"/>
          <w:szCs w:val="24"/>
          <w:u w:val="single"/>
        </w:rPr>
        <w:t xml:space="preserve"> 7天内</w:t>
      </w:r>
      <w:r>
        <w:rPr>
          <w:rFonts w:ascii="宋体" w:hAnsi="Courier New" w:cs="宋体"/>
          <w:sz w:val="24"/>
          <w:szCs w:val="24"/>
        </w:rPr>
        <w:t>。</w:t>
      </w:r>
    </w:p>
    <w:p w14:paraId="5AB133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55" w:name="_Toc312678005"/>
      <w:bookmarkEnd w:id="155"/>
      <w:bookmarkStart w:id="156" w:name="_Toc297216173"/>
      <w:bookmarkEnd w:id="156"/>
      <w:bookmarkStart w:id="157" w:name="_Toc312677479"/>
      <w:bookmarkEnd w:id="157"/>
      <w:bookmarkStart w:id="158" w:name="_Toc303539123"/>
      <w:bookmarkEnd w:id="158"/>
      <w:bookmarkStart w:id="159" w:name="_Toc304295541"/>
      <w:bookmarkEnd w:id="159"/>
      <w:bookmarkStart w:id="160" w:name="_Toc297123514"/>
      <w:bookmarkEnd w:id="160"/>
      <w:bookmarkStart w:id="161" w:name="_Toc300934966"/>
      <w:bookmarkEnd w:id="161"/>
      <w:r>
        <w:rPr>
          <w:rFonts w:ascii="宋体" w:hAnsi="Courier New" w:cs="宋体"/>
          <w:sz w:val="24"/>
          <w:szCs w:val="24"/>
        </w:rPr>
        <w:t>.2 施工进度计划</w:t>
      </w:r>
    </w:p>
    <w:p w14:paraId="545080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7.2.2 施工进度计划的修订</w:t>
      </w:r>
    </w:p>
    <w:p w14:paraId="3798B1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发包人在收到修订的施工进度计划后确认或提出修改意见的期限：</w:t>
      </w:r>
      <w:r>
        <w:rPr>
          <w:rFonts w:ascii="宋体" w:hAnsi="Courier New" w:cs="宋体"/>
          <w:sz w:val="24"/>
          <w:szCs w:val="24"/>
          <w:u w:val="single"/>
        </w:rPr>
        <w:t xml:space="preserve"> 7天内</w:t>
      </w:r>
      <w:r>
        <w:rPr>
          <w:rFonts w:ascii="宋体" w:hAnsi="Courier New" w:cs="宋体"/>
          <w:sz w:val="24"/>
          <w:szCs w:val="24"/>
        </w:rPr>
        <w:t>。</w:t>
      </w:r>
    </w:p>
    <w:p w14:paraId="0C4B31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 开工</w:t>
      </w:r>
    </w:p>
    <w:p w14:paraId="2025F7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7.3.1 开工准备</w:t>
      </w:r>
    </w:p>
    <w:p w14:paraId="1ECB41C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关于承包人提交工程开工报审表的期限：</w:t>
      </w:r>
      <w:r>
        <w:rPr>
          <w:rFonts w:hint="eastAsia" w:ascii="宋体" w:hAnsi="Courier New" w:cs="宋体"/>
          <w:sz w:val="24"/>
          <w:szCs w:val="24"/>
          <w:u w:val="single"/>
        </w:rPr>
        <w:t>同专用条款</w:t>
      </w:r>
      <w:r>
        <w:rPr>
          <w:rFonts w:ascii="宋体" w:hAnsi="Courier New" w:cs="宋体"/>
          <w:sz w:val="24"/>
          <w:szCs w:val="24"/>
          <w:u w:val="single"/>
        </w:rPr>
        <w:t>7.1.2</w:t>
      </w:r>
      <w:r>
        <w:rPr>
          <w:rFonts w:hint="eastAsia" w:ascii="宋体" w:hAnsi="Courier New" w:cs="宋体"/>
          <w:sz w:val="24"/>
          <w:szCs w:val="24"/>
          <w:u w:val="single"/>
        </w:rPr>
        <w:t>款</w:t>
      </w:r>
      <w:r>
        <w:rPr>
          <w:rFonts w:ascii="宋体" w:hAnsi="Courier New" w:cs="宋体"/>
          <w:sz w:val="24"/>
          <w:szCs w:val="24"/>
        </w:rPr>
        <w:t>。</w:t>
      </w:r>
    </w:p>
    <w:p w14:paraId="4FF9505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关于发包人应完成的其他开工准备工作及期限：。</w:t>
      </w:r>
    </w:p>
    <w:p w14:paraId="60A18B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关于承包人应完成的其他开工准备工作及期限：。</w:t>
      </w:r>
    </w:p>
    <w:p w14:paraId="218F49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7.3.2开工通知</w:t>
      </w:r>
    </w:p>
    <w:p w14:paraId="18B134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因发包人原因造成未能在计划开工日期之日起</w:t>
      </w:r>
      <w:r>
        <w:rPr>
          <w:rFonts w:hint="eastAsia" w:ascii="宋体" w:hAnsi="Courier New" w:cs="宋体"/>
          <w:sz w:val="24"/>
          <w:szCs w:val="24"/>
        </w:rPr>
        <w:t>120</w:t>
      </w:r>
      <w:r>
        <w:rPr>
          <w:rFonts w:ascii="宋体" w:hAnsi="Courier New" w:cs="宋体"/>
          <w:sz w:val="24"/>
          <w:szCs w:val="24"/>
        </w:rPr>
        <w:t>天内发出开工通知的，承包人有权提出价格调整要求，或者解除合同。</w:t>
      </w:r>
    </w:p>
    <w:p w14:paraId="32E8E1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7.4 测量放线</w:t>
      </w:r>
    </w:p>
    <w:p w14:paraId="0A54797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7.4.1发包人向承包人提供测量基准点、基准线和水准点及其书面资料的期限：。</w:t>
      </w:r>
    </w:p>
    <w:p w14:paraId="262801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62" w:name="_Toc304295546"/>
      <w:bookmarkEnd w:id="162"/>
      <w:bookmarkStart w:id="163" w:name="_Toc297123516"/>
      <w:bookmarkEnd w:id="163"/>
      <w:bookmarkStart w:id="164" w:name="_Toc300934968"/>
      <w:bookmarkEnd w:id="164"/>
      <w:bookmarkStart w:id="165" w:name="_Toc312677484"/>
      <w:bookmarkEnd w:id="165"/>
      <w:bookmarkStart w:id="166" w:name="_Toc303539125"/>
      <w:bookmarkEnd w:id="166"/>
      <w:bookmarkStart w:id="167" w:name="_Toc312678010"/>
      <w:bookmarkEnd w:id="167"/>
      <w:bookmarkStart w:id="168" w:name="_Toc297216175"/>
      <w:bookmarkEnd w:id="168"/>
      <w:r>
        <w:rPr>
          <w:rFonts w:ascii="宋体" w:hAnsi="Courier New" w:cs="宋体"/>
          <w:sz w:val="24"/>
          <w:szCs w:val="24"/>
        </w:rPr>
        <w:t>.5 工期延误</w:t>
      </w:r>
    </w:p>
    <w:p w14:paraId="2C9AAA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7.5.1 因发包人原因导致工期延误</w:t>
      </w:r>
    </w:p>
    <w:p w14:paraId="2227E1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（7）因发包人原因导致工期延误的其他情形：</w:t>
      </w:r>
      <w:r>
        <w:rPr>
          <w:rFonts w:ascii="宋体" w:hAnsi="Courier New" w:cs="宋体"/>
          <w:sz w:val="24"/>
          <w:szCs w:val="24"/>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u w:val="single"/>
        </w:rPr>
        <w:t>3</w:t>
      </w:r>
      <w:r>
        <w:rPr>
          <w:rFonts w:ascii="宋体" w:hAnsi="Courier New" w:cs="宋体"/>
          <w:sz w:val="24"/>
          <w:szCs w:val="24"/>
          <w:u w:val="single"/>
        </w:rPr>
        <w:t>）发包人未能在计划开工日期之日起7天内同意下达开工通知的；（</w:t>
      </w:r>
      <w:r>
        <w:rPr>
          <w:rFonts w:hint="eastAsia" w:ascii="宋体" w:hAnsi="Courier New" w:cs="宋体"/>
          <w:sz w:val="24"/>
          <w:szCs w:val="24"/>
          <w:u w:val="single"/>
        </w:rPr>
        <w:t>4</w:t>
      </w:r>
      <w:r>
        <w:rPr>
          <w:rFonts w:ascii="宋体" w:hAnsi="Courier New" w:cs="宋体"/>
          <w:sz w:val="24"/>
          <w:szCs w:val="24"/>
          <w:u w:val="single"/>
        </w:rPr>
        <w:t>）发包人未能按合同约定日期支付工程预付款、进度款或竣工结算款的；（</w:t>
      </w:r>
      <w:r>
        <w:rPr>
          <w:rFonts w:hint="eastAsia" w:ascii="宋体" w:hAnsi="Courier New" w:cs="宋体"/>
          <w:sz w:val="24"/>
          <w:szCs w:val="24"/>
          <w:u w:val="single"/>
        </w:rPr>
        <w:t>5</w:t>
      </w:r>
      <w:r>
        <w:rPr>
          <w:rFonts w:ascii="宋体" w:hAnsi="Courier New" w:cs="宋体"/>
          <w:sz w:val="24"/>
          <w:szCs w:val="24"/>
          <w:u w:val="single"/>
        </w:rPr>
        <w:t>）监理人未按合同约定发出指示、批准等文件的</w:t>
      </w:r>
      <w:r>
        <w:rPr>
          <w:rFonts w:hint="eastAsia" w:ascii="宋体" w:hAnsi="Courier New" w:cs="宋体"/>
          <w:sz w:val="24"/>
          <w:szCs w:val="24"/>
          <w:u w:val="single"/>
        </w:rPr>
        <w:t>工期顺延</w:t>
      </w:r>
      <w:r>
        <w:rPr>
          <w:rFonts w:ascii="宋体" w:hAnsi="Courier New" w:cs="宋体"/>
          <w:sz w:val="24"/>
          <w:szCs w:val="24"/>
        </w:rPr>
        <w:t>。</w:t>
      </w:r>
    </w:p>
    <w:p w14:paraId="7EC8B1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69" w:name="_Toc297123518"/>
      <w:bookmarkEnd w:id="169"/>
      <w:bookmarkStart w:id="170" w:name="_Toc297216177"/>
      <w:bookmarkEnd w:id="170"/>
      <w:bookmarkStart w:id="171" w:name="_Toc312678012"/>
      <w:bookmarkEnd w:id="171"/>
      <w:bookmarkStart w:id="172" w:name="_Toc312677486"/>
      <w:bookmarkEnd w:id="172"/>
      <w:bookmarkStart w:id="173" w:name="_Toc304295548"/>
      <w:bookmarkEnd w:id="173"/>
      <w:bookmarkStart w:id="174" w:name="_Toc300934970"/>
      <w:bookmarkEnd w:id="174"/>
      <w:bookmarkStart w:id="175" w:name="_Toc303539127"/>
      <w:bookmarkEnd w:id="175"/>
      <w:bookmarkStart w:id="176" w:name="_Toc318581169"/>
      <w:bookmarkEnd w:id="176"/>
      <w:r>
        <w:rPr>
          <w:rFonts w:ascii="宋体" w:hAnsi="Courier New" w:cs="宋体"/>
          <w:sz w:val="24"/>
          <w:szCs w:val="24"/>
        </w:rPr>
        <w:t>.5.2 因承包人原因导致工期延误</w:t>
      </w:r>
    </w:p>
    <w:p w14:paraId="418DDC8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因</w:t>
      </w:r>
      <w:bookmarkStart w:id="177" w:name="_Toc312678013"/>
      <w:bookmarkEnd w:id="177"/>
      <w:bookmarkStart w:id="178" w:name="_Toc318581170"/>
      <w:bookmarkEnd w:id="178"/>
      <w:bookmarkStart w:id="179" w:name="_Toc312677487"/>
      <w:bookmarkEnd w:id="179"/>
      <w:r>
        <w:rPr>
          <w:rFonts w:ascii="宋体" w:hAnsi="Courier New" w:cs="宋体"/>
          <w:sz w:val="24"/>
          <w:szCs w:val="24"/>
        </w:rPr>
        <w:t>承包人原因造成工期延误，逾期竣工违约金的计算方法为：</w:t>
      </w:r>
      <w:r>
        <w:rPr>
          <w:rFonts w:hint="eastAsia" w:ascii="宋体" w:hAnsi="Courier New" w:cs="宋体"/>
          <w:sz w:val="24"/>
          <w:szCs w:val="24"/>
          <w:u w:val="single"/>
        </w:rPr>
        <w:t>每天1000元累计计算</w:t>
      </w:r>
      <w:r>
        <w:rPr>
          <w:rFonts w:ascii="宋体" w:hAnsi="Courier New" w:cs="宋体"/>
          <w:sz w:val="24"/>
          <w:szCs w:val="24"/>
        </w:rPr>
        <w:t>。</w:t>
      </w:r>
    </w:p>
    <w:p w14:paraId="258F915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因承包人原因造成工期延误，逾</w:t>
      </w:r>
      <w:bookmarkStart w:id="180" w:name="_Toc312678014"/>
      <w:bookmarkEnd w:id="180"/>
      <w:bookmarkStart w:id="181" w:name="_Toc318581171"/>
      <w:bookmarkEnd w:id="181"/>
      <w:r>
        <w:rPr>
          <w:rFonts w:ascii="宋体" w:hAnsi="Courier New" w:cs="宋体"/>
          <w:sz w:val="24"/>
          <w:szCs w:val="24"/>
        </w:rPr>
        <w:t>期竣工违约金的上限：</w:t>
      </w:r>
      <w:r>
        <w:rPr>
          <w:rFonts w:hint="eastAsia" w:ascii="宋体" w:hAnsi="Courier New" w:cs="宋体"/>
          <w:sz w:val="24"/>
          <w:szCs w:val="24"/>
          <w:u w:val="single"/>
        </w:rPr>
        <w:t>10万元</w:t>
      </w:r>
      <w:r>
        <w:rPr>
          <w:rFonts w:ascii="宋体" w:hAnsi="Courier New" w:cs="宋体"/>
          <w:sz w:val="24"/>
          <w:szCs w:val="24"/>
        </w:rPr>
        <w:t>。</w:t>
      </w:r>
    </w:p>
    <w:p w14:paraId="39B9701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82" w:name="_Toc297123519"/>
      <w:bookmarkEnd w:id="182"/>
      <w:bookmarkStart w:id="183" w:name="_Toc303539128"/>
      <w:bookmarkEnd w:id="183"/>
      <w:bookmarkStart w:id="184" w:name="_Toc312678015"/>
      <w:bookmarkEnd w:id="184"/>
      <w:bookmarkStart w:id="185" w:name="_Toc297216178"/>
      <w:bookmarkEnd w:id="185"/>
      <w:bookmarkStart w:id="186" w:name="_Toc304295549"/>
      <w:bookmarkEnd w:id="186"/>
      <w:bookmarkStart w:id="187" w:name="_Toc300934971"/>
      <w:bookmarkEnd w:id="187"/>
      <w:r>
        <w:rPr>
          <w:rFonts w:ascii="宋体" w:hAnsi="Courier New" w:cs="宋体"/>
          <w:sz w:val="24"/>
          <w:szCs w:val="24"/>
        </w:rPr>
        <w:t>.6 不利物质条件</w:t>
      </w:r>
    </w:p>
    <w:p w14:paraId="5E03E45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188" w:name="_Toc303539129"/>
      <w:bookmarkEnd w:id="188"/>
      <w:bookmarkStart w:id="189" w:name="_Toc297216179"/>
      <w:bookmarkEnd w:id="189"/>
      <w:bookmarkStart w:id="190" w:name="_Toc318581172"/>
      <w:bookmarkEnd w:id="190"/>
      <w:bookmarkStart w:id="191" w:name="_Toc312678016"/>
      <w:bookmarkEnd w:id="191"/>
      <w:bookmarkStart w:id="192" w:name="_Toc300934972"/>
      <w:bookmarkEnd w:id="192"/>
      <w:bookmarkStart w:id="193" w:name="_Toc304295550"/>
      <w:bookmarkEnd w:id="193"/>
      <w:bookmarkStart w:id="194" w:name="_Toc297123520"/>
      <w:bookmarkEnd w:id="194"/>
      <w:r>
        <w:rPr>
          <w:rFonts w:ascii="宋体" w:hAnsi="Courier New" w:cs="宋体"/>
          <w:sz w:val="24"/>
          <w:szCs w:val="24"/>
        </w:rPr>
        <w:t>不利物质条件的其他情形和有关约定：</w:t>
      </w:r>
      <w:r>
        <w:rPr>
          <w:rFonts w:hint="eastAsia" w:ascii="宋体" w:hAnsi="Courier New" w:cs="宋体"/>
          <w:sz w:val="24"/>
          <w:szCs w:val="24"/>
          <w:u w:val="single"/>
        </w:rPr>
        <w:t>按通用条款</w:t>
      </w:r>
      <w:r>
        <w:rPr>
          <w:rFonts w:ascii="宋体" w:hAnsi="Courier New" w:cs="宋体"/>
          <w:sz w:val="24"/>
          <w:szCs w:val="24"/>
          <w:u w:val="single"/>
        </w:rPr>
        <w:t>7.6</w:t>
      </w:r>
      <w:r>
        <w:rPr>
          <w:rFonts w:hint="eastAsia" w:ascii="宋体" w:hAnsi="Courier New" w:cs="宋体"/>
          <w:sz w:val="24"/>
          <w:szCs w:val="24"/>
          <w:u w:val="single"/>
        </w:rPr>
        <w:t>款执行</w:t>
      </w:r>
      <w:r>
        <w:rPr>
          <w:rFonts w:ascii="宋体" w:hAnsi="Courier New" w:cs="宋体"/>
          <w:sz w:val="24"/>
          <w:szCs w:val="24"/>
        </w:rPr>
        <w:t>。</w:t>
      </w:r>
    </w:p>
    <w:p w14:paraId="1D2EE3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95" w:name="_Toc304295551"/>
      <w:bookmarkEnd w:id="195"/>
      <w:bookmarkStart w:id="196" w:name="_Toc300934973"/>
      <w:bookmarkEnd w:id="196"/>
      <w:bookmarkStart w:id="197" w:name="_Toc303539130"/>
      <w:bookmarkEnd w:id="197"/>
      <w:bookmarkStart w:id="198" w:name="_Toc297216180"/>
      <w:bookmarkEnd w:id="198"/>
      <w:bookmarkStart w:id="199" w:name="_Toc297123521"/>
      <w:bookmarkEnd w:id="199"/>
      <w:bookmarkStart w:id="200" w:name="_Toc312678017"/>
      <w:bookmarkEnd w:id="200"/>
      <w:r>
        <w:rPr>
          <w:rFonts w:ascii="宋体" w:hAnsi="Courier New" w:cs="宋体"/>
          <w:sz w:val="24"/>
          <w:szCs w:val="24"/>
        </w:rPr>
        <w:t>.7异常恶劣的气候条件</w:t>
      </w:r>
    </w:p>
    <w:p w14:paraId="16152F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发包人和承包人同意以下情形视为异常恶劣的气候条件：</w:t>
      </w:r>
    </w:p>
    <w:p w14:paraId="4FF40D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日气温超过37摄氏度或低于零下10摄氏度</w:t>
      </w:r>
      <w:r>
        <w:rPr>
          <w:rFonts w:ascii="宋体" w:hAnsi="Courier New" w:cs="宋体"/>
          <w:sz w:val="24"/>
          <w:szCs w:val="24"/>
          <w:u w:val="single"/>
        </w:rPr>
        <w:t>；</w:t>
      </w:r>
    </w:p>
    <w:p w14:paraId="2E3B33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雷电强降雨、24小时内降水量达到50.0mm的暴雨</w:t>
      </w:r>
      <w:r>
        <w:rPr>
          <w:rFonts w:ascii="宋体" w:hAnsi="Courier New" w:cs="宋体"/>
          <w:sz w:val="24"/>
          <w:szCs w:val="24"/>
        </w:rPr>
        <w:t>；</w:t>
      </w:r>
    </w:p>
    <w:p w14:paraId="0B8E71D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r>
        <w:rPr>
          <w:rFonts w:hint="eastAsia" w:ascii="宋体" w:hAnsi="Courier New" w:cs="宋体"/>
          <w:sz w:val="24"/>
          <w:szCs w:val="24"/>
          <w:u w:val="single"/>
        </w:rPr>
        <w:t>大雪、冰雹、冰灾、龙卷风、6级以上大风、雾霾等</w:t>
      </w:r>
      <w:r>
        <w:rPr>
          <w:rFonts w:ascii="宋体" w:hAnsi="Courier New" w:cs="宋体"/>
          <w:sz w:val="24"/>
          <w:szCs w:val="24"/>
          <w:u w:val="single"/>
        </w:rPr>
        <w:t>。</w:t>
      </w:r>
    </w:p>
    <w:p w14:paraId="27C94D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 提前竣工的奖励</w:t>
      </w:r>
    </w:p>
    <w:p w14:paraId="713C592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7.9.2提前竣工的奖励：</w:t>
      </w:r>
      <w:r>
        <w:rPr>
          <w:rFonts w:ascii="宋体" w:hAnsi="Courier New" w:cs="宋体"/>
          <w:sz w:val="24"/>
          <w:szCs w:val="24"/>
          <w:u w:val="single"/>
        </w:rPr>
        <w:t>由双方协商确定。</w:t>
      </w:r>
    </w:p>
    <w:p w14:paraId="07A789C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01" w:name="_Toc351203640"/>
      <w:bookmarkEnd w:id="201"/>
      <w:r>
        <w:rPr>
          <w:rFonts w:ascii="宋体" w:hAnsi="Courier New" w:cs="宋体"/>
          <w:b/>
          <w:sz w:val="24"/>
          <w:szCs w:val="24"/>
        </w:rPr>
        <w:t>8. 材料与设备</w:t>
      </w:r>
    </w:p>
    <w:p w14:paraId="319A06A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w:t>
      </w:r>
      <w:bookmarkStart w:id="202" w:name="_Toc297048353"/>
      <w:bookmarkEnd w:id="202"/>
      <w:bookmarkStart w:id="203" w:name="_Toc297123527"/>
      <w:bookmarkEnd w:id="203"/>
      <w:bookmarkStart w:id="204" w:name="_Toc280868655"/>
      <w:bookmarkEnd w:id="204"/>
      <w:bookmarkStart w:id="205" w:name="_Toc300934979"/>
      <w:bookmarkEnd w:id="205"/>
      <w:bookmarkStart w:id="206" w:name="_Toc296944506"/>
      <w:bookmarkEnd w:id="206"/>
      <w:bookmarkStart w:id="207" w:name="_Toc280868656"/>
      <w:bookmarkEnd w:id="207"/>
      <w:bookmarkStart w:id="208" w:name="_Toc312677493"/>
      <w:bookmarkEnd w:id="208"/>
      <w:bookmarkStart w:id="209" w:name="_Toc296346668"/>
      <w:bookmarkEnd w:id="209"/>
      <w:bookmarkStart w:id="210" w:name="_Toc280868654"/>
      <w:bookmarkEnd w:id="210"/>
      <w:bookmarkStart w:id="211" w:name="_Toc267251424"/>
      <w:bookmarkEnd w:id="211"/>
      <w:bookmarkStart w:id="212" w:name="_Toc303539136"/>
      <w:bookmarkEnd w:id="212"/>
      <w:bookmarkStart w:id="213" w:name="_Toc312678019"/>
      <w:bookmarkEnd w:id="213"/>
      <w:bookmarkStart w:id="214" w:name="_Toc292559372"/>
      <w:bookmarkEnd w:id="214"/>
      <w:bookmarkStart w:id="215" w:name="_Toc296891207"/>
      <w:bookmarkEnd w:id="215"/>
      <w:bookmarkStart w:id="216" w:name="_Toc292559877"/>
      <w:bookmarkEnd w:id="216"/>
      <w:bookmarkStart w:id="217" w:name="_Toc296503167"/>
      <w:bookmarkEnd w:id="217"/>
      <w:bookmarkStart w:id="218" w:name="_Toc297120467"/>
      <w:bookmarkEnd w:id="218"/>
      <w:bookmarkStart w:id="219" w:name="_Toc297216186"/>
      <w:bookmarkEnd w:id="219"/>
      <w:bookmarkStart w:id="220" w:name="_Toc296347166"/>
      <w:bookmarkEnd w:id="220"/>
      <w:bookmarkStart w:id="221" w:name="_Toc296890995"/>
      <w:bookmarkEnd w:id="221"/>
      <w:bookmarkStart w:id="222" w:name="_Toc304295556"/>
      <w:bookmarkEnd w:id="222"/>
      <w:r>
        <w:rPr>
          <w:rFonts w:ascii="宋体" w:hAnsi="Courier New" w:cs="宋体"/>
          <w:b/>
          <w:sz w:val="24"/>
          <w:szCs w:val="24"/>
        </w:rPr>
        <w:t>.4材料与工程设备的保管与使用</w:t>
      </w:r>
    </w:p>
    <w:p w14:paraId="252AB69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8</w:t>
      </w:r>
      <w:bookmarkStart w:id="223" w:name="_Toc312678020"/>
      <w:bookmarkEnd w:id="223"/>
      <w:bookmarkStart w:id="224" w:name="_Toc296347167"/>
      <w:bookmarkEnd w:id="224"/>
      <w:bookmarkStart w:id="225" w:name="_Toc296890996"/>
      <w:bookmarkEnd w:id="225"/>
      <w:bookmarkStart w:id="226" w:name="_Toc297216187"/>
      <w:bookmarkEnd w:id="226"/>
      <w:bookmarkStart w:id="227" w:name="_Toc318581173"/>
      <w:bookmarkEnd w:id="227"/>
      <w:bookmarkStart w:id="228" w:name="_Toc300934980"/>
      <w:bookmarkEnd w:id="228"/>
      <w:bookmarkStart w:id="229" w:name="_Toc292559373"/>
      <w:bookmarkEnd w:id="229"/>
      <w:bookmarkStart w:id="230" w:name="_Toc297048354"/>
      <w:bookmarkEnd w:id="230"/>
      <w:bookmarkStart w:id="231" w:name="_Toc312677494"/>
      <w:bookmarkEnd w:id="231"/>
      <w:bookmarkStart w:id="232" w:name="_Toc297120468"/>
      <w:bookmarkEnd w:id="232"/>
      <w:bookmarkStart w:id="233" w:name="_Toc303539137"/>
      <w:bookmarkEnd w:id="233"/>
      <w:bookmarkStart w:id="234" w:name="_Toc296891208"/>
      <w:bookmarkEnd w:id="234"/>
      <w:bookmarkStart w:id="235" w:name="_Toc296503168"/>
      <w:bookmarkEnd w:id="235"/>
      <w:bookmarkStart w:id="236" w:name="_Toc292559878"/>
      <w:bookmarkEnd w:id="236"/>
      <w:bookmarkStart w:id="237" w:name="_Toc297123528"/>
      <w:bookmarkEnd w:id="237"/>
      <w:bookmarkStart w:id="238" w:name="_Toc296944507"/>
      <w:bookmarkEnd w:id="238"/>
      <w:bookmarkStart w:id="239" w:name="_Toc296346669"/>
      <w:bookmarkEnd w:id="239"/>
      <w:bookmarkStart w:id="240" w:name="_Toc304295557"/>
      <w:bookmarkEnd w:id="240"/>
      <w:r>
        <w:rPr>
          <w:rFonts w:ascii="宋体" w:hAnsi="Courier New" w:cs="宋体"/>
          <w:sz w:val="24"/>
          <w:szCs w:val="24"/>
        </w:rPr>
        <w:t>.4.1发包人供应的材料设备的保管费用的承担：</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4.1款执行</w:t>
      </w:r>
      <w:r>
        <w:rPr>
          <w:rFonts w:ascii="宋体" w:hAnsi="Courier New" w:cs="宋体"/>
          <w:sz w:val="24"/>
          <w:szCs w:val="24"/>
        </w:rPr>
        <w:t>。</w:t>
      </w:r>
    </w:p>
    <w:p w14:paraId="3205502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8.6 样品</w:t>
      </w:r>
    </w:p>
    <w:p w14:paraId="1E72DDD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8.6.1</w:t>
      </w:r>
      <w:r>
        <w:rPr>
          <w:rFonts w:ascii="宋体" w:hAnsi="Courier New" w:cs="宋体"/>
          <w:sz w:val="24"/>
          <w:szCs w:val="24"/>
        </w:rPr>
        <w:tab/>
      </w:r>
      <w:r>
        <w:rPr>
          <w:rFonts w:ascii="宋体" w:hAnsi="Courier New" w:cs="宋体"/>
          <w:sz w:val="24"/>
          <w:szCs w:val="24"/>
        </w:rPr>
        <w:t>样品的报送</w:t>
      </w:r>
      <w:r>
        <w:rPr>
          <w:rFonts w:hint="eastAsia" w:ascii="宋体" w:hAnsi="Courier New" w:cs="宋体"/>
          <w:sz w:val="24"/>
          <w:szCs w:val="24"/>
        </w:rPr>
        <w:t>与封存</w:t>
      </w:r>
    </w:p>
    <w:p w14:paraId="4FA2C7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需要承包人报送样品的材料或工程设备，样品的种类、名称、规格、数量要求：。</w:t>
      </w:r>
    </w:p>
    <w:p w14:paraId="0BF07C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 施工设备和临时设施</w:t>
      </w:r>
    </w:p>
    <w:p w14:paraId="1463309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8.8.1 承包人提供的施工设备和临时设施</w:t>
      </w:r>
    </w:p>
    <w:p w14:paraId="268F31B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关于修建临时设施费用承担的约定：</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8款执行，由承包人承担</w:t>
      </w:r>
      <w:r>
        <w:rPr>
          <w:rFonts w:ascii="宋体" w:hAnsi="Courier New" w:cs="宋体"/>
          <w:sz w:val="24"/>
          <w:szCs w:val="24"/>
        </w:rPr>
        <w:t>。</w:t>
      </w:r>
    </w:p>
    <w:p w14:paraId="08898C1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41" w:name="_Toc351203641"/>
      <w:bookmarkEnd w:id="241"/>
      <w:r>
        <w:rPr>
          <w:rFonts w:ascii="宋体" w:hAnsi="Courier New" w:cs="宋体"/>
          <w:b/>
          <w:sz w:val="24"/>
          <w:szCs w:val="24"/>
        </w:rPr>
        <w:t>9</w:t>
      </w:r>
      <w:bookmarkStart w:id="242" w:name="_Toc292559883"/>
      <w:bookmarkEnd w:id="242"/>
      <w:bookmarkStart w:id="243" w:name="_Toc312678021"/>
      <w:bookmarkEnd w:id="243"/>
      <w:bookmarkStart w:id="244" w:name="_Toc312677495"/>
      <w:bookmarkEnd w:id="244"/>
      <w:bookmarkStart w:id="245" w:name="_Toc296891001"/>
      <w:bookmarkEnd w:id="245"/>
      <w:bookmarkStart w:id="246" w:name="_Toc303539139"/>
      <w:bookmarkEnd w:id="246"/>
      <w:bookmarkStart w:id="247" w:name="_Toc297216192"/>
      <w:bookmarkEnd w:id="247"/>
      <w:bookmarkStart w:id="248" w:name="_Toc296503173"/>
      <w:bookmarkEnd w:id="248"/>
      <w:bookmarkStart w:id="249" w:name="_Toc296944512"/>
      <w:bookmarkEnd w:id="249"/>
      <w:bookmarkStart w:id="250" w:name="_Toc267251427"/>
      <w:bookmarkEnd w:id="250"/>
      <w:bookmarkStart w:id="251" w:name="_Toc296891213"/>
      <w:bookmarkEnd w:id="251"/>
      <w:bookmarkStart w:id="252" w:name="_Toc296347172"/>
      <w:bookmarkEnd w:id="252"/>
      <w:bookmarkStart w:id="253" w:name="_Toc297120473"/>
      <w:bookmarkEnd w:id="253"/>
      <w:bookmarkStart w:id="254" w:name="_Toc297048359"/>
      <w:bookmarkEnd w:id="254"/>
      <w:bookmarkStart w:id="255" w:name="_Toc292559378"/>
      <w:bookmarkEnd w:id="255"/>
      <w:bookmarkStart w:id="256" w:name="_Toc300934982"/>
      <w:bookmarkEnd w:id="256"/>
      <w:bookmarkStart w:id="257" w:name="_Toc296346674"/>
      <w:bookmarkEnd w:id="257"/>
      <w:bookmarkStart w:id="258" w:name="_Toc297123533"/>
      <w:bookmarkEnd w:id="258"/>
      <w:bookmarkStart w:id="259" w:name="_Toc304295559"/>
      <w:bookmarkEnd w:id="259"/>
      <w:bookmarkStart w:id="260" w:name="_Toc267251428"/>
      <w:bookmarkEnd w:id="260"/>
      <w:r>
        <w:rPr>
          <w:rFonts w:ascii="宋体" w:hAnsi="Courier New" w:cs="宋体"/>
          <w:b/>
          <w:sz w:val="24"/>
          <w:szCs w:val="24"/>
        </w:rPr>
        <w:t>. 试验与检验</w:t>
      </w:r>
    </w:p>
    <w:p w14:paraId="4ED87AF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61" w:name="_Toc312677496"/>
      <w:bookmarkEnd w:id="261"/>
      <w:bookmarkStart w:id="262" w:name="_Toc303539140"/>
      <w:bookmarkEnd w:id="262"/>
      <w:bookmarkStart w:id="263" w:name="_Toc312678022"/>
      <w:bookmarkEnd w:id="263"/>
      <w:bookmarkStart w:id="264" w:name="_Toc297216193"/>
      <w:bookmarkEnd w:id="264"/>
      <w:bookmarkStart w:id="265" w:name="_Toc300934983"/>
      <w:bookmarkEnd w:id="265"/>
      <w:bookmarkStart w:id="266" w:name="_Toc297123534"/>
      <w:bookmarkEnd w:id="266"/>
      <w:bookmarkStart w:id="267" w:name="_Toc304295560"/>
      <w:bookmarkEnd w:id="267"/>
      <w:r>
        <w:rPr>
          <w:rFonts w:ascii="宋体" w:hAnsi="Courier New" w:cs="宋体"/>
          <w:sz w:val="24"/>
          <w:szCs w:val="24"/>
        </w:rPr>
        <w:t>.1试验设备与试验人员</w:t>
      </w:r>
    </w:p>
    <w:p w14:paraId="00F70A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68" w:name="_Toc312677497"/>
      <w:bookmarkEnd w:id="268"/>
      <w:bookmarkStart w:id="269" w:name="_Toc300934984"/>
      <w:bookmarkEnd w:id="269"/>
      <w:bookmarkStart w:id="270" w:name="_Toc312678023"/>
      <w:bookmarkEnd w:id="270"/>
      <w:bookmarkStart w:id="271" w:name="_Toc318581174"/>
      <w:bookmarkEnd w:id="271"/>
      <w:bookmarkStart w:id="272" w:name="_Toc304295561"/>
      <w:bookmarkEnd w:id="272"/>
      <w:bookmarkStart w:id="273" w:name="_Toc303539141"/>
      <w:bookmarkEnd w:id="273"/>
      <w:bookmarkStart w:id="274" w:name="_Toc297123535"/>
      <w:bookmarkEnd w:id="274"/>
      <w:bookmarkStart w:id="275" w:name="_Toc297216194"/>
      <w:bookmarkEnd w:id="275"/>
      <w:r>
        <w:rPr>
          <w:rFonts w:ascii="宋体" w:hAnsi="Courier New" w:cs="宋体"/>
          <w:sz w:val="24"/>
          <w:szCs w:val="24"/>
        </w:rPr>
        <w:t>.1.2 试验设备</w:t>
      </w:r>
    </w:p>
    <w:p w14:paraId="33DA33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施工现场需要配置的试验场所：</w:t>
      </w:r>
      <w:bookmarkStart w:id="276" w:name="_Toc300934985"/>
      <w:bookmarkEnd w:id="276"/>
      <w:bookmarkStart w:id="277" w:name="_Toc303539142"/>
      <w:bookmarkEnd w:id="277"/>
      <w:bookmarkStart w:id="278" w:name="_Toc297216195"/>
      <w:bookmarkEnd w:id="278"/>
      <w:bookmarkStart w:id="279" w:name="_Toc297123536"/>
      <w:bookmarkEnd w:id="279"/>
      <w:bookmarkStart w:id="280" w:name="_Toc304295562"/>
      <w:bookmarkEnd w:id="280"/>
      <w:bookmarkStart w:id="281" w:name="_Toc312677498"/>
      <w:bookmarkEnd w:id="281"/>
      <w:bookmarkStart w:id="282" w:name="_Toc312678024"/>
      <w:bookmarkEnd w:id="282"/>
      <w:r>
        <w:rPr>
          <w:rFonts w:hint="eastAsia" w:ascii="宋体" w:hAnsi="Courier New" w:cs="宋体"/>
          <w:sz w:val="24"/>
          <w:szCs w:val="24"/>
          <w:u w:val="single"/>
        </w:rPr>
        <w:t>/</w:t>
      </w:r>
      <w:r>
        <w:rPr>
          <w:rFonts w:ascii="宋体" w:hAnsi="Courier New" w:cs="宋体"/>
          <w:sz w:val="24"/>
          <w:szCs w:val="24"/>
        </w:rPr>
        <w:t>。</w:t>
      </w:r>
    </w:p>
    <w:p w14:paraId="37939D0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施工现场需要配备的试验设备：</w:t>
      </w:r>
      <w:r>
        <w:rPr>
          <w:rFonts w:hint="eastAsia" w:ascii="宋体" w:hAnsi="Courier New" w:cs="宋体"/>
          <w:sz w:val="24"/>
          <w:szCs w:val="24"/>
          <w:u w:val="single"/>
        </w:rPr>
        <w:t>/</w:t>
      </w:r>
      <w:r>
        <w:rPr>
          <w:rFonts w:ascii="宋体" w:hAnsi="Courier New" w:cs="宋体"/>
          <w:sz w:val="24"/>
          <w:szCs w:val="24"/>
        </w:rPr>
        <w:t>。</w:t>
      </w:r>
    </w:p>
    <w:p w14:paraId="5C091E2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施工现场需要具备的其他试验条件：</w:t>
      </w:r>
      <w:r>
        <w:rPr>
          <w:rFonts w:hint="eastAsia" w:ascii="宋体" w:hAnsi="Courier New" w:cs="宋体"/>
          <w:sz w:val="24"/>
          <w:szCs w:val="24"/>
          <w:u w:val="single"/>
        </w:rPr>
        <w:t>/</w:t>
      </w:r>
      <w:r>
        <w:rPr>
          <w:rFonts w:ascii="宋体" w:hAnsi="Courier New" w:cs="宋体"/>
          <w:sz w:val="24"/>
          <w:szCs w:val="24"/>
        </w:rPr>
        <w:t>。</w:t>
      </w:r>
    </w:p>
    <w:p w14:paraId="43D7ACD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9.4 现场工艺试验</w:t>
      </w:r>
    </w:p>
    <w:p w14:paraId="12B131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现场工艺试验的有关约定：</w:t>
      </w:r>
      <w:r>
        <w:rPr>
          <w:rFonts w:ascii="宋体" w:hAnsi="Courier New" w:cs="宋体"/>
          <w:sz w:val="24"/>
          <w:szCs w:val="24"/>
          <w:u w:val="single"/>
        </w:rPr>
        <w:t xml:space="preserve">          /         </w:t>
      </w:r>
      <w:r>
        <w:rPr>
          <w:rFonts w:ascii="宋体" w:hAnsi="Courier New" w:cs="宋体"/>
          <w:sz w:val="24"/>
          <w:szCs w:val="24"/>
        </w:rPr>
        <w:t>。</w:t>
      </w:r>
    </w:p>
    <w:p w14:paraId="357F7A9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83" w:name="_Toc351203642"/>
      <w:bookmarkEnd w:id="283"/>
      <w:r>
        <w:rPr>
          <w:rFonts w:ascii="宋体" w:hAnsi="Courier New" w:cs="宋体"/>
          <w:b/>
          <w:sz w:val="24"/>
          <w:szCs w:val="24"/>
        </w:rPr>
        <w:t>1</w:t>
      </w:r>
      <w:bookmarkStart w:id="284" w:name="_Toc297048379"/>
      <w:bookmarkEnd w:id="284"/>
      <w:bookmarkStart w:id="285" w:name="_Toc267251440"/>
      <w:bookmarkEnd w:id="285"/>
      <w:bookmarkStart w:id="286" w:name="_Toc296346694"/>
      <w:bookmarkEnd w:id="286"/>
      <w:bookmarkStart w:id="287" w:name="_Toc297120493"/>
      <w:bookmarkEnd w:id="287"/>
      <w:bookmarkStart w:id="288" w:name="_Toc292559903"/>
      <w:bookmarkEnd w:id="288"/>
      <w:bookmarkStart w:id="289" w:name="_Toc296503193"/>
      <w:bookmarkEnd w:id="289"/>
      <w:bookmarkStart w:id="290" w:name="_Toc267251441"/>
      <w:bookmarkEnd w:id="290"/>
      <w:bookmarkStart w:id="291" w:name="_Toc292559398"/>
      <w:bookmarkEnd w:id="291"/>
      <w:bookmarkStart w:id="292" w:name="_Toc303539146"/>
      <w:bookmarkEnd w:id="292"/>
      <w:bookmarkStart w:id="293" w:name="_Toc267251437"/>
      <w:bookmarkEnd w:id="293"/>
      <w:bookmarkStart w:id="294" w:name="_Toc267251433"/>
      <w:bookmarkEnd w:id="294"/>
      <w:bookmarkStart w:id="295" w:name="_Toc296347192"/>
      <w:bookmarkEnd w:id="295"/>
      <w:bookmarkStart w:id="296" w:name="_Toc304295566"/>
      <w:bookmarkEnd w:id="296"/>
      <w:bookmarkStart w:id="297" w:name="_Toc312677499"/>
      <w:bookmarkEnd w:id="297"/>
      <w:bookmarkStart w:id="298" w:name="_Toc300934989"/>
      <w:bookmarkEnd w:id="298"/>
      <w:bookmarkStart w:id="299" w:name="_Toc296944532"/>
      <w:bookmarkEnd w:id="299"/>
      <w:bookmarkStart w:id="300" w:name="_Toc312678025"/>
      <w:bookmarkEnd w:id="300"/>
      <w:bookmarkStart w:id="301" w:name="_Toc267251442"/>
      <w:bookmarkEnd w:id="301"/>
      <w:bookmarkStart w:id="302" w:name="_Toc296891233"/>
      <w:bookmarkEnd w:id="302"/>
      <w:bookmarkStart w:id="303" w:name="_Toc297216199"/>
      <w:bookmarkEnd w:id="303"/>
      <w:bookmarkStart w:id="304" w:name="_Toc296891021"/>
      <w:bookmarkEnd w:id="304"/>
      <w:bookmarkStart w:id="305" w:name="_Toc267251435"/>
      <w:bookmarkEnd w:id="305"/>
      <w:bookmarkStart w:id="306" w:name="_Toc297123540"/>
      <w:bookmarkEnd w:id="306"/>
      <w:bookmarkStart w:id="307" w:name="_Toc267251439"/>
      <w:bookmarkEnd w:id="307"/>
      <w:r>
        <w:rPr>
          <w:rFonts w:ascii="宋体" w:hAnsi="Courier New" w:cs="宋体"/>
          <w:b/>
          <w:sz w:val="24"/>
          <w:szCs w:val="24"/>
        </w:rPr>
        <w:t>0. 变更</w:t>
      </w:r>
    </w:p>
    <w:p w14:paraId="17D1C33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08" w:name="_Toc296891022"/>
      <w:bookmarkEnd w:id="308"/>
      <w:bookmarkStart w:id="309" w:name="_Toc292559399"/>
      <w:bookmarkEnd w:id="309"/>
      <w:bookmarkStart w:id="310" w:name="_Toc297048380"/>
      <w:bookmarkEnd w:id="310"/>
      <w:bookmarkStart w:id="311" w:name="_Toc296347193"/>
      <w:bookmarkEnd w:id="311"/>
      <w:bookmarkStart w:id="312" w:name="_Toc312678026"/>
      <w:bookmarkEnd w:id="312"/>
      <w:bookmarkStart w:id="313" w:name="_Toc297123541"/>
      <w:bookmarkEnd w:id="313"/>
      <w:bookmarkStart w:id="314" w:name="_Toc296346695"/>
      <w:bookmarkEnd w:id="314"/>
      <w:bookmarkStart w:id="315" w:name="_Toc297216200"/>
      <w:bookmarkEnd w:id="315"/>
      <w:bookmarkStart w:id="316" w:name="_Toc296944533"/>
      <w:bookmarkEnd w:id="316"/>
      <w:bookmarkStart w:id="317" w:name="_Toc297120494"/>
      <w:bookmarkEnd w:id="317"/>
      <w:bookmarkStart w:id="318" w:name="_Toc300934990"/>
      <w:bookmarkEnd w:id="318"/>
      <w:bookmarkStart w:id="319" w:name="_Toc292559904"/>
      <w:bookmarkEnd w:id="319"/>
      <w:bookmarkStart w:id="320" w:name="_Toc296503194"/>
      <w:bookmarkEnd w:id="320"/>
      <w:bookmarkStart w:id="321" w:name="_Toc296891234"/>
      <w:bookmarkEnd w:id="321"/>
      <w:bookmarkStart w:id="322" w:name="_Toc312677500"/>
      <w:bookmarkEnd w:id="322"/>
      <w:bookmarkStart w:id="323" w:name="_Toc304295567"/>
      <w:bookmarkEnd w:id="323"/>
      <w:bookmarkStart w:id="324" w:name="_Toc303539147"/>
      <w:bookmarkEnd w:id="324"/>
      <w:r>
        <w:rPr>
          <w:rFonts w:ascii="宋体" w:hAnsi="Courier New" w:cs="宋体"/>
          <w:sz w:val="24"/>
          <w:szCs w:val="24"/>
        </w:rPr>
        <w:t>0.1变更的范围</w:t>
      </w:r>
    </w:p>
    <w:p w14:paraId="560835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关于变更的范围的约定：</w:t>
      </w:r>
      <w:r>
        <w:rPr>
          <w:rFonts w:ascii="宋体" w:hAnsi="Courier New" w:cs="宋体"/>
          <w:sz w:val="24"/>
          <w:szCs w:val="24"/>
          <w:u w:val="single"/>
        </w:rPr>
        <w:t>（1）</w:t>
      </w:r>
      <w:r>
        <w:rPr>
          <w:rFonts w:ascii="宋体" w:hAnsi="Courier New" w:cs="宋体"/>
          <w:spacing w:val="-6"/>
          <w:sz w:val="24"/>
          <w:szCs w:val="24"/>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u w:val="single"/>
        </w:rPr>
        <w:t>间安排或实施顺序</w:t>
      </w:r>
      <w:r>
        <w:rPr>
          <w:rFonts w:ascii="宋体" w:hAnsi="Courier New" w:cs="宋体"/>
          <w:sz w:val="24"/>
          <w:szCs w:val="24"/>
        </w:rPr>
        <w:t>。</w:t>
      </w:r>
    </w:p>
    <w:p w14:paraId="0EFDCEE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 变更估价</w:t>
      </w:r>
    </w:p>
    <w:p w14:paraId="366B684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10.4.1 变更估价原则</w:t>
      </w:r>
    </w:p>
    <w:p w14:paraId="5B5B8D7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关于变更估价的约定:。</w:t>
      </w:r>
    </w:p>
    <w:p w14:paraId="334218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25" w:name="_Toc304295570"/>
      <w:bookmarkEnd w:id="325"/>
      <w:bookmarkStart w:id="326" w:name="_Toc297123544"/>
      <w:bookmarkEnd w:id="326"/>
      <w:bookmarkStart w:id="327" w:name="_Toc296891237"/>
      <w:bookmarkEnd w:id="327"/>
      <w:bookmarkStart w:id="328" w:name="_Toc303539150"/>
      <w:bookmarkEnd w:id="328"/>
      <w:bookmarkStart w:id="329" w:name="_Toc296944536"/>
      <w:bookmarkEnd w:id="329"/>
      <w:bookmarkStart w:id="330" w:name="_Toc296346698"/>
      <w:bookmarkEnd w:id="330"/>
      <w:bookmarkStart w:id="331" w:name="_Toc297216203"/>
      <w:bookmarkEnd w:id="331"/>
      <w:bookmarkStart w:id="332" w:name="_Toc297120497"/>
      <w:bookmarkEnd w:id="332"/>
      <w:bookmarkStart w:id="333" w:name="_Toc300934993"/>
      <w:bookmarkEnd w:id="333"/>
      <w:bookmarkStart w:id="334" w:name="_Toc296503197"/>
      <w:bookmarkEnd w:id="334"/>
      <w:bookmarkStart w:id="335" w:name="_Toc297048383"/>
      <w:bookmarkEnd w:id="335"/>
      <w:bookmarkStart w:id="336" w:name="_Toc296891025"/>
      <w:bookmarkEnd w:id="336"/>
      <w:bookmarkStart w:id="337" w:name="_Toc296347196"/>
      <w:bookmarkEnd w:id="337"/>
      <w:bookmarkStart w:id="338" w:name="_Toc292559907"/>
      <w:bookmarkEnd w:id="338"/>
      <w:bookmarkStart w:id="339" w:name="_Toc312677503"/>
      <w:bookmarkEnd w:id="339"/>
      <w:bookmarkStart w:id="340" w:name="_Toc292559402"/>
      <w:bookmarkEnd w:id="340"/>
      <w:bookmarkStart w:id="341" w:name="_Toc312678029"/>
      <w:bookmarkEnd w:id="341"/>
      <w:r>
        <w:rPr>
          <w:rFonts w:ascii="宋体" w:hAnsi="Courier New" w:cs="宋体"/>
          <w:sz w:val="24"/>
          <w:szCs w:val="24"/>
        </w:rPr>
        <w:t>0.5承</w:t>
      </w:r>
      <w:bookmarkStart w:id="342" w:name="_Toc303539151"/>
      <w:bookmarkEnd w:id="342"/>
      <w:bookmarkStart w:id="343" w:name="_Toc300934994"/>
      <w:bookmarkEnd w:id="343"/>
      <w:bookmarkStart w:id="344" w:name="_Toc297216204"/>
      <w:bookmarkEnd w:id="344"/>
      <w:bookmarkStart w:id="345" w:name="_Toc296944542"/>
      <w:bookmarkEnd w:id="345"/>
      <w:bookmarkStart w:id="346" w:name="_Toc296891243"/>
      <w:bookmarkEnd w:id="346"/>
      <w:bookmarkStart w:id="347" w:name="_Toc296347202"/>
      <w:bookmarkEnd w:id="347"/>
      <w:bookmarkStart w:id="348" w:name="_Toc297048389"/>
      <w:bookmarkEnd w:id="348"/>
      <w:bookmarkStart w:id="349" w:name="_Toc296891031"/>
      <w:bookmarkEnd w:id="349"/>
      <w:bookmarkStart w:id="350" w:name="_Toc297120503"/>
      <w:bookmarkEnd w:id="350"/>
      <w:bookmarkStart w:id="351" w:name="_Toc297123545"/>
      <w:bookmarkEnd w:id="351"/>
      <w:bookmarkStart w:id="352" w:name="_Toc292559913"/>
      <w:bookmarkEnd w:id="352"/>
      <w:bookmarkStart w:id="353" w:name="_Toc292559408"/>
      <w:bookmarkEnd w:id="353"/>
      <w:bookmarkStart w:id="354" w:name="_Toc296346704"/>
      <w:bookmarkEnd w:id="354"/>
      <w:bookmarkStart w:id="355" w:name="_Toc296503203"/>
      <w:bookmarkEnd w:id="355"/>
      <w:r>
        <w:rPr>
          <w:rFonts w:ascii="宋体" w:hAnsi="Courier New" w:cs="宋体"/>
          <w:sz w:val="24"/>
          <w:szCs w:val="24"/>
        </w:rPr>
        <w:t>包人的合理化建议</w:t>
      </w:r>
    </w:p>
    <w:p w14:paraId="56F792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发包人审批承包人合理化建议的期限：</w:t>
      </w:r>
      <w:r>
        <w:rPr>
          <w:rFonts w:hint="eastAsia" w:ascii="宋体" w:hAnsi="Courier New" w:cs="宋体"/>
          <w:sz w:val="24"/>
          <w:szCs w:val="24"/>
          <w:u w:val="single"/>
        </w:rPr>
        <w:t>/</w:t>
      </w:r>
      <w:r>
        <w:rPr>
          <w:rFonts w:ascii="宋体" w:hAnsi="Courier New" w:cs="宋体"/>
          <w:sz w:val="24"/>
          <w:szCs w:val="24"/>
        </w:rPr>
        <w:t>。</w:t>
      </w:r>
    </w:p>
    <w:p w14:paraId="0DF56F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w:t>
      </w:r>
      <w:bookmarkStart w:id="356" w:name="_Toc296347203"/>
      <w:bookmarkEnd w:id="356"/>
      <w:bookmarkStart w:id="357" w:name="_Toc292559914"/>
      <w:bookmarkEnd w:id="357"/>
      <w:bookmarkStart w:id="358" w:name="_Toc296891244"/>
      <w:bookmarkEnd w:id="358"/>
      <w:bookmarkStart w:id="359" w:name="_Toc312677504"/>
      <w:bookmarkEnd w:id="359"/>
      <w:bookmarkStart w:id="360" w:name="_Toc312678030"/>
      <w:bookmarkEnd w:id="360"/>
      <w:bookmarkStart w:id="361" w:name="_Toc297048390"/>
      <w:bookmarkEnd w:id="361"/>
      <w:bookmarkStart w:id="362" w:name="_Toc304295571"/>
      <w:bookmarkEnd w:id="362"/>
      <w:bookmarkStart w:id="363" w:name="_Toc297216205"/>
      <w:bookmarkEnd w:id="363"/>
      <w:bookmarkStart w:id="364" w:name="_Toc300934995"/>
      <w:bookmarkEnd w:id="364"/>
      <w:bookmarkStart w:id="365" w:name="_Toc296346705"/>
      <w:bookmarkEnd w:id="365"/>
      <w:bookmarkStart w:id="366" w:name="_Toc296503204"/>
      <w:bookmarkEnd w:id="366"/>
      <w:bookmarkStart w:id="367" w:name="_Toc296944543"/>
      <w:bookmarkEnd w:id="367"/>
      <w:bookmarkStart w:id="368" w:name="_Toc297120504"/>
      <w:bookmarkEnd w:id="368"/>
      <w:bookmarkStart w:id="369" w:name="_Toc297123546"/>
      <w:bookmarkEnd w:id="369"/>
      <w:bookmarkStart w:id="370" w:name="_Toc303539152"/>
      <w:bookmarkEnd w:id="370"/>
      <w:bookmarkStart w:id="371" w:name="_Toc292559409"/>
      <w:bookmarkEnd w:id="371"/>
      <w:bookmarkStart w:id="372" w:name="_Toc318581175"/>
      <w:bookmarkEnd w:id="372"/>
      <w:bookmarkStart w:id="373" w:name="_Toc296891032"/>
      <w:bookmarkEnd w:id="373"/>
      <w:r>
        <w:rPr>
          <w:rFonts w:ascii="宋体" w:hAnsi="Courier New" w:cs="宋体"/>
          <w:sz w:val="24"/>
          <w:szCs w:val="24"/>
        </w:rPr>
        <w:t>包人提出的合理化建议降低了合同价格或者提高了工程经济效益的奖励的方法和金额为：。</w:t>
      </w:r>
    </w:p>
    <w:p w14:paraId="1F5581B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74" w:name="_Toc304295574"/>
      <w:bookmarkEnd w:id="374"/>
      <w:bookmarkStart w:id="375" w:name="_Toc312678033"/>
      <w:bookmarkEnd w:id="375"/>
      <w:bookmarkStart w:id="376" w:name="_Toc296346700"/>
      <w:bookmarkEnd w:id="376"/>
      <w:bookmarkStart w:id="377" w:name="_Toc312677507"/>
      <w:bookmarkEnd w:id="377"/>
      <w:bookmarkStart w:id="378" w:name="_Toc297120499"/>
      <w:bookmarkEnd w:id="378"/>
      <w:bookmarkStart w:id="379" w:name="_Toc296347198"/>
      <w:bookmarkEnd w:id="379"/>
      <w:bookmarkStart w:id="380" w:name="_Toc297123548"/>
      <w:bookmarkEnd w:id="380"/>
      <w:bookmarkStart w:id="381" w:name="_Toc296944538"/>
      <w:bookmarkEnd w:id="381"/>
      <w:bookmarkStart w:id="382" w:name="_Toc300934997"/>
      <w:bookmarkEnd w:id="382"/>
      <w:bookmarkStart w:id="383" w:name="_Toc303539154"/>
      <w:bookmarkEnd w:id="383"/>
      <w:bookmarkStart w:id="384" w:name="_Toc292559404"/>
      <w:bookmarkEnd w:id="384"/>
      <w:bookmarkStart w:id="385" w:name="_Toc296503199"/>
      <w:bookmarkEnd w:id="385"/>
      <w:bookmarkStart w:id="386" w:name="_Toc297048385"/>
      <w:bookmarkEnd w:id="386"/>
      <w:bookmarkStart w:id="387" w:name="_Toc296891027"/>
      <w:bookmarkEnd w:id="387"/>
      <w:bookmarkStart w:id="388" w:name="_Toc292559909"/>
      <w:bookmarkEnd w:id="388"/>
      <w:bookmarkStart w:id="389" w:name="_Toc297216207"/>
      <w:bookmarkEnd w:id="389"/>
      <w:bookmarkStart w:id="390" w:name="_Toc296891239"/>
      <w:bookmarkEnd w:id="390"/>
      <w:r>
        <w:rPr>
          <w:rFonts w:ascii="宋体" w:hAnsi="Courier New" w:cs="宋体"/>
          <w:sz w:val="24"/>
          <w:szCs w:val="24"/>
        </w:rPr>
        <w:t>0.7 暂估价</w:t>
      </w:r>
    </w:p>
    <w:p w14:paraId="573584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暂</w:t>
      </w:r>
      <w:bookmarkStart w:id="391" w:name="_Toc312677508"/>
      <w:bookmarkEnd w:id="391"/>
      <w:bookmarkStart w:id="392" w:name="_Toc312678034"/>
      <w:bookmarkEnd w:id="392"/>
      <w:bookmarkStart w:id="393" w:name="_Toc318581176"/>
      <w:bookmarkEnd w:id="393"/>
      <w:r>
        <w:rPr>
          <w:rFonts w:ascii="宋体" w:hAnsi="Courier New" w:cs="宋体"/>
          <w:sz w:val="24"/>
          <w:szCs w:val="24"/>
        </w:rPr>
        <w:t>估价材料和工程设备的明细详见附件</w:t>
      </w:r>
      <w:r>
        <w:rPr>
          <w:rFonts w:hint="eastAsia" w:ascii="宋体" w:hAnsi="Courier New" w:cs="宋体"/>
          <w:sz w:val="24"/>
          <w:szCs w:val="24"/>
        </w:rPr>
        <w:t>11：《</w:t>
      </w:r>
      <w:r>
        <w:rPr>
          <w:rFonts w:ascii="宋体" w:hAnsi="Courier New" w:cs="宋体"/>
          <w:sz w:val="24"/>
          <w:szCs w:val="24"/>
        </w:rPr>
        <w:t>暂估价一览表</w:t>
      </w:r>
      <w:r>
        <w:rPr>
          <w:rFonts w:hint="eastAsia" w:ascii="宋体" w:hAnsi="Courier New" w:cs="宋体"/>
          <w:sz w:val="24"/>
          <w:szCs w:val="24"/>
        </w:rPr>
        <w:t>》。</w:t>
      </w:r>
    </w:p>
    <w:p w14:paraId="01B81C0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94" w:name="_Toc318581177"/>
      <w:bookmarkEnd w:id="394"/>
      <w:bookmarkStart w:id="395" w:name="_Toc312677509"/>
      <w:bookmarkEnd w:id="395"/>
      <w:bookmarkStart w:id="396" w:name="_Toc312678035"/>
      <w:bookmarkEnd w:id="396"/>
      <w:r>
        <w:rPr>
          <w:rFonts w:ascii="宋体" w:hAnsi="Courier New" w:cs="宋体"/>
          <w:sz w:val="24"/>
          <w:szCs w:val="24"/>
        </w:rPr>
        <w:t>0.7.1 依法必须招标的暂估价项目</w:t>
      </w:r>
    </w:p>
    <w:p w14:paraId="4351B1C2">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rPr>
      </w:pPr>
      <w:r>
        <w:rPr>
          <w:rFonts w:ascii="宋体" w:hAnsi="Courier New" w:cs="宋体"/>
          <w:sz w:val="24"/>
          <w:szCs w:val="24"/>
        </w:rPr>
        <w:t>对于依法必须招标的暂估价项目</w:t>
      </w:r>
      <w:r>
        <w:rPr>
          <w:rFonts w:hint="eastAsia" w:ascii="宋体" w:hAnsi="Courier New" w:cs="宋体"/>
          <w:sz w:val="24"/>
          <w:szCs w:val="24"/>
          <w:u w:val="single"/>
        </w:rPr>
        <w:t>由发包人依法进行招标确定暂估价供应商或分包人</w:t>
      </w:r>
      <w:r>
        <w:rPr>
          <w:rFonts w:hint="eastAsia" w:ascii="宋体" w:hAnsi="Courier New" w:cs="宋体"/>
          <w:sz w:val="24"/>
          <w:szCs w:val="24"/>
        </w:rPr>
        <w:t>。</w:t>
      </w:r>
    </w:p>
    <w:p w14:paraId="3556B1D2">
      <w:pPr>
        <w:keepNext w:val="0"/>
        <w:keepLines w:val="0"/>
        <w:pageBreakBefore w:val="0"/>
        <w:widowControl/>
        <w:kinsoku/>
        <w:wordWrap/>
        <w:overflowPunct/>
        <w:topLinePunct w:val="0"/>
        <w:autoSpaceDE/>
        <w:autoSpaceDN/>
        <w:bidi w:val="0"/>
        <w:adjustRightInd/>
        <w:snapToGrid/>
        <w:spacing w:line="460" w:lineRule="exact"/>
        <w:ind w:left="404" w:leftChars="202"/>
        <w:textAlignment w:val="auto"/>
        <w:rPr>
          <w:rFonts w:ascii="宋体" w:hAnsi="Courier New" w:cs="宋体"/>
          <w:sz w:val="24"/>
          <w:szCs w:val="24"/>
        </w:rPr>
      </w:pPr>
      <w:r>
        <w:rPr>
          <w:rFonts w:ascii="宋体" w:hAnsi="Courier New" w:cs="宋体"/>
          <w:sz w:val="24"/>
          <w:szCs w:val="24"/>
        </w:rPr>
        <w:t>10.7.2 不属于依法必须招标的暂估价项目</w:t>
      </w:r>
    </w:p>
    <w:p w14:paraId="25F9D9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rPr>
      </w:pPr>
      <w:r>
        <w:rPr>
          <w:rFonts w:ascii="宋体" w:hAnsi="Courier New" w:cs="宋体"/>
          <w:sz w:val="24"/>
          <w:szCs w:val="24"/>
        </w:rPr>
        <w:t>对于不属于依法必须招标的暂估价项目</w:t>
      </w:r>
      <w:r>
        <w:rPr>
          <w:rFonts w:ascii="宋体" w:hAnsi="Courier New" w:cs="宋体"/>
          <w:sz w:val="24"/>
          <w:szCs w:val="24"/>
          <w:u w:val="single"/>
        </w:rPr>
        <w:t>由发包人</w:t>
      </w:r>
      <w:r>
        <w:rPr>
          <w:rFonts w:hint="eastAsia" w:ascii="宋体" w:hAnsi="Courier New" w:cs="宋体"/>
          <w:sz w:val="24"/>
          <w:szCs w:val="24"/>
          <w:u w:val="single"/>
        </w:rPr>
        <w:t>、</w:t>
      </w:r>
      <w:r>
        <w:rPr>
          <w:rFonts w:ascii="宋体" w:hAnsi="Courier New" w:cs="宋体"/>
          <w:sz w:val="24"/>
          <w:szCs w:val="24"/>
          <w:u w:val="single"/>
        </w:rPr>
        <w:t>承包人</w:t>
      </w:r>
      <w:r>
        <w:rPr>
          <w:rFonts w:hint="eastAsia" w:ascii="宋体" w:hAnsi="Courier New" w:cs="宋体"/>
          <w:sz w:val="24"/>
          <w:szCs w:val="24"/>
          <w:u w:val="single"/>
        </w:rPr>
        <w:t>、监理和监督单位</w:t>
      </w:r>
      <w:r>
        <w:rPr>
          <w:rFonts w:ascii="宋体" w:hAnsi="Courier New" w:cs="宋体"/>
          <w:sz w:val="24"/>
          <w:szCs w:val="24"/>
          <w:u w:val="single"/>
        </w:rPr>
        <w:t>共同</w:t>
      </w:r>
      <w:r>
        <w:rPr>
          <w:rFonts w:hint="eastAsia" w:ascii="宋体" w:hAnsi="Courier New" w:cs="宋体"/>
          <w:sz w:val="24"/>
          <w:szCs w:val="24"/>
          <w:u w:val="single"/>
        </w:rPr>
        <w:t>询价</w:t>
      </w:r>
      <w:r>
        <w:rPr>
          <w:rFonts w:ascii="宋体" w:hAnsi="Courier New" w:cs="宋体"/>
          <w:sz w:val="24"/>
          <w:szCs w:val="24"/>
          <w:u w:val="single"/>
        </w:rPr>
        <w:t>确定暂估价供应商或分包人</w:t>
      </w:r>
      <w:r>
        <w:rPr>
          <w:rFonts w:ascii="宋体" w:hAnsi="Courier New" w:cs="宋体"/>
          <w:sz w:val="24"/>
          <w:szCs w:val="24"/>
        </w:rPr>
        <w:t>。</w:t>
      </w:r>
    </w:p>
    <w:p w14:paraId="7216B29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10.8 暂列金额</w:t>
      </w:r>
    </w:p>
    <w:p w14:paraId="063904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合同当事人关于暂列金额使用的约定：。</w:t>
      </w:r>
    </w:p>
    <w:p w14:paraId="0C34AD3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397" w:name="_Toc351203643"/>
      <w:bookmarkEnd w:id="397"/>
      <w:r>
        <w:rPr>
          <w:rFonts w:ascii="宋体" w:hAnsi="Courier New" w:cs="宋体"/>
          <w:b/>
          <w:sz w:val="24"/>
          <w:szCs w:val="24"/>
        </w:rPr>
        <w:t>11. 价格调整</w:t>
      </w:r>
    </w:p>
    <w:p w14:paraId="55A7629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398" w:name="_Toc296346702"/>
      <w:bookmarkEnd w:id="398"/>
      <w:bookmarkStart w:id="399" w:name="_Toc292559911"/>
      <w:bookmarkEnd w:id="399"/>
      <w:bookmarkStart w:id="400" w:name="_Toc296891029"/>
      <w:bookmarkEnd w:id="400"/>
      <w:bookmarkStart w:id="401" w:name="_Toc303539157"/>
      <w:bookmarkEnd w:id="401"/>
      <w:bookmarkStart w:id="402" w:name="_Toc297216209"/>
      <w:bookmarkEnd w:id="402"/>
      <w:bookmarkStart w:id="403" w:name="_Toc297048387"/>
      <w:bookmarkEnd w:id="403"/>
      <w:bookmarkStart w:id="404" w:name="_Toc297120501"/>
      <w:bookmarkEnd w:id="404"/>
      <w:bookmarkStart w:id="405" w:name="_Toc312678039"/>
      <w:bookmarkEnd w:id="405"/>
      <w:bookmarkStart w:id="406" w:name="_Toc292559406"/>
      <w:bookmarkEnd w:id="406"/>
      <w:bookmarkStart w:id="407" w:name="_Toc296503201"/>
      <w:bookmarkEnd w:id="407"/>
      <w:bookmarkStart w:id="408" w:name="_Toc297123550"/>
      <w:bookmarkEnd w:id="408"/>
      <w:bookmarkStart w:id="409" w:name="_Toc296347200"/>
      <w:bookmarkEnd w:id="409"/>
      <w:bookmarkStart w:id="410" w:name="_Toc304295577"/>
      <w:bookmarkEnd w:id="410"/>
      <w:bookmarkStart w:id="411" w:name="_Toc296891241"/>
      <w:bookmarkEnd w:id="411"/>
      <w:bookmarkStart w:id="412" w:name="_Toc300935000"/>
      <w:bookmarkEnd w:id="412"/>
      <w:bookmarkStart w:id="413" w:name="_Toc296944540"/>
      <w:bookmarkEnd w:id="413"/>
      <w:r>
        <w:rPr>
          <w:rFonts w:ascii="宋体" w:hAnsi="Courier New" w:cs="宋体"/>
          <w:b/>
          <w:sz w:val="24"/>
          <w:szCs w:val="24"/>
        </w:rPr>
        <w:t>11.1 市场价格波动引起的调整</w:t>
      </w:r>
    </w:p>
    <w:p w14:paraId="4C51DC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市场价格波动是否调整合同价格的约定：</w:t>
      </w:r>
      <w:r>
        <w:rPr>
          <w:rFonts w:hint="eastAsia" w:ascii="宋体" w:hAnsi="Courier New" w:cs="宋体"/>
          <w:sz w:val="24"/>
          <w:szCs w:val="24"/>
          <w:u w:val="single"/>
        </w:rPr>
        <w:t xml:space="preserve">/  </w:t>
      </w:r>
      <w:r>
        <w:rPr>
          <w:rFonts w:ascii="宋体" w:hAnsi="Courier New" w:cs="宋体"/>
          <w:sz w:val="24"/>
          <w:szCs w:val="24"/>
        </w:rPr>
        <w:t>。</w:t>
      </w:r>
    </w:p>
    <w:p w14:paraId="1FD9E3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因市场价格波动调整合同价格，采用以下第</w:t>
      </w:r>
      <w:r>
        <w:rPr>
          <w:rFonts w:hint="eastAsia" w:ascii="宋体" w:hAnsi="Courier New" w:cs="宋体"/>
          <w:sz w:val="24"/>
          <w:szCs w:val="24"/>
          <w:u w:val="single"/>
        </w:rPr>
        <w:t xml:space="preserve">/  </w:t>
      </w:r>
      <w:r>
        <w:rPr>
          <w:rFonts w:ascii="宋体" w:hAnsi="Courier New" w:cs="宋体"/>
          <w:sz w:val="24"/>
          <w:szCs w:val="24"/>
        </w:rPr>
        <w:t>种方式对合同价格进行调整：</w:t>
      </w:r>
    </w:p>
    <w:p w14:paraId="0DA8CB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第1种方式：采用价格指数</w:t>
      </w:r>
      <w:r>
        <w:rPr>
          <w:rFonts w:hint="eastAsia" w:ascii="宋体" w:hAnsi="Courier New" w:cs="宋体"/>
          <w:sz w:val="24"/>
          <w:szCs w:val="24"/>
        </w:rPr>
        <w:t>进行价格</w:t>
      </w:r>
      <w:r>
        <w:rPr>
          <w:rFonts w:ascii="宋体" w:hAnsi="Courier New" w:cs="宋体"/>
          <w:sz w:val="24"/>
          <w:szCs w:val="24"/>
        </w:rPr>
        <w:t>调整。</w:t>
      </w:r>
    </w:p>
    <w:p w14:paraId="0804D85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第2种方式：采用造价信息</w:t>
      </w:r>
      <w:r>
        <w:rPr>
          <w:rFonts w:hint="eastAsia" w:ascii="宋体" w:hAnsi="Courier New" w:cs="宋体"/>
          <w:sz w:val="24"/>
          <w:szCs w:val="24"/>
        </w:rPr>
        <w:t>进行价格</w:t>
      </w:r>
      <w:r>
        <w:rPr>
          <w:rFonts w:ascii="宋体" w:hAnsi="Courier New" w:cs="宋体"/>
          <w:sz w:val="24"/>
          <w:szCs w:val="24"/>
        </w:rPr>
        <w:t>调整。</w:t>
      </w:r>
    </w:p>
    <w:p w14:paraId="60924E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（2）关于基准价格的约定：。</w:t>
      </w:r>
    </w:p>
    <w:p w14:paraId="1CB00D3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14" w:name="_Toc297123552"/>
      <w:bookmarkEnd w:id="414"/>
      <w:bookmarkStart w:id="415" w:name="_Toc297216211"/>
      <w:bookmarkEnd w:id="415"/>
      <w:bookmarkStart w:id="416" w:name="_Toc296944544"/>
      <w:bookmarkEnd w:id="416"/>
      <w:bookmarkStart w:id="417" w:name="_Toc304295579"/>
      <w:bookmarkEnd w:id="417"/>
      <w:bookmarkStart w:id="418" w:name="_Toc292559915"/>
      <w:bookmarkEnd w:id="418"/>
      <w:bookmarkStart w:id="419" w:name="_Toc297120505"/>
      <w:bookmarkEnd w:id="419"/>
      <w:bookmarkStart w:id="420" w:name="_Toc296891245"/>
      <w:bookmarkEnd w:id="420"/>
      <w:bookmarkStart w:id="421" w:name="_Toc296891033"/>
      <w:bookmarkEnd w:id="421"/>
      <w:bookmarkStart w:id="422" w:name="_Toc296346706"/>
      <w:bookmarkEnd w:id="422"/>
      <w:bookmarkStart w:id="423" w:name="_Toc300935002"/>
      <w:bookmarkEnd w:id="423"/>
      <w:bookmarkStart w:id="424" w:name="_Toc303539159"/>
      <w:bookmarkEnd w:id="424"/>
      <w:bookmarkStart w:id="425" w:name="_Toc351203644"/>
      <w:bookmarkEnd w:id="425"/>
      <w:bookmarkStart w:id="426" w:name="_Toc296347204"/>
      <w:bookmarkEnd w:id="426"/>
      <w:bookmarkStart w:id="427" w:name="_Toc296503205"/>
      <w:bookmarkEnd w:id="427"/>
      <w:bookmarkStart w:id="428" w:name="_Toc292559410"/>
      <w:bookmarkEnd w:id="428"/>
      <w:bookmarkStart w:id="429" w:name="_Toc312678040"/>
      <w:bookmarkEnd w:id="429"/>
      <w:bookmarkStart w:id="430" w:name="_Toc297048391"/>
      <w:bookmarkEnd w:id="430"/>
      <w:r>
        <w:rPr>
          <w:rFonts w:ascii="宋体" w:hAnsi="Courier New" w:cs="宋体"/>
          <w:b/>
          <w:sz w:val="24"/>
          <w:szCs w:val="24"/>
        </w:rPr>
        <w:t>12. 合同价格、计量与支付</w:t>
      </w:r>
    </w:p>
    <w:p w14:paraId="66F4559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31" w:name="_Toc296347205"/>
      <w:bookmarkEnd w:id="431"/>
      <w:bookmarkStart w:id="432" w:name="_Toc296503206"/>
      <w:bookmarkEnd w:id="432"/>
      <w:bookmarkStart w:id="433" w:name="_Toc297216212"/>
      <w:bookmarkEnd w:id="433"/>
      <w:bookmarkStart w:id="434" w:name="_Toc312678041"/>
      <w:bookmarkEnd w:id="434"/>
      <w:bookmarkStart w:id="435" w:name="_Toc304295580"/>
      <w:bookmarkEnd w:id="435"/>
      <w:bookmarkStart w:id="436" w:name="_Toc296944545"/>
      <w:bookmarkEnd w:id="436"/>
      <w:bookmarkStart w:id="437" w:name="_Toc296891246"/>
      <w:bookmarkEnd w:id="437"/>
      <w:bookmarkStart w:id="438" w:name="_Toc297123553"/>
      <w:bookmarkEnd w:id="438"/>
      <w:bookmarkStart w:id="439" w:name="_Toc303539160"/>
      <w:bookmarkEnd w:id="439"/>
      <w:bookmarkStart w:id="440" w:name="_Toc296346707"/>
      <w:bookmarkEnd w:id="440"/>
      <w:bookmarkStart w:id="441" w:name="_Toc296891034"/>
      <w:bookmarkEnd w:id="441"/>
      <w:bookmarkStart w:id="442" w:name="_Toc292559916"/>
      <w:bookmarkEnd w:id="442"/>
      <w:bookmarkStart w:id="443" w:name="_Toc297120506"/>
      <w:bookmarkEnd w:id="443"/>
      <w:bookmarkStart w:id="444" w:name="_Toc292559411"/>
      <w:bookmarkEnd w:id="444"/>
      <w:bookmarkStart w:id="445" w:name="_Toc297048392"/>
      <w:bookmarkEnd w:id="445"/>
      <w:bookmarkStart w:id="446" w:name="_Toc267251461"/>
      <w:bookmarkEnd w:id="446"/>
      <w:bookmarkStart w:id="447" w:name="_Toc300935003"/>
      <w:bookmarkEnd w:id="447"/>
      <w:r>
        <w:rPr>
          <w:rFonts w:ascii="宋体" w:hAnsi="Courier New" w:cs="宋体"/>
          <w:b/>
          <w:sz w:val="24"/>
          <w:szCs w:val="24"/>
        </w:rPr>
        <w:t>12.1 合同价格形式</w:t>
      </w:r>
    </w:p>
    <w:p w14:paraId="5F7CBDE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1、本合同价款采用</w:t>
      </w:r>
      <w:r>
        <w:rPr>
          <w:rFonts w:hint="eastAsia" w:ascii="宋体" w:hAnsi="Courier New" w:cs="宋体"/>
          <w:sz w:val="24"/>
          <w:szCs w:val="24"/>
          <w:u w:val="single"/>
        </w:rPr>
        <w:t>固定单/总价</w:t>
      </w:r>
      <w:r>
        <w:rPr>
          <w:rFonts w:ascii="宋体" w:hAnsi="Courier New" w:cs="宋体"/>
          <w:sz w:val="24"/>
          <w:szCs w:val="24"/>
          <w:u w:val="single"/>
        </w:rPr>
        <w:t>合同</w:t>
      </w:r>
      <w:r>
        <w:rPr>
          <w:rFonts w:ascii="宋体" w:hAnsi="Courier New" w:cs="宋体"/>
          <w:sz w:val="24"/>
          <w:szCs w:val="24"/>
        </w:rPr>
        <w:t>方式确定。</w:t>
      </w:r>
    </w:p>
    <w:p w14:paraId="484CDF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（1）采用固定</w:t>
      </w:r>
      <w:r>
        <w:rPr>
          <w:rFonts w:hint="eastAsia" w:ascii="宋体" w:hAnsi="Courier New" w:cs="宋体"/>
          <w:sz w:val="24"/>
          <w:szCs w:val="24"/>
        </w:rPr>
        <w:t>总</w:t>
      </w:r>
      <w:r>
        <w:rPr>
          <w:rFonts w:ascii="宋体" w:hAnsi="Courier New" w:cs="宋体"/>
          <w:sz w:val="24"/>
          <w:szCs w:val="24"/>
        </w:rPr>
        <w:t>价合同，合同价款中包括的风险范围：</w:t>
      </w:r>
    </w:p>
    <w:p w14:paraId="1CD808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宋体" w:cs="宋体"/>
          <w:sz w:val="24"/>
          <w:szCs w:val="24"/>
        </w:rPr>
        <w:t>①</w:t>
      </w:r>
      <w:r>
        <w:rPr>
          <w:rFonts w:ascii="宋体" w:hAnsi="Courier New" w:cs="宋体"/>
          <w:sz w:val="24"/>
          <w:szCs w:val="24"/>
        </w:rPr>
        <w:t>风险费用的计算方法：</w:t>
      </w:r>
      <w:r>
        <w:rPr>
          <w:rFonts w:hint="eastAsia" w:ascii="宋体" w:hAnsi="Courier New" w:cs="宋体"/>
          <w:sz w:val="24"/>
          <w:szCs w:val="24"/>
          <w:u w:val="single"/>
        </w:rPr>
        <w:t>/；</w:t>
      </w:r>
    </w:p>
    <w:p w14:paraId="5221B8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sz w:val="24"/>
          <w:szCs w:val="24"/>
        </w:rPr>
        <w:t>②</w:t>
      </w:r>
      <w:r>
        <w:rPr>
          <w:rFonts w:ascii="宋体" w:hAnsi="Courier New" w:cs="宋体"/>
          <w:sz w:val="24"/>
          <w:szCs w:val="24"/>
        </w:rPr>
        <w:t>风险范围以外合同价款调整方法：</w:t>
      </w:r>
      <w:r>
        <w:rPr>
          <w:rFonts w:hint="eastAsia" w:ascii="宋体" w:hAnsi="Courier New" w:cs="宋体"/>
          <w:sz w:val="24"/>
          <w:szCs w:val="24"/>
          <w:u w:val="single"/>
        </w:rPr>
        <w:t>当招标文件工程量清单中所列的工程量与实际完成工程量不符或由于设计变更引起工程量增减时,按以下原则结算；</w:t>
      </w:r>
    </w:p>
    <w:p w14:paraId="31ECDE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按照《建设工程工程量清单计价规范》（2013年）计算规则计算增减的工程量。</w:t>
      </w:r>
    </w:p>
    <w:p w14:paraId="2F03B4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工程量增减幅度在±3%以外的按中标相应项目的单价结算；</w:t>
      </w:r>
    </w:p>
    <w:p w14:paraId="1B3983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如承包人投标文件的综合单价明显不合理，调整工程造价时按照工程招标控制价时的相应单价执行。</w:t>
      </w:r>
    </w:p>
    <w:p w14:paraId="10A72C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CAD9B9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color w:val="000000"/>
          <w:sz w:val="24"/>
          <w:szCs w:val="24"/>
        </w:rPr>
        <w:t>当合同双方对调整综合单价发生争议时,可提请审计部门审定。</w:t>
      </w:r>
    </w:p>
    <w:p w14:paraId="50208E8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48" w:name="_Toc292559412"/>
      <w:bookmarkEnd w:id="448"/>
      <w:bookmarkStart w:id="449" w:name="_Toc296347206"/>
      <w:bookmarkEnd w:id="449"/>
      <w:bookmarkStart w:id="450" w:name="_Toc292559917"/>
      <w:bookmarkEnd w:id="450"/>
      <w:bookmarkStart w:id="451" w:name="_Toc297123554"/>
      <w:bookmarkEnd w:id="451"/>
      <w:bookmarkStart w:id="452" w:name="_Toc296503207"/>
      <w:bookmarkEnd w:id="452"/>
      <w:bookmarkStart w:id="453" w:name="_Toc312678042"/>
      <w:bookmarkEnd w:id="453"/>
      <w:bookmarkStart w:id="454" w:name="_Toc296891035"/>
      <w:bookmarkEnd w:id="454"/>
      <w:bookmarkStart w:id="455" w:name="_Toc300935004"/>
      <w:bookmarkEnd w:id="455"/>
      <w:bookmarkStart w:id="456" w:name="_Toc303539161"/>
      <w:bookmarkEnd w:id="456"/>
      <w:bookmarkStart w:id="457" w:name="_Toc296891247"/>
      <w:bookmarkEnd w:id="457"/>
      <w:bookmarkStart w:id="458" w:name="_Toc296346708"/>
      <w:bookmarkEnd w:id="458"/>
      <w:bookmarkStart w:id="459" w:name="_Toc297216213"/>
      <w:bookmarkEnd w:id="459"/>
      <w:bookmarkStart w:id="460" w:name="_Toc296944546"/>
      <w:bookmarkEnd w:id="460"/>
      <w:bookmarkStart w:id="461" w:name="_Toc297048393"/>
      <w:bookmarkEnd w:id="461"/>
      <w:bookmarkStart w:id="462" w:name="_Toc297120507"/>
      <w:bookmarkEnd w:id="462"/>
      <w:bookmarkStart w:id="463" w:name="_Toc304295581"/>
      <w:bookmarkEnd w:id="463"/>
      <w:r>
        <w:rPr>
          <w:rFonts w:ascii="宋体" w:hAnsi="Courier New" w:cs="宋体"/>
          <w:b/>
          <w:sz w:val="24"/>
          <w:szCs w:val="24"/>
        </w:rPr>
        <w:t>12.2 预付款</w:t>
      </w:r>
    </w:p>
    <w:p w14:paraId="1C5DB0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12.2.1 预付款的支付</w:t>
      </w:r>
    </w:p>
    <w:p w14:paraId="2B05269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预付款支付比例或金额：</w:t>
      </w:r>
      <w:r>
        <w:rPr>
          <w:rFonts w:hint="eastAsia" w:ascii="宋体" w:hAnsi="Courier New" w:cs="宋体"/>
          <w:sz w:val="24"/>
          <w:szCs w:val="24"/>
          <w:u w:val="single"/>
        </w:rPr>
        <w:t xml:space="preserve">/       </w:t>
      </w:r>
      <w:r>
        <w:rPr>
          <w:rFonts w:ascii="宋体" w:hAnsi="Courier New" w:cs="宋体"/>
          <w:sz w:val="24"/>
          <w:szCs w:val="24"/>
        </w:rPr>
        <w:t>。</w:t>
      </w:r>
    </w:p>
    <w:p w14:paraId="6165F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预付款支付期限：</w:t>
      </w:r>
      <w:r>
        <w:rPr>
          <w:rFonts w:hint="eastAsia" w:ascii="宋体" w:hAnsi="Courier New" w:cs="宋体"/>
          <w:sz w:val="24"/>
          <w:szCs w:val="24"/>
          <w:u w:val="single"/>
        </w:rPr>
        <w:t xml:space="preserve">/     </w:t>
      </w:r>
      <w:r>
        <w:rPr>
          <w:rFonts w:ascii="宋体" w:hAnsi="Courier New" w:cs="宋体"/>
          <w:sz w:val="24"/>
          <w:szCs w:val="24"/>
        </w:rPr>
        <w:t>。</w:t>
      </w:r>
    </w:p>
    <w:p w14:paraId="5079045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预付款扣回的方式：</w:t>
      </w:r>
      <w:r>
        <w:rPr>
          <w:rFonts w:hint="eastAsia" w:ascii="宋体" w:hAnsi="Courier New" w:cs="宋体"/>
          <w:sz w:val="24"/>
          <w:szCs w:val="24"/>
          <w:u w:val="single"/>
        </w:rPr>
        <w:t>/</w:t>
      </w:r>
      <w:r>
        <w:rPr>
          <w:rFonts w:ascii="宋体" w:hAnsi="Courier New" w:cs="宋体"/>
          <w:sz w:val="24"/>
          <w:szCs w:val="24"/>
        </w:rPr>
        <w:t>。</w:t>
      </w:r>
    </w:p>
    <w:p w14:paraId="15826A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12.2.2 预付款担保</w:t>
      </w:r>
    </w:p>
    <w:p w14:paraId="20A793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承包人提交预付款担保的期限：</w:t>
      </w:r>
      <w:r>
        <w:rPr>
          <w:rFonts w:hint="eastAsia" w:ascii="宋体" w:hAnsi="Courier New" w:cs="宋体"/>
          <w:sz w:val="24"/>
          <w:szCs w:val="24"/>
          <w:u w:val="single"/>
        </w:rPr>
        <w:t xml:space="preserve"> /        </w:t>
      </w:r>
      <w:r>
        <w:rPr>
          <w:rFonts w:ascii="宋体" w:hAnsi="Courier New" w:cs="宋体"/>
          <w:sz w:val="24"/>
          <w:szCs w:val="24"/>
        </w:rPr>
        <w:t>。</w:t>
      </w:r>
    </w:p>
    <w:p w14:paraId="0EC86FA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预付款担保的形式为：</w:t>
      </w:r>
      <w:r>
        <w:rPr>
          <w:rFonts w:hint="eastAsia" w:ascii="宋体" w:hAnsi="Courier New" w:cs="宋体"/>
          <w:sz w:val="24"/>
          <w:szCs w:val="24"/>
          <w:u w:val="single"/>
        </w:rPr>
        <w:t>/</w:t>
      </w:r>
      <w:r>
        <w:rPr>
          <w:rFonts w:ascii="宋体" w:hAnsi="Courier New" w:cs="宋体"/>
          <w:sz w:val="24"/>
          <w:szCs w:val="24"/>
        </w:rPr>
        <w:t>。</w:t>
      </w:r>
    </w:p>
    <w:p w14:paraId="1AC8FB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12.3 计量</w:t>
      </w:r>
    </w:p>
    <w:p w14:paraId="589479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12.3.1 计量原则</w:t>
      </w:r>
    </w:p>
    <w:p w14:paraId="4E66C9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工程量计算规则：。</w:t>
      </w:r>
    </w:p>
    <w:p w14:paraId="51717B7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12.3.2 计量周期</w:t>
      </w:r>
    </w:p>
    <w:p w14:paraId="0BBB4BD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关于计量周期的约定：</w:t>
      </w:r>
      <w:r>
        <w:rPr>
          <w:rFonts w:hint="eastAsia" w:ascii="宋体" w:hAnsi="Courier New" w:cs="宋体"/>
          <w:sz w:val="24"/>
          <w:szCs w:val="24"/>
          <w:u w:val="single"/>
        </w:rPr>
        <w:t>按形象进度付款</w:t>
      </w:r>
      <w:r>
        <w:rPr>
          <w:rFonts w:ascii="宋体" w:hAnsi="Courier New" w:cs="宋体"/>
          <w:sz w:val="24"/>
          <w:szCs w:val="24"/>
        </w:rPr>
        <w:t>。</w:t>
      </w:r>
    </w:p>
    <w:p w14:paraId="6EABB1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12.3.3 单价合同的计量</w:t>
      </w:r>
    </w:p>
    <w:p w14:paraId="2FB1425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关于单价合同计量的约定：</w:t>
      </w:r>
      <w:r>
        <w:rPr>
          <w:rFonts w:hint="eastAsia" w:ascii="宋体" w:hAnsi="Courier New" w:cs="宋体"/>
          <w:sz w:val="24"/>
          <w:szCs w:val="24"/>
          <w:u w:val="single"/>
        </w:rPr>
        <w:t>/</w:t>
      </w:r>
      <w:r>
        <w:rPr>
          <w:rFonts w:ascii="宋体" w:hAnsi="Courier New" w:cs="宋体"/>
          <w:sz w:val="24"/>
          <w:szCs w:val="24"/>
        </w:rPr>
        <w:t>。</w:t>
      </w:r>
    </w:p>
    <w:p w14:paraId="17BCB5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12.3.4 总价合同的计量</w:t>
      </w:r>
    </w:p>
    <w:p w14:paraId="2760E09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关于总价合同计量的约定：</w:t>
      </w:r>
      <w:r>
        <w:rPr>
          <w:rFonts w:ascii="宋体" w:hAnsi="Courier New" w:cs="宋体"/>
          <w:sz w:val="24"/>
          <w:szCs w:val="24"/>
          <w:u w:val="single"/>
        </w:rPr>
        <w:t>按通用条款12.3.4款执行</w:t>
      </w:r>
      <w:r>
        <w:rPr>
          <w:rFonts w:ascii="宋体" w:hAnsi="Courier New" w:cs="宋体"/>
          <w:sz w:val="24"/>
          <w:szCs w:val="24"/>
        </w:rPr>
        <w:t>。</w:t>
      </w:r>
    </w:p>
    <w:p w14:paraId="45B232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12.3.5总价合同采用支付分解表计量支付的，是否适用第12.3.4 项</w:t>
      </w:r>
      <w:r>
        <w:rPr>
          <w:rFonts w:hint="eastAsia" w:ascii="宋体" w:hAnsi="Courier New" w:cs="宋体"/>
          <w:sz w:val="24"/>
          <w:szCs w:val="24"/>
        </w:rPr>
        <w:t>〔</w:t>
      </w:r>
      <w:r>
        <w:rPr>
          <w:rFonts w:ascii="宋体" w:hAnsi="Courier New" w:cs="宋体"/>
          <w:sz w:val="24"/>
          <w:szCs w:val="24"/>
        </w:rPr>
        <w:t>总价合同的计量</w:t>
      </w:r>
      <w:r>
        <w:rPr>
          <w:rFonts w:hint="eastAsia" w:ascii="宋体" w:hAnsi="Courier New" w:cs="宋体"/>
          <w:sz w:val="24"/>
          <w:szCs w:val="24"/>
        </w:rPr>
        <w:t>〕</w:t>
      </w:r>
      <w:r>
        <w:rPr>
          <w:rFonts w:ascii="宋体" w:hAnsi="Courier New" w:cs="宋体"/>
          <w:sz w:val="24"/>
          <w:szCs w:val="24"/>
        </w:rPr>
        <w:t>约定</w:t>
      </w:r>
      <w:r>
        <w:rPr>
          <w:rFonts w:hint="eastAsia" w:ascii="宋体" w:hAnsi="Courier New" w:cs="宋体"/>
          <w:sz w:val="24"/>
          <w:szCs w:val="24"/>
        </w:rPr>
        <w:t>进行计量：</w:t>
      </w:r>
      <w:r>
        <w:rPr>
          <w:rFonts w:ascii="宋体" w:hAnsi="Courier New" w:cs="宋体"/>
          <w:sz w:val="24"/>
          <w:szCs w:val="24"/>
        </w:rPr>
        <w:t>。</w:t>
      </w:r>
    </w:p>
    <w:p w14:paraId="051E25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12.3.6其他价格形式合同的计量</w:t>
      </w:r>
    </w:p>
    <w:p w14:paraId="480185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其他价格形式的计量方式和程序：。</w:t>
      </w:r>
    </w:p>
    <w:p w14:paraId="704037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12.4 工程进度款支付</w:t>
      </w:r>
    </w:p>
    <w:p w14:paraId="2BD6692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u w:val="single"/>
        </w:rPr>
      </w:pPr>
      <w:r>
        <w:rPr>
          <w:rFonts w:ascii="宋体" w:hAnsi="Courier New" w:cs="宋体"/>
          <w:sz w:val="24"/>
          <w:szCs w:val="24"/>
        </w:rPr>
        <w:t>双方约定的工程进度款支付的方式和时间：</w:t>
      </w:r>
      <w:r>
        <w:rPr>
          <w:rFonts w:hint="eastAsia" w:ascii="宋体" w:hAnsi="Courier New" w:cs="宋体"/>
          <w:sz w:val="24"/>
          <w:szCs w:val="24"/>
          <w:u w:val="single"/>
        </w:rPr>
        <w:t>以发包人于承包方签订的合同为准</w:t>
      </w:r>
      <w:r>
        <w:rPr>
          <w:rFonts w:ascii="宋体" w:hAnsi="Courier New" w:cs="宋体"/>
          <w:sz w:val="24"/>
          <w:szCs w:val="24"/>
          <w:u w:val="single"/>
        </w:rPr>
        <w:t>。</w:t>
      </w:r>
    </w:p>
    <w:p w14:paraId="7220101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64" w:name="_Toc296944558"/>
      <w:bookmarkEnd w:id="464"/>
      <w:bookmarkStart w:id="465" w:name="_Toc297123564"/>
      <w:bookmarkEnd w:id="465"/>
      <w:bookmarkStart w:id="466" w:name="_Toc292559424"/>
      <w:bookmarkEnd w:id="466"/>
      <w:bookmarkStart w:id="467" w:name="_Toc312678053"/>
      <w:bookmarkEnd w:id="467"/>
      <w:bookmarkStart w:id="468" w:name="_Toc297120519"/>
      <w:bookmarkEnd w:id="468"/>
      <w:bookmarkStart w:id="469" w:name="_Toc292559929"/>
      <w:bookmarkEnd w:id="469"/>
      <w:bookmarkStart w:id="470" w:name="_Toc303539172"/>
      <w:bookmarkEnd w:id="470"/>
      <w:bookmarkStart w:id="471" w:name="_Toc297216223"/>
      <w:bookmarkEnd w:id="471"/>
      <w:bookmarkStart w:id="472" w:name="_Toc300935015"/>
      <w:bookmarkEnd w:id="472"/>
      <w:bookmarkStart w:id="473" w:name="_Toc296347218"/>
      <w:bookmarkEnd w:id="473"/>
      <w:bookmarkStart w:id="474" w:name="_Toc296346720"/>
      <w:bookmarkEnd w:id="474"/>
      <w:bookmarkStart w:id="475" w:name="_Toc296891259"/>
      <w:bookmarkEnd w:id="475"/>
      <w:bookmarkStart w:id="476" w:name="_Toc351203645"/>
      <w:bookmarkEnd w:id="476"/>
      <w:bookmarkStart w:id="477" w:name="_Toc304295593"/>
      <w:bookmarkEnd w:id="477"/>
      <w:bookmarkStart w:id="478" w:name="_Toc296891047"/>
      <w:bookmarkEnd w:id="478"/>
      <w:bookmarkStart w:id="479" w:name="_Toc296503219"/>
      <w:bookmarkEnd w:id="479"/>
      <w:bookmarkStart w:id="480" w:name="_Toc297048405"/>
      <w:bookmarkEnd w:id="480"/>
      <w:r>
        <w:rPr>
          <w:rFonts w:ascii="宋体" w:hAnsi="Courier New" w:cs="宋体"/>
          <w:b/>
          <w:sz w:val="24"/>
          <w:szCs w:val="24"/>
        </w:rPr>
        <w:t>13.验收和工程试车</w:t>
      </w:r>
    </w:p>
    <w:p w14:paraId="34FFE0E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13.1 分部分项工程验收</w:t>
      </w:r>
    </w:p>
    <w:p w14:paraId="6ADA395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13.1.2监理人不能按时进行验收时，应提前</w:t>
      </w:r>
      <w:r>
        <w:rPr>
          <w:rFonts w:ascii="宋体" w:hAnsi="Courier New" w:cs="宋体"/>
          <w:sz w:val="24"/>
          <w:szCs w:val="24"/>
          <w:u w:val="single"/>
        </w:rPr>
        <w:t xml:space="preserve">   24    </w:t>
      </w:r>
      <w:r>
        <w:rPr>
          <w:rFonts w:ascii="宋体" w:hAnsi="Courier New" w:cs="宋体"/>
          <w:sz w:val="24"/>
          <w:szCs w:val="24"/>
        </w:rPr>
        <w:t>小时提交书面延期要求。</w:t>
      </w:r>
    </w:p>
    <w:p w14:paraId="087E01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关于延期最长不得超过：</w:t>
      </w:r>
      <w:r>
        <w:rPr>
          <w:rFonts w:hint="eastAsia" w:ascii="宋体" w:hAnsi="Courier New" w:cs="宋体"/>
          <w:sz w:val="24"/>
          <w:szCs w:val="24"/>
          <w:u w:val="single"/>
        </w:rPr>
        <w:t>48</w:t>
      </w:r>
      <w:r>
        <w:rPr>
          <w:rFonts w:ascii="宋体" w:hAnsi="Courier New" w:cs="宋体"/>
          <w:sz w:val="24"/>
          <w:szCs w:val="24"/>
        </w:rPr>
        <w:t>小时。</w:t>
      </w:r>
    </w:p>
    <w:p w14:paraId="5718C3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481" w:name="_Toc267251470"/>
      <w:bookmarkEnd w:id="481"/>
      <w:bookmarkStart w:id="482" w:name="_Toc267251474"/>
      <w:bookmarkEnd w:id="482"/>
      <w:bookmarkStart w:id="483" w:name="_Toc296891263"/>
      <w:bookmarkEnd w:id="483"/>
      <w:bookmarkStart w:id="484" w:name="_Toc296346724"/>
      <w:bookmarkEnd w:id="484"/>
      <w:bookmarkStart w:id="485" w:name="_Toc296503223"/>
      <w:bookmarkEnd w:id="485"/>
      <w:bookmarkStart w:id="486" w:name="_Toc267251473"/>
      <w:bookmarkEnd w:id="486"/>
      <w:bookmarkStart w:id="487" w:name="_Toc304295596"/>
      <w:bookmarkEnd w:id="487"/>
      <w:bookmarkStart w:id="488" w:name="_Toc300935016"/>
      <w:bookmarkEnd w:id="488"/>
      <w:bookmarkStart w:id="489" w:name="_Toc303539173"/>
      <w:bookmarkEnd w:id="489"/>
      <w:bookmarkStart w:id="490" w:name="_Toc312678056"/>
      <w:bookmarkEnd w:id="490"/>
      <w:bookmarkStart w:id="491" w:name="_Toc296944562"/>
      <w:bookmarkEnd w:id="491"/>
      <w:bookmarkStart w:id="492" w:name="_Toc296347222"/>
      <w:bookmarkEnd w:id="492"/>
      <w:bookmarkStart w:id="493" w:name="_Toc267251476"/>
      <w:bookmarkEnd w:id="493"/>
      <w:bookmarkStart w:id="494" w:name="_Toc297120523"/>
      <w:bookmarkEnd w:id="494"/>
      <w:bookmarkStart w:id="495" w:name="_Toc297123565"/>
      <w:bookmarkEnd w:id="495"/>
      <w:bookmarkStart w:id="496" w:name="_Toc292559933"/>
      <w:bookmarkEnd w:id="496"/>
      <w:bookmarkStart w:id="497" w:name="_Toc267251475"/>
      <w:bookmarkEnd w:id="497"/>
      <w:bookmarkStart w:id="498" w:name="_Toc292559428"/>
      <w:bookmarkEnd w:id="498"/>
      <w:bookmarkStart w:id="499" w:name="_Toc296891051"/>
      <w:bookmarkEnd w:id="499"/>
      <w:bookmarkStart w:id="500" w:name="_Toc267251471"/>
      <w:bookmarkEnd w:id="500"/>
      <w:bookmarkStart w:id="501" w:name="_Toc267251472"/>
      <w:bookmarkEnd w:id="501"/>
      <w:bookmarkStart w:id="502" w:name="_Toc297216224"/>
      <w:bookmarkEnd w:id="502"/>
      <w:bookmarkStart w:id="503" w:name="_Toc297048409"/>
      <w:bookmarkEnd w:id="503"/>
      <w:r>
        <w:rPr>
          <w:rFonts w:ascii="宋体" w:hAnsi="Courier New" w:cs="宋体"/>
          <w:sz w:val="24"/>
          <w:szCs w:val="24"/>
        </w:rPr>
        <w:t>13.2 竣工验收</w:t>
      </w:r>
    </w:p>
    <w:p w14:paraId="7404DF6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504" w:name="_Toc280868704"/>
      <w:bookmarkEnd w:id="504"/>
      <w:bookmarkStart w:id="505" w:name="_Toc280868707"/>
      <w:bookmarkEnd w:id="505"/>
      <w:bookmarkStart w:id="506" w:name="_Toc280868705"/>
      <w:bookmarkEnd w:id="506"/>
      <w:bookmarkStart w:id="507" w:name="_Toc280868706"/>
      <w:bookmarkEnd w:id="507"/>
      <w:bookmarkStart w:id="508" w:name="_Toc280868708"/>
      <w:bookmarkEnd w:id="508"/>
      <w:bookmarkStart w:id="509" w:name="_Toc280868709"/>
      <w:bookmarkEnd w:id="509"/>
      <w:r>
        <w:rPr>
          <w:rFonts w:ascii="宋体" w:hAnsi="Courier New" w:cs="宋体"/>
          <w:sz w:val="24"/>
          <w:szCs w:val="24"/>
        </w:rPr>
        <w:t>13.2.2竣工验收程序</w:t>
      </w:r>
    </w:p>
    <w:p w14:paraId="27AF01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关于竣工验收程序的约定：</w:t>
      </w:r>
      <w:r>
        <w:rPr>
          <w:rFonts w:hint="eastAsia" w:ascii="宋体" w:hAnsi="Courier New" w:cs="宋体"/>
          <w:sz w:val="24"/>
          <w:szCs w:val="24"/>
          <w:u w:val="single"/>
        </w:rPr>
        <w:t>按通用条款13.2.2款执行</w:t>
      </w:r>
      <w:r>
        <w:rPr>
          <w:rFonts w:ascii="宋体" w:hAnsi="Courier New" w:cs="宋体"/>
          <w:sz w:val="24"/>
          <w:szCs w:val="24"/>
        </w:rPr>
        <w:t>。</w:t>
      </w:r>
    </w:p>
    <w:p w14:paraId="2394B2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发包人不按照本项约定组织竣工验收、颁发工程接收证书的违约金的计算方法：</w:t>
      </w:r>
      <w:r>
        <w:rPr>
          <w:rFonts w:hint="eastAsia" w:ascii="宋体" w:hAnsi="Courier New" w:cs="宋体"/>
          <w:sz w:val="24"/>
          <w:szCs w:val="24"/>
          <w:u w:val="single"/>
        </w:rPr>
        <w:t>/</w:t>
      </w:r>
      <w:r>
        <w:rPr>
          <w:rFonts w:ascii="宋体" w:hAnsi="Courier New" w:cs="宋体"/>
          <w:sz w:val="24"/>
          <w:szCs w:val="24"/>
        </w:rPr>
        <w:t>。</w:t>
      </w:r>
    </w:p>
    <w:p w14:paraId="04610B5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13.2.5移交、接收全部与部分工程</w:t>
      </w:r>
    </w:p>
    <w:p w14:paraId="3182829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承包人向发包人移交工程的期限：</w:t>
      </w:r>
      <w:r>
        <w:rPr>
          <w:rFonts w:ascii="宋体" w:hAnsi="Courier New" w:cs="宋体"/>
          <w:sz w:val="24"/>
          <w:szCs w:val="24"/>
          <w:u w:val="single"/>
        </w:rPr>
        <w:t>在颁发工程接收证书后7天内完成工程的移交</w:t>
      </w:r>
      <w:r>
        <w:rPr>
          <w:rFonts w:ascii="宋体" w:hAnsi="Courier New" w:cs="宋体"/>
          <w:sz w:val="24"/>
          <w:szCs w:val="24"/>
        </w:rPr>
        <w:t>。</w:t>
      </w:r>
    </w:p>
    <w:p w14:paraId="197BB76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发包人未按本合同约定接收全部或部分工程的，违约金的计算方法为：</w:t>
      </w:r>
      <w:r>
        <w:rPr>
          <w:rFonts w:hint="eastAsia" w:ascii="宋体" w:hAnsi="Courier New" w:cs="宋体"/>
          <w:sz w:val="24"/>
          <w:szCs w:val="24"/>
          <w:u w:val="single"/>
        </w:rPr>
        <w:t>/</w:t>
      </w:r>
      <w:r>
        <w:rPr>
          <w:rFonts w:ascii="宋体" w:hAnsi="Courier New" w:cs="宋体"/>
          <w:sz w:val="24"/>
          <w:szCs w:val="24"/>
        </w:rPr>
        <w:t>。</w:t>
      </w:r>
    </w:p>
    <w:p w14:paraId="1CC153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承包人未按时移交工程的，违约金的计算方法为：</w:t>
      </w:r>
      <w:r>
        <w:rPr>
          <w:rFonts w:hint="eastAsia" w:ascii="宋体" w:hAnsi="Courier New" w:cs="宋体"/>
          <w:sz w:val="24"/>
          <w:szCs w:val="24"/>
          <w:u w:val="single"/>
        </w:rPr>
        <w:t>/</w:t>
      </w:r>
      <w:r>
        <w:rPr>
          <w:rFonts w:ascii="宋体" w:hAnsi="Courier New" w:cs="宋体"/>
          <w:sz w:val="24"/>
          <w:szCs w:val="24"/>
        </w:rPr>
        <w:t>。</w:t>
      </w:r>
    </w:p>
    <w:p w14:paraId="34B7E56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 工程试车</w:t>
      </w:r>
    </w:p>
    <w:p w14:paraId="06BE1E9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13.3.1 试车程序</w:t>
      </w:r>
    </w:p>
    <w:p w14:paraId="18B5C1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工程试车内容：</w:t>
      </w:r>
      <w:r>
        <w:rPr>
          <w:rFonts w:hint="eastAsia" w:ascii="宋体" w:hAnsi="Courier New" w:cs="宋体"/>
          <w:sz w:val="24"/>
          <w:szCs w:val="24"/>
          <w:u w:val="single"/>
        </w:rPr>
        <w:t>按通用条款13.3.1款执行</w:t>
      </w:r>
      <w:r>
        <w:rPr>
          <w:rFonts w:ascii="宋体" w:hAnsi="Courier New" w:cs="宋体"/>
          <w:sz w:val="24"/>
          <w:szCs w:val="24"/>
        </w:rPr>
        <w:t>。</w:t>
      </w:r>
    </w:p>
    <w:p w14:paraId="359015A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（1）单机无负荷试车费用由</w:t>
      </w:r>
      <w:r>
        <w:rPr>
          <w:rFonts w:ascii="宋体" w:hAnsi="Courier New" w:cs="宋体"/>
          <w:sz w:val="24"/>
          <w:szCs w:val="24"/>
          <w:u w:val="single"/>
        </w:rPr>
        <w:t>承包人</w:t>
      </w:r>
      <w:r>
        <w:rPr>
          <w:rFonts w:ascii="宋体" w:hAnsi="Courier New" w:cs="宋体"/>
          <w:sz w:val="24"/>
          <w:szCs w:val="24"/>
        </w:rPr>
        <w:t>承担；</w:t>
      </w:r>
    </w:p>
    <w:p w14:paraId="7C57B7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（2）无负荷联动试车费用由</w:t>
      </w:r>
      <w:r>
        <w:rPr>
          <w:rFonts w:ascii="宋体" w:hAnsi="Courier New" w:cs="宋体"/>
          <w:sz w:val="24"/>
          <w:szCs w:val="24"/>
          <w:u w:val="single"/>
        </w:rPr>
        <w:t>承包人</w:t>
      </w:r>
      <w:r>
        <w:rPr>
          <w:rFonts w:ascii="宋体" w:hAnsi="Courier New" w:cs="宋体"/>
          <w:sz w:val="24"/>
          <w:szCs w:val="24"/>
        </w:rPr>
        <w:t>承担。</w:t>
      </w:r>
    </w:p>
    <w:p w14:paraId="0F4B95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13.3.3 投料试车</w:t>
      </w:r>
    </w:p>
    <w:p w14:paraId="2B52AA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关于投料试车相关事项的约定：</w:t>
      </w:r>
      <w:r>
        <w:rPr>
          <w:rFonts w:ascii="宋体" w:hAnsi="Courier New" w:cs="宋体"/>
          <w:sz w:val="24"/>
          <w:szCs w:val="24"/>
        </w:rPr>
        <w:t>。</w:t>
      </w:r>
    </w:p>
    <w:p w14:paraId="4FD25D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 竣工退场</w:t>
      </w:r>
    </w:p>
    <w:p w14:paraId="36D787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13.6.1 竣工退场</w:t>
      </w:r>
    </w:p>
    <w:p w14:paraId="28DE74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承包人完成竣工退场的期限：。</w:t>
      </w:r>
      <w:bookmarkStart w:id="510" w:name="_Toc351203646"/>
      <w:bookmarkEnd w:id="510"/>
    </w:p>
    <w:p w14:paraId="5F26002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sz w:val="24"/>
          <w:szCs w:val="24"/>
        </w:rPr>
      </w:pPr>
      <w:r>
        <w:rPr>
          <w:rFonts w:ascii="宋体" w:hAnsi="Courier New" w:cs="宋体"/>
          <w:b/>
          <w:bCs/>
          <w:sz w:val="24"/>
          <w:szCs w:val="24"/>
        </w:rPr>
        <w:t>14. 竣工结算</w:t>
      </w:r>
    </w:p>
    <w:p w14:paraId="0F5A7B9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14.1 竣工付款申请</w:t>
      </w:r>
    </w:p>
    <w:p w14:paraId="4B9B7F2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承包人提交竣工付款申请单的期限：。</w:t>
      </w:r>
    </w:p>
    <w:p w14:paraId="26DBB1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竣工付款申请单应包括的内容：</w:t>
      </w:r>
      <w:r>
        <w:rPr>
          <w:rFonts w:ascii="宋体" w:hAnsi="Courier New" w:cs="宋体"/>
          <w:sz w:val="24"/>
          <w:szCs w:val="24"/>
          <w:u w:val="single"/>
        </w:rPr>
        <w:t>（1）竣工结算合同价格；（2）发包人已支付承包人的款项；（3）应扣留的质量保证金；（4）发包人应支付承包人的合同价款</w:t>
      </w:r>
      <w:r>
        <w:rPr>
          <w:rFonts w:hint="eastAsia" w:ascii="宋体" w:hAnsi="Courier New" w:cs="宋体"/>
          <w:sz w:val="24"/>
          <w:szCs w:val="24"/>
          <w:u w:val="single"/>
        </w:rPr>
        <w:t>；（5）随财政要求而变</w:t>
      </w:r>
      <w:r>
        <w:rPr>
          <w:rFonts w:ascii="宋体" w:hAnsi="Courier New" w:cs="宋体"/>
          <w:sz w:val="24"/>
          <w:szCs w:val="24"/>
        </w:rPr>
        <w:t>。</w:t>
      </w:r>
    </w:p>
    <w:p w14:paraId="1A0EE77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14.2 竣工结算审核</w:t>
      </w:r>
    </w:p>
    <w:p w14:paraId="37941B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竣工付款申请单的期限：</w:t>
      </w:r>
      <w:r>
        <w:rPr>
          <w:rFonts w:hint="eastAsia" w:ascii="宋体" w:hAnsi="Courier New" w:cs="宋体"/>
          <w:sz w:val="24"/>
          <w:szCs w:val="24"/>
          <w:u w:val="single"/>
        </w:rPr>
        <w:t xml:space="preserve">     /    </w:t>
      </w:r>
      <w:r>
        <w:rPr>
          <w:rFonts w:ascii="宋体" w:hAnsi="Courier New" w:cs="宋体"/>
          <w:sz w:val="24"/>
          <w:szCs w:val="24"/>
        </w:rPr>
        <w:t>。</w:t>
      </w:r>
    </w:p>
    <w:p w14:paraId="12B9F4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发包人完成竣工付款的期限：</w:t>
      </w:r>
      <w:r>
        <w:rPr>
          <w:rFonts w:ascii="宋体" w:hAnsi="Courier New" w:cs="宋体"/>
          <w:sz w:val="24"/>
          <w:szCs w:val="24"/>
          <w:u w:val="single"/>
        </w:rPr>
        <w:t xml:space="preserve">   /    </w:t>
      </w:r>
      <w:r>
        <w:rPr>
          <w:rFonts w:ascii="宋体" w:hAnsi="Courier New" w:cs="宋体"/>
          <w:sz w:val="24"/>
          <w:szCs w:val="24"/>
        </w:rPr>
        <w:t>。</w:t>
      </w:r>
    </w:p>
    <w:p w14:paraId="3E9D907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关于竣工付款证书异议部分复核的方式和程序：</w:t>
      </w:r>
      <w:r>
        <w:rPr>
          <w:rFonts w:ascii="宋体" w:hAnsi="Courier New" w:cs="宋体"/>
          <w:sz w:val="24"/>
          <w:szCs w:val="24"/>
        </w:rPr>
        <w:t>。</w:t>
      </w:r>
    </w:p>
    <w:p w14:paraId="43B708C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14.4 最终结清</w:t>
      </w:r>
    </w:p>
    <w:p w14:paraId="45AE22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14.4.1 最终结清申请单</w:t>
      </w:r>
    </w:p>
    <w:p w14:paraId="045F77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承包人提交最终结清申请单的份数：。</w:t>
      </w:r>
    </w:p>
    <w:p w14:paraId="1977FD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承包人提交最终结算申请单的期限：。</w:t>
      </w:r>
    </w:p>
    <w:p w14:paraId="65FEE4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14.4.2 最终结清证书和支付</w:t>
      </w:r>
    </w:p>
    <w:p w14:paraId="4082C7C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（1）发包人完成最终结清申请单的</w:t>
      </w:r>
      <w:r>
        <w:rPr>
          <w:rFonts w:hint="eastAsia" w:ascii="宋体" w:hAnsi="Courier New" w:cs="宋体"/>
          <w:sz w:val="24"/>
          <w:szCs w:val="24"/>
        </w:rPr>
        <w:t>审批</w:t>
      </w:r>
      <w:r>
        <w:rPr>
          <w:rFonts w:ascii="宋体" w:hAnsi="Courier New" w:cs="宋体"/>
          <w:sz w:val="24"/>
          <w:szCs w:val="24"/>
        </w:rPr>
        <w:t>并颁发最终结清证书的期限：。</w:t>
      </w:r>
    </w:p>
    <w:p w14:paraId="75E22C5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（2）发包人完成支付的期限：。</w:t>
      </w:r>
    </w:p>
    <w:p w14:paraId="6F23C1B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11" w:name="_Toc267251482"/>
      <w:bookmarkEnd w:id="511"/>
      <w:bookmarkStart w:id="512" w:name="_Toc267251508"/>
      <w:bookmarkEnd w:id="512"/>
      <w:bookmarkStart w:id="513" w:name="_Toc267251501"/>
      <w:bookmarkEnd w:id="513"/>
      <w:bookmarkStart w:id="514" w:name="_Toc267251498"/>
      <w:bookmarkEnd w:id="514"/>
      <w:bookmarkStart w:id="515" w:name="_Toc267251486"/>
      <w:bookmarkEnd w:id="515"/>
      <w:bookmarkStart w:id="516" w:name="_Toc267251492"/>
      <w:bookmarkEnd w:id="516"/>
      <w:bookmarkStart w:id="517" w:name="_Toc267251507"/>
      <w:bookmarkEnd w:id="517"/>
      <w:bookmarkStart w:id="518" w:name="_Toc351203647"/>
      <w:bookmarkEnd w:id="518"/>
      <w:bookmarkStart w:id="519" w:name="_Toc267251499"/>
      <w:bookmarkEnd w:id="519"/>
      <w:bookmarkStart w:id="520" w:name="_Toc267251510"/>
      <w:bookmarkEnd w:id="520"/>
      <w:bookmarkStart w:id="521" w:name="_Toc267251503"/>
      <w:bookmarkEnd w:id="521"/>
      <w:bookmarkStart w:id="522" w:name="_Toc267251495"/>
      <w:bookmarkEnd w:id="522"/>
      <w:bookmarkStart w:id="523" w:name="_Toc267251515"/>
      <w:bookmarkEnd w:id="523"/>
      <w:bookmarkStart w:id="524" w:name="_Toc267251497"/>
      <w:bookmarkEnd w:id="524"/>
      <w:bookmarkStart w:id="525" w:name="_Toc267251483"/>
      <w:bookmarkEnd w:id="525"/>
      <w:bookmarkStart w:id="526" w:name="_Toc267251484"/>
      <w:bookmarkEnd w:id="526"/>
      <w:bookmarkStart w:id="527" w:name="_Toc267251491"/>
      <w:bookmarkEnd w:id="527"/>
      <w:bookmarkStart w:id="528" w:name="_Toc267251493"/>
      <w:bookmarkEnd w:id="528"/>
      <w:bookmarkStart w:id="529" w:name="_Toc267251496"/>
      <w:bookmarkEnd w:id="529"/>
      <w:bookmarkStart w:id="530" w:name="_Toc267251485"/>
      <w:bookmarkEnd w:id="530"/>
      <w:bookmarkStart w:id="531" w:name="_Toc267251511"/>
      <w:bookmarkEnd w:id="531"/>
      <w:bookmarkStart w:id="532" w:name="_Toc267251502"/>
      <w:bookmarkEnd w:id="532"/>
      <w:bookmarkStart w:id="533" w:name="_Toc267251489"/>
      <w:bookmarkEnd w:id="533"/>
      <w:bookmarkStart w:id="534" w:name="_Toc267251514"/>
      <w:bookmarkEnd w:id="534"/>
      <w:bookmarkStart w:id="535" w:name="_Toc267251488"/>
      <w:bookmarkEnd w:id="535"/>
      <w:bookmarkStart w:id="536" w:name="_Toc267251506"/>
      <w:bookmarkEnd w:id="536"/>
      <w:bookmarkStart w:id="537" w:name="_Toc267251509"/>
      <w:bookmarkEnd w:id="537"/>
      <w:bookmarkStart w:id="538" w:name="_Toc267251504"/>
      <w:bookmarkEnd w:id="538"/>
      <w:bookmarkStart w:id="539" w:name="_Toc267251513"/>
      <w:bookmarkEnd w:id="539"/>
      <w:bookmarkStart w:id="540" w:name="_Toc267251490"/>
      <w:bookmarkEnd w:id="540"/>
      <w:bookmarkStart w:id="541" w:name="_Toc267251494"/>
      <w:bookmarkEnd w:id="541"/>
      <w:r>
        <w:rPr>
          <w:rFonts w:ascii="宋体" w:hAnsi="Courier New" w:cs="宋体"/>
          <w:b/>
          <w:sz w:val="24"/>
          <w:szCs w:val="24"/>
        </w:rPr>
        <w:t>15. 缺陷责任期与保修</w:t>
      </w:r>
    </w:p>
    <w:p w14:paraId="4042DD6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15.2缺陷责任期</w:t>
      </w:r>
    </w:p>
    <w:p w14:paraId="05D316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缺陷责任期的具体期限：。</w:t>
      </w:r>
    </w:p>
    <w:p w14:paraId="4FF4D2B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 质量保证金</w:t>
      </w:r>
    </w:p>
    <w:p w14:paraId="1B58779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关于是否扣留质量保证金的约定：。</w:t>
      </w:r>
    </w:p>
    <w:p w14:paraId="1FFC16B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15.3.1 </w:t>
      </w:r>
      <w:r>
        <w:rPr>
          <w:rFonts w:hint="eastAsia" w:ascii="宋体" w:hAnsi="Courier New" w:cs="宋体"/>
          <w:sz w:val="24"/>
          <w:szCs w:val="24"/>
        </w:rPr>
        <w:t>承包人提供</w:t>
      </w:r>
      <w:r>
        <w:rPr>
          <w:rFonts w:ascii="宋体" w:hAnsi="Courier New" w:cs="宋体"/>
          <w:sz w:val="24"/>
          <w:szCs w:val="24"/>
        </w:rPr>
        <w:t>质量保证金的</w:t>
      </w:r>
      <w:r>
        <w:rPr>
          <w:rFonts w:hint="eastAsia" w:ascii="宋体" w:hAnsi="Courier New" w:cs="宋体"/>
          <w:sz w:val="24"/>
          <w:szCs w:val="24"/>
        </w:rPr>
        <w:t>方</w:t>
      </w:r>
      <w:r>
        <w:rPr>
          <w:rFonts w:ascii="宋体" w:hAnsi="Courier New" w:cs="宋体"/>
          <w:sz w:val="24"/>
          <w:szCs w:val="24"/>
        </w:rPr>
        <w:t>式</w:t>
      </w:r>
    </w:p>
    <w:p w14:paraId="060101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质量保证金采用以下第</w:t>
      </w:r>
      <w:r>
        <w:rPr>
          <w:rFonts w:hint="eastAsia" w:ascii="宋体" w:hAnsi="Courier New" w:cs="宋体"/>
          <w:sz w:val="24"/>
          <w:szCs w:val="24"/>
        </w:rPr>
        <w:t>2</w:t>
      </w:r>
      <w:r>
        <w:rPr>
          <w:rFonts w:ascii="宋体" w:hAnsi="Courier New" w:cs="宋体"/>
          <w:sz w:val="24"/>
          <w:szCs w:val="24"/>
        </w:rPr>
        <w:t>种方式：</w:t>
      </w:r>
    </w:p>
    <w:p w14:paraId="2CF6BAD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（1）质量保证金保函，保证金额为：</w:t>
      </w:r>
      <w:r>
        <w:rPr>
          <w:rFonts w:hint="eastAsia" w:ascii="宋体" w:hAnsi="Courier New" w:cs="宋体"/>
          <w:sz w:val="24"/>
          <w:szCs w:val="24"/>
          <w:u w:val="single"/>
        </w:rPr>
        <w:t>/</w:t>
      </w:r>
      <w:r>
        <w:rPr>
          <w:rFonts w:ascii="宋体" w:hAnsi="Courier New" w:cs="宋体"/>
          <w:sz w:val="24"/>
          <w:szCs w:val="24"/>
        </w:rPr>
        <w:t>；</w:t>
      </w:r>
    </w:p>
    <w:p w14:paraId="3DAA699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rPr>
        <w:t>3</w:t>
      </w:r>
      <w:r>
        <w:rPr>
          <w:rFonts w:ascii="宋体" w:hAnsi="Courier New" w:cs="宋体"/>
          <w:sz w:val="24"/>
          <w:szCs w:val="24"/>
        </w:rPr>
        <w:t>%的工程款。</w:t>
      </w:r>
    </w:p>
    <w:p w14:paraId="558BF7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15.3.2 质量保证金的扣留</w:t>
      </w:r>
    </w:p>
    <w:p w14:paraId="7023C9B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质量保证金的扣留采取以下第</w:t>
      </w:r>
      <w:r>
        <w:rPr>
          <w:rFonts w:hint="eastAsia" w:ascii="宋体" w:hAnsi="Courier New" w:cs="宋体"/>
          <w:sz w:val="24"/>
          <w:szCs w:val="24"/>
        </w:rPr>
        <w:t>2</w:t>
      </w:r>
      <w:r>
        <w:rPr>
          <w:rFonts w:ascii="宋体" w:hAnsi="Courier New" w:cs="宋体"/>
          <w:sz w:val="24"/>
          <w:szCs w:val="24"/>
        </w:rPr>
        <w:t>种方式：</w:t>
      </w:r>
    </w:p>
    <w:p w14:paraId="71A84B4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（1）在支付工程进度款时逐次扣留，在此情形下，质量保证金的计算基数不包括预付款的支付、扣回以及价格调整的金额；</w:t>
      </w:r>
    </w:p>
    <w:p w14:paraId="72D852F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（2）工程竣工结算时一次性扣留质量保证金；</w:t>
      </w:r>
    </w:p>
    <w:p w14:paraId="6C9718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（3）其他扣留方式:。</w:t>
      </w:r>
    </w:p>
    <w:p w14:paraId="4FCF58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关于质量保证金的补充约定：。</w:t>
      </w:r>
    </w:p>
    <w:p w14:paraId="1D5D05E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15.4保修</w:t>
      </w:r>
    </w:p>
    <w:p w14:paraId="677382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15.4.1 保修责任</w:t>
      </w:r>
    </w:p>
    <w:p w14:paraId="1B231E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工程保修期为：</w:t>
      </w:r>
      <w:r>
        <w:rPr>
          <w:rFonts w:hint="eastAsia" w:ascii="宋体" w:hAnsi="Courier New" w:cs="宋体"/>
          <w:sz w:val="24"/>
          <w:szCs w:val="24"/>
          <w:u w:val="single"/>
        </w:rPr>
        <w:t>按国家规定执行</w:t>
      </w:r>
      <w:r>
        <w:rPr>
          <w:rFonts w:ascii="宋体" w:hAnsi="Courier New" w:cs="宋体"/>
          <w:sz w:val="24"/>
          <w:szCs w:val="24"/>
        </w:rPr>
        <w:t>。</w:t>
      </w:r>
    </w:p>
    <w:p w14:paraId="0439F1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15.4.3 修复通知</w:t>
      </w:r>
    </w:p>
    <w:p w14:paraId="179F5CB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承包人收到保修通知并到达工程现场的合理时间：。</w:t>
      </w:r>
    </w:p>
    <w:p w14:paraId="51D9B84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2" w:name="_Toc280868718"/>
      <w:bookmarkEnd w:id="542"/>
      <w:bookmarkStart w:id="543" w:name="_Toc280868717"/>
      <w:bookmarkEnd w:id="543"/>
      <w:bookmarkStart w:id="544" w:name="_Toc351203648"/>
      <w:bookmarkEnd w:id="544"/>
      <w:r>
        <w:rPr>
          <w:rFonts w:ascii="宋体" w:hAnsi="Courier New" w:cs="宋体"/>
          <w:b/>
          <w:sz w:val="24"/>
          <w:szCs w:val="24"/>
        </w:rPr>
        <w:t>16. 违约</w:t>
      </w:r>
    </w:p>
    <w:p w14:paraId="511E011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16.1 发包人违约</w:t>
      </w:r>
    </w:p>
    <w:p w14:paraId="561FAE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16.1.1发包人违约的情形</w:t>
      </w:r>
    </w:p>
    <w:p w14:paraId="412011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发包人违约的其他情形：</w:t>
      </w:r>
      <w:r>
        <w:rPr>
          <w:rFonts w:ascii="宋体" w:hAnsi="Courier New" w:cs="宋体"/>
          <w:sz w:val="24"/>
          <w:szCs w:val="24"/>
          <w:u w:val="single"/>
        </w:rPr>
        <w:t>按通用条款16.1.1款执行</w:t>
      </w:r>
      <w:r>
        <w:rPr>
          <w:rFonts w:ascii="宋体" w:hAnsi="Courier New" w:cs="宋体"/>
          <w:sz w:val="24"/>
          <w:szCs w:val="24"/>
        </w:rPr>
        <w:t>。</w:t>
      </w:r>
    </w:p>
    <w:p w14:paraId="48A9762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16.1.2 发包人违约的责任</w:t>
      </w:r>
    </w:p>
    <w:p w14:paraId="67BA7E7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发包人违约责任的承担方式和计算方法：</w:t>
      </w:r>
    </w:p>
    <w:p w14:paraId="780AC2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（1）因发包人原因未能在计划开工日期前7天内下达开工通知的违约责任：。</w:t>
      </w:r>
    </w:p>
    <w:p w14:paraId="0503554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（2）因发包人原因未能按合同约定支付合同价款的违约责任：。</w:t>
      </w:r>
    </w:p>
    <w:p w14:paraId="46295D7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（3）发包人违反第10.1款</w:t>
      </w:r>
      <w:r>
        <w:rPr>
          <w:rFonts w:hint="eastAsia" w:ascii="宋体" w:hAnsi="Courier New" w:cs="宋体"/>
          <w:sz w:val="24"/>
          <w:szCs w:val="24"/>
        </w:rPr>
        <w:t>〔</w:t>
      </w:r>
      <w:r>
        <w:rPr>
          <w:rFonts w:ascii="宋体" w:hAnsi="Courier New" w:cs="宋体"/>
          <w:sz w:val="24"/>
          <w:szCs w:val="24"/>
        </w:rPr>
        <w:t>变更的范围</w:t>
      </w:r>
      <w:r>
        <w:rPr>
          <w:rFonts w:hint="eastAsia" w:ascii="宋体" w:hAnsi="Courier New" w:cs="宋体"/>
          <w:sz w:val="24"/>
          <w:szCs w:val="24"/>
        </w:rPr>
        <w:t>〕</w:t>
      </w:r>
      <w:r>
        <w:rPr>
          <w:rFonts w:ascii="宋体" w:hAnsi="Courier New" w:cs="宋体"/>
          <w:sz w:val="24"/>
          <w:szCs w:val="24"/>
        </w:rPr>
        <w:t>第（2）项约定，自行实施被取消的工作或转由他人实施的违约责任：。</w:t>
      </w:r>
    </w:p>
    <w:p w14:paraId="51EC59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（4）发包人提供的材料、工程设备的规格、数量或质量不符合合同约定，或因发包人原因导致交货日期延误或交货地点变更等情况的违约责任：。</w:t>
      </w:r>
    </w:p>
    <w:p w14:paraId="3DF768A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（5）因发包人违反合同约定造成暂停施工的违约责任：。</w:t>
      </w:r>
    </w:p>
    <w:p w14:paraId="7F75A03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（6）发包人无正当理由没有在约定期限内发出复工指示，导致承包人无法复工的违约责任：。</w:t>
      </w:r>
    </w:p>
    <w:p w14:paraId="18B0AB2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r>
        <w:rPr>
          <w:rFonts w:hint="eastAsia" w:ascii="宋体" w:hAnsi="Courier New" w:cs="宋体"/>
          <w:sz w:val="24"/>
          <w:szCs w:val="24"/>
        </w:rPr>
        <w:t>其他：</w:t>
      </w:r>
      <w:r>
        <w:rPr>
          <w:rFonts w:ascii="宋体" w:hAnsi="Courier New" w:cs="宋体"/>
          <w:sz w:val="24"/>
          <w:szCs w:val="24"/>
        </w:rPr>
        <w:t>。</w:t>
      </w:r>
    </w:p>
    <w:p w14:paraId="6E6C42E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16.1.3 因发包人违约解除合同</w:t>
      </w:r>
    </w:p>
    <w:p w14:paraId="573BA3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承包人按16.1.1项〔发包人违约的情形〕约定暂停施工满</w:t>
      </w:r>
      <w:r>
        <w:rPr>
          <w:rFonts w:ascii="宋体" w:hAnsi="Courier New" w:cs="宋体"/>
          <w:sz w:val="24"/>
          <w:szCs w:val="24"/>
          <w:u w:val="single"/>
        </w:rPr>
        <w:t xml:space="preserve">  28  </w:t>
      </w:r>
      <w:r>
        <w:rPr>
          <w:rFonts w:ascii="宋体" w:hAnsi="Courier New" w:cs="宋体"/>
          <w:sz w:val="24"/>
          <w:szCs w:val="24"/>
        </w:rPr>
        <w:t>天后发包人仍不纠正其违约行为并致使合同目的不能实现的，承包人有权解除合同。</w:t>
      </w:r>
    </w:p>
    <w:p w14:paraId="73CF91A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16.2 承包人违约</w:t>
      </w:r>
    </w:p>
    <w:p w14:paraId="655D17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16.2.1 承包人违约的情形</w:t>
      </w:r>
    </w:p>
    <w:p w14:paraId="34BE9F9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承包人违约的其他情形：。</w:t>
      </w:r>
    </w:p>
    <w:p w14:paraId="0DB3D5E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16.2.2承包人违约的责任</w:t>
      </w:r>
    </w:p>
    <w:p w14:paraId="6704998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承包人违约责任的承担方式和计算方法：。</w:t>
      </w:r>
    </w:p>
    <w:p w14:paraId="78DB09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16.2.3 因承包人违约解除合同</w:t>
      </w:r>
    </w:p>
    <w:p w14:paraId="7A2CCE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关于承包人违约解除合同的特别约定：。</w:t>
      </w:r>
    </w:p>
    <w:p w14:paraId="049B022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继续</w:t>
      </w:r>
      <w:r>
        <w:rPr>
          <w:rFonts w:ascii="宋体" w:hAnsi="Courier New" w:cs="宋体"/>
          <w:sz w:val="24"/>
          <w:szCs w:val="24"/>
        </w:rPr>
        <w:t>使用承包人在施工现场的材料、设备、临时工程、承包人文件和由承包人或以其名义编制的其他文件</w:t>
      </w:r>
      <w:r>
        <w:rPr>
          <w:rFonts w:hint="eastAsia" w:ascii="宋体" w:hAnsi="Courier New" w:cs="宋体"/>
          <w:sz w:val="24"/>
          <w:szCs w:val="24"/>
        </w:rPr>
        <w:t>的费用承担方式</w:t>
      </w:r>
      <w:r>
        <w:rPr>
          <w:rFonts w:ascii="宋体" w:hAnsi="Courier New" w:cs="宋体"/>
          <w:sz w:val="24"/>
          <w:szCs w:val="24"/>
        </w:rPr>
        <w:t>：</w:t>
      </w:r>
      <w:r>
        <w:rPr>
          <w:rFonts w:hint="eastAsia" w:ascii="宋体" w:hAnsi="Courier New" w:cs="宋体"/>
          <w:sz w:val="24"/>
          <w:szCs w:val="24"/>
        </w:rPr>
        <w:t>。</w:t>
      </w:r>
    </w:p>
    <w:p w14:paraId="0327347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5" w:name="_Toc351203649"/>
      <w:bookmarkEnd w:id="545"/>
      <w:r>
        <w:rPr>
          <w:rFonts w:ascii="宋体" w:hAnsi="Courier New" w:cs="宋体"/>
          <w:b/>
          <w:sz w:val="24"/>
          <w:szCs w:val="24"/>
        </w:rPr>
        <w:t>17. 不可抗力</w:t>
      </w:r>
    </w:p>
    <w:p w14:paraId="513C02B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17.1 不可抗力的确认</w:t>
      </w:r>
    </w:p>
    <w:p w14:paraId="491BE6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除通用合同条款约定的不可抗力事件之外，视为不可抗力的其他情</w:t>
      </w:r>
      <w:r>
        <w:rPr>
          <w:rFonts w:ascii="宋体" w:hAnsi="Courier New" w:cs="宋体"/>
          <w:spacing w:val="-10"/>
          <w:sz w:val="24"/>
          <w:szCs w:val="24"/>
        </w:rPr>
        <w:t>形</w:t>
      </w:r>
      <w:r>
        <w:rPr>
          <w:rFonts w:hint="eastAsia" w:ascii="宋体" w:hAnsi="Courier New" w:cs="宋体"/>
          <w:sz w:val="24"/>
          <w:szCs w:val="24"/>
        </w:rPr>
        <w:t>：</w:t>
      </w:r>
      <w:r>
        <w:rPr>
          <w:rFonts w:ascii="宋体" w:hAnsi="Courier New" w:cs="宋体"/>
          <w:sz w:val="24"/>
          <w:szCs w:val="24"/>
        </w:rPr>
        <w:t>。</w:t>
      </w:r>
    </w:p>
    <w:p w14:paraId="63E7EA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17.4 因不可抗力解除合同</w:t>
      </w:r>
    </w:p>
    <w:p w14:paraId="28872EE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合同解除后，发包人应在商定或确定发包人应支付款项后天内完成款项的支付。</w:t>
      </w:r>
    </w:p>
    <w:p w14:paraId="3847285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6" w:name="_Toc351203650"/>
      <w:bookmarkEnd w:id="546"/>
      <w:r>
        <w:rPr>
          <w:rFonts w:ascii="宋体" w:hAnsi="Courier New" w:cs="宋体"/>
          <w:b/>
          <w:sz w:val="24"/>
          <w:szCs w:val="24"/>
        </w:rPr>
        <w:t>18. 保险</w:t>
      </w:r>
    </w:p>
    <w:p w14:paraId="21AA3DB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18.1 工程保险</w:t>
      </w:r>
    </w:p>
    <w:p w14:paraId="4E61AF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关于工程保险的特别约定：。</w:t>
      </w:r>
    </w:p>
    <w:p w14:paraId="3130050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18.3 其他保险</w:t>
      </w:r>
    </w:p>
    <w:p w14:paraId="2AA888D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关于其他保险的约定：。</w:t>
      </w:r>
    </w:p>
    <w:p w14:paraId="18C2A15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承包人是否应为其施工设备等办理财产保险：。</w:t>
      </w:r>
    </w:p>
    <w:p w14:paraId="560B14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18.7 通知义务</w:t>
      </w:r>
    </w:p>
    <w:p w14:paraId="74D578A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关于变更保险合同时的通知义务的约定：。</w:t>
      </w:r>
    </w:p>
    <w:p w14:paraId="3935DB0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7" w:name="_Toc351203651"/>
      <w:bookmarkEnd w:id="547"/>
      <w:r>
        <w:rPr>
          <w:rFonts w:ascii="宋体" w:hAnsi="Courier New" w:cs="宋体"/>
          <w:b/>
          <w:sz w:val="24"/>
          <w:szCs w:val="24"/>
        </w:rPr>
        <w:t>20. 争议解决</w:t>
      </w:r>
    </w:p>
    <w:p w14:paraId="5EFB649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20.3 争议评审</w:t>
      </w:r>
    </w:p>
    <w:p w14:paraId="6EE8FD0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合同当事人是否同意将工程争议提交争议评审小组决</w:t>
      </w:r>
      <w:r>
        <w:rPr>
          <w:rFonts w:hint="eastAsia" w:ascii="宋体" w:hAnsi="Courier New" w:cs="宋体"/>
          <w:sz w:val="24"/>
          <w:szCs w:val="24"/>
        </w:rPr>
        <w:t>定：。</w:t>
      </w:r>
    </w:p>
    <w:p w14:paraId="38BF169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20.3.1 争议评审小组的确定</w:t>
      </w:r>
    </w:p>
    <w:p w14:paraId="5ED6498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争议评审小组成员的确定：。</w:t>
      </w:r>
    </w:p>
    <w:p w14:paraId="0794CD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选定争议评审员的期限：。</w:t>
      </w:r>
    </w:p>
    <w:p w14:paraId="2DA3F6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争议评审小组成员的报酬承担方式：。</w:t>
      </w:r>
    </w:p>
    <w:p w14:paraId="5DBA09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其他事项的约定：。</w:t>
      </w:r>
    </w:p>
    <w:p w14:paraId="7B76DD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20.3.2 争议评审小组的决定</w:t>
      </w:r>
    </w:p>
    <w:p w14:paraId="130BB7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合同当事人关于本项的约定：。</w:t>
      </w:r>
    </w:p>
    <w:p w14:paraId="7C8C31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20.4仲裁或诉讼</w:t>
      </w:r>
    </w:p>
    <w:p w14:paraId="245557A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因合同及合同有关事项发生的争议，按下列第</w:t>
      </w:r>
      <w:r>
        <w:rPr>
          <w:rFonts w:hint="eastAsia" w:ascii="宋体" w:hAnsi="Courier New" w:cs="宋体"/>
          <w:sz w:val="24"/>
          <w:szCs w:val="24"/>
          <w:u w:val="single"/>
        </w:rPr>
        <w:t>(2)</w:t>
      </w:r>
      <w:r>
        <w:rPr>
          <w:rFonts w:ascii="宋体" w:hAnsi="Courier New" w:cs="宋体"/>
          <w:sz w:val="24"/>
          <w:szCs w:val="24"/>
        </w:rPr>
        <w:t>种方式</w:t>
      </w:r>
      <w:r>
        <w:rPr>
          <w:rFonts w:hint="eastAsia" w:ascii="宋体" w:hAnsi="Courier New" w:cs="宋体"/>
          <w:sz w:val="24"/>
          <w:szCs w:val="24"/>
        </w:rPr>
        <w:t>解</w:t>
      </w:r>
      <w:r>
        <w:rPr>
          <w:rFonts w:ascii="宋体" w:hAnsi="Courier New" w:cs="宋体"/>
          <w:sz w:val="24"/>
          <w:szCs w:val="24"/>
        </w:rPr>
        <w:t>决：</w:t>
      </w:r>
    </w:p>
    <w:p w14:paraId="62FEF97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（1）向</w:t>
      </w:r>
      <w:r>
        <w:rPr>
          <w:rFonts w:hint="eastAsia" w:ascii="宋体" w:hAnsi="Courier New" w:cs="宋体"/>
          <w:sz w:val="24"/>
          <w:szCs w:val="24"/>
          <w:u w:val="single"/>
        </w:rPr>
        <w:t>工程所在地</w:t>
      </w:r>
      <w:r>
        <w:rPr>
          <w:rFonts w:ascii="宋体" w:hAnsi="Courier New" w:cs="宋体"/>
          <w:sz w:val="24"/>
          <w:szCs w:val="24"/>
        </w:rPr>
        <w:t>仲裁委员会申请仲裁；</w:t>
      </w:r>
    </w:p>
    <w:p w14:paraId="16E127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（2）向</w:t>
      </w:r>
      <w:r>
        <w:rPr>
          <w:rFonts w:hint="eastAsia" w:ascii="宋体" w:hAnsi="Courier New" w:cs="宋体"/>
          <w:sz w:val="24"/>
          <w:szCs w:val="24"/>
          <w:u w:val="single"/>
        </w:rPr>
        <w:t>工程所在地</w:t>
      </w:r>
      <w:r>
        <w:rPr>
          <w:rFonts w:ascii="宋体" w:hAnsi="Courier New" w:cs="宋体"/>
          <w:sz w:val="24"/>
          <w:szCs w:val="24"/>
        </w:rPr>
        <w:t>人民法院起诉。</w:t>
      </w:r>
    </w:p>
    <w:p w14:paraId="22B92BD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21. 补充合同条款</w:t>
      </w:r>
    </w:p>
    <w:p w14:paraId="584D83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21.1承包人负责相关安全措施（包含自身的人身、财产及周边的设施及人身安全），按规定办理相应的各种保险并承担相应费用。</w:t>
      </w:r>
    </w:p>
    <w:p w14:paraId="1E08BED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21.2在施工过程中，因建材的供应、人工的使用等原因引起的地方关系纠纷，由承包人协调解决。</w:t>
      </w:r>
    </w:p>
    <w:p w14:paraId="307F62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21.3与相邻施工单位交叉施工时严格服从甲方组织安排，无偿提供配合，积极配合甲方开展工作。</w:t>
      </w:r>
    </w:p>
    <w:p w14:paraId="535C82D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21.4乙方负责协调周边关系，甲方配合。</w:t>
      </w:r>
    </w:p>
    <w:p w14:paraId="698B9AB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21.5乙方保证按照甲方要求进行安全文明施工，做到工完场清；承诺施工产生的垃圾清运至发包人指定地点不另外计取费用。</w:t>
      </w:r>
    </w:p>
    <w:p w14:paraId="10EB95C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21.6在工程交工后乙方定期的回访保修确保甲方满意。</w:t>
      </w:r>
    </w:p>
    <w:p w14:paraId="2364A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21.7保证按正常施工进度连续施工至竣工验收。</w:t>
      </w:r>
    </w:p>
    <w:p w14:paraId="61FBEF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21.8在工程施工过程中，乙方保证决不拖欠农民工工资。</w:t>
      </w:r>
    </w:p>
    <w:p w14:paraId="4D7E412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21.9乙方要服从甲方现场协调指挥。</w:t>
      </w:r>
    </w:p>
    <w:p w14:paraId="321305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21.10对于主材甲方有权认质认价，对于不符合甲方要求的甲方有权要求乙方更换。</w:t>
      </w:r>
    </w:p>
    <w:p w14:paraId="21988793">
      <w:pPr>
        <w:spacing w:line="320" w:lineRule="exact"/>
        <w:rPr>
          <w:rFonts w:cs="宋体"/>
          <w:sz w:val="24"/>
          <w:szCs w:val="24"/>
        </w:rPr>
      </w:pPr>
    </w:p>
    <w:p w14:paraId="4BC8C140">
      <w:pPr>
        <w:spacing w:beforeAutospacing="0" w:afterAutospacing="0" w:line="600" w:lineRule="exact"/>
        <w:jc w:val="center"/>
        <w:rPr>
          <w:rFonts w:ascii="黑体"/>
          <w:b/>
          <w:kern w:val="2"/>
          <w:sz w:val="28"/>
          <w:szCs w:val="28"/>
        </w:rPr>
      </w:pPr>
    </w:p>
    <w:p w14:paraId="663AC11B">
      <w:pPr>
        <w:spacing w:beforeAutospacing="0" w:afterAutospacing="0" w:line="600" w:lineRule="exact"/>
        <w:jc w:val="center"/>
        <w:rPr>
          <w:rFonts w:ascii="黑体"/>
          <w:b/>
          <w:kern w:val="2"/>
          <w:sz w:val="28"/>
          <w:szCs w:val="28"/>
        </w:rPr>
      </w:pPr>
    </w:p>
    <w:p w14:paraId="37B28007">
      <w:pPr>
        <w:spacing w:beforeAutospacing="0" w:afterAutospacing="0" w:line="600" w:lineRule="exact"/>
        <w:jc w:val="center"/>
        <w:rPr>
          <w:rFonts w:ascii="黑体"/>
          <w:b/>
          <w:kern w:val="2"/>
          <w:sz w:val="28"/>
          <w:szCs w:val="28"/>
        </w:rPr>
      </w:pPr>
    </w:p>
    <w:p w14:paraId="5B1F7EB4">
      <w:pPr>
        <w:spacing w:beforeAutospacing="0" w:afterAutospacing="0" w:line="600" w:lineRule="exact"/>
        <w:jc w:val="center"/>
        <w:rPr>
          <w:rFonts w:ascii="黑体"/>
          <w:b/>
          <w:kern w:val="2"/>
          <w:sz w:val="28"/>
          <w:szCs w:val="28"/>
        </w:rPr>
      </w:pPr>
    </w:p>
    <w:p w14:paraId="09859A5A">
      <w:pPr>
        <w:spacing w:beforeAutospacing="0" w:afterAutospacing="0" w:line="600" w:lineRule="exact"/>
        <w:jc w:val="center"/>
        <w:rPr>
          <w:rFonts w:ascii="黑体"/>
          <w:b/>
          <w:kern w:val="2"/>
          <w:sz w:val="28"/>
          <w:szCs w:val="28"/>
        </w:rPr>
      </w:pPr>
    </w:p>
    <w:p w14:paraId="277CF67B">
      <w:pPr>
        <w:spacing w:beforeAutospacing="0" w:afterAutospacing="0" w:line="600" w:lineRule="exact"/>
        <w:jc w:val="center"/>
        <w:rPr>
          <w:rFonts w:ascii="黑体"/>
          <w:b/>
          <w:kern w:val="2"/>
          <w:sz w:val="28"/>
          <w:szCs w:val="28"/>
        </w:rPr>
      </w:pPr>
    </w:p>
    <w:p w14:paraId="0A9688F7">
      <w:pPr>
        <w:spacing w:beforeAutospacing="0" w:afterAutospacing="0" w:line="600" w:lineRule="exact"/>
        <w:jc w:val="center"/>
        <w:rPr>
          <w:rFonts w:ascii="黑体"/>
          <w:b/>
          <w:kern w:val="2"/>
          <w:sz w:val="28"/>
          <w:szCs w:val="28"/>
        </w:rPr>
      </w:pPr>
    </w:p>
    <w:p w14:paraId="41077479">
      <w:pPr>
        <w:spacing w:beforeAutospacing="0" w:afterAutospacing="0" w:line="600" w:lineRule="exact"/>
        <w:jc w:val="center"/>
        <w:rPr>
          <w:rFonts w:ascii="黑体"/>
          <w:b/>
          <w:kern w:val="2"/>
          <w:sz w:val="28"/>
          <w:szCs w:val="28"/>
        </w:rPr>
      </w:pPr>
    </w:p>
    <w:p w14:paraId="0515E12D">
      <w:pPr>
        <w:spacing w:beforeAutospacing="0" w:afterAutospacing="0" w:line="600" w:lineRule="exact"/>
        <w:jc w:val="center"/>
        <w:rPr>
          <w:rFonts w:ascii="黑体"/>
          <w:b/>
          <w:kern w:val="2"/>
          <w:sz w:val="28"/>
          <w:szCs w:val="28"/>
        </w:rPr>
      </w:pPr>
    </w:p>
    <w:p w14:paraId="69F6A3BD">
      <w:pPr>
        <w:spacing w:beforeAutospacing="0" w:afterAutospacing="0" w:line="600" w:lineRule="exact"/>
        <w:jc w:val="center"/>
        <w:rPr>
          <w:rFonts w:ascii="黑体"/>
          <w:b/>
          <w:kern w:val="2"/>
          <w:sz w:val="28"/>
          <w:szCs w:val="28"/>
        </w:rPr>
      </w:pPr>
    </w:p>
    <w:p w14:paraId="025CA6AB">
      <w:pPr>
        <w:spacing w:beforeAutospacing="0" w:afterAutospacing="0" w:line="600" w:lineRule="exact"/>
        <w:jc w:val="center"/>
        <w:rPr>
          <w:rFonts w:ascii="黑体"/>
          <w:b/>
          <w:kern w:val="2"/>
          <w:sz w:val="28"/>
          <w:szCs w:val="28"/>
        </w:rPr>
      </w:pPr>
    </w:p>
    <w:p w14:paraId="3C9FFB91">
      <w:pPr>
        <w:keepNext/>
        <w:widowControl w:val="0"/>
        <w:spacing w:beforeAutospacing="0" w:afterAutospacing="0" w:line="600" w:lineRule="exact"/>
        <w:ind w:left="720" w:hanging="720"/>
        <w:jc w:val="center"/>
        <w:outlineLvl w:val="0"/>
        <w:rPr>
          <w:rFonts w:ascii="黑体" w:cs="黑体"/>
          <w:b/>
          <w:sz w:val="28"/>
          <w:szCs w:val="28"/>
        </w:rPr>
      </w:pPr>
      <w:bookmarkStart w:id="548" w:name="_Toc461977428"/>
      <w:bookmarkEnd w:id="548"/>
      <w:bookmarkStart w:id="549" w:name="_Toc21009"/>
      <w:r>
        <w:rPr>
          <w:rFonts w:hint="eastAsia" w:ascii="黑体" w:cs="宋体"/>
          <w:b/>
          <w:kern w:val="2"/>
          <w:sz w:val="28"/>
          <w:szCs w:val="28"/>
        </w:rPr>
        <w:t>第五章</w:t>
      </w:r>
      <w:r>
        <w:rPr>
          <w:rFonts w:hint="eastAsia" w:ascii="黑体" w:cs="宋体"/>
          <w:b/>
          <w:kern w:val="2"/>
          <w:sz w:val="28"/>
          <w:szCs w:val="28"/>
          <w:lang w:val="en-US" w:eastAsia="zh-CN"/>
        </w:rPr>
        <w:t xml:space="preserve"> </w:t>
      </w:r>
      <w:r>
        <w:rPr>
          <w:rFonts w:hint="eastAsia" w:ascii="黑体" w:cs="宋体"/>
          <w:b/>
          <w:kern w:val="2"/>
          <w:sz w:val="28"/>
          <w:szCs w:val="28"/>
        </w:rPr>
        <w:t>评审标准</w:t>
      </w:r>
      <w:bookmarkEnd w:id="549"/>
    </w:p>
    <w:p w14:paraId="5DCDC977">
      <w:pPr>
        <w:widowControl w:val="0"/>
        <w:spacing w:beforeAutospacing="0" w:afterAutospacing="0" w:line="600" w:lineRule="exact"/>
        <w:jc w:val="both"/>
        <w:rPr>
          <w:sz w:val="28"/>
          <w:szCs w:val="28"/>
        </w:rPr>
      </w:pPr>
    </w:p>
    <w:p w14:paraId="5DB1A23A">
      <w:pPr>
        <w:widowControl w:val="0"/>
        <w:spacing w:beforeAutospacing="0" w:afterAutospacing="0" w:line="600" w:lineRule="exact"/>
        <w:jc w:val="center"/>
        <w:outlineLvl w:val="1"/>
        <w:rPr>
          <w:rFonts w:ascii="宋体" w:hAnsi="宋体" w:cs="宋体"/>
          <w:b/>
          <w:sz w:val="28"/>
          <w:szCs w:val="28"/>
        </w:rPr>
      </w:pPr>
      <w:bookmarkStart w:id="550" w:name="_Toc17665"/>
      <w:r>
        <w:rPr>
          <w:rFonts w:hint="eastAsia" w:ascii="宋体" w:hAnsi="宋体" w:cs="宋体"/>
          <w:b/>
          <w:kern w:val="2"/>
          <w:sz w:val="28"/>
          <w:szCs w:val="28"/>
        </w:rPr>
        <w:t>评标办法前附表</w:t>
      </w:r>
      <w:bookmarkEnd w:id="550"/>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1094"/>
        <w:gridCol w:w="2023"/>
        <w:gridCol w:w="4859"/>
      </w:tblGrid>
      <w:tr w14:paraId="75EA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2201F40A">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2.1初步评审</w:t>
            </w:r>
          </w:p>
        </w:tc>
        <w:tc>
          <w:tcPr>
            <w:tcW w:w="2023" w:type="dxa"/>
            <w:tcBorders>
              <w:top w:val="single" w:color="auto" w:sz="4" w:space="0"/>
              <w:left w:val="nil"/>
              <w:bottom w:val="single" w:color="auto" w:sz="4" w:space="0"/>
              <w:right w:val="single" w:color="auto" w:sz="4" w:space="0"/>
            </w:tcBorders>
            <w:noWrap w:val="0"/>
            <w:vAlign w:val="center"/>
          </w:tcPr>
          <w:p w14:paraId="6A52F8A3">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评审因素</w:t>
            </w:r>
          </w:p>
        </w:tc>
        <w:tc>
          <w:tcPr>
            <w:tcW w:w="4859" w:type="dxa"/>
            <w:tcBorders>
              <w:top w:val="single" w:color="auto" w:sz="4" w:space="0"/>
              <w:left w:val="single" w:color="auto" w:sz="4" w:space="0"/>
              <w:bottom w:val="single" w:color="auto" w:sz="4" w:space="0"/>
              <w:right w:val="single" w:color="auto" w:sz="4" w:space="0"/>
            </w:tcBorders>
            <w:noWrap w:val="0"/>
            <w:vAlign w:val="center"/>
          </w:tcPr>
          <w:p w14:paraId="03BF68A8">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评审标准</w:t>
            </w:r>
          </w:p>
        </w:tc>
      </w:tr>
      <w:tr w14:paraId="5C47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09" w:type="dxa"/>
            <w:vMerge w:val="restart"/>
            <w:tcBorders>
              <w:top w:val="nil"/>
              <w:left w:val="single" w:color="auto" w:sz="4" w:space="0"/>
              <w:bottom w:val="single" w:color="auto" w:sz="4" w:space="0"/>
              <w:right w:val="single" w:color="auto" w:sz="4" w:space="0"/>
            </w:tcBorders>
            <w:noWrap w:val="0"/>
            <w:vAlign w:val="center"/>
          </w:tcPr>
          <w:p w14:paraId="499EAC9F">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w:t>
            </w:r>
          </w:p>
        </w:tc>
        <w:tc>
          <w:tcPr>
            <w:tcW w:w="1094" w:type="dxa"/>
            <w:vMerge w:val="restart"/>
            <w:tcBorders>
              <w:top w:val="nil"/>
              <w:left w:val="nil"/>
              <w:bottom w:val="single" w:color="auto" w:sz="4" w:space="0"/>
              <w:right w:val="single" w:color="auto" w:sz="4" w:space="0"/>
            </w:tcBorders>
            <w:noWrap w:val="0"/>
            <w:vAlign w:val="center"/>
          </w:tcPr>
          <w:p w14:paraId="41EA5C0C">
            <w:pPr>
              <w:widowControl w:val="0"/>
              <w:spacing w:before="0" w:beforeLines="0" w:beforeAutospacing="0" w:after="0" w:afterLines="0" w:afterAutospacing="0" w:line="600" w:lineRule="exact"/>
              <w:ind w:left="0" w:right="0"/>
              <w:jc w:val="center"/>
              <w:rPr>
                <w:rFonts w:hint="eastAsia" w:ascii="宋体" w:hAnsi="宋体" w:eastAsia="宋体" w:cs="宋体"/>
                <w:color w:val="0000FF"/>
                <w:kern w:val="2"/>
                <w:sz w:val="24"/>
                <w:szCs w:val="24"/>
              </w:rPr>
            </w:pPr>
            <w:r>
              <w:rPr>
                <w:rFonts w:hint="eastAsia" w:ascii="宋体" w:cs="宋体"/>
                <w:spacing w:val="-4"/>
                <w:sz w:val="28"/>
                <w:szCs w:val="28"/>
              </w:rPr>
              <w:t>资格评审标准</w:t>
            </w:r>
          </w:p>
        </w:tc>
        <w:tc>
          <w:tcPr>
            <w:tcW w:w="2023" w:type="dxa"/>
            <w:tcBorders>
              <w:top w:val="single" w:color="auto" w:sz="4" w:space="0"/>
              <w:left w:val="nil"/>
              <w:bottom w:val="single" w:color="auto" w:sz="4" w:space="0"/>
              <w:right w:val="single" w:color="auto" w:sz="4" w:space="0"/>
            </w:tcBorders>
            <w:noWrap w:val="0"/>
            <w:vAlign w:val="center"/>
          </w:tcPr>
          <w:p w14:paraId="754856F1">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符合《中华人民共和国政府采购法》第二十二条的规定</w:t>
            </w:r>
          </w:p>
        </w:tc>
        <w:tc>
          <w:tcPr>
            <w:tcW w:w="4859" w:type="dxa"/>
            <w:tcBorders>
              <w:top w:val="single" w:color="auto" w:sz="4" w:space="0"/>
              <w:left w:val="single" w:color="auto" w:sz="4" w:space="0"/>
              <w:bottom w:val="single" w:color="auto" w:sz="4" w:space="0"/>
              <w:right w:val="single" w:color="auto" w:sz="4" w:space="0"/>
            </w:tcBorders>
            <w:noWrap w:val="0"/>
            <w:vAlign w:val="center"/>
          </w:tcPr>
          <w:p w14:paraId="75A82323">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供应商参加本次政府采购活动必须符合《中华人民共和国政府采购法》第二十二条的规定并同时具备下列条件：</w:t>
            </w:r>
            <w:bookmarkStart w:id="634" w:name="_GoBack"/>
            <w:bookmarkEnd w:id="634"/>
          </w:p>
        </w:tc>
      </w:tr>
      <w:tr w14:paraId="3E9F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909" w:type="dxa"/>
            <w:vMerge w:val="continue"/>
            <w:tcBorders>
              <w:left w:val="single" w:color="auto" w:sz="4" w:space="0"/>
              <w:right w:val="single" w:color="auto" w:sz="4" w:space="0"/>
            </w:tcBorders>
            <w:noWrap w:val="0"/>
            <w:vAlign w:val="center"/>
          </w:tcPr>
          <w:p w14:paraId="5317E329">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p>
        </w:tc>
        <w:tc>
          <w:tcPr>
            <w:tcW w:w="1094" w:type="dxa"/>
            <w:vMerge w:val="continue"/>
            <w:tcBorders>
              <w:left w:val="nil"/>
              <w:right w:val="single" w:color="auto" w:sz="4" w:space="0"/>
            </w:tcBorders>
            <w:noWrap w:val="0"/>
            <w:vAlign w:val="center"/>
          </w:tcPr>
          <w:p w14:paraId="5ACEDAD0">
            <w:pPr>
              <w:widowControl w:val="0"/>
              <w:spacing w:before="0" w:beforeLines="0" w:beforeAutospacing="0" w:after="0" w:afterLines="0" w:afterAutospacing="0" w:line="600" w:lineRule="exact"/>
              <w:ind w:left="0" w:right="0"/>
              <w:jc w:val="center"/>
              <w:rPr>
                <w:rFonts w:hint="eastAsia" w:ascii="宋体" w:hAnsi="宋体" w:eastAsia="宋体" w:cs="宋体"/>
                <w:color w:val="0000FF"/>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39BCC985">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营业执照</w:t>
            </w:r>
          </w:p>
        </w:tc>
        <w:tc>
          <w:tcPr>
            <w:tcW w:w="4859" w:type="dxa"/>
            <w:tcBorders>
              <w:top w:val="single" w:color="auto" w:sz="4" w:space="0"/>
              <w:left w:val="nil"/>
              <w:bottom w:val="single" w:color="auto" w:sz="4" w:space="0"/>
              <w:right w:val="single" w:color="auto" w:sz="4" w:space="0"/>
            </w:tcBorders>
            <w:noWrap w:val="0"/>
            <w:vAlign w:val="center"/>
          </w:tcPr>
          <w:p w14:paraId="474BD4AC">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响应人须具备独立的法人资格，具有有效的营业执照；</w:t>
            </w:r>
          </w:p>
        </w:tc>
      </w:tr>
      <w:tr w14:paraId="7163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0DBE0FE4">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3E4180F4">
            <w:pPr>
              <w:widowControl/>
              <w:spacing w:before="0" w:beforeLines="0" w:beforeAutospacing="0" w:after="0" w:afterLines="0" w:afterAutospacing="0" w:line="600" w:lineRule="exact"/>
              <w:ind w:left="0" w:right="0"/>
              <w:rPr>
                <w:rFonts w:hint="eastAsia" w:ascii="宋体" w:hAnsi="宋体" w:eastAsia="宋体" w:cs="宋体"/>
                <w:color w:val="0000FF"/>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4133E715">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专业资质能力</w:t>
            </w:r>
          </w:p>
        </w:tc>
        <w:tc>
          <w:tcPr>
            <w:tcW w:w="4859" w:type="dxa"/>
            <w:tcBorders>
              <w:top w:val="single" w:color="auto" w:sz="4" w:space="0"/>
              <w:left w:val="nil"/>
              <w:bottom w:val="single" w:color="auto" w:sz="4" w:space="0"/>
              <w:right w:val="single" w:color="auto" w:sz="4" w:space="0"/>
            </w:tcBorders>
            <w:noWrap w:val="0"/>
            <w:vAlign w:val="center"/>
          </w:tcPr>
          <w:p w14:paraId="5AA8AFE8">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响应人须具有建设行政主管部门颁发的建筑工程施工总承包叁级及以上资质或建筑装修装饰工程专业承包贰级及以上资质，且具有有效的安全生产许可证，具备相应的施工能力；</w:t>
            </w:r>
          </w:p>
        </w:tc>
      </w:tr>
      <w:tr w14:paraId="2405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746EC044">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421980E3">
            <w:pPr>
              <w:widowControl/>
              <w:spacing w:before="0" w:beforeLines="0" w:beforeAutospacing="0" w:after="0" w:afterLines="0" w:afterAutospacing="0" w:line="600" w:lineRule="exact"/>
              <w:ind w:left="0" w:right="0"/>
              <w:rPr>
                <w:rFonts w:hint="eastAsia" w:ascii="宋体" w:hAnsi="宋体" w:eastAsia="宋体" w:cs="宋体"/>
                <w:color w:val="0000FF"/>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654982F5">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项目经理</w:t>
            </w:r>
          </w:p>
        </w:tc>
        <w:tc>
          <w:tcPr>
            <w:tcW w:w="4859" w:type="dxa"/>
            <w:tcBorders>
              <w:top w:val="single" w:color="auto" w:sz="4" w:space="0"/>
              <w:left w:val="nil"/>
              <w:bottom w:val="single" w:color="auto" w:sz="4" w:space="0"/>
              <w:right w:val="single" w:color="auto" w:sz="4" w:space="0"/>
            </w:tcBorders>
            <w:noWrap w:val="0"/>
            <w:vAlign w:val="center"/>
          </w:tcPr>
          <w:p w14:paraId="719FFA96">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派项目经理须具备建筑工程专业贰级（含贰级）及以上注册建造师证书和安全生产考核合格证书，为本单位员工（提供劳动合同及在本单位2025年参加社会养老保险的缴费证明）且未在其他在建工程项目中担任项目经理；</w:t>
            </w:r>
          </w:p>
        </w:tc>
      </w:tr>
      <w:tr w14:paraId="7965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73BC3033">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6144EDAD">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618CDA0B">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财务状况</w:t>
            </w:r>
          </w:p>
        </w:tc>
        <w:tc>
          <w:tcPr>
            <w:tcW w:w="4859" w:type="dxa"/>
            <w:tcBorders>
              <w:top w:val="single" w:color="auto" w:sz="4" w:space="0"/>
              <w:left w:val="nil"/>
              <w:bottom w:val="single" w:color="auto" w:sz="4" w:space="0"/>
              <w:right w:val="single" w:color="auto" w:sz="4" w:space="0"/>
            </w:tcBorders>
            <w:noWrap w:val="0"/>
            <w:vAlign w:val="center"/>
          </w:tcPr>
          <w:p w14:paraId="2843C493">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具有良好的财务状况且没有处于被责令停业，提供近三年任意一年财务报告或自行承诺财务状况良好（新成立的企业从成立之日起计算）；</w:t>
            </w:r>
          </w:p>
        </w:tc>
      </w:tr>
      <w:tr w14:paraId="6089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460ED3AA">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551265E2">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3DC581F2">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无行贿犯罪记录</w:t>
            </w:r>
          </w:p>
        </w:tc>
        <w:tc>
          <w:tcPr>
            <w:tcW w:w="4859" w:type="dxa"/>
            <w:tcBorders>
              <w:top w:val="single" w:color="auto" w:sz="4" w:space="0"/>
              <w:left w:val="nil"/>
              <w:bottom w:val="single" w:color="auto" w:sz="4" w:space="0"/>
              <w:right w:val="single" w:color="auto" w:sz="4" w:space="0"/>
            </w:tcBorders>
            <w:noWrap w:val="0"/>
            <w:vAlign w:val="center"/>
          </w:tcPr>
          <w:p w14:paraId="418EA9BC">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企业出具无行贿犯罪记录在中国裁判文书网自行查询或自行承诺（查询对象：企业、法定代表人）；</w:t>
            </w:r>
          </w:p>
        </w:tc>
      </w:tr>
      <w:tr w14:paraId="4873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6A94BCCF">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08DFB499">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3593341E">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无商业贿赂和不正当竞争行为</w:t>
            </w:r>
          </w:p>
        </w:tc>
        <w:tc>
          <w:tcPr>
            <w:tcW w:w="4859" w:type="dxa"/>
            <w:tcBorders>
              <w:top w:val="single" w:color="auto" w:sz="4" w:space="0"/>
              <w:left w:val="nil"/>
              <w:bottom w:val="single" w:color="auto" w:sz="4" w:space="0"/>
              <w:right w:val="single" w:color="auto" w:sz="4" w:space="0"/>
            </w:tcBorders>
            <w:noWrap w:val="0"/>
            <w:vAlign w:val="center"/>
          </w:tcPr>
          <w:p w14:paraId="5BE6605E">
            <w:pPr>
              <w:spacing w:beforeAutospacing="0" w:afterAutospacing="0" w:line="60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响应人须提供本企业无商业贿赂和不正当竞争行为承诺书（格式自拟）；</w:t>
            </w:r>
          </w:p>
        </w:tc>
      </w:tr>
      <w:tr w14:paraId="220C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127AB398">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78B898E8">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18DBF8C5">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网站查询信息</w:t>
            </w:r>
          </w:p>
        </w:tc>
        <w:tc>
          <w:tcPr>
            <w:tcW w:w="4859" w:type="dxa"/>
            <w:tcBorders>
              <w:top w:val="single" w:color="auto" w:sz="4" w:space="0"/>
              <w:left w:val="nil"/>
              <w:bottom w:val="single" w:color="auto" w:sz="4" w:space="0"/>
              <w:right w:val="single" w:color="auto" w:sz="4" w:space="0"/>
            </w:tcBorders>
            <w:noWrap w:val="0"/>
            <w:vAlign w:val="center"/>
          </w:tcPr>
          <w:p w14:paraId="5CEA5B47">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时间为自公告发布之日起，查询截止时间为磋商响应文件递交截止时间止；</w:t>
            </w:r>
          </w:p>
        </w:tc>
      </w:tr>
      <w:tr w14:paraId="1CD5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7DBB8CF6">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628293A1">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71278EF1">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其他内容</w:t>
            </w:r>
          </w:p>
        </w:tc>
        <w:tc>
          <w:tcPr>
            <w:tcW w:w="4859" w:type="dxa"/>
            <w:tcBorders>
              <w:top w:val="single" w:color="auto" w:sz="4" w:space="0"/>
              <w:left w:val="nil"/>
              <w:bottom w:val="single" w:color="auto" w:sz="4" w:space="0"/>
              <w:right w:val="single" w:color="auto" w:sz="4" w:space="0"/>
            </w:tcBorders>
            <w:noWrap w:val="0"/>
            <w:vAlign w:val="center"/>
          </w:tcPr>
          <w:p w14:paraId="35A98071">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竞争性磋商文件</w:t>
            </w:r>
            <w:r>
              <w:rPr>
                <w:rFonts w:hint="eastAsia" w:ascii="宋体" w:hAnsi="宋体" w:eastAsia="宋体" w:cs="宋体"/>
                <w:color w:val="auto"/>
                <w:kern w:val="2"/>
                <w:sz w:val="24"/>
                <w:szCs w:val="24"/>
                <w:lang w:eastAsia="zh-CN"/>
              </w:rPr>
              <w:t>及公告</w:t>
            </w:r>
            <w:r>
              <w:rPr>
                <w:rFonts w:hint="eastAsia" w:ascii="宋体" w:hAnsi="宋体" w:eastAsia="宋体" w:cs="宋体"/>
                <w:color w:val="auto"/>
                <w:kern w:val="2"/>
                <w:sz w:val="24"/>
                <w:szCs w:val="24"/>
              </w:rPr>
              <w:t>规定的其他资料</w:t>
            </w:r>
          </w:p>
        </w:tc>
      </w:tr>
      <w:tr w14:paraId="65C9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09" w:type="dxa"/>
            <w:vMerge w:val="restart"/>
            <w:tcBorders>
              <w:top w:val="nil"/>
              <w:left w:val="single" w:color="auto" w:sz="4" w:space="0"/>
              <w:bottom w:val="single" w:color="auto" w:sz="4" w:space="0"/>
              <w:right w:val="single" w:color="auto" w:sz="4" w:space="0"/>
            </w:tcBorders>
            <w:noWrap w:val="0"/>
            <w:vAlign w:val="center"/>
          </w:tcPr>
          <w:p w14:paraId="2DD23E97">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w:t>
            </w:r>
          </w:p>
        </w:tc>
        <w:tc>
          <w:tcPr>
            <w:tcW w:w="1094" w:type="dxa"/>
            <w:vMerge w:val="restart"/>
            <w:tcBorders>
              <w:top w:val="nil"/>
              <w:left w:val="nil"/>
              <w:bottom w:val="single" w:color="auto" w:sz="4" w:space="0"/>
              <w:right w:val="single" w:color="auto" w:sz="4" w:space="0"/>
            </w:tcBorders>
            <w:noWrap w:val="0"/>
            <w:vAlign w:val="center"/>
          </w:tcPr>
          <w:p w14:paraId="45290ED6">
            <w:pPr>
              <w:widowControl w:val="0"/>
              <w:spacing w:before="0" w:beforeLines="0" w:beforeAutospacing="0" w:after="0" w:afterLines="0" w:afterAutospacing="0" w:line="6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响应性评审标准</w:t>
            </w:r>
          </w:p>
        </w:tc>
        <w:tc>
          <w:tcPr>
            <w:tcW w:w="2023" w:type="dxa"/>
            <w:tcBorders>
              <w:top w:val="single" w:color="auto" w:sz="4" w:space="0"/>
              <w:left w:val="nil"/>
              <w:bottom w:val="single" w:color="auto" w:sz="4" w:space="0"/>
              <w:right w:val="single" w:color="auto" w:sz="4" w:space="0"/>
            </w:tcBorders>
            <w:noWrap w:val="0"/>
            <w:vAlign w:val="center"/>
          </w:tcPr>
          <w:p w14:paraId="0EB29330">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质量要求</w:t>
            </w:r>
          </w:p>
        </w:tc>
        <w:tc>
          <w:tcPr>
            <w:tcW w:w="4859" w:type="dxa"/>
            <w:tcBorders>
              <w:top w:val="single" w:color="auto" w:sz="4" w:space="0"/>
              <w:left w:val="nil"/>
              <w:bottom w:val="single" w:color="auto" w:sz="4" w:space="0"/>
              <w:right w:val="single" w:color="auto" w:sz="4" w:space="0"/>
            </w:tcBorders>
            <w:noWrap w:val="0"/>
            <w:vAlign w:val="center"/>
          </w:tcPr>
          <w:p w14:paraId="26E314C8">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达到国家现行工程施工质量验收规范合格标准</w:t>
            </w:r>
          </w:p>
        </w:tc>
      </w:tr>
      <w:tr w14:paraId="36A0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5456C230">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4E853F9F">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3D7CBCEE">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计划工期</w:t>
            </w:r>
          </w:p>
        </w:tc>
        <w:tc>
          <w:tcPr>
            <w:tcW w:w="4859" w:type="dxa"/>
            <w:tcBorders>
              <w:top w:val="single" w:color="auto" w:sz="4" w:space="0"/>
              <w:left w:val="nil"/>
              <w:bottom w:val="single" w:color="auto" w:sz="4" w:space="0"/>
              <w:right w:val="single" w:color="auto" w:sz="4" w:space="0"/>
            </w:tcBorders>
            <w:noWrap w:val="0"/>
            <w:vAlign w:val="center"/>
          </w:tcPr>
          <w:p w14:paraId="13081278">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90</w:t>
            </w:r>
            <w:r>
              <w:rPr>
                <w:rFonts w:hint="eastAsia" w:ascii="宋体" w:hAnsi="宋体" w:eastAsia="宋体" w:cs="宋体"/>
                <w:color w:val="auto"/>
                <w:kern w:val="2"/>
                <w:sz w:val="24"/>
                <w:szCs w:val="24"/>
                <w:lang w:val="en-US" w:eastAsia="zh-CN"/>
              </w:rPr>
              <w:t>日历天</w:t>
            </w:r>
          </w:p>
        </w:tc>
      </w:tr>
      <w:tr w14:paraId="6CC7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19C9E14A">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w:t>
            </w:r>
          </w:p>
        </w:tc>
        <w:tc>
          <w:tcPr>
            <w:tcW w:w="1094" w:type="dxa"/>
            <w:vMerge w:val="continue"/>
            <w:tcBorders>
              <w:top w:val="nil"/>
              <w:left w:val="nil"/>
              <w:bottom w:val="single" w:color="auto" w:sz="4" w:space="0"/>
              <w:right w:val="single" w:color="auto" w:sz="4" w:space="0"/>
            </w:tcBorders>
            <w:noWrap w:val="0"/>
            <w:vAlign w:val="center"/>
          </w:tcPr>
          <w:p w14:paraId="0B8F218A">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3C51F0FD">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磋商有效期</w:t>
            </w:r>
          </w:p>
        </w:tc>
        <w:tc>
          <w:tcPr>
            <w:tcW w:w="4859" w:type="dxa"/>
            <w:tcBorders>
              <w:top w:val="single" w:color="auto" w:sz="4" w:space="0"/>
              <w:left w:val="nil"/>
              <w:bottom w:val="single" w:color="auto" w:sz="4" w:space="0"/>
              <w:right w:val="single" w:color="auto" w:sz="4" w:space="0"/>
            </w:tcBorders>
            <w:noWrap w:val="0"/>
            <w:vAlign w:val="center"/>
          </w:tcPr>
          <w:p w14:paraId="5F7EDD3E">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符合响应人须知前附表内容</w:t>
            </w:r>
          </w:p>
        </w:tc>
      </w:tr>
      <w:tr w14:paraId="6C23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76921566">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61BECE54">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6A4F9857">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磋商内容及范围</w:t>
            </w:r>
          </w:p>
        </w:tc>
        <w:tc>
          <w:tcPr>
            <w:tcW w:w="4859" w:type="dxa"/>
            <w:tcBorders>
              <w:top w:val="single" w:color="auto" w:sz="4" w:space="0"/>
              <w:left w:val="nil"/>
              <w:bottom w:val="single" w:color="auto" w:sz="4" w:space="0"/>
              <w:right w:val="single" w:color="auto" w:sz="4" w:space="0"/>
            </w:tcBorders>
            <w:noWrap w:val="0"/>
            <w:vAlign w:val="center"/>
          </w:tcPr>
          <w:p w14:paraId="242E6BFD">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符合第二章“响应人须知”规定</w:t>
            </w:r>
          </w:p>
        </w:tc>
      </w:tr>
      <w:tr w14:paraId="3165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4C88E420">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59AC40DC">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224D44C9">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磋商报价</w:t>
            </w:r>
          </w:p>
        </w:tc>
        <w:tc>
          <w:tcPr>
            <w:tcW w:w="4859" w:type="dxa"/>
            <w:tcBorders>
              <w:top w:val="single" w:color="auto" w:sz="4" w:space="0"/>
              <w:left w:val="nil"/>
              <w:bottom w:val="single" w:color="auto" w:sz="4" w:space="0"/>
              <w:right w:val="single" w:color="auto" w:sz="4" w:space="0"/>
            </w:tcBorders>
            <w:noWrap w:val="0"/>
            <w:vAlign w:val="center"/>
          </w:tcPr>
          <w:p w14:paraId="587D8589">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招标控制价：￥2702503.14元</w:t>
            </w:r>
          </w:p>
          <w:p w14:paraId="00EDC93C">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响应人磋商总报价不得高于采购人公布的招标控制价，否则其投标将予否决。</w:t>
            </w:r>
          </w:p>
          <w:p w14:paraId="111B4190">
            <w:pPr>
              <w:widowControl w:val="0"/>
              <w:spacing w:before="0" w:beforeLines="0" w:beforeAutospacing="0" w:after="0" w:afterLines="0" w:afterAutospacing="0" w:line="600" w:lineRule="exact"/>
              <w:ind w:left="0"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6D28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9" w:type="dxa"/>
            <w:vMerge w:val="continue"/>
            <w:tcBorders>
              <w:top w:val="nil"/>
              <w:left w:val="single" w:color="auto" w:sz="4" w:space="0"/>
              <w:bottom w:val="single" w:color="auto" w:sz="4" w:space="0"/>
              <w:right w:val="single" w:color="auto" w:sz="4" w:space="0"/>
            </w:tcBorders>
            <w:noWrap w:val="0"/>
            <w:vAlign w:val="center"/>
          </w:tcPr>
          <w:p w14:paraId="204E9705">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top w:val="nil"/>
              <w:left w:val="nil"/>
              <w:bottom w:val="single" w:color="auto" w:sz="4" w:space="0"/>
              <w:right w:val="single" w:color="auto" w:sz="4" w:space="0"/>
            </w:tcBorders>
            <w:noWrap w:val="0"/>
            <w:vAlign w:val="center"/>
          </w:tcPr>
          <w:p w14:paraId="0335DC59">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00C71F34">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其他内容</w:t>
            </w:r>
          </w:p>
        </w:tc>
        <w:tc>
          <w:tcPr>
            <w:tcW w:w="4859" w:type="dxa"/>
            <w:tcBorders>
              <w:top w:val="single" w:color="auto" w:sz="4" w:space="0"/>
              <w:left w:val="nil"/>
              <w:bottom w:val="single" w:color="auto" w:sz="4" w:space="0"/>
              <w:right w:val="single" w:color="auto" w:sz="4" w:space="0"/>
            </w:tcBorders>
            <w:noWrap w:val="0"/>
            <w:vAlign w:val="center"/>
          </w:tcPr>
          <w:p w14:paraId="259B3273">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磋商文件规定的其他内容</w:t>
            </w:r>
          </w:p>
        </w:tc>
      </w:tr>
      <w:tr w14:paraId="1A51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9" w:type="dxa"/>
            <w:vMerge w:val="restart"/>
            <w:tcBorders>
              <w:top w:val="single" w:color="auto" w:sz="4" w:space="0"/>
              <w:left w:val="single" w:color="auto" w:sz="4" w:space="0"/>
              <w:right w:val="single" w:color="auto" w:sz="4" w:space="0"/>
            </w:tcBorders>
            <w:noWrap w:val="0"/>
            <w:vAlign w:val="center"/>
          </w:tcPr>
          <w:p w14:paraId="11D3996B">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2.1.3</w:t>
            </w:r>
          </w:p>
        </w:tc>
        <w:tc>
          <w:tcPr>
            <w:tcW w:w="1094" w:type="dxa"/>
            <w:vMerge w:val="restart"/>
            <w:tcBorders>
              <w:top w:val="single" w:color="auto" w:sz="4" w:space="0"/>
              <w:left w:val="single" w:color="auto" w:sz="4" w:space="0"/>
              <w:right w:val="single" w:color="auto" w:sz="4" w:space="0"/>
            </w:tcBorders>
            <w:noWrap w:val="0"/>
            <w:vAlign w:val="center"/>
          </w:tcPr>
          <w:p w14:paraId="4F7CB33A">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形式评审标准</w:t>
            </w:r>
          </w:p>
        </w:tc>
        <w:tc>
          <w:tcPr>
            <w:tcW w:w="2023" w:type="dxa"/>
            <w:tcBorders>
              <w:top w:val="single" w:color="auto" w:sz="4" w:space="0"/>
              <w:left w:val="nil"/>
              <w:bottom w:val="single" w:color="auto" w:sz="4" w:space="0"/>
              <w:right w:val="single" w:color="auto" w:sz="4" w:space="0"/>
            </w:tcBorders>
            <w:noWrap w:val="0"/>
            <w:vAlign w:val="center"/>
          </w:tcPr>
          <w:p w14:paraId="25FE9819">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响应人名称</w:t>
            </w:r>
          </w:p>
        </w:tc>
        <w:tc>
          <w:tcPr>
            <w:tcW w:w="4859" w:type="dxa"/>
            <w:tcBorders>
              <w:top w:val="single" w:color="auto" w:sz="4" w:space="0"/>
              <w:left w:val="nil"/>
              <w:bottom w:val="single" w:color="auto" w:sz="4" w:space="0"/>
              <w:right w:val="single" w:color="auto" w:sz="4" w:space="0"/>
            </w:tcBorders>
            <w:noWrap w:val="0"/>
            <w:vAlign w:val="center"/>
          </w:tcPr>
          <w:p w14:paraId="709DAD7C">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与营业执照、资质证书等名称一致</w:t>
            </w:r>
          </w:p>
        </w:tc>
      </w:tr>
      <w:tr w14:paraId="7055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9" w:type="dxa"/>
            <w:vMerge w:val="continue"/>
            <w:tcBorders>
              <w:left w:val="single" w:color="auto" w:sz="4" w:space="0"/>
              <w:right w:val="single" w:color="auto" w:sz="4" w:space="0"/>
            </w:tcBorders>
            <w:noWrap w:val="0"/>
            <w:vAlign w:val="center"/>
          </w:tcPr>
          <w:p w14:paraId="4046C557">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left w:val="single" w:color="auto" w:sz="4" w:space="0"/>
              <w:right w:val="single" w:color="auto" w:sz="4" w:space="0"/>
            </w:tcBorders>
            <w:noWrap w:val="0"/>
            <w:vAlign w:val="center"/>
          </w:tcPr>
          <w:p w14:paraId="2F5A3D6E">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p>
        </w:tc>
        <w:tc>
          <w:tcPr>
            <w:tcW w:w="2023" w:type="dxa"/>
            <w:tcBorders>
              <w:top w:val="single" w:color="auto" w:sz="4" w:space="0"/>
              <w:left w:val="nil"/>
              <w:bottom w:val="single" w:color="auto" w:sz="4" w:space="0"/>
              <w:right w:val="single" w:color="auto" w:sz="4" w:space="0"/>
            </w:tcBorders>
            <w:noWrap w:val="0"/>
            <w:vAlign w:val="center"/>
          </w:tcPr>
          <w:p w14:paraId="391E04E5">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签字盖章</w:t>
            </w:r>
          </w:p>
        </w:tc>
        <w:tc>
          <w:tcPr>
            <w:tcW w:w="4859" w:type="dxa"/>
            <w:tcBorders>
              <w:top w:val="single" w:color="auto" w:sz="4" w:space="0"/>
              <w:left w:val="nil"/>
              <w:bottom w:val="single" w:color="auto" w:sz="4" w:space="0"/>
              <w:right w:val="single" w:color="auto" w:sz="4" w:space="0"/>
            </w:tcBorders>
            <w:noWrap w:val="0"/>
            <w:vAlign w:val="center"/>
          </w:tcPr>
          <w:p w14:paraId="7BD9E6D8">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符合第二章“响应人须知前附表”</w:t>
            </w:r>
          </w:p>
        </w:tc>
      </w:tr>
      <w:tr w14:paraId="5C26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09" w:type="dxa"/>
            <w:vMerge w:val="continue"/>
            <w:tcBorders>
              <w:left w:val="single" w:color="auto" w:sz="4" w:space="0"/>
              <w:right w:val="single" w:color="auto" w:sz="4" w:space="0"/>
            </w:tcBorders>
            <w:noWrap w:val="0"/>
            <w:vAlign w:val="center"/>
          </w:tcPr>
          <w:p w14:paraId="4B861B69">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left w:val="single" w:color="auto" w:sz="4" w:space="0"/>
              <w:right w:val="single" w:color="auto" w:sz="4" w:space="0"/>
            </w:tcBorders>
            <w:noWrap w:val="0"/>
            <w:vAlign w:val="center"/>
          </w:tcPr>
          <w:p w14:paraId="221BA2EC">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799E284C">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磋商响应性文件格式</w:t>
            </w:r>
          </w:p>
        </w:tc>
        <w:tc>
          <w:tcPr>
            <w:tcW w:w="4859" w:type="dxa"/>
            <w:tcBorders>
              <w:top w:val="single" w:color="auto" w:sz="4" w:space="0"/>
              <w:left w:val="nil"/>
              <w:bottom w:val="single" w:color="auto" w:sz="4" w:space="0"/>
              <w:right w:val="single" w:color="auto" w:sz="4" w:space="0"/>
            </w:tcBorders>
            <w:noWrap w:val="0"/>
            <w:vAlign w:val="center"/>
          </w:tcPr>
          <w:p w14:paraId="746B7A2A">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符合磋商文件格式要求</w:t>
            </w:r>
          </w:p>
        </w:tc>
      </w:tr>
      <w:tr w14:paraId="79C6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909" w:type="dxa"/>
            <w:vMerge w:val="continue"/>
            <w:tcBorders>
              <w:left w:val="single" w:color="auto" w:sz="4" w:space="0"/>
              <w:bottom w:val="single" w:color="auto" w:sz="4" w:space="0"/>
              <w:right w:val="single" w:color="auto" w:sz="4" w:space="0"/>
            </w:tcBorders>
            <w:noWrap w:val="0"/>
            <w:vAlign w:val="center"/>
          </w:tcPr>
          <w:p w14:paraId="6B389EB7">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1094" w:type="dxa"/>
            <w:vMerge w:val="continue"/>
            <w:tcBorders>
              <w:left w:val="single" w:color="auto" w:sz="4" w:space="0"/>
              <w:bottom w:val="single" w:color="auto" w:sz="4" w:space="0"/>
              <w:right w:val="single" w:color="auto" w:sz="4" w:space="0"/>
            </w:tcBorders>
            <w:noWrap w:val="0"/>
            <w:vAlign w:val="center"/>
          </w:tcPr>
          <w:p w14:paraId="4E266BE5">
            <w:pPr>
              <w:widowControl/>
              <w:spacing w:before="0" w:beforeLines="0" w:beforeAutospacing="0" w:after="0" w:afterLines="0" w:afterAutospacing="0" w:line="600" w:lineRule="exact"/>
              <w:ind w:left="0" w:right="0"/>
              <w:rPr>
                <w:rFonts w:hint="eastAsia" w:ascii="宋体" w:hAnsi="宋体" w:eastAsia="宋体" w:cs="宋体"/>
                <w:color w:val="auto"/>
                <w:kern w:val="2"/>
                <w:sz w:val="24"/>
                <w:szCs w:val="24"/>
              </w:rPr>
            </w:pPr>
          </w:p>
        </w:tc>
        <w:tc>
          <w:tcPr>
            <w:tcW w:w="2023" w:type="dxa"/>
            <w:tcBorders>
              <w:top w:val="single" w:color="auto" w:sz="4" w:space="0"/>
              <w:left w:val="nil"/>
              <w:bottom w:val="single" w:color="auto" w:sz="4" w:space="0"/>
              <w:right w:val="single" w:color="auto" w:sz="4" w:space="0"/>
            </w:tcBorders>
            <w:noWrap w:val="0"/>
            <w:vAlign w:val="center"/>
          </w:tcPr>
          <w:p w14:paraId="62039D08">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报价唯一</w:t>
            </w:r>
          </w:p>
        </w:tc>
        <w:tc>
          <w:tcPr>
            <w:tcW w:w="4859" w:type="dxa"/>
            <w:tcBorders>
              <w:top w:val="single" w:color="auto" w:sz="4" w:space="0"/>
              <w:left w:val="nil"/>
              <w:bottom w:val="single" w:color="auto" w:sz="4" w:space="0"/>
              <w:right w:val="single" w:color="auto" w:sz="4" w:space="0"/>
            </w:tcBorders>
            <w:noWrap w:val="0"/>
            <w:vAlign w:val="center"/>
          </w:tcPr>
          <w:p w14:paraId="738D3EDD">
            <w:pPr>
              <w:widowControl w:val="0"/>
              <w:spacing w:before="0" w:beforeLines="0" w:beforeAutospacing="0" w:after="0" w:afterLines="0" w:afterAutospacing="0" w:line="600" w:lineRule="exact"/>
              <w:ind w:left="0" w:leftChars="0" w:right="0" w:right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只能有一个有效报价</w:t>
            </w:r>
          </w:p>
        </w:tc>
      </w:tr>
    </w:tbl>
    <w:p w14:paraId="0FC40AD2">
      <w:pPr>
        <w:widowControl w:val="0"/>
        <w:spacing w:beforeAutospacing="0" w:afterAutospacing="0" w:line="600" w:lineRule="exact"/>
        <w:jc w:val="both"/>
        <w:rPr>
          <w:sz w:val="28"/>
          <w:szCs w:val="28"/>
        </w:rPr>
      </w:pPr>
      <w:r>
        <w:rPr>
          <w:rFonts w:hint="eastAsia"/>
          <w:kern w:val="2"/>
          <w:sz w:val="28"/>
          <w:szCs w:val="28"/>
        </w:rPr>
        <w:t xml:space="preserve"> </w:t>
      </w:r>
    </w:p>
    <w:p w14:paraId="23440FD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r>
        <w:rPr>
          <w:rFonts w:hint="eastAsia" w:ascii="宋体" w:cs="宋体"/>
          <w:b/>
          <w:bCs/>
          <w:spacing w:val="-4"/>
          <w:sz w:val="28"/>
          <w:szCs w:val="28"/>
        </w:rPr>
        <w:t>1.评标方法</w:t>
      </w:r>
    </w:p>
    <w:p w14:paraId="4D258D1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本次评标先进行资格审查。通过资格审查的</w:t>
      </w:r>
      <w:r>
        <w:rPr>
          <w:rFonts w:hint="eastAsia" w:ascii="宋体" w:cs="宋体"/>
          <w:spacing w:val="-4"/>
          <w:sz w:val="28"/>
          <w:szCs w:val="28"/>
          <w:lang w:val="en-US" w:eastAsia="zh-CN"/>
        </w:rPr>
        <w:t>响应人</w:t>
      </w:r>
      <w:r>
        <w:rPr>
          <w:rFonts w:hint="eastAsia" w:ascii="宋体" w:cs="宋体"/>
          <w:spacing w:val="-4"/>
          <w:sz w:val="28"/>
          <w:szCs w:val="28"/>
        </w:rPr>
        <w:t>进行下一步的综合得分评审。形式评审、资格评审、响应性评审未合格的按无效标处理。</w:t>
      </w:r>
    </w:p>
    <w:p w14:paraId="76D9B52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68AF089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1" w:name="_Toc449367501"/>
      <w:r>
        <w:rPr>
          <w:rFonts w:hint="eastAsia" w:ascii="宋体" w:cs="宋体"/>
          <w:b/>
          <w:bCs/>
          <w:spacing w:val="-4"/>
          <w:sz w:val="28"/>
          <w:szCs w:val="28"/>
        </w:rPr>
        <w:t>2. 评审标准</w:t>
      </w:r>
      <w:bookmarkEnd w:id="551"/>
    </w:p>
    <w:p w14:paraId="6F942FB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 初步评审标准 </w:t>
      </w:r>
    </w:p>
    <w:p w14:paraId="5AA1268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2.1.1 形式评审标准：见评标办法前附表。 </w:t>
      </w:r>
    </w:p>
    <w:p w14:paraId="1B64C03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2.1.2 资格评审标准：见评标办法前附表。 </w:t>
      </w:r>
    </w:p>
    <w:p w14:paraId="36BC381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2.1.3 响应性评审标准：见评标办法前附表。 </w:t>
      </w:r>
    </w:p>
    <w:p w14:paraId="2881779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2.2 分值构成与评分标准 </w:t>
      </w:r>
    </w:p>
    <w:p w14:paraId="1380429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2.2.1 分值构成</w:t>
      </w:r>
    </w:p>
    <w:p w14:paraId="6BF2E69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73DEC9E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07AE453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2941280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2.2.4评分标准</w:t>
      </w:r>
    </w:p>
    <w:p w14:paraId="48E999F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6458FED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6E72C12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410E61D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2" w:name="_Toc449367502"/>
      <w:r>
        <w:rPr>
          <w:rFonts w:hint="eastAsia" w:ascii="宋体" w:cs="宋体"/>
          <w:b/>
          <w:bCs/>
          <w:spacing w:val="-4"/>
          <w:sz w:val="28"/>
          <w:szCs w:val="28"/>
        </w:rPr>
        <w:t>3.评标程序</w:t>
      </w:r>
      <w:bookmarkEnd w:id="552"/>
    </w:p>
    <w:p w14:paraId="18AB8EE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3.1 初步评审 </w:t>
      </w:r>
    </w:p>
    <w:p w14:paraId="7032F59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3.1.1竞争性磋商小组依据本章规定的评审标准对响应文件进行初步评审。有一项不符合评审标准的，作废标处理。</w:t>
      </w:r>
    </w:p>
    <w:p w14:paraId="0D894F4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3.1.2 响应人有以下情形之一的，其投标作废标处理：</w:t>
      </w:r>
    </w:p>
    <w:p w14:paraId="10EA387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（1）串通投标或弄虚作假或有其他违法行为的；</w:t>
      </w:r>
    </w:p>
    <w:p w14:paraId="5A08A58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（2）不按竞争性磋商小组要求澄清、说明或补正的。</w:t>
      </w:r>
    </w:p>
    <w:p w14:paraId="11035BA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077C08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(1）响应文件中的大写金额与小写金额不一致的，以大写金额为准；</w:t>
      </w:r>
    </w:p>
    <w:p w14:paraId="50D63FF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(2）总价金额与依据单价计算出的结果不一致的，以单价金额为准修正总价，但单价金额小数点有明显错误的除外。</w:t>
      </w:r>
    </w:p>
    <w:p w14:paraId="52404A0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 详细评审 </w:t>
      </w:r>
    </w:p>
    <w:p w14:paraId="3EA7A6C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3.2.1 竞争性磋商小组按本章规定的量化因素和分值进行打分，并计算出综合评估得分。每个响应人最终得分为各评委打分的算术平均值。</w:t>
      </w:r>
    </w:p>
    <w:p w14:paraId="38B2370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(1）按本章详细评审标准规定的评审因素和分值对报价部分计算出得分A；</w:t>
      </w:r>
    </w:p>
    <w:p w14:paraId="75FB709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(2）按本章详细评审标准规定的评审因素和分值对综合部分计算出得分B；</w:t>
      </w:r>
    </w:p>
    <w:p w14:paraId="79C15DB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(3）按本章详细评审标准规定的评审因素和分值对技术部分计算出得分C；</w:t>
      </w:r>
    </w:p>
    <w:p w14:paraId="67530E8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3.2.2 评分分值计算保留小数点后两位，小数点后第三位“四舍五入”。</w:t>
      </w:r>
    </w:p>
    <w:p w14:paraId="22F6149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3.2.3 响应人得分=A 十B 十C 。</w:t>
      </w:r>
    </w:p>
    <w:p w14:paraId="0E2E63B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1B18400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 响应文件的澄清和补正 </w:t>
      </w:r>
    </w:p>
    <w:p w14:paraId="580BB66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31EFE5D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3.3.2澄清、说明和补正不得改变响应文件的实质性内容（算术性错误修正的除外）。响应人的书面澄清、说明和补正属于响应文件的组成部分。 </w:t>
      </w:r>
    </w:p>
    <w:p w14:paraId="66E383F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3.3.3 竞争性磋商小组对响应人提交的澄清、说明或补正有疑问的，可以要求响应人进一步澄清、说明或补正，直至满足竞争性磋商小组的要求。</w:t>
      </w:r>
    </w:p>
    <w:p w14:paraId="7BAD17E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3.4定标办法</w:t>
      </w:r>
    </w:p>
    <w:p w14:paraId="733B10B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3.4.1 竞争性磋商小组按照上述办法打分，最后按照各响应人最终得分从高到低排序。</w:t>
      </w:r>
    </w:p>
    <w:p w14:paraId="6C9688F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0B8222A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052D4E2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color w:val="auto"/>
          <w:spacing w:val="-4"/>
          <w:sz w:val="28"/>
          <w:szCs w:val="28"/>
        </w:rPr>
      </w:pPr>
      <w:r>
        <w:rPr>
          <w:rFonts w:hint="eastAsia" w:ascii="宋体" w:cs="宋体"/>
          <w:color w:val="auto"/>
          <w:spacing w:val="-4"/>
          <w:sz w:val="28"/>
          <w:szCs w:val="28"/>
        </w:rPr>
        <w:t>3.4.4 成交人确定后，面向社会公示，公示期为1个工作日，采购人向成交响应人签发成交通知书，采购人与成交响应人应自成交通知书签发之日起1个工作日内签定合同。</w:t>
      </w:r>
    </w:p>
    <w:p w14:paraId="6F60AAF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3" w:name="_Toc449367503"/>
      <w:r>
        <w:rPr>
          <w:rFonts w:hint="eastAsia" w:ascii="宋体" w:cs="宋体"/>
          <w:b/>
          <w:bCs/>
          <w:spacing w:val="-4"/>
          <w:sz w:val="28"/>
          <w:szCs w:val="28"/>
        </w:rPr>
        <w:t>4. 评标注意事项</w:t>
      </w:r>
      <w:bookmarkEnd w:id="553"/>
    </w:p>
    <w:p w14:paraId="347E974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竞争性磋商小组应按下列原则进行评分汇总统计：</w:t>
      </w:r>
    </w:p>
    <w:p w14:paraId="7C5A3CF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1、分数计算过程中，保留两位小数，小数点后第三位四舍五入。</w:t>
      </w:r>
    </w:p>
    <w:p w14:paraId="06C1B2D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2、分数汇总时，将所有评委打分取算术平均值作为该响应人的最终得分。</w:t>
      </w:r>
    </w:p>
    <w:p w14:paraId="580E58B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4" w:name="_Toc449367504"/>
      <w:r>
        <w:rPr>
          <w:rFonts w:hint="eastAsia" w:ascii="宋体" w:cs="宋体"/>
          <w:b/>
          <w:bCs/>
          <w:spacing w:val="-4"/>
          <w:sz w:val="28"/>
          <w:szCs w:val="28"/>
        </w:rPr>
        <w:t>5.评标报告</w:t>
      </w:r>
      <w:bookmarkEnd w:id="554"/>
    </w:p>
    <w:p w14:paraId="7E27417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竞争性磋商小组根据响应人须知前附表的规定向采购人提交评标报告。评标报告应当由全体竞争性磋商小组成员签字，并于评标结束后抄送有关行政监督部门。</w:t>
      </w:r>
    </w:p>
    <w:p w14:paraId="426E0EE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lang w:val="en-US" w:eastAsia="zh-CN"/>
        </w:rPr>
      </w:pPr>
      <w:r>
        <w:rPr>
          <w:rFonts w:hint="eastAsia" w:ascii="宋体" w:cs="宋体"/>
          <w:spacing w:val="-4"/>
          <w:sz w:val="28"/>
          <w:szCs w:val="28"/>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rPr>
        <w:br w:type="page"/>
      </w:r>
    </w:p>
    <w:p w14:paraId="10C6AB93">
      <w:pPr>
        <w:pStyle w:val="5"/>
        <w:jc w:val="center"/>
      </w:pPr>
      <w:r>
        <w:rPr>
          <w:rFonts w:hint="eastAsia" w:ascii="宋体" w:hAnsi="宋体" w:eastAsia="宋体" w:cs="宋体"/>
          <w:b/>
          <w:kern w:val="0"/>
          <w:sz w:val="28"/>
          <w:szCs w:val="28"/>
          <w:lang w:val="en-US" w:eastAsia="zh-CN" w:bidi="ar-SA"/>
        </w:rPr>
        <w:t>详细评审标准</w:t>
      </w:r>
    </w:p>
    <w:tbl>
      <w:tblPr>
        <w:tblStyle w:val="20"/>
        <w:tblpPr w:leftFromText="180" w:rightFromText="180" w:vertAnchor="text" w:horzAnchor="page" w:tblpX="1322" w:tblpY="617"/>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00"/>
        <w:gridCol w:w="7047"/>
      </w:tblGrid>
      <w:tr w14:paraId="22DD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2509D657">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条款内容</w:t>
            </w:r>
          </w:p>
        </w:tc>
        <w:tc>
          <w:tcPr>
            <w:tcW w:w="7047" w:type="dxa"/>
            <w:tcBorders>
              <w:top w:val="single" w:color="auto" w:sz="4" w:space="0"/>
              <w:left w:val="nil"/>
              <w:bottom w:val="single" w:color="auto" w:sz="4" w:space="0"/>
              <w:right w:val="single" w:color="auto" w:sz="4" w:space="0"/>
            </w:tcBorders>
            <w:vAlign w:val="center"/>
          </w:tcPr>
          <w:p w14:paraId="718637F3">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2"/>
                <w:sz w:val="24"/>
                <w:szCs w:val="24"/>
                <w:highlight w:val="none"/>
              </w:rPr>
              <w:t>编列内容</w:t>
            </w:r>
          </w:p>
        </w:tc>
      </w:tr>
      <w:tr w14:paraId="4A5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570CE65D">
            <w:pPr>
              <w:widowControl/>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分值构成（总分100分）</w:t>
            </w:r>
          </w:p>
        </w:tc>
        <w:tc>
          <w:tcPr>
            <w:tcW w:w="7047" w:type="dxa"/>
            <w:tcBorders>
              <w:top w:val="single" w:color="auto" w:sz="4" w:space="0"/>
              <w:left w:val="nil"/>
              <w:bottom w:val="single" w:color="auto" w:sz="4" w:space="0"/>
              <w:right w:val="single" w:color="auto" w:sz="4" w:space="0"/>
            </w:tcBorders>
            <w:vAlign w:val="center"/>
          </w:tcPr>
          <w:p w14:paraId="48CFC4D3">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商务</w:t>
            </w:r>
            <w:r>
              <w:rPr>
                <w:rFonts w:hint="eastAsia" w:ascii="宋体" w:hAnsi="宋体" w:eastAsia="宋体" w:cs="宋体"/>
                <w:b w:val="0"/>
                <w:i w:val="0"/>
                <w:caps w:val="0"/>
                <w:color w:val="auto"/>
                <w:spacing w:val="0"/>
                <w:w w:val="100"/>
                <w:kern w:val="2"/>
                <w:sz w:val="24"/>
                <w:szCs w:val="24"/>
                <w:highlight w:val="none"/>
                <w:lang w:val="en-US" w:eastAsia="zh-CN"/>
              </w:rPr>
              <w:t>部分</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0分</w:t>
            </w:r>
          </w:p>
          <w:p w14:paraId="4C8B2EA0">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技术部分：</w:t>
            </w:r>
            <w:r>
              <w:rPr>
                <w:rFonts w:hint="eastAsia" w:ascii="宋体" w:hAnsi="宋体" w:eastAsia="宋体" w:cs="宋体"/>
                <w:b w:val="0"/>
                <w:bCs w:val="0"/>
                <w:color w:val="auto"/>
                <w:kern w:val="2"/>
                <w:sz w:val="24"/>
                <w:szCs w:val="24"/>
                <w:highlight w:val="none"/>
                <w:lang w:val="en-US" w:eastAsia="zh-CN"/>
              </w:rPr>
              <w:t>50</w:t>
            </w:r>
            <w:r>
              <w:rPr>
                <w:rFonts w:hint="eastAsia" w:ascii="宋体" w:hAnsi="宋体" w:eastAsia="宋体" w:cs="宋体"/>
                <w:b w:val="0"/>
                <w:bCs w:val="0"/>
                <w:color w:val="auto"/>
                <w:kern w:val="2"/>
                <w:sz w:val="24"/>
                <w:szCs w:val="24"/>
                <w:highlight w:val="none"/>
              </w:rPr>
              <w:t>分</w:t>
            </w:r>
          </w:p>
          <w:p w14:paraId="396284AD">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综合</w:t>
            </w:r>
            <w:r>
              <w:rPr>
                <w:rFonts w:hint="eastAsia" w:ascii="宋体" w:hAnsi="宋体" w:eastAsia="宋体" w:cs="宋体"/>
                <w:b w:val="0"/>
                <w:bCs w:val="0"/>
                <w:color w:val="auto"/>
                <w:kern w:val="2"/>
                <w:sz w:val="24"/>
                <w:szCs w:val="24"/>
                <w:highlight w:val="none"/>
              </w:rPr>
              <w:t>部分：</w:t>
            </w:r>
            <w:r>
              <w:rPr>
                <w:rFonts w:hint="eastAsia" w:ascii="宋体" w:hAnsi="宋体" w:eastAsia="宋体" w:cs="宋体"/>
                <w:b w:val="0"/>
                <w:bCs w:val="0"/>
                <w:color w:val="auto"/>
                <w:kern w:val="2"/>
                <w:sz w:val="24"/>
                <w:szCs w:val="24"/>
                <w:highlight w:val="none"/>
                <w:lang w:val="en-US" w:eastAsia="zh-CN"/>
              </w:rPr>
              <w:t>20</w:t>
            </w:r>
            <w:r>
              <w:rPr>
                <w:rFonts w:hint="eastAsia" w:ascii="宋体" w:hAnsi="宋体" w:eastAsia="宋体" w:cs="宋体"/>
                <w:b w:val="0"/>
                <w:bCs w:val="0"/>
                <w:color w:val="auto"/>
                <w:kern w:val="2"/>
                <w:sz w:val="24"/>
                <w:szCs w:val="24"/>
                <w:highlight w:val="none"/>
              </w:rPr>
              <w:t>分</w:t>
            </w:r>
          </w:p>
        </w:tc>
      </w:tr>
      <w:tr w14:paraId="564A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76362C5E">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rPr>
              <w:t>招标采购预算</w:t>
            </w:r>
          </w:p>
        </w:tc>
        <w:tc>
          <w:tcPr>
            <w:tcW w:w="7047" w:type="dxa"/>
            <w:tcBorders>
              <w:top w:val="single" w:color="auto" w:sz="4" w:space="0"/>
              <w:left w:val="nil"/>
              <w:bottom w:val="single" w:color="auto" w:sz="4" w:space="0"/>
              <w:right w:val="single" w:color="auto" w:sz="4" w:space="0"/>
            </w:tcBorders>
            <w:vAlign w:val="center"/>
          </w:tcPr>
          <w:p w14:paraId="34935778">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color w:val="auto"/>
                <w:kern w:val="2"/>
                <w:sz w:val="24"/>
                <w:szCs w:val="24"/>
                <w:highlight w:val="none"/>
                <w:lang w:val="en-US" w:eastAsia="zh-CN"/>
              </w:rPr>
              <w:t>采购人不予接受且</w:t>
            </w:r>
            <w:r>
              <w:rPr>
                <w:rFonts w:hint="eastAsia" w:ascii="宋体" w:hAnsi="宋体" w:eastAsia="宋体" w:cs="宋体"/>
                <w:b w:val="0"/>
                <w:i w:val="0"/>
                <w:caps w:val="0"/>
                <w:color w:val="auto"/>
                <w:spacing w:val="0"/>
                <w:w w:val="100"/>
                <w:kern w:val="2"/>
                <w:sz w:val="24"/>
                <w:szCs w:val="24"/>
                <w:highlight w:val="none"/>
                <w:lang w:val="en-US" w:eastAsia="zh-CN"/>
              </w:rPr>
              <w:t>按无效标处理。</w:t>
            </w:r>
          </w:p>
        </w:tc>
      </w:tr>
      <w:tr w14:paraId="5184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18C75772">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评标基准值计算</w:t>
            </w:r>
          </w:p>
          <w:p w14:paraId="02383EA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rPr>
              <w:t>方法</w:t>
            </w:r>
          </w:p>
        </w:tc>
        <w:tc>
          <w:tcPr>
            <w:tcW w:w="7047" w:type="dxa"/>
            <w:tcBorders>
              <w:top w:val="single" w:color="auto" w:sz="4" w:space="0"/>
              <w:left w:val="nil"/>
              <w:bottom w:val="single" w:color="auto" w:sz="4" w:space="0"/>
              <w:right w:val="single" w:color="auto" w:sz="4" w:space="0"/>
            </w:tcBorders>
            <w:vAlign w:val="center"/>
          </w:tcPr>
          <w:p w14:paraId="43DBF9AA">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1、低于采购预算且通过初步评审的有效响应人报价为有效报价。</w:t>
            </w:r>
          </w:p>
          <w:p w14:paraId="4D2DB4E5">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rPr>
              <w:t>2、评标基准价=满足招标文件要求的最低有效报价为基准价</w:t>
            </w:r>
          </w:p>
        </w:tc>
      </w:tr>
      <w:tr w14:paraId="1523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2" w:type="dxa"/>
            <w:tcBorders>
              <w:top w:val="single" w:color="auto" w:sz="4" w:space="0"/>
              <w:left w:val="single" w:color="auto" w:sz="4" w:space="0"/>
              <w:bottom w:val="single" w:color="auto" w:sz="4" w:space="0"/>
              <w:right w:val="single" w:color="auto" w:sz="4" w:space="0"/>
            </w:tcBorders>
            <w:vAlign w:val="center"/>
          </w:tcPr>
          <w:p w14:paraId="0B706BFD">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2"/>
                <w:sz w:val="24"/>
                <w:szCs w:val="24"/>
                <w:highlight w:val="none"/>
              </w:rPr>
              <w:t>评审项</w:t>
            </w:r>
          </w:p>
        </w:tc>
        <w:tc>
          <w:tcPr>
            <w:tcW w:w="1200" w:type="dxa"/>
            <w:tcBorders>
              <w:top w:val="single" w:color="auto" w:sz="4" w:space="0"/>
              <w:left w:val="nil"/>
              <w:bottom w:val="single" w:color="auto" w:sz="4" w:space="0"/>
              <w:right w:val="single" w:color="auto" w:sz="4" w:space="0"/>
            </w:tcBorders>
            <w:vAlign w:val="center"/>
          </w:tcPr>
          <w:p w14:paraId="41A07524">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2"/>
                <w:sz w:val="24"/>
                <w:szCs w:val="24"/>
                <w:highlight w:val="none"/>
              </w:rPr>
              <w:t>编列内容</w:t>
            </w:r>
          </w:p>
        </w:tc>
        <w:tc>
          <w:tcPr>
            <w:tcW w:w="7047" w:type="dxa"/>
            <w:tcBorders>
              <w:top w:val="single" w:color="auto" w:sz="4" w:space="0"/>
              <w:left w:val="nil"/>
              <w:bottom w:val="single" w:color="auto" w:sz="4" w:space="0"/>
              <w:right w:val="single" w:color="auto" w:sz="4" w:space="0"/>
            </w:tcBorders>
            <w:vAlign w:val="center"/>
          </w:tcPr>
          <w:p w14:paraId="546A4ABF">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评审方法</w:t>
            </w:r>
          </w:p>
        </w:tc>
      </w:tr>
      <w:tr w14:paraId="7C7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32" w:type="dxa"/>
            <w:tcBorders>
              <w:top w:val="single" w:color="auto" w:sz="4" w:space="0"/>
              <w:left w:val="single" w:color="auto" w:sz="4" w:space="0"/>
              <w:bottom w:val="single" w:color="auto" w:sz="4" w:space="0"/>
              <w:right w:val="single" w:color="auto" w:sz="4" w:space="0"/>
            </w:tcBorders>
            <w:vAlign w:val="center"/>
          </w:tcPr>
          <w:p w14:paraId="167DBDA5">
            <w:pPr>
              <w:widowControl/>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商务</w:t>
            </w:r>
            <w:r>
              <w:rPr>
                <w:rFonts w:hint="eastAsia" w:ascii="宋体" w:hAnsi="宋体" w:eastAsia="宋体" w:cs="宋体"/>
                <w:b w:val="0"/>
                <w:i w:val="0"/>
                <w:caps w:val="0"/>
                <w:color w:val="auto"/>
                <w:spacing w:val="0"/>
                <w:w w:val="100"/>
                <w:kern w:val="2"/>
                <w:sz w:val="24"/>
                <w:szCs w:val="24"/>
                <w:highlight w:val="none"/>
                <w:lang w:val="en-US" w:eastAsia="zh-CN"/>
              </w:rPr>
              <w:t>部分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0分）</w:t>
            </w:r>
          </w:p>
        </w:tc>
        <w:tc>
          <w:tcPr>
            <w:tcW w:w="1200" w:type="dxa"/>
            <w:tcBorders>
              <w:top w:val="single" w:color="auto" w:sz="4" w:space="0"/>
              <w:left w:val="nil"/>
              <w:bottom w:val="single" w:color="auto" w:sz="4" w:space="0"/>
              <w:right w:val="single" w:color="auto" w:sz="4" w:space="0"/>
            </w:tcBorders>
            <w:vAlign w:val="center"/>
          </w:tcPr>
          <w:p w14:paraId="010F41CE">
            <w:pPr>
              <w:widowControl/>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w:t>
            </w:r>
          </w:p>
        </w:tc>
        <w:tc>
          <w:tcPr>
            <w:tcW w:w="7047" w:type="dxa"/>
            <w:tcBorders>
              <w:top w:val="single" w:color="auto" w:sz="4" w:space="0"/>
              <w:left w:val="nil"/>
              <w:bottom w:val="single" w:color="auto" w:sz="4" w:space="0"/>
              <w:right w:val="single" w:color="auto" w:sz="4" w:space="0"/>
            </w:tcBorders>
            <w:vAlign w:val="center"/>
          </w:tcPr>
          <w:p w14:paraId="6A5894B5">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以满足磋商文件要求且磋商价格最低的磋商报价为评标基准价，其价格分为满分30分。其他供应商的价格分统一按照下列公式计算：</w:t>
            </w:r>
          </w:p>
          <w:p w14:paraId="6D750750">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磋商报价得分=（磋商基准价/最后磋商报价）×30%×100</w:t>
            </w:r>
          </w:p>
          <w:p w14:paraId="71AED4B6">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注：（1）价格分计算保留小数点后两位。</w:t>
            </w:r>
          </w:p>
          <w:p w14:paraId="58E32B93">
            <w:pPr>
              <w:keepNext w:val="0"/>
              <w:keepLines w:val="0"/>
              <w:widowControl/>
              <w:numPr>
                <w:ilvl w:val="0"/>
                <w:numId w:val="2"/>
              </w:numPr>
              <w:suppressLineNumbers w:val="0"/>
              <w:spacing w:before="0" w:beforeAutospacing="0" w:after="0" w:afterAutospacing="0" w:line="400" w:lineRule="exact"/>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发现供应商的报价明显低于其他投标报价，使得其投标报价可能低于其个别成本的，应当要求该供应商作出说明并提供相应的证明材料。供应商不能合理说明或者不能提供相应证明材料的，磋商小组应当认定该供应商以低于成本报价竞标，否决其投标。</w:t>
            </w:r>
          </w:p>
          <w:p w14:paraId="7DF388AD">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745FFE0B">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监狱企业、残疾人福利性单位享受小型、微型企业的报价给予20%的扣除政策。</w:t>
            </w:r>
          </w:p>
          <w:p w14:paraId="2B0F6FE4">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监狱企业参加政府采购活动时，应当提供由省级以上监狱管理局、戒毒管理局（含新疆生产建设兵团）出具的属于监狱企业的证明文件，否则不予价格折扣。</w:t>
            </w:r>
          </w:p>
          <w:p w14:paraId="0DABE96E">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残疾人福利性单位应当在响应性文件中提供《残疾人福利性单位声明函》。</w:t>
            </w:r>
          </w:p>
          <w:p w14:paraId="2D9A45C6">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小型和微型企业产品包括货物及其提供的服务与工程。</w:t>
            </w:r>
          </w:p>
          <w:p w14:paraId="68F9E77E">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中小企业、残疾人福利性单位提供其他企业制造的货物的，则该货物的制造商也必须为上述企业，否则不能享受价格优惠。</w:t>
            </w:r>
          </w:p>
          <w:p w14:paraId="6A6EC46D">
            <w:pPr>
              <w:keepNext w:val="0"/>
              <w:keepLines w:val="0"/>
              <w:widowControl/>
              <w:suppressLineNumbers w:val="0"/>
              <w:spacing w:before="0" w:beforeAutospacing="0" w:after="0" w:afterAutospacing="0" w:line="400" w:lineRule="exact"/>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残疾人福利性单位属于小型、微型企业的，不重复享受政策。</w:t>
            </w:r>
          </w:p>
          <w:p w14:paraId="1FFE05F1">
            <w:pPr>
              <w:widowControl/>
              <w:snapToGrid/>
              <w:spacing w:before="0" w:beforeAutospacing="0" w:after="0" w:afterAutospacing="0" w:line="360" w:lineRule="auto"/>
              <w:ind w:left="0" w:right="0"/>
              <w:jc w:val="both"/>
              <w:textAlignment w:val="baseline"/>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符合价格折扣的供应商需提供相关证明。</w:t>
            </w:r>
          </w:p>
        </w:tc>
      </w:tr>
      <w:tr w14:paraId="6635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2" w:type="dxa"/>
            <w:vMerge w:val="restart"/>
            <w:tcBorders>
              <w:top w:val="single" w:color="auto" w:sz="4" w:space="0"/>
              <w:left w:val="single" w:color="auto" w:sz="4" w:space="0"/>
              <w:right w:val="single" w:color="auto" w:sz="4" w:space="0"/>
            </w:tcBorders>
            <w:vAlign w:val="center"/>
          </w:tcPr>
          <w:p w14:paraId="739A97C2">
            <w:pPr>
              <w:widowControl/>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p w14:paraId="023E9F58">
            <w:pPr>
              <w:widowControl/>
              <w:wordWrap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p w14:paraId="352E4582">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技术部分（50分）</w:t>
            </w:r>
          </w:p>
          <w:p w14:paraId="28DEFFB8">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right w:val="single" w:color="auto" w:sz="4" w:space="0"/>
            </w:tcBorders>
            <w:vAlign w:val="center"/>
          </w:tcPr>
          <w:p w14:paraId="2C0369D9">
            <w:pPr>
              <w:widowControl/>
              <w:snapToGrid/>
              <w:spacing w:before="0" w:beforeAutospacing="0" w:after="0" w:afterAutospacing="0" w:line="360" w:lineRule="auto"/>
              <w:ind w:left="0" w:right="0"/>
              <w:jc w:val="left"/>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内容完整性（0-4分）</w:t>
            </w:r>
          </w:p>
        </w:tc>
        <w:tc>
          <w:tcPr>
            <w:tcW w:w="7047" w:type="dxa"/>
            <w:tcBorders>
              <w:top w:val="single" w:color="auto" w:sz="4" w:space="0"/>
              <w:left w:val="nil"/>
              <w:right w:val="single" w:color="auto" w:sz="4" w:space="0"/>
            </w:tcBorders>
            <w:vAlign w:val="center"/>
          </w:tcPr>
          <w:p w14:paraId="7A84A0AF">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响应文件编制的主要内容完整、科学、对各专业工程叙述切实可行的得4分；</w:t>
            </w:r>
          </w:p>
          <w:p w14:paraId="4BE3EC4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响应文件主要内容大致完整，满足磋商文件要求得3分；</w:t>
            </w:r>
          </w:p>
          <w:p w14:paraId="7A28077D">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响应文件基本满足磋商文件要求的得2分；</w:t>
            </w:r>
          </w:p>
          <w:p w14:paraId="7D31E868">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不符合磋商文件要求不得分。</w:t>
            </w:r>
          </w:p>
        </w:tc>
      </w:tr>
      <w:tr w14:paraId="06A5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2" w:type="dxa"/>
            <w:vMerge w:val="continue"/>
            <w:tcBorders>
              <w:left w:val="single" w:color="auto" w:sz="4" w:space="0"/>
              <w:right w:val="single" w:color="auto" w:sz="4" w:space="0"/>
            </w:tcBorders>
            <w:vAlign w:val="center"/>
          </w:tcPr>
          <w:p w14:paraId="173E0292">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right w:val="single" w:color="auto" w:sz="4" w:space="0"/>
            </w:tcBorders>
            <w:vAlign w:val="center"/>
          </w:tcPr>
          <w:p w14:paraId="1DFE4660">
            <w:pPr>
              <w:widowControl/>
              <w:spacing w:line="360" w:lineRule="auto"/>
              <w:ind w:right="0"/>
              <w:jc w:val="center"/>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color w:val="auto"/>
                <w:sz w:val="24"/>
                <w:szCs w:val="24"/>
                <w:highlight w:val="none"/>
              </w:rPr>
              <w:t>施工方案与技术措施（</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分）</w:t>
            </w:r>
          </w:p>
        </w:tc>
        <w:tc>
          <w:tcPr>
            <w:tcW w:w="7047" w:type="dxa"/>
            <w:tcBorders>
              <w:top w:val="single" w:color="auto" w:sz="4" w:space="0"/>
              <w:left w:val="nil"/>
              <w:right w:val="single" w:color="auto" w:sz="4" w:space="0"/>
            </w:tcBorders>
            <w:vAlign w:val="center"/>
          </w:tcPr>
          <w:p w14:paraId="4BD40E9E">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施工方案总体安排完整、科学运用先进、流水段的划分、各项交叉作业切合实际得8分；</w:t>
            </w:r>
          </w:p>
          <w:p w14:paraId="0F5011FC">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施工方案安排大体上符合项目特点、施工工艺及机械符合施工要求得5分；</w:t>
            </w:r>
          </w:p>
          <w:p w14:paraId="2A9F2CEC">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施工方案总体安排简略、欠完善的得2分 ；</w:t>
            </w:r>
          </w:p>
          <w:p w14:paraId="4FBB7303">
            <w:pPr>
              <w:widowControl/>
              <w:spacing w:line="360" w:lineRule="auto"/>
              <w:ind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rPr>
              <w:t>缺项不得分</w:t>
            </w:r>
          </w:p>
        </w:tc>
      </w:tr>
      <w:tr w14:paraId="3C4B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26E2D67D">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right w:val="single" w:color="auto" w:sz="4" w:space="0"/>
            </w:tcBorders>
            <w:vAlign w:val="center"/>
          </w:tcPr>
          <w:p w14:paraId="39B9AB06">
            <w:pPr>
              <w:widowControl/>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质量管理体系与措施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分）</w:t>
            </w:r>
          </w:p>
        </w:tc>
        <w:tc>
          <w:tcPr>
            <w:tcW w:w="7047" w:type="dxa"/>
            <w:tcBorders>
              <w:top w:val="single" w:color="auto" w:sz="4" w:space="0"/>
              <w:left w:val="nil"/>
              <w:right w:val="single" w:color="auto" w:sz="4" w:space="0"/>
            </w:tcBorders>
            <w:vAlign w:val="center"/>
          </w:tcPr>
          <w:p w14:paraId="61379D32">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质量管理组织机构形式合理，质量保证措施完整得力、经济、安全、切实可行的得8分；</w:t>
            </w:r>
          </w:p>
          <w:p w14:paraId="218845A3">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质量管理组织机构形式大体上合理，质量保证措施大致完整的得5分；</w:t>
            </w:r>
          </w:p>
          <w:p w14:paraId="1BC4B60F">
            <w:pPr>
              <w:widowControl/>
              <w:spacing w:line="360" w:lineRule="auto"/>
              <w:ind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质量管理组织机构形式不太明确，措施简略、欠完善的得2分；缺项不得分</w:t>
            </w:r>
            <w:r>
              <w:rPr>
                <w:rFonts w:hint="eastAsia" w:ascii="宋体" w:hAnsi="宋体" w:cs="宋体"/>
                <w:b w:val="0"/>
                <w:i w:val="0"/>
                <w:caps w:val="0"/>
                <w:color w:val="auto"/>
                <w:spacing w:val="0"/>
                <w:w w:val="100"/>
                <w:kern w:val="2"/>
                <w:sz w:val="24"/>
                <w:szCs w:val="24"/>
                <w:highlight w:val="none"/>
                <w:lang w:val="en-US" w:eastAsia="zh-CN"/>
              </w:rPr>
              <w:t>；</w:t>
            </w:r>
          </w:p>
        </w:tc>
      </w:tr>
      <w:tr w14:paraId="362E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4188E80D">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right w:val="single" w:color="auto" w:sz="4" w:space="0"/>
            </w:tcBorders>
            <w:vAlign w:val="center"/>
          </w:tcPr>
          <w:p w14:paraId="36730F7E">
            <w:pPr>
              <w:widowControl/>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47" w:type="dxa"/>
            <w:tcBorders>
              <w:top w:val="single" w:color="auto" w:sz="4" w:space="0"/>
              <w:left w:val="nil"/>
              <w:right w:val="single" w:color="auto" w:sz="4" w:space="0"/>
            </w:tcBorders>
            <w:vAlign w:val="center"/>
          </w:tcPr>
          <w:p w14:paraId="14E1ED4E">
            <w:pPr>
              <w:widowControl/>
              <w:wordWrap/>
              <w:adjustRightInd/>
              <w:snapToGrid/>
              <w:spacing w:line="360" w:lineRule="auto"/>
              <w:ind w:right="0"/>
              <w:jc w:val="both"/>
              <w:textAlignment w:val="auto"/>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安全管理体系和措施合理完整、安全管理制度严谨可行的得6分；</w:t>
            </w:r>
          </w:p>
          <w:p w14:paraId="43F3C79B">
            <w:pPr>
              <w:widowControl/>
              <w:wordWrap/>
              <w:adjustRightInd/>
              <w:snapToGrid/>
              <w:spacing w:line="360" w:lineRule="auto"/>
              <w:ind w:right="0"/>
              <w:jc w:val="both"/>
              <w:textAlignment w:val="auto"/>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安全管理体系和措施大致合理、安全管理制度较为可行的得4分 ；</w:t>
            </w:r>
          </w:p>
          <w:p w14:paraId="388D11CE">
            <w:pPr>
              <w:widowControl/>
              <w:wordWrap/>
              <w:adjustRightInd/>
              <w:snapToGrid/>
              <w:spacing w:line="360" w:lineRule="auto"/>
              <w:ind w:right="0"/>
              <w:jc w:val="both"/>
              <w:textAlignment w:val="auto"/>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安全管理体系和措施简略、欠完善的得2分；</w:t>
            </w:r>
          </w:p>
          <w:p w14:paraId="71D5985A">
            <w:pPr>
              <w:widowControl/>
              <w:wordWrap/>
              <w:adjustRightInd/>
              <w:snapToGrid/>
              <w:spacing w:line="360" w:lineRule="auto"/>
              <w:ind w:right="0"/>
              <w:jc w:val="both"/>
              <w:textAlignment w:val="auto"/>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缺项不得分</w:t>
            </w:r>
          </w:p>
        </w:tc>
      </w:tr>
      <w:tr w14:paraId="14BB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vAlign w:val="center"/>
          </w:tcPr>
          <w:p w14:paraId="66A5F88A">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35A7A7F4">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工程进度计划与措施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7047" w:type="dxa"/>
            <w:tcBorders>
              <w:top w:val="single" w:color="auto" w:sz="4" w:space="0"/>
              <w:left w:val="nil"/>
              <w:bottom w:val="single" w:color="auto" w:sz="4" w:space="0"/>
              <w:right w:val="single" w:color="auto" w:sz="4" w:space="0"/>
            </w:tcBorders>
            <w:vAlign w:val="center"/>
          </w:tcPr>
          <w:p w14:paraId="5ABCFE66">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工期承诺优于磋商文件要求，工期保证措施科学、合理且有针对性的得5分；</w:t>
            </w:r>
          </w:p>
          <w:p w14:paraId="6EB659B0">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工期承诺满足磋商文件要求，工期保证措施大致科学、合理、有针对性的得3分；</w:t>
            </w:r>
          </w:p>
          <w:p w14:paraId="5C4E1D03">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工程进度计划简略、欠完善的得1分；</w:t>
            </w:r>
          </w:p>
          <w:p w14:paraId="0C1CEEB0">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缺项不得分</w:t>
            </w:r>
          </w:p>
        </w:tc>
      </w:tr>
      <w:tr w14:paraId="5479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2" w:type="dxa"/>
            <w:vMerge w:val="continue"/>
            <w:tcBorders>
              <w:left w:val="single" w:color="auto" w:sz="4" w:space="0"/>
              <w:right w:val="single" w:color="auto" w:sz="4" w:space="0"/>
            </w:tcBorders>
            <w:vAlign w:val="center"/>
          </w:tcPr>
          <w:p w14:paraId="108E0945">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3C33339A">
            <w:pPr>
              <w:widowControl/>
              <w:spacing w:line="360" w:lineRule="auto"/>
              <w:jc w:val="left"/>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47" w:type="dxa"/>
            <w:tcBorders>
              <w:top w:val="single" w:color="auto" w:sz="4" w:space="0"/>
              <w:left w:val="nil"/>
              <w:bottom w:val="single" w:color="auto" w:sz="4" w:space="0"/>
              <w:right w:val="single" w:color="auto" w:sz="4" w:space="0"/>
            </w:tcBorders>
            <w:vAlign w:val="center"/>
          </w:tcPr>
          <w:p w14:paraId="07C0BFD4">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126CA1BF">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根据机械设备配备计划、主要材料配备及进场计划表达、劳动力配备及进场计划基本满足项目要求的得4分；</w:t>
            </w:r>
          </w:p>
          <w:p w14:paraId="3242CE80">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根据机械设备配备计划、主要材料配备及进场计划表达、劳动力配备及进场计划简略、欠完善的得2分；</w:t>
            </w:r>
          </w:p>
          <w:p w14:paraId="0A23B457">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缺项不得分</w:t>
            </w:r>
          </w:p>
        </w:tc>
      </w:tr>
      <w:tr w14:paraId="5C7D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2" w:type="dxa"/>
            <w:vMerge w:val="continue"/>
            <w:tcBorders>
              <w:left w:val="single" w:color="auto" w:sz="4" w:space="0"/>
              <w:right w:val="single" w:color="auto" w:sz="4" w:space="0"/>
            </w:tcBorders>
            <w:vAlign w:val="center"/>
          </w:tcPr>
          <w:p w14:paraId="7401D301">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0294C982">
            <w:pPr>
              <w:widowControl/>
              <w:spacing w:line="360" w:lineRule="auto"/>
              <w:ind w:right="0"/>
              <w:jc w:val="left"/>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扬尘治理措施（0-7分）</w:t>
            </w:r>
          </w:p>
        </w:tc>
        <w:tc>
          <w:tcPr>
            <w:tcW w:w="7047" w:type="dxa"/>
            <w:tcBorders>
              <w:top w:val="single" w:color="auto" w:sz="4" w:space="0"/>
              <w:left w:val="nil"/>
              <w:bottom w:val="single" w:color="auto" w:sz="4" w:space="0"/>
              <w:right w:val="single" w:color="auto" w:sz="4" w:space="0"/>
            </w:tcBorders>
            <w:vAlign w:val="center"/>
          </w:tcPr>
          <w:p w14:paraId="59461EDE">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文明施工、环境保护管理体系及施工现场扬尘治理措施科学、合理、满足要求的得7分；</w:t>
            </w:r>
          </w:p>
          <w:p w14:paraId="5C10F050">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措施大致科学、合理、基本满足要求的得4分；</w:t>
            </w:r>
          </w:p>
          <w:p w14:paraId="12366F17">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施工现场扬尘治理措施简略、欠完善的得1分；</w:t>
            </w:r>
          </w:p>
          <w:p w14:paraId="5730561D">
            <w:pPr>
              <w:widowControl/>
              <w:spacing w:line="360" w:lineRule="auto"/>
              <w:ind w:right="0"/>
              <w:jc w:val="both"/>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缺项不得分</w:t>
            </w:r>
          </w:p>
        </w:tc>
      </w:tr>
      <w:tr w14:paraId="6E7E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32" w:type="dxa"/>
            <w:vMerge w:val="continue"/>
            <w:tcBorders>
              <w:left w:val="single" w:color="auto" w:sz="4" w:space="0"/>
              <w:right w:val="single" w:color="auto" w:sz="4" w:space="0"/>
            </w:tcBorders>
            <w:vAlign w:val="top"/>
          </w:tcPr>
          <w:p w14:paraId="42EB3F25">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tcBorders>
              <w:bottom w:val="single" w:color="auto" w:sz="4" w:space="0"/>
            </w:tcBorders>
            <w:vAlign w:val="top"/>
          </w:tcPr>
          <w:p w14:paraId="3C9545CA">
            <w:pPr>
              <w:widowControl/>
              <w:wordWrap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 xml:space="preserve">提高工效措施（0-4分） </w:t>
            </w:r>
          </w:p>
        </w:tc>
        <w:tc>
          <w:tcPr>
            <w:tcW w:w="7047" w:type="dxa"/>
            <w:tcBorders>
              <w:bottom w:val="single" w:color="auto" w:sz="4" w:space="0"/>
            </w:tcBorders>
            <w:vAlign w:val="center"/>
          </w:tcPr>
          <w:p w14:paraId="2889C7EA">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b w:val="0"/>
                <w:i w:val="0"/>
                <w:caps w:val="0"/>
                <w:color w:val="auto"/>
                <w:spacing w:val="0"/>
                <w:w w:val="100"/>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在节能减排、绿色施工、工艺创新等方面针对本工程有具体措施或企业自有创新技术的得2分，不提供不得分；</w:t>
            </w:r>
          </w:p>
          <w:p w14:paraId="7ABE51FA">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i w:val="0"/>
                <w:caps w:val="0"/>
                <w:color w:val="auto"/>
                <w:spacing w:val="0"/>
                <w:w w:val="100"/>
                <w:kern w:val="2"/>
                <w:sz w:val="24"/>
                <w:szCs w:val="24"/>
                <w:highlight w:val="none"/>
                <w:lang w:val="en-US" w:eastAsia="zh-CN"/>
              </w:rPr>
              <w:t xml:space="preserve">确保质量降低成本、缩短工期、减轻劳动强度、提高工效等方面措施科学、合理、可行性强满足要求的得2分，不提供不得分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p>
        </w:tc>
      </w:tr>
      <w:tr w14:paraId="434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32" w:type="dxa"/>
            <w:vMerge w:val="continue"/>
            <w:tcBorders>
              <w:left w:val="single" w:color="auto" w:sz="4" w:space="0"/>
              <w:right w:val="single" w:color="auto" w:sz="4" w:space="0"/>
            </w:tcBorders>
            <w:vAlign w:val="top"/>
          </w:tcPr>
          <w:p w14:paraId="352D83AD">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rPr>
            </w:pPr>
          </w:p>
        </w:tc>
        <w:tc>
          <w:tcPr>
            <w:tcW w:w="1200" w:type="dxa"/>
            <w:vAlign w:val="center"/>
          </w:tcPr>
          <w:p w14:paraId="32B2C617">
            <w:pPr>
              <w:widowControl/>
              <w:wordWrap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信息化管理</w:t>
            </w:r>
            <w:r>
              <w:rPr>
                <w:rFonts w:hint="eastAsia" w:ascii="宋体" w:hAnsi="宋体" w:eastAsia="宋体" w:cs="宋体"/>
                <w:b w:val="0"/>
                <w:i w:val="0"/>
                <w:caps w:val="0"/>
                <w:color w:val="auto"/>
                <w:spacing w:val="0"/>
                <w:w w:val="100"/>
                <w:kern w:val="2"/>
                <w:sz w:val="24"/>
                <w:szCs w:val="24"/>
                <w:highlight w:val="none"/>
                <w:lang w:val="en-US" w:eastAsia="zh-CN"/>
              </w:rPr>
              <w:t>（0-2分）</w:t>
            </w:r>
          </w:p>
        </w:tc>
        <w:tc>
          <w:tcPr>
            <w:tcW w:w="7047" w:type="dxa"/>
            <w:vAlign w:val="center"/>
          </w:tcPr>
          <w:p w14:paraId="2EB46A2C">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auto"/>
                <w:spacing w:val="0"/>
                <w:w w:val="100"/>
                <w:kern w:val="2"/>
                <w:sz w:val="24"/>
                <w:szCs w:val="24"/>
                <w:highlight w:val="none"/>
                <w:lang w:val="en-US" w:eastAsia="zh-CN"/>
              </w:rPr>
              <w:t>的得2分，不提供不得分</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p>
        </w:tc>
      </w:tr>
      <w:tr w14:paraId="5A74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restart"/>
            <w:vAlign w:val="top"/>
          </w:tcPr>
          <w:p w14:paraId="7A45DE0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p w14:paraId="43372769">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p w14:paraId="3D4DD26E">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p w14:paraId="482033D0">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综合</w:t>
            </w:r>
            <w:r>
              <w:rPr>
                <w:rFonts w:hint="eastAsia" w:ascii="宋体" w:hAnsi="宋体" w:eastAsia="宋体" w:cs="宋体"/>
                <w:color w:val="auto"/>
                <w:kern w:val="2"/>
                <w:sz w:val="24"/>
                <w:szCs w:val="24"/>
                <w:highlight w:val="none"/>
                <w:lang w:val="en-US" w:eastAsia="zh-CN"/>
              </w:rPr>
              <w:t>部分（20分）</w:t>
            </w:r>
          </w:p>
        </w:tc>
        <w:tc>
          <w:tcPr>
            <w:tcW w:w="1200" w:type="dxa"/>
            <w:vAlign w:val="center"/>
          </w:tcPr>
          <w:p w14:paraId="3ADF031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企业业绩</w:t>
            </w:r>
          </w:p>
          <w:p w14:paraId="007F431B">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（0-6分）</w:t>
            </w:r>
          </w:p>
        </w:tc>
        <w:tc>
          <w:tcPr>
            <w:tcW w:w="7047" w:type="dxa"/>
            <w:vAlign w:val="center"/>
          </w:tcPr>
          <w:p w14:paraId="4F0AA8AD">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年</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rPr>
              <w:t>1月</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rPr>
              <w:t>1日以来企业承担过的类似工程业绩（提供合同协议书和中标通知书原件扫描件，时间以合同协议书签订时间为准，）每提供一项得3分，最多得6分，不提供不得分；</w:t>
            </w:r>
          </w:p>
        </w:tc>
      </w:tr>
      <w:tr w14:paraId="08C9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vAlign w:val="top"/>
          </w:tcPr>
          <w:p w14:paraId="75134734">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tc>
        <w:tc>
          <w:tcPr>
            <w:tcW w:w="1200" w:type="dxa"/>
            <w:vAlign w:val="center"/>
          </w:tcPr>
          <w:p w14:paraId="793E2A4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拟配备人员</w:t>
            </w:r>
            <w:r>
              <w:rPr>
                <w:rFonts w:hint="eastAsia" w:ascii="宋体" w:hAnsi="宋体" w:eastAsia="宋体" w:cs="宋体"/>
                <w:color w:val="auto"/>
                <w:kern w:val="2"/>
                <w:sz w:val="24"/>
                <w:szCs w:val="24"/>
                <w:highlight w:val="none"/>
                <w:lang w:val="en-US" w:eastAsia="zh-CN"/>
              </w:rPr>
              <w:t>（0-5分）</w:t>
            </w:r>
          </w:p>
        </w:tc>
        <w:tc>
          <w:tcPr>
            <w:tcW w:w="7047" w:type="dxa"/>
            <w:vAlign w:val="center"/>
          </w:tcPr>
          <w:p w14:paraId="5DEC0D7D">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项目组织机构人员齐全得5分,缺一项扣一分，扣完为止。（</w:t>
            </w:r>
            <w:r>
              <w:rPr>
                <w:rFonts w:hint="eastAsia" w:ascii="宋体" w:hAnsi="宋体" w:eastAsia="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中附</w:t>
            </w:r>
            <w:r>
              <w:rPr>
                <w:rFonts w:hint="eastAsia" w:ascii="宋体" w:hAnsi="宋体" w:eastAsia="宋体" w:cs="宋体"/>
                <w:color w:val="auto"/>
                <w:kern w:val="2"/>
                <w:sz w:val="24"/>
                <w:szCs w:val="24"/>
                <w:highlight w:val="none"/>
                <w:lang w:eastAsia="zh-CN"/>
              </w:rPr>
              <w:t>相应证件</w:t>
            </w:r>
            <w:r>
              <w:rPr>
                <w:rFonts w:hint="eastAsia" w:ascii="宋体" w:hAnsi="宋体" w:eastAsia="宋体" w:cs="宋体"/>
                <w:color w:val="auto"/>
                <w:kern w:val="2"/>
                <w:sz w:val="24"/>
                <w:szCs w:val="24"/>
                <w:highlight w:val="none"/>
              </w:rPr>
              <w:t>扫描件，且在有效期内）</w:t>
            </w:r>
          </w:p>
        </w:tc>
      </w:tr>
      <w:tr w14:paraId="6ECB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32" w:type="dxa"/>
            <w:vMerge w:val="continue"/>
            <w:vAlign w:val="top"/>
          </w:tcPr>
          <w:p w14:paraId="7BB73E5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tc>
        <w:tc>
          <w:tcPr>
            <w:tcW w:w="1200" w:type="dxa"/>
            <w:shd w:val="clear" w:color="auto" w:fill="auto"/>
            <w:vAlign w:val="center"/>
          </w:tcPr>
          <w:p w14:paraId="24564EB0">
            <w:pPr>
              <w:keepNext w:val="0"/>
              <w:keepLines w:val="0"/>
              <w:widowControl/>
              <w:suppressLineNumbers w:val="0"/>
              <w:spacing w:before="0" w:beforeAutospacing="0" w:after="0" w:afterAutospacing="0" w:line="340" w:lineRule="exact"/>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工程保修服务承诺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0-3分</w:t>
            </w:r>
            <w:r>
              <w:rPr>
                <w:rFonts w:hint="eastAsia" w:ascii="宋体" w:hAnsi="宋体" w:cs="宋体"/>
                <w:color w:val="auto"/>
                <w:kern w:val="0"/>
                <w:sz w:val="24"/>
                <w:szCs w:val="24"/>
                <w:highlight w:val="none"/>
                <w:lang w:eastAsia="zh-CN"/>
              </w:rPr>
              <w:t>）</w:t>
            </w:r>
          </w:p>
        </w:tc>
        <w:tc>
          <w:tcPr>
            <w:tcW w:w="7047" w:type="dxa"/>
            <w:shd w:val="clear" w:color="auto" w:fill="auto"/>
            <w:vAlign w:val="center"/>
          </w:tcPr>
          <w:p w14:paraId="26F999AC">
            <w:pPr>
              <w:keepNext w:val="0"/>
              <w:keepLines w:val="0"/>
              <w:widowControl/>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承诺如保修期内工程出现损坏，</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承诺4小时内到场的得2分，承诺2小时内到场的得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（不提供</w:t>
            </w:r>
            <w:r>
              <w:rPr>
                <w:rFonts w:hint="eastAsia" w:ascii="宋体" w:hAnsi="宋体" w:eastAsia="宋体" w:cs="宋体"/>
                <w:color w:val="auto"/>
                <w:kern w:val="2"/>
                <w:sz w:val="24"/>
                <w:szCs w:val="24"/>
                <w:highlight w:val="none"/>
              </w:rPr>
              <w:t>不得分</w:t>
            </w:r>
            <w:r>
              <w:rPr>
                <w:rFonts w:hint="eastAsia" w:ascii="宋体" w:hAnsi="宋体" w:eastAsia="宋体" w:cs="宋体"/>
                <w:color w:val="auto"/>
                <w:kern w:val="2"/>
                <w:sz w:val="24"/>
                <w:szCs w:val="24"/>
                <w:highlight w:val="none"/>
                <w:lang w:eastAsia="zh-CN"/>
              </w:rPr>
              <w:t>）</w:t>
            </w:r>
          </w:p>
        </w:tc>
      </w:tr>
      <w:tr w14:paraId="14F8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2" w:type="dxa"/>
            <w:vMerge w:val="continue"/>
            <w:vAlign w:val="top"/>
          </w:tcPr>
          <w:p w14:paraId="15D9316E">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p>
        </w:tc>
        <w:tc>
          <w:tcPr>
            <w:tcW w:w="1200" w:type="dxa"/>
            <w:vAlign w:val="center"/>
          </w:tcPr>
          <w:p w14:paraId="347545F3">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履职尽责承诺（0-</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tc>
        <w:tc>
          <w:tcPr>
            <w:tcW w:w="7047" w:type="dxa"/>
            <w:vAlign w:val="center"/>
          </w:tcPr>
          <w:p w14:paraId="174F3F4F">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具有全面、详实、可行、合法有效的书面保证技术措施落实到位的承诺的得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（不提供</w:t>
            </w:r>
            <w:r>
              <w:rPr>
                <w:rFonts w:hint="eastAsia" w:ascii="宋体" w:hAnsi="宋体" w:eastAsia="宋体" w:cs="宋体"/>
                <w:color w:val="auto"/>
                <w:kern w:val="2"/>
                <w:sz w:val="24"/>
                <w:szCs w:val="24"/>
                <w:highlight w:val="none"/>
              </w:rPr>
              <w:t>不得分</w:t>
            </w:r>
            <w:r>
              <w:rPr>
                <w:rFonts w:hint="eastAsia" w:ascii="宋体" w:hAnsi="宋体" w:eastAsia="宋体" w:cs="宋体"/>
                <w:color w:val="auto"/>
                <w:kern w:val="2"/>
                <w:sz w:val="24"/>
                <w:szCs w:val="24"/>
                <w:highlight w:val="none"/>
                <w:lang w:eastAsia="zh-CN"/>
              </w:rPr>
              <w:t>）</w:t>
            </w:r>
          </w:p>
          <w:p w14:paraId="6F420E1F">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具有落实不到位的处理承诺可行、合法有效的得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（不提供</w:t>
            </w:r>
            <w:r>
              <w:rPr>
                <w:rFonts w:hint="eastAsia" w:ascii="宋体" w:hAnsi="宋体" w:eastAsia="宋体" w:cs="宋体"/>
                <w:color w:val="auto"/>
                <w:kern w:val="2"/>
                <w:sz w:val="24"/>
                <w:szCs w:val="24"/>
                <w:highlight w:val="none"/>
              </w:rPr>
              <w:t>不得分</w:t>
            </w:r>
            <w:r>
              <w:rPr>
                <w:rFonts w:hint="eastAsia" w:ascii="宋体" w:hAnsi="宋体" w:eastAsia="宋体" w:cs="宋体"/>
                <w:color w:val="auto"/>
                <w:kern w:val="2"/>
                <w:sz w:val="24"/>
                <w:szCs w:val="24"/>
                <w:highlight w:val="none"/>
                <w:lang w:eastAsia="zh-CN"/>
              </w:rPr>
              <w:t>）</w:t>
            </w:r>
          </w:p>
          <w:p w14:paraId="68F62683">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优惠承诺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应是书面的符合工程实际情况，确保依法依规，优惠合理，详实可行得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；（不提供</w:t>
            </w:r>
            <w:r>
              <w:rPr>
                <w:rFonts w:hint="eastAsia" w:ascii="宋体" w:hAnsi="宋体" w:eastAsia="宋体" w:cs="宋体"/>
                <w:color w:val="auto"/>
                <w:kern w:val="2"/>
                <w:sz w:val="24"/>
                <w:szCs w:val="24"/>
                <w:highlight w:val="none"/>
              </w:rPr>
              <w:t>不得分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  </w:t>
            </w:r>
          </w:p>
        </w:tc>
      </w:tr>
      <w:tr w14:paraId="406E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79" w:type="dxa"/>
            <w:gridSpan w:val="3"/>
            <w:vAlign w:val="top"/>
          </w:tcPr>
          <w:p w14:paraId="34050E6D">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综合得分=商务标得分＋技术标得分＋综合标得分。</w:t>
            </w:r>
          </w:p>
          <w:p w14:paraId="1980B8C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磋商小组完成对技术标、商务标和综合标的汇总后取平均值作为该</w:t>
            </w:r>
            <w:r>
              <w:rPr>
                <w:rFonts w:hint="eastAsia" w:ascii="宋体" w:hAnsi="宋体" w:eastAsia="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的最终得分。</w:t>
            </w:r>
          </w:p>
          <w:p w14:paraId="133F888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本办法计算过程中分值按四舍五入保留三位小数，结果按四舍五入保留两位小数。 </w:t>
            </w:r>
            <w:r>
              <w:rPr>
                <w:rFonts w:hint="eastAsia" w:ascii="宋体" w:hAnsi="宋体" w:eastAsia="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的报价应包含</w:t>
            </w:r>
            <w:r>
              <w:rPr>
                <w:rFonts w:hint="eastAsia" w:ascii="宋体" w:hAnsi="宋体" w:eastAsia="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所承诺的应达到的工程质量标准及其他承诺应达到的标准所包含的所有费用。</w:t>
            </w:r>
          </w:p>
          <w:p w14:paraId="68FCE67B">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注：</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评标过程中涉及到资格审查、企业业绩等计分部分时，以</w:t>
            </w:r>
            <w:r>
              <w:rPr>
                <w:rFonts w:hint="eastAsia" w:ascii="宋体" w:hAnsi="宋体" w:eastAsia="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自行上传到</w:t>
            </w:r>
            <w:r>
              <w:rPr>
                <w:rFonts w:hint="eastAsia" w:ascii="宋体" w:hAnsi="宋体" w:eastAsia="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文件中的相应内容为准</w:t>
            </w:r>
            <w:r>
              <w:rPr>
                <w:rFonts w:hint="eastAsia" w:ascii="宋体" w:hAnsi="宋体" w:eastAsia="宋体" w:cs="宋体"/>
                <w:color w:val="auto"/>
                <w:kern w:val="2"/>
                <w:sz w:val="24"/>
                <w:szCs w:val="24"/>
                <w:highlight w:val="none"/>
                <w:lang w:eastAsia="zh-CN"/>
              </w:rPr>
              <w:t>。</w:t>
            </w:r>
          </w:p>
          <w:p w14:paraId="3528C392">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2、评标开始后，不再接受任何补充材料。</w:t>
            </w:r>
          </w:p>
        </w:tc>
      </w:tr>
    </w:tbl>
    <w:p w14:paraId="55C442E7">
      <w:pPr>
        <w:keepNext/>
        <w:widowControl w:val="0"/>
        <w:spacing w:beforeAutospacing="0" w:afterAutospacing="0" w:line="600" w:lineRule="exact"/>
        <w:outlineLvl w:val="9"/>
        <w:rPr>
          <w:rFonts w:ascii="黑体" w:cs="宋体"/>
          <w:b/>
          <w:kern w:val="2"/>
          <w:sz w:val="28"/>
          <w:szCs w:val="28"/>
        </w:rPr>
      </w:pPr>
    </w:p>
    <w:p w14:paraId="542E6409">
      <w:pPr>
        <w:pStyle w:val="5"/>
        <w:rPr>
          <w:rFonts w:ascii="黑体" w:cs="宋体"/>
          <w:b/>
          <w:kern w:val="2"/>
          <w:sz w:val="28"/>
          <w:szCs w:val="28"/>
        </w:rPr>
      </w:pPr>
    </w:p>
    <w:p w14:paraId="288A4466">
      <w:pPr>
        <w:pStyle w:val="15"/>
        <w:rPr>
          <w:rFonts w:ascii="黑体" w:cs="宋体"/>
          <w:b/>
          <w:kern w:val="2"/>
          <w:sz w:val="28"/>
          <w:szCs w:val="28"/>
        </w:rPr>
      </w:pPr>
    </w:p>
    <w:p w14:paraId="280D0D19">
      <w:pPr>
        <w:pStyle w:val="10"/>
        <w:rPr>
          <w:rFonts w:ascii="黑体" w:cs="宋体"/>
          <w:b/>
          <w:kern w:val="2"/>
          <w:sz w:val="28"/>
          <w:szCs w:val="28"/>
        </w:rPr>
      </w:pPr>
    </w:p>
    <w:p w14:paraId="2A6BBE75">
      <w:pPr>
        <w:keepNext/>
        <w:widowControl w:val="0"/>
        <w:spacing w:beforeAutospacing="0" w:afterAutospacing="0" w:line="600" w:lineRule="exact"/>
        <w:jc w:val="both"/>
        <w:outlineLvl w:val="0"/>
        <w:rPr>
          <w:rFonts w:hint="eastAsia" w:ascii="宋体" w:hAnsi="宋体" w:cs="宋体"/>
          <w:b/>
          <w:kern w:val="2"/>
          <w:sz w:val="28"/>
          <w:szCs w:val="28"/>
        </w:rPr>
      </w:pPr>
    </w:p>
    <w:p w14:paraId="54B13319">
      <w:pPr>
        <w:keepNext/>
        <w:widowControl w:val="0"/>
        <w:spacing w:beforeAutospacing="0" w:afterAutospacing="0" w:line="600" w:lineRule="exact"/>
        <w:jc w:val="center"/>
        <w:outlineLvl w:val="0"/>
        <w:rPr>
          <w:rFonts w:ascii="宋体" w:hAnsi="宋体" w:cs="黑体"/>
          <w:b/>
          <w:sz w:val="28"/>
          <w:szCs w:val="28"/>
        </w:rPr>
      </w:pPr>
      <w:r>
        <w:rPr>
          <w:rFonts w:hint="eastAsia" w:ascii="宋体" w:hAnsi="宋体" w:cs="宋体"/>
          <w:b/>
          <w:kern w:val="2"/>
          <w:sz w:val="28"/>
          <w:szCs w:val="28"/>
        </w:rPr>
        <w:t>第六章</w:t>
      </w:r>
      <w:r>
        <w:rPr>
          <w:rFonts w:hint="eastAsia" w:ascii="宋体" w:hAnsi="宋体" w:cs="宋体"/>
          <w:b/>
          <w:kern w:val="2"/>
          <w:sz w:val="28"/>
          <w:szCs w:val="28"/>
          <w:lang w:val="en-US" w:eastAsia="zh-CN"/>
        </w:rPr>
        <w:t xml:space="preserve">  </w:t>
      </w:r>
      <w:r>
        <w:rPr>
          <w:rFonts w:hint="eastAsia" w:ascii="宋体" w:hAnsi="宋体" w:cs="宋体"/>
          <w:b/>
          <w:kern w:val="2"/>
          <w:sz w:val="28"/>
          <w:szCs w:val="28"/>
          <w:lang w:eastAsia="zh-CN"/>
        </w:rPr>
        <w:t>响应</w:t>
      </w:r>
      <w:r>
        <w:rPr>
          <w:rFonts w:hint="eastAsia" w:ascii="宋体" w:hAnsi="宋体" w:cs="宋体"/>
          <w:b/>
          <w:kern w:val="2"/>
          <w:sz w:val="28"/>
          <w:szCs w:val="28"/>
        </w:rPr>
        <w:t>文件格式</w:t>
      </w:r>
    </w:p>
    <w:p w14:paraId="635597CA">
      <w:pPr>
        <w:jc w:val="both"/>
        <w:rPr>
          <w:rFonts w:ascii="宋体" w:hAnsi="宋体" w:eastAsia="宋体"/>
          <w:b/>
          <w:bCs/>
          <w:kern w:val="0"/>
          <w:sz w:val="28"/>
          <w:szCs w:val="28"/>
        </w:rPr>
      </w:pPr>
      <w:r>
        <w:rPr>
          <w:rFonts w:hint="eastAsia" w:ascii="宋体" w:hAnsi="宋体" w:eastAsia="宋体"/>
          <w:b/>
          <w:bCs/>
          <w:kern w:val="0"/>
          <w:sz w:val="28"/>
          <w:szCs w:val="28"/>
        </w:rPr>
        <w:t xml:space="preserve">                                                             </w:t>
      </w:r>
    </w:p>
    <w:p w14:paraId="268550E1">
      <w:pPr>
        <w:spacing w:line="360" w:lineRule="auto"/>
        <w:ind w:firstLine="2800" w:firstLineChars="1000"/>
        <w:jc w:val="both"/>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bookmarkStart w:id="555" w:name="_Toc24054"/>
      <w:bookmarkStart w:id="556" w:name="_Toc28974"/>
      <w:bookmarkStart w:id="557" w:name="_Toc15366"/>
      <w:r>
        <w:rPr>
          <w:rFonts w:hint="eastAsia" w:ascii="宋体" w:hAnsi="宋体" w:eastAsia="宋体" w:cs="宋体"/>
          <w:sz w:val="28"/>
          <w:szCs w:val="28"/>
          <w:u w:val="single"/>
        </w:rPr>
        <w:t>（项目名称）</w:t>
      </w:r>
      <w:bookmarkEnd w:id="555"/>
      <w:bookmarkEnd w:id="556"/>
      <w:bookmarkEnd w:id="557"/>
    </w:p>
    <w:p w14:paraId="21E3E1FD">
      <w:pPr>
        <w:spacing w:line="360" w:lineRule="auto"/>
        <w:jc w:val="center"/>
        <w:outlineLvl w:val="0"/>
        <w:rPr>
          <w:rFonts w:ascii="宋体" w:hAnsi="宋体" w:eastAsia="宋体" w:cs="宋体"/>
          <w:sz w:val="28"/>
          <w:szCs w:val="28"/>
        </w:rPr>
      </w:pPr>
      <w:bookmarkStart w:id="558" w:name="_Toc13495"/>
      <w:bookmarkStart w:id="559" w:name="_Toc14209"/>
      <w:bookmarkStart w:id="560" w:name="_Toc26224"/>
      <w:r>
        <w:rPr>
          <w:rFonts w:hint="eastAsia" w:ascii="宋体" w:hAnsi="宋体" w:eastAsia="宋体" w:cs="宋体"/>
          <w:sz w:val="28"/>
          <w:szCs w:val="28"/>
        </w:rPr>
        <w:t>响  应  文  件</w:t>
      </w:r>
      <w:bookmarkEnd w:id="558"/>
      <w:bookmarkEnd w:id="559"/>
      <w:bookmarkEnd w:id="560"/>
    </w:p>
    <w:p w14:paraId="45ADBD01">
      <w:pPr>
        <w:spacing w:line="360" w:lineRule="auto"/>
        <w:rPr>
          <w:rFonts w:ascii="宋体" w:hAnsi="宋体" w:eastAsia="宋体" w:cs="宋体"/>
          <w:sz w:val="28"/>
          <w:szCs w:val="28"/>
        </w:rPr>
      </w:pPr>
    </w:p>
    <w:p w14:paraId="271C04D4">
      <w:pPr>
        <w:spacing w:line="360" w:lineRule="auto"/>
        <w:ind w:firstLine="3220" w:firstLineChars="1150"/>
        <w:rPr>
          <w:rFonts w:ascii="宋体" w:hAnsi="宋体" w:eastAsia="宋体" w:cs="宋体"/>
          <w:sz w:val="28"/>
          <w:szCs w:val="28"/>
        </w:rPr>
      </w:pPr>
      <w:r>
        <w:rPr>
          <w:rFonts w:hint="eastAsia" w:ascii="宋体" w:hAnsi="宋体" w:eastAsia="宋体" w:cs="宋体"/>
          <w:sz w:val="28"/>
          <w:szCs w:val="28"/>
        </w:rPr>
        <w:t xml:space="preserve">项目编号： </w:t>
      </w:r>
    </w:p>
    <w:p w14:paraId="0D4B81AE">
      <w:pPr>
        <w:pStyle w:val="18"/>
        <w:ind w:left="0" w:leftChars="0" w:firstLine="0" w:firstLineChars="0"/>
        <w:rPr>
          <w:rFonts w:ascii="宋体" w:hAnsi="宋体" w:eastAsia="宋体" w:cs="宋体"/>
          <w:sz w:val="28"/>
          <w:szCs w:val="28"/>
        </w:rPr>
      </w:pPr>
    </w:p>
    <w:p w14:paraId="47DE850D">
      <w:pPr>
        <w:pStyle w:val="18"/>
        <w:ind w:firstLine="240"/>
        <w:rPr>
          <w:rFonts w:ascii="宋体" w:hAnsi="宋体" w:eastAsia="宋体" w:cs="宋体"/>
          <w:sz w:val="28"/>
          <w:szCs w:val="28"/>
        </w:rPr>
      </w:pPr>
    </w:p>
    <w:p w14:paraId="389C05A6">
      <w:pPr>
        <w:pStyle w:val="18"/>
        <w:ind w:firstLine="240"/>
        <w:rPr>
          <w:rFonts w:ascii="宋体" w:hAnsi="宋体" w:eastAsia="宋体" w:cs="宋体"/>
          <w:sz w:val="28"/>
          <w:szCs w:val="28"/>
        </w:rPr>
      </w:pPr>
    </w:p>
    <w:p w14:paraId="495DE8B7">
      <w:pPr>
        <w:pStyle w:val="18"/>
        <w:ind w:firstLine="240"/>
        <w:rPr>
          <w:rFonts w:ascii="宋体" w:hAnsi="宋体" w:eastAsia="宋体" w:cs="宋体"/>
          <w:sz w:val="28"/>
          <w:szCs w:val="28"/>
        </w:rPr>
      </w:pPr>
    </w:p>
    <w:p w14:paraId="227CC82F">
      <w:pPr>
        <w:pStyle w:val="18"/>
        <w:ind w:firstLine="240"/>
        <w:rPr>
          <w:rFonts w:ascii="宋体" w:hAnsi="宋体" w:eastAsia="宋体" w:cs="宋体"/>
          <w:sz w:val="28"/>
          <w:szCs w:val="28"/>
        </w:rPr>
      </w:pPr>
    </w:p>
    <w:p w14:paraId="3D8E8836">
      <w:pPr>
        <w:pStyle w:val="18"/>
        <w:ind w:firstLine="240"/>
        <w:rPr>
          <w:rFonts w:ascii="宋体" w:hAnsi="宋体" w:eastAsia="宋体" w:cs="宋体"/>
          <w:sz w:val="28"/>
          <w:szCs w:val="28"/>
        </w:rPr>
      </w:pPr>
    </w:p>
    <w:p w14:paraId="6906963D">
      <w:pPr>
        <w:pStyle w:val="18"/>
        <w:ind w:firstLine="240"/>
        <w:rPr>
          <w:rFonts w:ascii="宋体" w:hAnsi="宋体" w:eastAsia="宋体" w:cs="宋体"/>
          <w:sz w:val="28"/>
          <w:szCs w:val="28"/>
        </w:rPr>
      </w:pPr>
    </w:p>
    <w:p w14:paraId="7F63C269">
      <w:pPr>
        <w:spacing w:line="358" w:lineRule="exact"/>
        <w:ind w:firstLine="2240" w:firstLineChars="800"/>
        <w:jc w:val="both"/>
        <w:outlineLvl w:val="0"/>
        <w:rPr>
          <w:rFonts w:ascii="宋体" w:hAnsi="宋体" w:eastAsia="宋体" w:cs="宋体"/>
          <w:sz w:val="28"/>
          <w:szCs w:val="28"/>
        </w:rPr>
      </w:pPr>
      <w:bookmarkStart w:id="561" w:name="_Toc26563"/>
      <w:bookmarkStart w:id="562" w:name="_Toc16543"/>
      <w:bookmarkStart w:id="563" w:name="_Toc3755"/>
      <w:r>
        <w:rPr>
          <w:rFonts w:hint="eastAsia" w:ascii="宋体" w:hAnsi="宋体" w:eastAsia="宋体" w:cs="宋体"/>
          <w:sz w:val="28"/>
          <w:szCs w:val="28"/>
        </w:rPr>
        <w:t xml:space="preserve"> 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1"/>
      <w:bookmarkEnd w:id="562"/>
      <w:bookmarkEnd w:id="563"/>
    </w:p>
    <w:p w14:paraId="171239A8">
      <w:pPr>
        <w:spacing w:line="358" w:lineRule="exact"/>
        <w:jc w:val="center"/>
        <w:rPr>
          <w:rFonts w:ascii="宋体" w:hAnsi="宋体" w:eastAsia="宋体" w:cs="宋体"/>
          <w:sz w:val="28"/>
          <w:szCs w:val="28"/>
        </w:rPr>
      </w:pPr>
    </w:p>
    <w:p w14:paraId="702F2405">
      <w:pPr>
        <w:spacing w:line="358" w:lineRule="exact"/>
        <w:jc w:val="center"/>
        <w:outlineLvl w:val="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w:t>
      </w:r>
      <w:bookmarkStart w:id="564" w:name="_Toc24251"/>
      <w:bookmarkStart w:id="565" w:name="_Toc15935"/>
      <w:bookmarkStart w:id="566" w:name="_Toc16729"/>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4"/>
      <w:bookmarkEnd w:id="565"/>
      <w:bookmarkEnd w:id="566"/>
    </w:p>
    <w:p w14:paraId="46D8CA28">
      <w:pPr>
        <w:spacing w:line="358" w:lineRule="exact"/>
        <w:rPr>
          <w:rFonts w:ascii="宋体" w:hAnsi="宋体" w:eastAsia="宋体" w:cs="宋体"/>
          <w:sz w:val="28"/>
          <w:szCs w:val="28"/>
          <w:u w:val="single"/>
        </w:rPr>
      </w:pPr>
    </w:p>
    <w:p w14:paraId="4E6FB624">
      <w:pPr>
        <w:spacing w:line="358" w:lineRule="exact"/>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bookmarkStart w:id="567" w:name="_Toc6022"/>
      <w:bookmarkStart w:id="568" w:name="_Toc22871"/>
      <w:bookmarkStart w:id="569" w:name="_Toc11028"/>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567"/>
      <w:bookmarkEnd w:id="568"/>
      <w:bookmarkEnd w:id="569"/>
    </w:p>
    <w:p w14:paraId="400853B0">
      <w:pPr>
        <w:spacing w:line="0" w:lineRule="atLeast"/>
        <w:ind w:left="4200"/>
        <w:rPr>
          <w:rFonts w:ascii="宋体" w:hAnsi="宋体" w:eastAsia="宋体" w:cs="宋体"/>
          <w:b/>
          <w:bCs/>
          <w:sz w:val="28"/>
          <w:szCs w:val="28"/>
        </w:rPr>
      </w:pPr>
      <w:r>
        <w:rPr>
          <w:rFonts w:hint="eastAsia" w:ascii="宋体" w:hAnsi="宋体" w:eastAsia="宋体" w:cs="宋体"/>
          <w:b/>
          <w:bCs/>
          <w:sz w:val="28"/>
          <w:szCs w:val="28"/>
        </w:rPr>
        <w:t xml:space="preserve"> </w:t>
      </w:r>
    </w:p>
    <w:p w14:paraId="097B5F1F">
      <w:pPr>
        <w:spacing w:line="520" w:lineRule="exact"/>
        <w:ind w:firstLine="3935" w:firstLineChars="1400"/>
        <w:textAlignment w:val="center"/>
        <w:rPr>
          <w:rFonts w:hint="eastAsia" w:ascii="宋体" w:hAnsi="宋体" w:eastAsia="宋体" w:cs="宋体"/>
          <w:b/>
          <w:bCs/>
          <w:sz w:val="28"/>
          <w:szCs w:val="28"/>
        </w:rPr>
      </w:pPr>
    </w:p>
    <w:p w14:paraId="559DB1DD">
      <w:pPr>
        <w:spacing w:line="520" w:lineRule="exact"/>
        <w:ind w:firstLine="3935" w:firstLineChars="1400"/>
        <w:textAlignment w:val="center"/>
        <w:rPr>
          <w:rFonts w:hint="eastAsia" w:ascii="宋体" w:hAnsi="宋体" w:eastAsia="宋体" w:cs="宋体"/>
          <w:b/>
          <w:bCs/>
          <w:sz w:val="28"/>
          <w:szCs w:val="28"/>
        </w:rPr>
      </w:pPr>
    </w:p>
    <w:p w14:paraId="1E4CF23D">
      <w:pPr>
        <w:pStyle w:val="15"/>
        <w:ind w:left="0" w:leftChars="0" w:firstLine="0" w:firstLineChars="0"/>
        <w:rPr>
          <w:rFonts w:hint="eastAsia"/>
        </w:rPr>
      </w:pPr>
    </w:p>
    <w:p w14:paraId="13CF852A">
      <w:pPr>
        <w:pStyle w:val="5"/>
        <w:rPr>
          <w:rFonts w:hint="eastAsia"/>
        </w:rPr>
      </w:pPr>
    </w:p>
    <w:p w14:paraId="1789CB7A">
      <w:pPr>
        <w:pStyle w:val="5"/>
        <w:rPr>
          <w:rFonts w:hint="eastAsia"/>
        </w:rPr>
      </w:pPr>
    </w:p>
    <w:p w14:paraId="55F07E31">
      <w:pPr>
        <w:pStyle w:val="5"/>
        <w:rPr>
          <w:rFonts w:hint="eastAsia"/>
        </w:rPr>
      </w:pPr>
    </w:p>
    <w:p w14:paraId="17313C88">
      <w:pPr>
        <w:spacing w:line="520" w:lineRule="exact"/>
        <w:ind w:firstLine="3935" w:firstLineChars="1400"/>
        <w:textAlignment w:val="center"/>
        <w:rPr>
          <w:rFonts w:ascii="宋体" w:hAnsi="宋体" w:eastAsia="宋体" w:cs="宋体"/>
          <w:b/>
          <w:bCs/>
          <w:sz w:val="28"/>
          <w:szCs w:val="28"/>
        </w:rPr>
      </w:pPr>
      <w:r>
        <w:rPr>
          <w:rFonts w:hint="eastAsia" w:ascii="宋体" w:hAnsi="宋体" w:eastAsia="宋体" w:cs="宋体"/>
          <w:b/>
          <w:bCs/>
          <w:sz w:val="28"/>
          <w:szCs w:val="28"/>
        </w:rPr>
        <w:t xml:space="preserve">目   </w:t>
      </w:r>
      <w:r>
        <w:rPr>
          <w:rFonts w:hint="eastAsia" w:ascii="宋体" w:hAnsi="宋体" w:eastAsia="宋体" w:cs="宋体"/>
          <w:b/>
          <w:bCs/>
          <w:sz w:val="28"/>
          <w:szCs w:val="28"/>
        </w:rPr>
        <w:tab/>
      </w:r>
      <w:r>
        <w:rPr>
          <w:rFonts w:hint="eastAsia" w:ascii="宋体" w:hAnsi="宋体" w:eastAsia="宋体" w:cs="宋体"/>
          <w:b/>
          <w:bCs/>
          <w:sz w:val="28"/>
          <w:szCs w:val="28"/>
        </w:rPr>
        <w:t>录</w:t>
      </w:r>
    </w:p>
    <w:p w14:paraId="5C18B765">
      <w:pPr>
        <w:spacing w:line="520" w:lineRule="exact"/>
        <w:ind w:firstLine="280" w:firstLineChars="100"/>
        <w:textAlignment w:val="center"/>
        <w:rPr>
          <w:rFonts w:ascii="宋体" w:hAnsi="宋体" w:eastAsia="宋体"/>
          <w:sz w:val="28"/>
          <w:szCs w:val="28"/>
        </w:rPr>
      </w:pPr>
    </w:p>
    <w:p w14:paraId="3BB3D92A">
      <w:pPr>
        <w:spacing w:line="520" w:lineRule="exact"/>
        <w:ind w:firstLine="560" w:firstLineChars="200"/>
        <w:jc w:val="left"/>
        <w:textAlignment w:val="center"/>
        <w:outlineLvl w:val="0"/>
        <w:rPr>
          <w:rFonts w:ascii="宋体" w:hAnsi="宋体" w:eastAsia="宋体" w:cs="宋体"/>
          <w:sz w:val="28"/>
          <w:szCs w:val="28"/>
        </w:rPr>
      </w:pPr>
      <w:bookmarkStart w:id="570" w:name="_Toc27724"/>
      <w:bookmarkStart w:id="571" w:name="_Toc6370"/>
      <w:bookmarkStart w:id="572" w:name="_Toc28972"/>
      <w:r>
        <w:rPr>
          <w:rFonts w:hint="eastAsia" w:ascii="宋体" w:hAnsi="宋体" w:eastAsia="宋体" w:cs="宋体"/>
          <w:sz w:val="28"/>
          <w:szCs w:val="28"/>
        </w:rPr>
        <w:t>一、磋商函及磋商函附录</w:t>
      </w:r>
      <w:bookmarkEnd w:id="570"/>
      <w:bookmarkEnd w:id="571"/>
      <w:bookmarkEnd w:id="572"/>
    </w:p>
    <w:p w14:paraId="5D263E26">
      <w:pPr>
        <w:spacing w:line="520" w:lineRule="exact"/>
        <w:ind w:firstLine="560" w:firstLineChars="200"/>
        <w:jc w:val="left"/>
        <w:textAlignment w:val="center"/>
        <w:outlineLvl w:val="0"/>
        <w:rPr>
          <w:rFonts w:ascii="宋体" w:hAnsi="宋体" w:eastAsia="宋体" w:cs="宋体"/>
          <w:sz w:val="28"/>
          <w:szCs w:val="28"/>
        </w:rPr>
      </w:pPr>
      <w:bookmarkStart w:id="573" w:name="_Toc24563"/>
      <w:bookmarkStart w:id="574" w:name="_Toc32153"/>
      <w:bookmarkStart w:id="575" w:name="_Toc1810"/>
      <w:r>
        <w:rPr>
          <w:rFonts w:hint="eastAsia" w:ascii="宋体" w:hAnsi="宋体" w:eastAsia="宋体" w:cs="宋体"/>
          <w:sz w:val="28"/>
          <w:szCs w:val="28"/>
        </w:rPr>
        <w:t>二、法定代表人身份证明</w:t>
      </w:r>
      <w:bookmarkEnd w:id="573"/>
      <w:bookmarkEnd w:id="574"/>
      <w:bookmarkEnd w:id="575"/>
    </w:p>
    <w:p w14:paraId="060025EE">
      <w:pPr>
        <w:spacing w:line="520" w:lineRule="exact"/>
        <w:ind w:firstLine="560" w:firstLineChars="200"/>
        <w:jc w:val="left"/>
        <w:textAlignment w:val="center"/>
        <w:outlineLvl w:val="0"/>
        <w:rPr>
          <w:rFonts w:ascii="宋体" w:hAnsi="宋体" w:eastAsia="宋体" w:cs="宋体"/>
          <w:sz w:val="28"/>
          <w:szCs w:val="28"/>
        </w:rPr>
      </w:pPr>
      <w:bookmarkStart w:id="576" w:name="_Toc23528"/>
      <w:bookmarkStart w:id="577" w:name="_Toc4349"/>
      <w:bookmarkStart w:id="578" w:name="_Toc20097"/>
      <w:r>
        <w:rPr>
          <w:rFonts w:hint="eastAsia" w:ascii="宋体" w:hAnsi="宋体" w:eastAsia="宋体" w:cs="宋体"/>
          <w:sz w:val="28"/>
          <w:szCs w:val="28"/>
        </w:rPr>
        <w:t>三、授权委托书</w:t>
      </w:r>
      <w:bookmarkEnd w:id="576"/>
      <w:bookmarkEnd w:id="577"/>
      <w:bookmarkEnd w:id="578"/>
      <w:r>
        <w:rPr>
          <w:rFonts w:hint="eastAsia" w:ascii="宋体" w:hAnsi="宋体" w:eastAsia="宋体" w:cs="宋体"/>
          <w:sz w:val="28"/>
          <w:szCs w:val="28"/>
        </w:rPr>
        <w:t xml:space="preserve"> </w:t>
      </w:r>
    </w:p>
    <w:p w14:paraId="7A1BC5C1">
      <w:pPr>
        <w:spacing w:line="520" w:lineRule="exact"/>
        <w:ind w:firstLine="560" w:firstLineChars="200"/>
        <w:jc w:val="left"/>
        <w:textAlignment w:val="center"/>
        <w:outlineLvl w:val="0"/>
        <w:rPr>
          <w:rFonts w:ascii="宋体" w:hAnsi="宋体" w:eastAsia="宋体" w:cs="宋体"/>
          <w:sz w:val="28"/>
          <w:szCs w:val="28"/>
        </w:rPr>
      </w:pPr>
      <w:bookmarkStart w:id="579" w:name="_Toc7394"/>
      <w:bookmarkStart w:id="580" w:name="_Toc28263"/>
      <w:bookmarkStart w:id="581" w:name="_Toc14561"/>
      <w:r>
        <w:rPr>
          <w:rFonts w:hint="eastAsia" w:ascii="宋体" w:hAnsi="宋体" w:eastAsia="宋体" w:cs="宋体"/>
          <w:sz w:val="28"/>
          <w:szCs w:val="28"/>
        </w:rPr>
        <w:t>四、磋商承诺函</w:t>
      </w:r>
      <w:bookmarkEnd w:id="579"/>
      <w:bookmarkEnd w:id="580"/>
      <w:bookmarkEnd w:id="581"/>
    </w:p>
    <w:p w14:paraId="19CB78AF">
      <w:pPr>
        <w:spacing w:line="520" w:lineRule="exact"/>
        <w:ind w:firstLine="560" w:firstLineChars="200"/>
        <w:jc w:val="left"/>
        <w:textAlignment w:val="center"/>
        <w:outlineLvl w:val="0"/>
        <w:rPr>
          <w:rFonts w:ascii="宋体" w:hAnsi="宋体" w:eastAsia="宋体" w:cs="宋体"/>
          <w:sz w:val="28"/>
          <w:szCs w:val="28"/>
        </w:rPr>
      </w:pPr>
      <w:bookmarkStart w:id="582" w:name="_Toc24556"/>
      <w:bookmarkStart w:id="583" w:name="_Toc21081"/>
      <w:bookmarkStart w:id="584" w:name="_Toc15068"/>
      <w:r>
        <w:rPr>
          <w:rFonts w:hint="eastAsia" w:ascii="宋体" w:hAnsi="宋体" w:eastAsia="宋体" w:cs="宋体"/>
          <w:sz w:val="28"/>
          <w:szCs w:val="28"/>
        </w:rPr>
        <w:t>五、已标价工程量清单</w:t>
      </w:r>
      <w:bookmarkEnd w:id="582"/>
      <w:bookmarkEnd w:id="583"/>
      <w:bookmarkEnd w:id="584"/>
    </w:p>
    <w:p w14:paraId="09643BDC">
      <w:pPr>
        <w:spacing w:line="520" w:lineRule="exact"/>
        <w:ind w:firstLine="560" w:firstLineChars="200"/>
        <w:jc w:val="left"/>
        <w:textAlignment w:val="center"/>
        <w:outlineLvl w:val="0"/>
        <w:rPr>
          <w:rFonts w:ascii="宋体" w:hAnsi="宋体" w:eastAsia="宋体" w:cs="宋体"/>
          <w:sz w:val="28"/>
          <w:szCs w:val="28"/>
        </w:rPr>
      </w:pPr>
      <w:bookmarkStart w:id="585" w:name="_Toc17396"/>
      <w:bookmarkStart w:id="586" w:name="_Toc32697"/>
      <w:bookmarkStart w:id="587" w:name="_Toc25875"/>
      <w:r>
        <w:rPr>
          <w:rFonts w:hint="eastAsia" w:ascii="宋体" w:hAnsi="宋体" w:eastAsia="宋体" w:cs="宋体"/>
          <w:sz w:val="28"/>
          <w:szCs w:val="28"/>
        </w:rPr>
        <w:t>六、施工组织设计</w:t>
      </w:r>
      <w:bookmarkEnd w:id="585"/>
      <w:bookmarkEnd w:id="586"/>
      <w:bookmarkEnd w:id="587"/>
    </w:p>
    <w:p w14:paraId="0346F38E">
      <w:pPr>
        <w:spacing w:line="520" w:lineRule="exact"/>
        <w:ind w:firstLine="560" w:firstLineChars="200"/>
        <w:jc w:val="left"/>
        <w:textAlignment w:val="center"/>
        <w:outlineLvl w:val="0"/>
        <w:rPr>
          <w:rFonts w:ascii="宋体" w:hAnsi="宋体" w:eastAsia="宋体" w:cs="宋体"/>
          <w:sz w:val="28"/>
          <w:szCs w:val="28"/>
        </w:rPr>
      </w:pPr>
      <w:bookmarkStart w:id="588" w:name="_Toc19254"/>
      <w:bookmarkStart w:id="589" w:name="_Toc16030"/>
      <w:bookmarkStart w:id="590" w:name="_Toc1937"/>
      <w:r>
        <w:rPr>
          <w:rFonts w:hint="eastAsia" w:ascii="宋体" w:hAnsi="宋体" w:eastAsia="宋体" w:cs="宋体"/>
          <w:sz w:val="28"/>
          <w:szCs w:val="28"/>
        </w:rPr>
        <w:t>七、项目管理机构</w:t>
      </w:r>
      <w:bookmarkEnd w:id="588"/>
      <w:bookmarkEnd w:id="589"/>
      <w:bookmarkEnd w:id="590"/>
    </w:p>
    <w:p w14:paraId="2DFBB540">
      <w:pPr>
        <w:spacing w:line="520" w:lineRule="exact"/>
        <w:ind w:firstLine="560" w:firstLineChars="200"/>
        <w:jc w:val="left"/>
        <w:textAlignment w:val="center"/>
        <w:outlineLvl w:val="0"/>
        <w:rPr>
          <w:rFonts w:ascii="宋体" w:hAnsi="宋体" w:eastAsia="宋体" w:cs="宋体"/>
          <w:sz w:val="28"/>
          <w:szCs w:val="28"/>
        </w:rPr>
      </w:pPr>
      <w:bookmarkStart w:id="591" w:name="_Toc27395"/>
      <w:bookmarkStart w:id="592" w:name="_Toc21658"/>
      <w:bookmarkStart w:id="593" w:name="_Toc18463"/>
      <w:r>
        <w:rPr>
          <w:rFonts w:hint="eastAsia" w:ascii="宋体" w:hAnsi="宋体" w:eastAsia="宋体" w:cs="宋体"/>
          <w:sz w:val="28"/>
          <w:szCs w:val="28"/>
        </w:rPr>
        <w:t>八、资格审查资料</w:t>
      </w:r>
      <w:bookmarkEnd w:id="591"/>
      <w:bookmarkEnd w:id="592"/>
      <w:bookmarkEnd w:id="593"/>
    </w:p>
    <w:p w14:paraId="7468263A">
      <w:pPr>
        <w:spacing w:line="520" w:lineRule="exact"/>
        <w:ind w:firstLine="560" w:firstLineChars="200"/>
        <w:textAlignment w:val="center"/>
        <w:outlineLvl w:val="0"/>
        <w:rPr>
          <w:rFonts w:ascii="宋体" w:hAnsi="宋体" w:eastAsia="宋体" w:cs="宋体"/>
          <w:sz w:val="28"/>
          <w:szCs w:val="28"/>
        </w:rPr>
      </w:pPr>
      <w:bookmarkStart w:id="594" w:name="_Toc26943"/>
      <w:bookmarkStart w:id="595" w:name="_Toc9774"/>
      <w:bookmarkStart w:id="596" w:name="_Toc15358"/>
      <w:r>
        <w:rPr>
          <w:rFonts w:hint="eastAsia" w:ascii="宋体" w:hAnsi="宋体" w:eastAsia="宋体" w:cs="宋体"/>
          <w:sz w:val="28"/>
          <w:szCs w:val="28"/>
        </w:rPr>
        <w:t>九、其他材料</w:t>
      </w:r>
      <w:bookmarkEnd w:id="594"/>
      <w:bookmarkEnd w:id="595"/>
      <w:bookmarkEnd w:id="596"/>
    </w:p>
    <w:p w14:paraId="38340DBD">
      <w:pPr>
        <w:spacing w:line="0" w:lineRule="atLeast"/>
        <w:jc w:val="center"/>
        <w:rPr>
          <w:rFonts w:ascii="宋体" w:hAnsi="宋体" w:eastAsia="宋体" w:cs="宋体"/>
          <w:b/>
          <w:bCs/>
          <w:sz w:val="28"/>
          <w:szCs w:val="28"/>
        </w:rPr>
      </w:pPr>
      <w:r>
        <w:rPr>
          <w:rFonts w:ascii="宋体" w:hAnsi="宋体" w:eastAsia="宋体"/>
          <w:sz w:val="28"/>
          <w:szCs w:val="28"/>
        </w:rPr>
        <w:br w:type="page"/>
      </w:r>
    </w:p>
    <w:p w14:paraId="413C706E">
      <w:pPr>
        <w:spacing w:line="0" w:lineRule="atLeast"/>
        <w:jc w:val="center"/>
        <w:outlineLvl w:val="0"/>
        <w:rPr>
          <w:rFonts w:ascii="宋体" w:hAnsi="宋体" w:eastAsia="宋体" w:cs="宋体"/>
          <w:b/>
          <w:bCs/>
          <w:sz w:val="28"/>
          <w:szCs w:val="28"/>
        </w:rPr>
      </w:pPr>
      <w:bookmarkStart w:id="597" w:name="_Toc21074"/>
      <w:bookmarkStart w:id="598" w:name="_Toc9992"/>
      <w:bookmarkStart w:id="599" w:name="_Toc16807"/>
      <w:bookmarkStart w:id="600" w:name="_Toc11316"/>
      <w:r>
        <w:rPr>
          <w:rFonts w:hint="eastAsia" w:ascii="宋体" w:hAnsi="宋体" w:eastAsia="宋体" w:cs="宋体"/>
          <w:b/>
          <w:bCs/>
          <w:sz w:val="28"/>
          <w:szCs w:val="28"/>
        </w:rPr>
        <w:t>一、磋商函及磋商函附录</w:t>
      </w:r>
      <w:bookmarkEnd w:id="597"/>
      <w:bookmarkEnd w:id="598"/>
      <w:bookmarkEnd w:id="599"/>
      <w:bookmarkEnd w:id="600"/>
    </w:p>
    <w:p w14:paraId="2468B420">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 xml:space="preserve"> </w:t>
      </w:r>
    </w:p>
    <w:p w14:paraId="1550ACCF">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（一）磋商函</w:t>
      </w:r>
    </w:p>
    <w:p w14:paraId="3068F163">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 </w:t>
      </w:r>
    </w:p>
    <w:p w14:paraId="760F3C4E">
      <w:pPr>
        <w:spacing w:line="460" w:lineRule="exact"/>
        <w:jc w:val="left"/>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（采购人名称）</w:t>
      </w:r>
    </w:p>
    <w:p w14:paraId="35C59FD8">
      <w:pPr>
        <w:spacing w:line="460" w:lineRule="exact"/>
        <w:rPr>
          <w:rFonts w:ascii="宋体" w:hAnsi="宋体" w:eastAsia="宋体" w:cs="宋体"/>
          <w:sz w:val="28"/>
          <w:szCs w:val="28"/>
          <w:u w:val="single"/>
        </w:rPr>
      </w:pPr>
      <w:r>
        <w:rPr>
          <w:rFonts w:hint="eastAsia" w:ascii="宋体" w:hAnsi="宋体" w:eastAsia="宋体" w:cs="宋体"/>
          <w:sz w:val="28"/>
          <w:szCs w:val="28"/>
        </w:rPr>
        <w:t xml:space="preserve">     1、我方已仔细研究了</w:t>
      </w:r>
      <w:r>
        <w:rPr>
          <w:rFonts w:hint="eastAsia" w:ascii="宋体" w:hAnsi="宋体" w:eastAsia="宋体" w:cs="宋体"/>
          <w:sz w:val="28"/>
          <w:szCs w:val="28"/>
          <w:u w:val="single"/>
        </w:rPr>
        <w:t xml:space="preserve">    （项目名称</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项目编号）</w:t>
      </w:r>
      <w:r>
        <w:rPr>
          <w:rFonts w:hint="eastAsia" w:ascii="宋体" w:hAnsi="宋体" w:eastAsia="宋体" w:cs="宋体"/>
          <w:sz w:val="28"/>
          <w:szCs w:val="28"/>
        </w:rPr>
        <w:t>竞争性磋商文件的全部内容，愿以人民币（大写：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元）的磋商总报价。 按合同约定实施和完成承包工程，修补工程中的任何缺陷。</w:t>
      </w:r>
    </w:p>
    <w:p w14:paraId="4A293E17">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2、如果我方中标，我方保证</w:t>
      </w:r>
      <w:r>
        <w:rPr>
          <w:rFonts w:ascii="宋体" w:hAnsi="宋体" w:eastAsia="宋体" w:cs="宋体"/>
          <w:sz w:val="28"/>
          <w:szCs w:val="28"/>
          <w:u w:val="single"/>
        </w:rPr>
        <w:t xml:space="preserve">       </w:t>
      </w:r>
      <w:r>
        <w:rPr>
          <w:rFonts w:hint="eastAsia" w:ascii="宋体" w:hAnsi="宋体" w:eastAsia="宋体" w:cs="宋体"/>
          <w:sz w:val="28"/>
          <w:szCs w:val="28"/>
        </w:rPr>
        <w:t>日历天内竣工，并确保工程质量</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。我方同意本磋商函在竞争性磋商文件规定的提交响应文件截止时间后，在竞争性磋商文件规定的磋商有效期期满前对我方具有约束力，且随时准备接受你方发出的中标（成交）通知书。</w:t>
      </w:r>
    </w:p>
    <w:p w14:paraId="2A7CA5EB">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3、我方承诺在磋商有效期</w:t>
      </w:r>
      <w:r>
        <w:rPr>
          <w:rFonts w:hint="eastAsia" w:ascii="宋体" w:hAnsi="宋体" w:eastAsia="宋体" w:cs="宋体"/>
          <w:sz w:val="28"/>
          <w:szCs w:val="28"/>
          <w:u w:val="single"/>
        </w:rPr>
        <w:t xml:space="preserve"> 60 </w:t>
      </w:r>
      <w:r>
        <w:rPr>
          <w:rFonts w:hint="eastAsia" w:ascii="宋体" w:hAnsi="宋体" w:eastAsia="宋体" w:cs="宋体"/>
          <w:sz w:val="28"/>
          <w:szCs w:val="28"/>
        </w:rPr>
        <w:t>日历天内不修改、撤销响应文件。</w:t>
      </w:r>
    </w:p>
    <w:p w14:paraId="3FDCE3B1">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4、如我方中标：</w:t>
      </w:r>
    </w:p>
    <w:p w14:paraId="3FFD5FE3">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（1）我方承诺在收到通知后领取中标（成交）通知书，并在中标（成交）通知书规定的期限内与你方签订合同，逾期可视为放弃中标。</w:t>
      </w:r>
    </w:p>
    <w:p w14:paraId="3C439CD3">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（2）随同本磋商函递交的磋商函附录属于合同文件的组成部分。</w:t>
      </w:r>
    </w:p>
    <w:p w14:paraId="7C3CC5BA">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）我方承诺在合同约定的期限内完成并移交全部合同工程。</w:t>
      </w:r>
    </w:p>
    <w:p w14:paraId="4A024CB9">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）我方承诺满足合同专用条款中补充条款的内容。</w:t>
      </w:r>
    </w:p>
    <w:p w14:paraId="74AAA378">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）我方承诺并理解采购人不以最低磋商标价为中标价的唯一选择。</w:t>
      </w:r>
    </w:p>
    <w:p w14:paraId="0D7BE081">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5．我方在此声明，所递交的响应文件及有关资料内容完整、真实和准确。</w:t>
      </w:r>
    </w:p>
    <w:p w14:paraId="52A79C14">
      <w:pPr>
        <w:spacing w:line="460" w:lineRule="exact"/>
        <w:ind w:firstLine="4480" w:firstLineChars="1600"/>
        <w:jc w:val="left"/>
        <w:rPr>
          <w:rFonts w:ascii="宋体" w:hAnsi="宋体" w:eastAsia="宋体" w:cs="宋体"/>
          <w:sz w:val="28"/>
          <w:szCs w:val="28"/>
        </w:rPr>
      </w:pPr>
    </w:p>
    <w:p w14:paraId="5F5B868E">
      <w:pPr>
        <w:spacing w:line="460" w:lineRule="exact"/>
        <w:ind w:firstLine="4480" w:firstLineChars="1600"/>
        <w:jc w:val="left"/>
        <w:rPr>
          <w:rFonts w:ascii="宋体" w:hAnsi="宋体" w:eastAsia="宋体" w:cs="宋体"/>
          <w:sz w:val="28"/>
          <w:szCs w:val="28"/>
        </w:rPr>
      </w:pPr>
      <w:r>
        <w:rPr>
          <w:rFonts w:hint="eastAsia" w:ascii="宋体" w:hAnsi="宋体" w:eastAsia="宋体" w:cs="宋体"/>
          <w:sz w:val="28"/>
          <w:szCs w:val="28"/>
        </w:rPr>
        <w:t xml:space="preserve"> </w:t>
      </w:r>
    </w:p>
    <w:p w14:paraId="30F16E9C">
      <w:pPr>
        <w:spacing w:line="700" w:lineRule="exact"/>
        <w:ind w:right="480" w:firstLine="3920" w:firstLineChars="1400"/>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3833636E">
      <w:pPr>
        <w:wordWrap w:val="0"/>
        <w:spacing w:line="700" w:lineRule="exact"/>
        <w:ind w:firstLine="54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310F0E04">
      <w:pPr>
        <w:spacing w:line="700" w:lineRule="exact"/>
        <w:ind w:right="480" w:firstLine="4060" w:firstLineChars="1450"/>
        <w:rPr>
          <w:rFonts w:ascii="宋体" w:hAnsi="宋体" w:eastAsia="宋体"/>
          <w:sz w:val="28"/>
          <w:szCs w:val="28"/>
        </w:rPr>
      </w:pPr>
      <w:r>
        <w:rPr>
          <w:rFonts w:hint="eastAsia" w:ascii="宋体" w:hAnsi="宋体" w:eastAsia="宋体" w:cs="宋体"/>
          <w:sz w:val="28"/>
          <w:szCs w:val="28"/>
        </w:rPr>
        <w:t xml:space="preserve">日  期：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14:paraId="0D6B6C43">
      <w:pPr>
        <w:spacing w:line="23" w:lineRule="exact"/>
        <w:rPr>
          <w:rFonts w:ascii="宋体" w:hAnsi="宋体" w:eastAsia="宋体" w:cs="宋体"/>
          <w:sz w:val="28"/>
          <w:szCs w:val="28"/>
        </w:rPr>
      </w:pPr>
    </w:p>
    <w:p w14:paraId="18117B39">
      <w:pPr>
        <w:widowControl/>
        <w:jc w:val="left"/>
        <w:rPr>
          <w:rFonts w:ascii="宋体" w:hAnsi="宋体" w:eastAsia="宋体" w:cs="宋体"/>
          <w:sz w:val="28"/>
          <w:szCs w:val="28"/>
        </w:rPr>
        <w:sectPr>
          <w:footerReference r:id="rId4" w:type="default"/>
          <w:pgSz w:w="11900" w:h="16838"/>
          <w:pgMar w:top="1077" w:right="1134" w:bottom="1077" w:left="1134" w:header="720" w:footer="720" w:gutter="0"/>
          <w:pgNumType w:start="1"/>
          <w:cols w:space="720" w:num="1"/>
          <w:docGrid w:type="lines" w:linePitch="360" w:charSpace="0"/>
        </w:sectPr>
      </w:pPr>
    </w:p>
    <w:p w14:paraId="4942A279">
      <w:pPr>
        <w:spacing w:before="312" w:beforeLines="100" w:after="156" w:afterLines="50" w:line="240" w:lineRule="exact"/>
        <w:jc w:val="both"/>
        <w:textAlignment w:val="center"/>
        <w:rPr>
          <w:rFonts w:ascii="宋体" w:hAnsi="宋体" w:eastAsia="宋体" w:cs="宋体"/>
          <w:b/>
          <w:bCs/>
          <w:sz w:val="28"/>
          <w:szCs w:val="28"/>
        </w:rPr>
      </w:pPr>
      <w:bookmarkStart w:id="601" w:name="page58"/>
      <w:bookmarkEnd w:id="601"/>
    </w:p>
    <w:p w14:paraId="51DD85E8">
      <w:pPr>
        <w:spacing w:before="312" w:beforeLines="100" w:after="156" w:afterLines="50" w:line="24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（二）磋商函附录（第一次报价）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0E1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71F6A40">
            <w:pPr>
              <w:widowControl/>
              <w:spacing w:before="0" w:beforeLines="0" w:beforeAutospacing="0" w:after="0" w:afterLines="0" w:afterAutospacing="0" w:line="331"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7C40DFDA">
            <w:pPr>
              <w:widowControl/>
              <w:spacing w:before="0" w:beforeLines="0" w:beforeAutospacing="0" w:after="0" w:afterLines="0" w:afterAutospacing="0" w:line="331" w:lineRule="exact"/>
              <w:ind w:left="0" w:right="0"/>
              <w:jc w:val="center"/>
              <w:rPr>
                <w:rFonts w:ascii="宋体" w:hAnsi="宋体" w:eastAsia="宋体" w:cs="宋体"/>
                <w:kern w:val="2"/>
                <w:sz w:val="24"/>
                <w:szCs w:val="24"/>
              </w:rPr>
            </w:pPr>
          </w:p>
        </w:tc>
      </w:tr>
      <w:tr w14:paraId="7C2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B9FA59E">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59C82608">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422C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BCCA269">
            <w:pPr>
              <w:widowControl/>
              <w:spacing w:before="0" w:beforeLines="0" w:beforeAutospacing="0" w:after="0" w:afterLines="0" w:afterAutospacing="0" w:line="300" w:lineRule="exact"/>
              <w:ind w:left="0" w:right="-239"/>
              <w:jc w:val="center"/>
              <w:rPr>
                <w:rFonts w:ascii="宋体" w:hAnsi="宋体" w:eastAsia="宋体" w:cs="宋体"/>
                <w:spacing w:val="-1"/>
                <w:kern w:val="2"/>
                <w:sz w:val="24"/>
                <w:szCs w:val="24"/>
              </w:rPr>
            </w:pPr>
            <w:r>
              <w:rPr>
                <w:rFonts w:hint="eastAsia" w:ascii="宋体" w:hAnsi="宋体" w:eastAsia="宋体" w:cs="宋体"/>
                <w:spacing w:val="-1"/>
                <w:kern w:val="2"/>
                <w:sz w:val="24"/>
                <w:szCs w:val="24"/>
              </w:rPr>
              <w:t>资质等级</w:t>
            </w:r>
          </w:p>
        </w:tc>
        <w:tc>
          <w:tcPr>
            <w:tcW w:w="6589" w:type="dxa"/>
            <w:gridSpan w:val="5"/>
            <w:tcBorders>
              <w:top w:val="single" w:color="auto" w:sz="4" w:space="0"/>
              <w:left w:val="nil"/>
              <w:bottom w:val="single" w:color="auto" w:sz="4" w:space="0"/>
              <w:right w:val="single" w:color="auto" w:sz="4" w:space="0"/>
            </w:tcBorders>
            <w:noWrap w:val="0"/>
            <w:vAlign w:val="center"/>
          </w:tcPr>
          <w:p w14:paraId="250A9242">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4FD7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E694FA3">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rPr>
              <w:t>响应人</w:t>
            </w:r>
            <w:r>
              <w:rPr>
                <w:rFonts w:hint="eastAsia" w:ascii="宋体" w:hAnsi="宋体" w:eastAsia="宋体" w:cs="宋体"/>
                <w:spacing w:val="-1"/>
                <w:kern w:val="2"/>
                <w:sz w:val="24"/>
                <w:szCs w:val="24"/>
                <w:lang w:eastAsia="zh-CN"/>
              </w:rPr>
              <w:t>地址</w:t>
            </w:r>
          </w:p>
        </w:tc>
        <w:tc>
          <w:tcPr>
            <w:tcW w:w="6589" w:type="dxa"/>
            <w:gridSpan w:val="5"/>
            <w:tcBorders>
              <w:top w:val="single" w:color="auto" w:sz="4" w:space="0"/>
              <w:left w:val="nil"/>
              <w:bottom w:val="single" w:color="auto" w:sz="4" w:space="0"/>
              <w:right w:val="single" w:color="auto" w:sz="4" w:space="0"/>
            </w:tcBorders>
            <w:noWrap w:val="0"/>
            <w:vAlign w:val="center"/>
          </w:tcPr>
          <w:p w14:paraId="1B83B116">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175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9AF06A6">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法定代表人姓名</w:t>
            </w:r>
          </w:p>
        </w:tc>
        <w:tc>
          <w:tcPr>
            <w:tcW w:w="6589" w:type="dxa"/>
            <w:gridSpan w:val="5"/>
            <w:tcBorders>
              <w:top w:val="single" w:color="auto" w:sz="4" w:space="0"/>
              <w:left w:val="nil"/>
              <w:bottom w:val="single" w:color="auto" w:sz="4" w:space="0"/>
              <w:right w:val="single" w:color="auto" w:sz="4" w:space="0"/>
            </w:tcBorders>
            <w:noWrap w:val="0"/>
            <w:vAlign w:val="center"/>
          </w:tcPr>
          <w:p w14:paraId="11BAF8E3">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50C1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D49FCD">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统一机构代码</w:t>
            </w:r>
          </w:p>
        </w:tc>
        <w:tc>
          <w:tcPr>
            <w:tcW w:w="6589" w:type="dxa"/>
            <w:gridSpan w:val="5"/>
            <w:tcBorders>
              <w:top w:val="single" w:color="auto" w:sz="4" w:space="0"/>
              <w:left w:val="nil"/>
              <w:bottom w:val="single" w:color="auto" w:sz="4" w:space="0"/>
              <w:right w:val="single" w:color="auto" w:sz="4" w:space="0"/>
            </w:tcBorders>
            <w:noWrap w:val="0"/>
            <w:vAlign w:val="center"/>
          </w:tcPr>
          <w:p w14:paraId="52D44A34">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0044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841B28E">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项目经理</w:t>
            </w:r>
          </w:p>
        </w:tc>
        <w:tc>
          <w:tcPr>
            <w:tcW w:w="1933" w:type="dxa"/>
            <w:tcBorders>
              <w:top w:val="single" w:color="auto" w:sz="4" w:space="0"/>
              <w:left w:val="nil"/>
              <w:bottom w:val="single" w:color="auto" w:sz="4" w:space="0"/>
              <w:right w:val="single" w:color="auto" w:sz="4" w:space="0"/>
            </w:tcBorders>
            <w:noWrap w:val="0"/>
            <w:vAlign w:val="center"/>
          </w:tcPr>
          <w:p w14:paraId="20504383">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722" w:type="dxa"/>
            <w:tcBorders>
              <w:top w:val="single" w:color="auto" w:sz="4" w:space="0"/>
              <w:left w:val="nil"/>
              <w:bottom w:val="single" w:color="auto" w:sz="4" w:space="0"/>
              <w:right w:val="single" w:color="auto" w:sz="4" w:space="0"/>
            </w:tcBorders>
            <w:noWrap w:val="0"/>
            <w:vAlign w:val="center"/>
          </w:tcPr>
          <w:p w14:paraId="19608302">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级别</w:t>
            </w:r>
          </w:p>
        </w:tc>
        <w:tc>
          <w:tcPr>
            <w:tcW w:w="1123" w:type="dxa"/>
            <w:tcBorders>
              <w:top w:val="single" w:color="auto" w:sz="4" w:space="0"/>
              <w:left w:val="nil"/>
              <w:bottom w:val="single" w:color="auto" w:sz="4" w:space="0"/>
              <w:right w:val="single" w:color="auto" w:sz="4" w:space="0"/>
            </w:tcBorders>
            <w:noWrap w:val="0"/>
            <w:vAlign w:val="center"/>
          </w:tcPr>
          <w:p w14:paraId="73B3B937">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1269" w:type="dxa"/>
            <w:tcBorders>
              <w:top w:val="single" w:color="auto" w:sz="4" w:space="0"/>
              <w:left w:val="nil"/>
              <w:bottom w:val="single" w:color="auto" w:sz="4" w:space="0"/>
              <w:right w:val="single" w:color="auto" w:sz="4" w:space="0"/>
            </w:tcBorders>
            <w:noWrap w:val="0"/>
            <w:vAlign w:val="center"/>
          </w:tcPr>
          <w:p w14:paraId="2679E1F1">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证书编号</w:t>
            </w:r>
          </w:p>
        </w:tc>
        <w:tc>
          <w:tcPr>
            <w:tcW w:w="1542" w:type="dxa"/>
            <w:tcBorders>
              <w:top w:val="single" w:color="auto" w:sz="4" w:space="0"/>
              <w:left w:val="nil"/>
              <w:bottom w:val="single" w:color="auto" w:sz="4" w:space="0"/>
              <w:right w:val="single" w:color="auto" w:sz="4" w:space="0"/>
            </w:tcBorders>
            <w:noWrap w:val="0"/>
            <w:vAlign w:val="center"/>
          </w:tcPr>
          <w:p w14:paraId="3F563218">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15E5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B605E85">
            <w:pPr>
              <w:widowControl/>
              <w:spacing w:before="0" w:beforeLines="0" w:beforeAutospacing="0" w:after="0" w:afterLines="0" w:afterAutospacing="0" w:line="295"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76CB4C49">
            <w:pPr>
              <w:widowControl/>
              <w:spacing w:before="0" w:beforeLines="0" w:beforeAutospacing="0" w:after="0" w:afterLines="0" w:afterAutospacing="0" w:line="295" w:lineRule="exact"/>
              <w:ind w:left="0" w:right="0"/>
              <w:jc w:val="center"/>
              <w:rPr>
                <w:rFonts w:ascii="宋体" w:hAnsi="宋体" w:eastAsia="宋体" w:cs="宋体"/>
                <w:kern w:val="2"/>
                <w:sz w:val="24"/>
                <w:szCs w:val="24"/>
                <w:u w:val="single"/>
              </w:rPr>
            </w:pPr>
          </w:p>
        </w:tc>
      </w:tr>
      <w:tr w14:paraId="3D69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65F2F9B">
            <w:pPr>
              <w:widowControl/>
              <w:spacing w:before="0" w:beforeLines="0" w:beforeAutospacing="0" w:after="0" w:afterLines="0" w:afterAutospacing="0" w:line="240" w:lineRule="exact"/>
              <w:ind w:left="1164" w:right="-239"/>
              <w:jc w:val="center"/>
              <w:rPr>
                <w:rFonts w:ascii="宋体" w:hAnsi="宋体" w:eastAsia="宋体" w:cs="宋体"/>
                <w:kern w:val="2"/>
                <w:sz w:val="24"/>
                <w:szCs w:val="24"/>
              </w:rPr>
            </w:pPr>
          </w:p>
          <w:p w14:paraId="537F7522">
            <w:pPr>
              <w:widowControl/>
              <w:spacing w:before="0" w:beforeLines="0" w:beforeAutospacing="0" w:after="0" w:afterLines="0" w:afterAutospacing="0" w:line="30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42F24CD1">
            <w:pPr>
              <w:widowControl/>
              <w:spacing w:before="0" w:beforeLines="0" w:beforeAutospacing="0" w:after="0" w:afterLines="0" w:afterAutospacing="0" w:line="240" w:lineRule="exact"/>
              <w:ind w:left="108" w:right="-239"/>
              <w:jc w:val="center"/>
              <w:rPr>
                <w:rFonts w:ascii="宋体" w:hAnsi="宋体" w:eastAsia="宋体" w:cs="宋体"/>
                <w:kern w:val="2"/>
                <w:sz w:val="24"/>
                <w:szCs w:val="24"/>
              </w:rPr>
            </w:pPr>
          </w:p>
          <w:p w14:paraId="6BD4E953">
            <w:pPr>
              <w:widowControl/>
              <w:spacing w:before="0" w:beforeLines="0" w:beforeAutospacing="0" w:after="0" w:afterLines="0" w:afterAutospacing="0" w:line="307" w:lineRule="exact"/>
              <w:ind w:left="108" w:right="-239"/>
              <w:rPr>
                <w:rFonts w:ascii="宋体" w:hAnsi="宋体" w:eastAsia="宋体" w:cs="宋体"/>
                <w:kern w:val="2"/>
                <w:sz w:val="24"/>
                <w:szCs w:val="24"/>
              </w:rPr>
            </w:pPr>
            <w:r>
              <w:rPr>
                <w:rFonts w:hint="eastAsia" w:ascii="宋体" w:hAnsi="宋体" w:eastAsia="宋体" w:cs="宋体"/>
                <w:spacing w:val="-1"/>
                <w:kern w:val="2"/>
                <w:sz w:val="24"/>
                <w:szCs w:val="24"/>
              </w:rPr>
              <w:t>大写：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w:t>
            </w:r>
            <w:r>
              <w:rPr>
                <w:rFonts w:hint="eastAsia" w:ascii="宋体" w:hAnsi="宋体" w:eastAsia="宋体" w:cs="宋体"/>
                <w:kern w:val="2"/>
                <w:sz w:val="24"/>
                <w:szCs w:val="24"/>
              </w:rPr>
              <w:t> </w:t>
            </w:r>
            <w:r>
              <w:rPr>
                <w:rFonts w:hint="eastAsia" w:ascii="宋体" w:hAnsi="宋体" w:eastAsia="宋体" w:cs="宋体"/>
                <w:spacing w:val="-1"/>
                <w:kern w:val="2"/>
                <w:sz w:val="24"/>
                <w:szCs w:val="24"/>
              </w:rPr>
              <w:t>小写：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元</w:t>
            </w:r>
          </w:p>
        </w:tc>
      </w:tr>
      <w:tr w14:paraId="540A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E025EF5">
            <w:pPr>
              <w:widowControl/>
              <w:spacing w:before="0" w:beforeLines="0" w:beforeAutospacing="0" w:after="0" w:afterLines="0" w:afterAutospacing="0" w:line="38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5F4633C3">
            <w:pPr>
              <w:widowControl/>
              <w:spacing w:before="0" w:beforeLines="0" w:beforeAutospacing="0" w:after="0" w:afterLines="0" w:afterAutospacing="0" w:line="387" w:lineRule="exact"/>
              <w:ind w:left="0" w:right="0"/>
              <w:jc w:val="center"/>
              <w:rPr>
                <w:rFonts w:ascii="宋体" w:hAnsi="宋体" w:eastAsia="宋体" w:cs="宋体"/>
                <w:kern w:val="2"/>
                <w:sz w:val="24"/>
                <w:szCs w:val="24"/>
                <w:u w:val="single"/>
              </w:rPr>
            </w:pPr>
          </w:p>
        </w:tc>
      </w:tr>
      <w:tr w14:paraId="6131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831FF74">
            <w:pPr>
              <w:widowControl/>
              <w:spacing w:before="0" w:beforeLines="0" w:beforeAutospacing="0" w:after="0" w:afterLines="0" w:afterAutospacing="0" w:line="42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3E2F5100">
            <w:pPr>
              <w:widowControl/>
              <w:spacing w:before="0" w:beforeLines="0" w:beforeAutospacing="0" w:after="0" w:afterLines="0" w:afterAutospacing="0" w:line="423"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杜绝死亡事故</w:t>
            </w:r>
          </w:p>
        </w:tc>
      </w:tr>
      <w:tr w14:paraId="1102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BA56B9B">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lang w:eastAsia="zh-CN"/>
              </w:rPr>
            </w:pPr>
            <w:r>
              <w:rPr>
                <w:rFonts w:hint="eastAsia" w:ascii="宋体" w:hAnsi="宋体" w:cs="宋体"/>
                <w:b w:val="0"/>
                <w:bCs/>
                <w:kern w:val="2"/>
                <w:sz w:val="24"/>
                <w:szCs w:val="24"/>
                <w:lang w:eastAsia="zh-CN"/>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40FF5DFA">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r w14:paraId="26BB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0143F76">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lang w:eastAsia="zh-CN"/>
              </w:rPr>
            </w:pPr>
            <w:r>
              <w:rPr>
                <w:rFonts w:hint="eastAsia" w:ascii="宋体" w:hAnsi="宋体" w:eastAsia="宋体" w:cs="宋体"/>
                <w:b w:val="0"/>
                <w:bCs/>
                <w:kern w:val="2"/>
                <w:sz w:val="24"/>
                <w:szCs w:val="24"/>
                <w:lang w:eastAsia="zh-CN"/>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5DAFC4F1">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bl>
    <w:p w14:paraId="1202F4CD">
      <w:pPr>
        <w:spacing w:line="440" w:lineRule="exact"/>
        <w:rPr>
          <w:rFonts w:ascii="宋体" w:hAnsi="宋体" w:eastAsia="宋体" w:cs="宋体"/>
          <w:sz w:val="28"/>
          <w:szCs w:val="28"/>
        </w:rPr>
      </w:pPr>
    </w:p>
    <w:p w14:paraId="7274EECD">
      <w:pPr>
        <w:spacing w:line="440" w:lineRule="exac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18BD72D9">
      <w:pPr>
        <w:spacing w:line="700" w:lineRule="exact"/>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FAA2175">
      <w:pPr>
        <w:spacing w:line="700" w:lineRule="exact"/>
        <w:rPr>
          <w:rFonts w:ascii="宋体" w:hAnsi="宋体" w:eastAsia="宋体" w:cs="宋体"/>
          <w:b/>
          <w:bCs/>
          <w:sz w:val="28"/>
          <w:szCs w:val="28"/>
        </w:rPr>
      </w:pPr>
      <w:r>
        <w:rPr>
          <w:rFonts w:hint="eastAsia" w:ascii="宋体" w:hAnsi="宋体" w:eastAsia="宋体" w:cs="宋体"/>
          <w:sz w:val="28"/>
          <w:szCs w:val="28"/>
        </w:rPr>
        <w:t xml:space="preserve">日期：   年   月   日 </w:t>
      </w:r>
    </w:p>
    <w:p w14:paraId="65F5BC8C">
      <w:pPr>
        <w:spacing w:line="440" w:lineRule="exact"/>
        <w:jc w:val="center"/>
        <w:outlineLvl w:val="0"/>
        <w:rPr>
          <w:rFonts w:ascii="宋体" w:hAnsi="宋体" w:eastAsia="宋体" w:cs="宋体"/>
          <w:b/>
          <w:bCs/>
          <w:sz w:val="28"/>
          <w:szCs w:val="28"/>
        </w:rPr>
      </w:pPr>
      <w:bookmarkStart w:id="602" w:name="_Toc6390"/>
      <w:r>
        <w:rPr>
          <w:rFonts w:hint="eastAsia" w:ascii="宋体" w:hAnsi="宋体" w:eastAsia="宋体" w:cs="宋体"/>
          <w:b/>
          <w:bCs/>
          <w:sz w:val="28"/>
          <w:szCs w:val="28"/>
        </w:rPr>
        <w:br w:type="page"/>
      </w:r>
      <w:bookmarkStart w:id="603" w:name="_Toc4763"/>
      <w:bookmarkStart w:id="604" w:name="_Toc9432"/>
      <w:bookmarkStart w:id="605" w:name="_Toc25657"/>
      <w:r>
        <w:rPr>
          <w:rFonts w:hint="eastAsia" w:ascii="宋体" w:hAnsi="宋体" w:eastAsia="宋体" w:cs="宋体"/>
          <w:b/>
          <w:bCs/>
          <w:sz w:val="28"/>
          <w:szCs w:val="28"/>
        </w:rPr>
        <w:t>二、法定代表人身份证明</w:t>
      </w:r>
      <w:bookmarkEnd w:id="602"/>
      <w:bookmarkEnd w:id="603"/>
      <w:bookmarkEnd w:id="604"/>
      <w:bookmarkEnd w:id="605"/>
    </w:p>
    <w:p w14:paraId="6B81A9B2">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C82EB8C">
      <w:pPr>
        <w:spacing w:line="480" w:lineRule="exact"/>
        <w:textAlignment w:val="center"/>
        <w:rPr>
          <w:rFonts w:ascii="宋体" w:hAnsi="宋体" w:eastAsia="宋体" w:cs="宋体"/>
          <w:sz w:val="28"/>
          <w:szCs w:val="28"/>
        </w:rPr>
      </w:pPr>
      <w:r>
        <w:rPr>
          <w:rFonts w:hint="eastAsia" w:ascii="宋体" w:hAnsi="宋体" w:eastAsia="宋体" w:cs="宋体"/>
          <w:sz w:val="28"/>
          <w:szCs w:val="28"/>
        </w:rPr>
        <w:t>响 应 人：</w:t>
      </w:r>
    </w:p>
    <w:p w14:paraId="558A3B5E">
      <w:pPr>
        <w:spacing w:line="480" w:lineRule="exact"/>
        <w:textAlignment w:val="center"/>
        <w:rPr>
          <w:rFonts w:ascii="宋体" w:hAnsi="宋体" w:eastAsia="宋体" w:cs="宋体"/>
          <w:sz w:val="28"/>
          <w:szCs w:val="28"/>
        </w:rPr>
      </w:pPr>
      <w:r>
        <w:rPr>
          <w:rFonts w:hint="eastAsia" w:ascii="宋体" w:hAnsi="宋体" w:eastAsia="宋体" w:cs="宋体"/>
          <w:sz w:val="28"/>
          <w:szCs w:val="28"/>
        </w:rPr>
        <w:t>单位性质：</w:t>
      </w:r>
    </w:p>
    <w:p w14:paraId="0A947BBE">
      <w:pPr>
        <w:spacing w:line="480" w:lineRule="exact"/>
        <w:textAlignment w:val="center"/>
        <w:rPr>
          <w:rFonts w:ascii="宋体" w:hAnsi="宋体" w:eastAsia="宋体" w:cs="宋体"/>
          <w:sz w:val="28"/>
          <w:szCs w:val="28"/>
        </w:rPr>
      </w:pPr>
      <w:r>
        <w:rPr>
          <w:rFonts w:hint="eastAsia" w:ascii="宋体" w:hAnsi="宋体" w:eastAsia="宋体" w:cs="宋体"/>
          <w:sz w:val="28"/>
          <w:szCs w:val="28"/>
        </w:rPr>
        <w:t>地    址：</w:t>
      </w:r>
    </w:p>
    <w:p w14:paraId="5D5E077D">
      <w:pPr>
        <w:spacing w:line="480" w:lineRule="exact"/>
        <w:textAlignment w:val="center"/>
        <w:rPr>
          <w:rFonts w:ascii="宋体" w:hAnsi="宋体" w:eastAsia="宋体" w:cs="宋体"/>
          <w:sz w:val="28"/>
          <w:szCs w:val="28"/>
        </w:rPr>
      </w:pPr>
      <w:r>
        <w:rPr>
          <w:rFonts w:hint="eastAsia" w:ascii="宋体" w:hAnsi="宋体" w:eastAsia="宋体" w:cs="宋体"/>
          <w:sz w:val="28"/>
          <w:szCs w:val="28"/>
        </w:rPr>
        <w:t>成立时间：     年  月  日</w:t>
      </w:r>
    </w:p>
    <w:p w14:paraId="2C211738">
      <w:pPr>
        <w:spacing w:line="480" w:lineRule="exact"/>
        <w:textAlignment w:val="center"/>
        <w:rPr>
          <w:rFonts w:ascii="宋体" w:hAnsi="宋体" w:eastAsia="宋体" w:cs="宋体"/>
          <w:sz w:val="28"/>
          <w:szCs w:val="28"/>
        </w:rPr>
      </w:pPr>
      <w:r>
        <w:rPr>
          <w:rFonts w:hint="eastAsia" w:ascii="宋体" w:hAnsi="宋体" w:eastAsia="宋体" w:cs="宋体"/>
          <w:sz w:val="28"/>
          <w:szCs w:val="28"/>
        </w:rPr>
        <w:t>经营期限：</w:t>
      </w:r>
    </w:p>
    <w:p w14:paraId="479BF85C">
      <w:pPr>
        <w:spacing w:line="480" w:lineRule="exact"/>
        <w:textAlignment w:val="center"/>
        <w:rPr>
          <w:rFonts w:ascii="宋体" w:hAnsi="宋体" w:eastAsia="宋体" w:cs="宋体"/>
          <w:sz w:val="28"/>
          <w:szCs w:val="28"/>
        </w:rPr>
      </w:pPr>
      <w:r>
        <w:rPr>
          <w:rFonts w:hint="eastAsia" w:ascii="宋体" w:hAnsi="宋体" w:eastAsia="宋体" w:cs="宋体"/>
          <w:sz w:val="28"/>
          <w:szCs w:val="28"/>
        </w:rPr>
        <w:t>姓    名：         性        别：</w:t>
      </w:r>
    </w:p>
    <w:p w14:paraId="6C318229">
      <w:pPr>
        <w:spacing w:line="480" w:lineRule="exact"/>
        <w:textAlignment w:val="center"/>
        <w:rPr>
          <w:rFonts w:ascii="宋体" w:hAnsi="宋体" w:eastAsia="宋体" w:cs="宋体"/>
          <w:sz w:val="28"/>
          <w:szCs w:val="28"/>
        </w:rPr>
      </w:pPr>
      <w:r>
        <w:rPr>
          <w:rFonts w:hint="eastAsia" w:ascii="宋体" w:hAnsi="宋体" w:eastAsia="宋体" w:cs="宋体"/>
          <w:sz w:val="28"/>
          <w:szCs w:val="28"/>
        </w:rPr>
        <w:t>年    龄：         职        务：</w:t>
      </w:r>
    </w:p>
    <w:p w14:paraId="4D5E7CAF">
      <w:pPr>
        <w:spacing w:line="480" w:lineRule="exact"/>
        <w:textAlignment w:val="center"/>
        <w:rPr>
          <w:rFonts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（响应人名称）的法定代表人。</w:t>
      </w:r>
    </w:p>
    <w:p w14:paraId="5BDCA634">
      <w:pPr>
        <w:spacing w:line="480" w:lineRule="exact"/>
        <w:textAlignment w:val="center"/>
        <w:rPr>
          <w:rFonts w:ascii="宋体" w:hAnsi="宋体" w:eastAsia="宋体" w:cs="宋体"/>
          <w:sz w:val="28"/>
          <w:szCs w:val="28"/>
        </w:rPr>
      </w:pPr>
      <w:r>
        <w:rPr>
          <w:rFonts w:hint="eastAsia" w:ascii="宋体" w:hAnsi="宋体" w:eastAsia="宋体" w:cs="宋体"/>
          <w:sz w:val="28"/>
          <w:szCs w:val="28"/>
        </w:rPr>
        <w:t>特此证明。</w:t>
      </w:r>
    </w:p>
    <w:p w14:paraId="0DE52992">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B8FC7F6">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8E9D508">
      <w:pPr>
        <w:wordWrap w:val="0"/>
        <w:spacing w:line="520" w:lineRule="exact"/>
        <w:jc w:val="righ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59CA0ADE">
      <w:pPr>
        <w:spacing w:line="480" w:lineRule="exact"/>
        <w:jc w:val="right"/>
        <w:textAlignment w:val="center"/>
        <w:rPr>
          <w:rFonts w:hint="eastAsia" w:ascii="宋体" w:hAnsi="宋体" w:eastAsia="宋体" w:cs="宋体"/>
          <w:sz w:val="28"/>
          <w:szCs w:val="28"/>
        </w:rPr>
      </w:pPr>
    </w:p>
    <w:p w14:paraId="605DED21">
      <w:pPr>
        <w:spacing w:line="480" w:lineRule="exact"/>
        <w:jc w:val="right"/>
        <w:textAlignment w:val="center"/>
        <w:rPr>
          <w:rFonts w:ascii="宋体" w:hAnsi="宋体" w:eastAsia="宋体" w:cs="宋体"/>
          <w:sz w:val="28"/>
          <w:szCs w:val="28"/>
        </w:rPr>
      </w:pPr>
      <w:r>
        <w:rPr>
          <w:rFonts w:hint="eastAsia" w:ascii="宋体" w:hAnsi="宋体" w:eastAsia="宋体" w:cs="宋体"/>
          <w:sz w:val="28"/>
          <w:szCs w:val="28"/>
        </w:rPr>
        <w:t xml:space="preserve">年   月   日          </w:t>
      </w:r>
    </w:p>
    <w:p w14:paraId="1317A3FB">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DF78A61">
      <w:pPr>
        <w:spacing w:line="114" w:lineRule="exact"/>
        <w:rPr>
          <w:rFonts w:ascii="宋体" w:hAnsi="宋体" w:eastAsia="宋体" w:cs="宋体"/>
          <w:sz w:val="28"/>
          <w:szCs w:val="28"/>
        </w:rPr>
      </w:pPr>
      <w:r>
        <w:rPr>
          <w:rFonts w:hint="eastAsia" w:ascii="宋体" w:hAnsi="宋体" w:eastAsia="宋体" w:cs="宋体"/>
          <w:sz w:val="28"/>
          <w:szCs w:val="28"/>
        </w:rPr>
        <w:t xml:space="preserve"> </w:t>
      </w:r>
    </w:p>
    <w:p w14:paraId="0D7F4A92">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70ACB2EA">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F405564">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5FF6158">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0B28A96">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F767675">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D96D0BF">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115B781">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49306CE6">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04B85FAE">
      <w:pPr>
        <w:spacing w:line="0" w:lineRule="atLeast"/>
        <w:rPr>
          <w:rFonts w:ascii="宋体" w:hAnsi="宋体" w:eastAsia="宋体" w:cs="宋体"/>
          <w:b/>
          <w:bCs/>
          <w:sz w:val="28"/>
          <w:szCs w:val="28"/>
        </w:rPr>
      </w:pPr>
      <w:r>
        <w:rPr>
          <w:rFonts w:hint="eastAsia" w:ascii="宋体" w:hAnsi="宋体" w:eastAsia="宋体" w:cs="宋体"/>
          <w:b/>
          <w:bCs/>
          <w:sz w:val="28"/>
          <w:szCs w:val="28"/>
        </w:rPr>
        <w:t xml:space="preserve"> </w:t>
      </w:r>
    </w:p>
    <w:p w14:paraId="6821DAC8">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5F37118B">
      <w:pPr>
        <w:spacing w:before="312" w:beforeLines="100" w:after="156" w:afterLines="50" w:line="480" w:lineRule="exact"/>
        <w:jc w:val="center"/>
        <w:textAlignment w:val="center"/>
        <w:outlineLvl w:val="0"/>
        <w:rPr>
          <w:rFonts w:ascii="宋体" w:hAnsi="宋体" w:eastAsia="宋体" w:cs="宋体"/>
          <w:sz w:val="28"/>
          <w:szCs w:val="28"/>
        </w:rPr>
      </w:pPr>
      <w:r>
        <w:rPr>
          <w:rFonts w:ascii="宋体" w:hAnsi="宋体" w:eastAsia="宋体" w:cs="宋体"/>
          <w:b/>
          <w:bCs/>
          <w:sz w:val="28"/>
          <w:szCs w:val="28"/>
        </w:rPr>
        <w:br w:type="page"/>
      </w:r>
      <w:bookmarkStart w:id="606" w:name="_Toc7629"/>
      <w:bookmarkStart w:id="607" w:name="_Toc30202"/>
      <w:bookmarkStart w:id="608" w:name="_Toc31687"/>
      <w:bookmarkStart w:id="609" w:name="_Toc14392"/>
      <w:r>
        <w:rPr>
          <w:rFonts w:hint="eastAsia" w:ascii="宋体" w:hAnsi="宋体" w:eastAsia="宋体" w:cs="宋体"/>
          <w:b/>
          <w:bCs/>
          <w:sz w:val="28"/>
          <w:szCs w:val="28"/>
        </w:rPr>
        <w:t>三、授权委托书</w:t>
      </w:r>
      <w:bookmarkEnd w:id="606"/>
      <w:bookmarkEnd w:id="607"/>
      <w:bookmarkEnd w:id="608"/>
      <w:bookmarkEnd w:id="609"/>
    </w:p>
    <w:p w14:paraId="48F84CF3">
      <w:pPr>
        <w:spacing w:line="480" w:lineRule="exact"/>
        <w:ind w:firstLine="840" w:firstLineChars="300"/>
        <w:textAlignment w:val="center"/>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（响应人名称）</w:t>
      </w:r>
      <w:r>
        <w:rPr>
          <w:rFonts w:hint="eastAsia" w:ascii="宋体" w:hAnsi="宋体" w:eastAsia="宋体" w:cs="宋体"/>
          <w:sz w:val="28"/>
          <w:szCs w:val="28"/>
        </w:rPr>
        <w:t>的法定代表人，现委托</w:t>
      </w:r>
      <w:r>
        <w:rPr>
          <w:rFonts w:hint="eastAsia" w:ascii="宋体" w:hAnsi="宋体" w:eastAsia="宋体" w:cs="宋体"/>
          <w:sz w:val="28"/>
          <w:szCs w:val="28"/>
          <w:u w:val="single"/>
        </w:rPr>
        <w:t>（姓名）</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响应文件、签订合同和处理有关事宜，其法律后果由我方承担。</w:t>
      </w:r>
    </w:p>
    <w:p w14:paraId="4D0E4DEB">
      <w:pPr>
        <w:spacing w:before="312" w:beforeLines="100"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代理人无转委托权。</w:t>
      </w:r>
    </w:p>
    <w:p w14:paraId="4580BA3C">
      <w:pPr>
        <w:spacing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附：法定代表人身份证及委托代理人身份证扫描件</w:t>
      </w:r>
    </w:p>
    <w:p w14:paraId="7EB7FAE6">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9411BCF">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54C9789A">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09D743A7">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14:paraId="45105FBB">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委托代理人身份证号码：</w:t>
      </w:r>
      <w:r>
        <w:rPr>
          <w:rFonts w:hint="eastAsia" w:ascii="宋体" w:hAnsi="宋体" w:eastAsia="宋体" w:cs="宋体"/>
          <w:sz w:val="28"/>
          <w:szCs w:val="28"/>
          <w:u w:val="single"/>
        </w:rPr>
        <w:t xml:space="preserve">                   </w:t>
      </w:r>
    </w:p>
    <w:p w14:paraId="21B2F4A8">
      <w:pPr>
        <w:spacing w:line="480" w:lineRule="exact"/>
        <w:ind w:firstLine="4480" w:firstLineChars="1600"/>
        <w:textAlignment w:val="center"/>
        <w:rPr>
          <w:rFonts w:hint="eastAsia" w:ascii="宋体" w:hAnsi="宋体" w:cs="宋体"/>
          <w:sz w:val="28"/>
          <w:szCs w:val="28"/>
          <w:u w:val="single"/>
          <w:lang w:val="en-US" w:eastAsia="zh-CN"/>
        </w:rPr>
      </w:pPr>
      <w:r>
        <w:rPr>
          <w:rFonts w:ascii="宋体" w:hAnsi="宋体" w:eastAsia="宋体" w:cs="宋体"/>
          <w:sz w:val="28"/>
          <w:szCs w:val="28"/>
        </w:rPr>
        <w:t>联系</w:t>
      </w:r>
      <w:r>
        <w:rPr>
          <w:rFonts w:hint="eastAsia" w:ascii="宋体" w:hAnsi="宋体" w:cs="宋体"/>
          <w:sz w:val="28"/>
          <w:szCs w:val="28"/>
          <w:lang w:eastAsia="zh-CN"/>
        </w:rPr>
        <w:t>方式</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p>
    <w:p w14:paraId="26E68CF5">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0D6425F">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61DE6D74">
      <w:pPr>
        <w:widowControl/>
        <w:spacing w:line="400" w:lineRule="exact"/>
        <w:jc w:val="left"/>
        <w:rPr>
          <w:rFonts w:ascii="宋体" w:hAnsi="宋体" w:eastAsia="宋体" w:cs="宋体"/>
          <w:b/>
          <w:bCs/>
          <w:sz w:val="28"/>
          <w:szCs w:val="28"/>
        </w:rPr>
      </w:pPr>
      <w:r>
        <w:rPr>
          <w:rFonts w:hint="eastAsia" w:ascii="宋体" w:hAnsi="宋体" w:eastAsia="宋体" w:cs="宋体"/>
          <w:b/>
          <w:bCs/>
          <w:sz w:val="28"/>
          <w:szCs w:val="28"/>
        </w:rPr>
        <w:t xml:space="preserve"> </w:t>
      </w:r>
      <w:bookmarkStart w:id="610" w:name="_Toc466566720"/>
      <w:bookmarkEnd w:id="610"/>
    </w:p>
    <w:p w14:paraId="53861BDE">
      <w:pPr>
        <w:widowControl/>
        <w:spacing w:line="400" w:lineRule="exact"/>
        <w:jc w:val="center"/>
        <w:outlineLvl w:val="0"/>
        <w:rPr>
          <w:rFonts w:ascii="宋体" w:hAnsi="宋体" w:eastAsia="宋体" w:cs="宋体"/>
          <w:b/>
          <w:sz w:val="28"/>
          <w:szCs w:val="28"/>
        </w:rPr>
      </w:pPr>
      <w:r>
        <w:rPr>
          <w:rFonts w:hint="eastAsia" w:ascii="宋体" w:hAnsi="宋体" w:eastAsia="宋体" w:cs="宋体"/>
          <w:b/>
          <w:bCs/>
          <w:sz w:val="28"/>
          <w:szCs w:val="28"/>
        </w:rPr>
        <w:br w:type="page"/>
      </w:r>
      <w:bookmarkStart w:id="611" w:name="_Toc6506"/>
      <w:bookmarkStart w:id="612" w:name="_Toc32717"/>
      <w:bookmarkStart w:id="613" w:name="_Toc11405"/>
      <w:bookmarkStart w:id="614" w:name="_Toc7633"/>
      <w:r>
        <w:rPr>
          <w:rFonts w:hint="eastAsia" w:ascii="宋体" w:hAnsi="宋体" w:eastAsia="宋体" w:cs="宋体"/>
          <w:b/>
          <w:bCs/>
          <w:sz w:val="28"/>
          <w:szCs w:val="28"/>
        </w:rPr>
        <w:t>四、磋商承诺函</w:t>
      </w:r>
      <w:bookmarkEnd w:id="611"/>
      <w:bookmarkEnd w:id="612"/>
      <w:bookmarkEnd w:id="613"/>
      <w:bookmarkEnd w:id="614"/>
    </w:p>
    <w:p w14:paraId="1B8F28C0">
      <w:pPr>
        <w:spacing w:line="360" w:lineRule="auto"/>
        <w:rPr>
          <w:rFonts w:ascii="宋体" w:hAnsi="宋体" w:eastAsia="宋体"/>
          <w:sz w:val="28"/>
          <w:szCs w:val="28"/>
          <w:u w:val="single"/>
        </w:rPr>
      </w:pPr>
      <w:r>
        <w:rPr>
          <w:rFonts w:hint="eastAsia" w:ascii="宋体" w:hAnsi="宋体" w:eastAsia="宋体"/>
          <w:sz w:val="28"/>
          <w:szCs w:val="28"/>
        </w:rPr>
        <w:t>致</w:t>
      </w:r>
      <w:r>
        <w:rPr>
          <w:rFonts w:hint="eastAsia" w:ascii="宋体" w:hAnsi="宋体" w:eastAsia="宋体"/>
          <w:sz w:val="28"/>
          <w:szCs w:val="28"/>
          <w:u w:val="single"/>
        </w:rPr>
        <w:t xml:space="preserve">（采购人）：               </w:t>
      </w:r>
    </w:p>
    <w:p w14:paraId="72B12DF5">
      <w:pPr>
        <w:spacing w:line="360" w:lineRule="auto"/>
        <w:ind w:firstLine="560" w:firstLineChars="200"/>
        <w:rPr>
          <w:rFonts w:ascii="宋体" w:hAnsi="宋体" w:eastAsia="宋体"/>
          <w:sz w:val="28"/>
          <w:szCs w:val="28"/>
        </w:rPr>
      </w:pPr>
      <w:r>
        <w:rPr>
          <w:rFonts w:hint="eastAsia" w:ascii="宋体" w:hAnsi="宋体" w:eastAsia="宋体"/>
          <w:sz w:val="28"/>
          <w:szCs w:val="28"/>
        </w:rPr>
        <w:t>我公司作为本次磋商项目的响应人，根据竞争性磋商文件要求，现郑重承诺如下：</w:t>
      </w:r>
    </w:p>
    <w:p w14:paraId="408DCC17">
      <w:pPr>
        <w:spacing w:line="360" w:lineRule="auto"/>
        <w:ind w:firstLine="560" w:firstLineChars="200"/>
        <w:rPr>
          <w:rFonts w:ascii="宋体" w:hAnsi="宋体" w:eastAsia="宋体"/>
          <w:sz w:val="28"/>
          <w:szCs w:val="28"/>
        </w:rPr>
      </w:pPr>
      <w:r>
        <w:rPr>
          <w:rFonts w:hint="eastAsia" w:ascii="宋体" w:hAnsi="宋体" w:eastAsia="宋体"/>
          <w:sz w:val="28"/>
          <w:szCs w:val="28"/>
        </w:rPr>
        <w:t>一、完全接受和满足本项目竞争性磋商文件中规定的实质性要求，如对竞争性磋商文件有异议，不存在对竞争性磋商文件有异议的同时又参加磋商以求侥幸中标或者为实现其他非法目的的行为。</w:t>
      </w:r>
    </w:p>
    <w:p w14:paraId="7CBC23E7">
      <w:pPr>
        <w:spacing w:line="360" w:lineRule="auto"/>
        <w:ind w:firstLine="560" w:firstLineChars="200"/>
        <w:rPr>
          <w:rFonts w:ascii="宋体" w:hAnsi="宋体" w:eastAsia="宋体"/>
          <w:sz w:val="28"/>
          <w:szCs w:val="28"/>
        </w:rPr>
      </w:pPr>
      <w:r>
        <w:rPr>
          <w:rFonts w:hint="eastAsia" w:ascii="宋体" w:hAnsi="宋体" w:eastAsia="宋体"/>
          <w:sz w:val="28"/>
          <w:szCs w:val="28"/>
        </w:rPr>
        <w:t>二、参加本次磋商采购活动，不存在与单位负责人为同一人或者存在直接控股、管理关系的其他</w:t>
      </w:r>
      <w:r>
        <w:rPr>
          <w:rFonts w:hint="eastAsia" w:ascii="宋体" w:hAnsi="宋体"/>
          <w:sz w:val="28"/>
          <w:szCs w:val="28"/>
          <w:lang w:eastAsia="zh-CN"/>
        </w:rPr>
        <w:t>响应人</w:t>
      </w:r>
      <w:r>
        <w:rPr>
          <w:rFonts w:hint="eastAsia" w:ascii="宋体" w:hAnsi="宋体" w:eastAsia="宋体"/>
          <w:sz w:val="28"/>
          <w:szCs w:val="28"/>
        </w:rPr>
        <w:t>参与同一合同项下的政府采购活动的行为。</w:t>
      </w:r>
    </w:p>
    <w:p w14:paraId="3F1F625A">
      <w:pPr>
        <w:spacing w:line="360" w:lineRule="auto"/>
        <w:ind w:firstLine="560" w:firstLineChars="200"/>
        <w:rPr>
          <w:rFonts w:ascii="宋体" w:hAnsi="宋体" w:eastAsia="宋体"/>
          <w:sz w:val="28"/>
          <w:szCs w:val="28"/>
        </w:rPr>
      </w:pPr>
      <w:r>
        <w:rPr>
          <w:rFonts w:hint="eastAsia" w:ascii="宋体" w:hAnsi="宋体" w:eastAsia="宋体"/>
          <w:sz w:val="28"/>
          <w:szCs w:val="28"/>
        </w:rPr>
        <w:t>三、参加本次磋商活动，不存在为磋商项目提供整体设计、规范编制或者项目管理、监理、检测等服务的行为。</w:t>
      </w:r>
    </w:p>
    <w:p w14:paraId="21F72353">
      <w:pPr>
        <w:spacing w:line="360" w:lineRule="auto"/>
        <w:ind w:firstLine="560" w:firstLineChars="200"/>
        <w:rPr>
          <w:rFonts w:ascii="宋体" w:hAnsi="宋体" w:eastAsia="宋体"/>
          <w:sz w:val="28"/>
          <w:szCs w:val="28"/>
        </w:rPr>
      </w:pPr>
      <w:r>
        <w:rPr>
          <w:rFonts w:hint="eastAsia" w:ascii="宋体" w:hAnsi="宋体" w:eastAsia="宋体"/>
          <w:sz w:val="28"/>
          <w:szCs w:val="28"/>
        </w:rPr>
        <w:t>四、参加本次磋商活动，不存在和其他</w:t>
      </w:r>
      <w:r>
        <w:rPr>
          <w:rFonts w:hint="eastAsia" w:ascii="宋体" w:hAnsi="宋体"/>
          <w:sz w:val="28"/>
          <w:szCs w:val="28"/>
          <w:lang w:eastAsia="zh-CN"/>
        </w:rPr>
        <w:t>响应人</w:t>
      </w:r>
      <w:r>
        <w:rPr>
          <w:rFonts w:hint="eastAsia" w:ascii="宋体" w:hAnsi="宋体" w:eastAsia="宋体"/>
          <w:sz w:val="28"/>
          <w:szCs w:val="28"/>
        </w:rPr>
        <w:t>在同一合同项下的采购项目中，同时委托同一个自然人、同一家庭的人员、同一单位的人员作为代理人的行为。</w:t>
      </w:r>
    </w:p>
    <w:p w14:paraId="036CD5AE">
      <w:pPr>
        <w:spacing w:line="360" w:lineRule="auto"/>
        <w:ind w:firstLine="560" w:firstLineChars="200"/>
        <w:rPr>
          <w:rFonts w:ascii="宋体" w:hAnsi="宋体" w:eastAsia="宋体"/>
          <w:sz w:val="28"/>
          <w:szCs w:val="28"/>
        </w:rPr>
      </w:pPr>
      <w:r>
        <w:rPr>
          <w:rFonts w:hint="eastAsia" w:ascii="宋体" w:hAnsi="宋体" w:eastAsia="宋体"/>
          <w:sz w:val="28"/>
          <w:szCs w:val="28"/>
        </w:rPr>
        <w:t>五、响应人参加本次磋商活动要求在近三年内响应人和其法定代表人没有行贿犯罪行为。</w:t>
      </w:r>
    </w:p>
    <w:p w14:paraId="2132C469">
      <w:pPr>
        <w:spacing w:line="360" w:lineRule="auto"/>
        <w:ind w:firstLine="560" w:firstLineChars="200"/>
        <w:rPr>
          <w:rFonts w:ascii="宋体" w:hAnsi="宋体" w:eastAsia="宋体"/>
          <w:sz w:val="28"/>
          <w:szCs w:val="28"/>
        </w:rPr>
      </w:pPr>
      <w:r>
        <w:rPr>
          <w:rFonts w:hint="eastAsia" w:ascii="宋体" w:hAnsi="宋体" w:eastAsia="宋体"/>
          <w:sz w:val="28"/>
          <w:szCs w:val="28"/>
        </w:rPr>
        <w:t>六、参加本次磋商活动，不存在联合体磋商。</w:t>
      </w:r>
    </w:p>
    <w:p w14:paraId="74200CFA">
      <w:pPr>
        <w:spacing w:line="360" w:lineRule="auto"/>
        <w:ind w:firstLine="560" w:firstLineChars="200"/>
        <w:rPr>
          <w:rFonts w:ascii="宋体" w:hAnsi="宋体" w:eastAsia="宋体"/>
          <w:sz w:val="28"/>
          <w:szCs w:val="28"/>
        </w:rPr>
      </w:pPr>
      <w:r>
        <w:rPr>
          <w:rFonts w:hint="eastAsia" w:ascii="宋体" w:hAnsi="宋体" w:eastAsia="宋体"/>
          <w:sz w:val="28"/>
          <w:szCs w:val="28"/>
        </w:rPr>
        <w:t>七、竞争性磋商文件中提供的能够给予我公司带来优惠、好处的任何材料资料和技术、服务、商务等响应承诺情况都是真实的、有效的、合法的。</w:t>
      </w:r>
    </w:p>
    <w:p w14:paraId="797B24D3">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、存在以下行为之一的愿意接受相关部门的处理：</w:t>
      </w:r>
    </w:p>
    <w:p w14:paraId="422FE641">
      <w:pPr>
        <w:spacing w:line="360" w:lineRule="auto"/>
        <w:ind w:firstLine="560" w:firstLineChars="200"/>
        <w:rPr>
          <w:rFonts w:ascii="宋体" w:hAnsi="宋体" w:eastAsia="宋体"/>
          <w:sz w:val="28"/>
          <w:szCs w:val="28"/>
        </w:rPr>
      </w:pPr>
      <w:r>
        <w:rPr>
          <w:rFonts w:hint="eastAsia" w:ascii="宋体" w:hAnsi="宋体" w:eastAsia="宋体"/>
          <w:sz w:val="28"/>
          <w:szCs w:val="28"/>
        </w:rPr>
        <w:t>（一）磋商有效期内撤销竞争性磋商文件的；</w:t>
      </w:r>
    </w:p>
    <w:p w14:paraId="6093D4D5">
      <w:pPr>
        <w:spacing w:line="360" w:lineRule="auto"/>
        <w:ind w:firstLine="560" w:firstLineChars="200"/>
        <w:rPr>
          <w:rFonts w:ascii="宋体" w:hAnsi="宋体" w:eastAsia="宋体"/>
          <w:sz w:val="28"/>
          <w:szCs w:val="28"/>
        </w:rPr>
      </w:pPr>
      <w:r>
        <w:rPr>
          <w:rFonts w:hint="eastAsia" w:ascii="宋体" w:hAnsi="宋体" w:eastAsia="宋体"/>
          <w:sz w:val="28"/>
          <w:szCs w:val="28"/>
        </w:rPr>
        <w:t>（二）在采购人确定中标人以前放弃中标候选资格的；</w:t>
      </w:r>
    </w:p>
    <w:p w14:paraId="6F52FA54">
      <w:pPr>
        <w:spacing w:line="360" w:lineRule="auto"/>
        <w:ind w:firstLine="560" w:firstLineChars="200"/>
        <w:rPr>
          <w:rFonts w:ascii="宋体" w:hAnsi="宋体" w:eastAsia="宋体"/>
          <w:sz w:val="28"/>
          <w:szCs w:val="28"/>
        </w:rPr>
      </w:pPr>
      <w:r>
        <w:rPr>
          <w:rFonts w:hint="eastAsia" w:ascii="宋体" w:hAnsi="宋体" w:eastAsia="宋体"/>
          <w:sz w:val="28"/>
          <w:szCs w:val="28"/>
        </w:rPr>
        <w:t>（三）由于中标人的原因未能按照竞争性磋商文件的规定与采购人签订合同；</w:t>
      </w:r>
    </w:p>
    <w:p w14:paraId="2F7FB3BB">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四</w:t>
      </w:r>
      <w:r>
        <w:rPr>
          <w:rFonts w:hint="eastAsia" w:ascii="宋体" w:hAnsi="宋体" w:eastAsia="宋体"/>
          <w:sz w:val="28"/>
          <w:szCs w:val="28"/>
        </w:rPr>
        <w:t>）在响应文件中提供虚假材料谋取中标；</w:t>
      </w:r>
    </w:p>
    <w:p w14:paraId="2C61B008">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五</w:t>
      </w:r>
      <w:r>
        <w:rPr>
          <w:rFonts w:hint="eastAsia" w:ascii="宋体" w:hAnsi="宋体" w:eastAsia="宋体"/>
          <w:sz w:val="28"/>
          <w:szCs w:val="28"/>
        </w:rPr>
        <w:t>）与采购人、其他响应人或者招标代理机构恶意串通的；</w:t>
      </w:r>
    </w:p>
    <w:p w14:paraId="0AF9811C">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六</w:t>
      </w:r>
      <w:r>
        <w:rPr>
          <w:rFonts w:hint="eastAsia" w:ascii="宋体" w:hAnsi="宋体" w:eastAsia="宋体"/>
          <w:sz w:val="28"/>
          <w:szCs w:val="28"/>
        </w:rPr>
        <w:t>）磋商有效期内，响应人在政府采购活动中有违法、违规、违纪行为。</w:t>
      </w:r>
    </w:p>
    <w:p w14:paraId="4B4BB1FE">
      <w:pPr>
        <w:spacing w:line="360" w:lineRule="auto"/>
        <w:ind w:firstLine="560" w:firstLineChars="200"/>
        <w:rPr>
          <w:rFonts w:ascii="宋体" w:hAnsi="宋体" w:eastAsia="宋体"/>
          <w:sz w:val="28"/>
          <w:szCs w:val="28"/>
        </w:rPr>
      </w:pPr>
      <w:r>
        <w:rPr>
          <w:rFonts w:hint="eastAsia" w:ascii="宋体" w:hAnsi="宋体" w:eastAsia="宋体"/>
          <w:sz w:val="28"/>
          <w:szCs w:val="28"/>
        </w:rPr>
        <w:t>由此产生的一切法律后果和责任由我公司承担。我公司声明放弃对此提出任何异议和追索的权利。</w:t>
      </w:r>
    </w:p>
    <w:p w14:paraId="751BCC89">
      <w:pPr>
        <w:spacing w:line="360" w:lineRule="auto"/>
        <w:ind w:firstLine="560" w:firstLineChars="200"/>
        <w:rPr>
          <w:rFonts w:hint="eastAsia" w:ascii="宋体" w:hAnsi="宋体" w:eastAsia="宋体"/>
          <w:kern w:val="0"/>
          <w:sz w:val="28"/>
          <w:szCs w:val="28"/>
          <w:lang w:eastAsia="zh-CN"/>
        </w:rPr>
      </w:pPr>
      <w:r>
        <w:rPr>
          <w:rFonts w:hint="eastAsia" w:ascii="宋体" w:hAnsi="宋体" w:eastAsia="宋体"/>
          <w:sz w:val="28"/>
          <w:szCs w:val="28"/>
        </w:rPr>
        <w:t>本公司对上述承诺的内容事项真实性负责。如经查实上述承诺的内容事项存在虚假，我公司愿意接受以提供虚假材料谋取中标追究法律责任。</w:t>
      </w:r>
    </w:p>
    <w:p w14:paraId="0753D54D">
      <w:pPr>
        <w:spacing w:line="360" w:lineRule="auto"/>
        <w:ind w:firstLine="560" w:firstLineChars="200"/>
        <w:rPr>
          <w:rFonts w:ascii="宋体" w:hAnsi="宋体" w:eastAsia="宋体"/>
          <w:sz w:val="28"/>
          <w:szCs w:val="28"/>
        </w:rPr>
      </w:pPr>
      <w:r>
        <w:rPr>
          <w:rFonts w:hint="eastAsia" w:ascii="宋体" w:hAnsi="宋体" w:eastAsia="宋体"/>
          <w:sz w:val="28"/>
          <w:szCs w:val="28"/>
        </w:rPr>
        <w:t>响应人名称：（</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6274B5B4">
      <w:pPr>
        <w:spacing w:line="360" w:lineRule="auto"/>
        <w:ind w:firstLine="560" w:firstLineChars="200"/>
        <w:rPr>
          <w:rFonts w:ascii="宋体" w:hAnsi="宋体" w:eastAsia="宋体"/>
          <w:sz w:val="28"/>
          <w:szCs w:val="28"/>
        </w:rPr>
      </w:pPr>
      <w:r>
        <w:rPr>
          <w:rFonts w:hint="eastAsia" w:ascii="宋体" w:hAnsi="宋体" w:eastAsia="宋体"/>
          <w:sz w:val="28"/>
          <w:szCs w:val="28"/>
        </w:rPr>
        <w:t>法定代表人或授权代表：（</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50977016">
      <w:pPr>
        <w:spacing w:line="360" w:lineRule="auto"/>
        <w:ind w:firstLine="560" w:firstLineChars="200"/>
        <w:rPr>
          <w:rFonts w:ascii="宋体" w:hAnsi="宋体" w:eastAsia="宋体"/>
          <w:sz w:val="28"/>
          <w:szCs w:val="28"/>
        </w:rPr>
      </w:pPr>
      <w:r>
        <w:rPr>
          <w:rFonts w:hint="eastAsia" w:ascii="宋体" w:hAnsi="宋体" w:eastAsia="宋体"/>
          <w:sz w:val="28"/>
          <w:szCs w:val="28"/>
        </w:rPr>
        <w:t>日期：</w:t>
      </w:r>
    </w:p>
    <w:p w14:paraId="58170C90">
      <w:pPr>
        <w:spacing w:line="460" w:lineRule="exact"/>
        <w:ind w:firstLine="560" w:firstLineChars="200"/>
        <w:rPr>
          <w:rFonts w:ascii="宋体" w:hAnsi="宋体" w:eastAsia="宋体" w:cs="宋体"/>
          <w:sz w:val="28"/>
          <w:szCs w:val="28"/>
        </w:rPr>
      </w:pPr>
    </w:p>
    <w:p w14:paraId="7488C0D3">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148D8721">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6E6A3722">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38BA792C">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63787D23">
      <w:pPr>
        <w:pStyle w:val="3"/>
      </w:pPr>
    </w:p>
    <w:p w14:paraId="5B4D4185">
      <w:pPr>
        <w:spacing w:line="460" w:lineRule="exact"/>
        <w:ind w:firstLine="562" w:firstLineChars="200"/>
        <w:rPr>
          <w:rFonts w:hint="eastAsia" w:ascii="宋体" w:hAnsi="宋体" w:eastAsia="宋体" w:cs="宋体"/>
          <w:b/>
          <w:bCs/>
          <w:sz w:val="28"/>
          <w:szCs w:val="28"/>
        </w:rPr>
      </w:pPr>
      <w:bookmarkStart w:id="615" w:name="_Toc20745"/>
      <w:bookmarkStart w:id="616" w:name="_Toc2807"/>
      <w:bookmarkStart w:id="617" w:name="_Toc5084"/>
      <w:bookmarkStart w:id="618" w:name="_Toc18966"/>
    </w:p>
    <w:p w14:paraId="5E5B3F8F">
      <w:pPr>
        <w:spacing w:before="312" w:beforeLines="100" w:after="156" w:afterLines="50" w:line="480" w:lineRule="exact"/>
        <w:jc w:val="center"/>
        <w:textAlignment w:val="center"/>
        <w:rPr>
          <w:rFonts w:hint="eastAsia" w:ascii="宋体" w:hAnsi="宋体" w:eastAsia="宋体" w:cs="宋体"/>
          <w:b/>
          <w:bCs/>
          <w:sz w:val="28"/>
          <w:szCs w:val="28"/>
        </w:rPr>
      </w:pPr>
    </w:p>
    <w:p w14:paraId="00C34C4B">
      <w:pPr>
        <w:spacing w:before="312" w:beforeLines="100" w:after="156" w:afterLines="50" w:line="480" w:lineRule="exact"/>
        <w:jc w:val="center"/>
        <w:textAlignment w:val="center"/>
        <w:rPr>
          <w:rFonts w:hint="eastAsia" w:ascii="宋体" w:hAnsi="宋体" w:eastAsia="宋体" w:cs="宋体"/>
          <w:b/>
          <w:bCs/>
          <w:sz w:val="28"/>
          <w:szCs w:val="28"/>
        </w:rPr>
      </w:pPr>
    </w:p>
    <w:p w14:paraId="29417A4C">
      <w:pPr>
        <w:spacing w:before="312" w:beforeLines="100" w:after="156" w:afterLines="50" w:line="480" w:lineRule="exact"/>
        <w:jc w:val="center"/>
        <w:textAlignment w:val="center"/>
        <w:rPr>
          <w:rFonts w:hint="eastAsia" w:ascii="宋体" w:hAnsi="宋体" w:eastAsia="宋体" w:cs="宋体"/>
          <w:b/>
          <w:bCs/>
          <w:sz w:val="28"/>
          <w:szCs w:val="28"/>
        </w:rPr>
      </w:pPr>
    </w:p>
    <w:p w14:paraId="30D32D2D">
      <w:pPr>
        <w:spacing w:before="312" w:beforeLines="100" w:after="156" w:afterLines="50" w:line="480" w:lineRule="exact"/>
        <w:jc w:val="center"/>
        <w:textAlignment w:val="center"/>
        <w:rPr>
          <w:rFonts w:hint="eastAsia" w:ascii="宋体" w:hAnsi="宋体" w:eastAsia="宋体" w:cs="宋体"/>
          <w:b/>
          <w:bCs/>
          <w:sz w:val="28"/>
          <w:szCs w:val="28"/>
        </w:rPr>
      </w:pPr>
    </w:p>
    <w:p w14:paraId="259EBB3B">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五、已标价工程量清单</w:t>
      </w:r>
      <w:bookmarkEnd w:id="615"/>
      <w:bookmarkEnd w:id="616"/>
      <w:bookmarkEnd w:id="617"/>
      <w:bookmarkEnd w:id="618"/>
    </w:p>
    <w:p w14:paraId="34132CD8">
      <w:pPr>
        <w:spacing w:line="480" w:lineRule="exact"/>
        <w:ind w:firstLine="490" w:firstLineChars="175"/>
        <w:textAlignment w:val="center"/>
        <w:rPr>
          <w:rFonts w:ascii="宋体" w:hAnsi="宋体" w:eastAsia="宋体" w:cs="宋体"/>
          <w:sz w:val="28"/>
          <w:szCs w:val="28"/>
        </w:rPr>
      </w:pPr>
      <w:r>
        <w:rPr>
          <w:rFonts w:hint="eastAsia" w:ascii="宋体" w:hAnsi="宋体" w:eastAsia="宋体" w:cs="宋体"/>
          <w:sz w:val="28"/>
          <w:szCs w:val="28"/>
        </w:rPr>
        <w:t>说明：已标价工程量清单按第五章“工程量清单”中的相关清单表格式填写。构成合同文件的已标价工程量清单包括第五章“工程量清单”有关工程量清单、磋商报价以及其他说明的内容。</w:t>
      </w:r>
    </w:p>
    <w:p w14:paraId="10C7027F">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5C36155">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D85F3DC">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00CFD5CB">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200CB25A">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C745098">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7B34BEA">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E8C7F9B">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DB1F47D">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2BDDC98">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64F0047D">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15383C35">
      <w:pPr>
        <w:spacing w:before="312" w:beforeLines="100" w:after="156" w:afterLines="50" w:line="480" w:lineRule="exact"/>
        <w:textAlignment w:val="center"/>
        <w:rPr>
          <w:rFonts w:hint="eastAsia" w:ascii="宋体" w:hAnsi="宋体" w:eastAsia="宋体" w:cs="宋体"/>
          <w:b/>
          <w:bCs/>
          <w:sz w:val="28"/>
          <w:szCs w:val="28"/>
        </w:rPr>
      </w:pPr>
      <w:r>
        <w:rPr>
          <w:rFonts w:hint="eastAsia" w:ascii="宋体" w:hAnsi="宋体" w:eastAsia="宋体" w:cs="宋体"/>
          <w:b/>
          <w:bCs/>
          <w:sz w:val="28"/>
          <w:szCs w:val="28"/>
        </w:rPr>
        <w:t xml:space="preserve"> </w:t>
      </w:r>
    </w:p>
    <w:p w14:paraId="2955B1AB">
      <w:pPr>
        <w:pStyle w:val="3"/>
        <w:rPr>
          <w:rFonts w:hint="eastAsia" w:ascii="宋体" w:hAnsi="宋体" w:eastAsia="宋体" w:cs="宋体"/>
          <w:b/>
          <w:bCs/>
          <w:sz w:val="28"/>
          <w:szCs w:val="28"/>
        </w:rPr>
      </w:pPr>
    </w:p>
    <w:p w14:paraId="17ED7298">
      <w:pPr>
        <w:rPr>
          <w:rFonts w:hint="eastAsia" w:ascii="宋体" w:hAnsi="宋体" w:eastAsia="宋体" w:cs="宋体"/>
          <w:b/>
          <w:bCs/>
          <w:sz w:val="28"/>
          <w:szCs w:val="28"/>
        </w:rPr>
      </w:pPr>
    </w:p>
    <w:p w14:paraId="0D22E7F3">
      <w:pPr>
        <w:pStyle w:val="3"/>
      </w:pPr>
    </w:p>
    <w:p w14:paraId="5C42A41D">
      <w:pPr>
        <w:spacing w:before="312" w:beforeLines="100" w:after="156" w:afterLines="50" w:line="480" w:lineRule="exact"/>
        <w:jc w:val="center"/>
        <w:textAlignment w:val="center"/>
        <w:rPr>
          <w:rFonts w:hint="eastAsia" w:ascii="宋体" w:hAnsi="宋体" w:eastAsia="宋体" w:cs="宋体"/>
          <w:b/>
          <w:bCs/>
          <w:sz w:val="28"/>
          <w:szCs w:val="28"/>
        </w:rPr>
      </w:pPr>
      <w:bookmarkStart w:id="619" w:name="_Toc30855"/>
      <w:bookmarkStart w:id="620" w:name="_Toc12493"/>
      <w:bookmarkStart w:id="621" w:name="_Toc1933"/>
      <w:bookmarkStart w:id="622" w:name="_Toc3097"/>
    </w:p>
    <w:p w14:paraId="42046731">
      <w:pPr>
        <w:spacing w:before="312" w:beforeLines="100" w:after="156" w:afterLines="50" w:line="480" w:lineRule="exact"/>
        <w:jc w:val="center"/>
        <w:textAlignment w:val="center"/>
        <w:rPr>
          <w:rFonts w:hint="eastAsia" w:ascii="宋体" w:hAnsi="宋体" w:eastAsia="宋体" w:cs="宋体"/>
          <w:b/>
          <w:bCs/>
          <w:sz w:val="28"/>
          <w:szCs w:val="28"/>
        </w:rPr>
      </w:pPr>
    </w:p>
    <w:p w14:paraId="1B322FE5">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六、施工组织设计</w:t>
      </w:r>
      <w:bookmarkEnd w:id="619"/>
      <w:bookmarkEnd w:id="620"/>
      <w:bookmarkEnd w:id="621"/>
      <w:bookmarkEnd w:id="622"/>
    </w:p>
    <w:p w14:paraId="69CF6888">
      <w:pPr>
        <w:spacing w:line="420" w:lineRule="exact"/>
        <w:ind w:firstLine="560" w:firstLineChars="200"/>
        <w:rPr>
          <w:rFonts w:ascii="宋体" w:hAnsi="宋体" w:eastAsia="宋体"/>
          <w:sz w:val="28"/>
          <w:szCs w:val="28"/>
        </w:rPr>
      </w:pPr>
      <w:r>
        <w:rPr>
          <w:rFonts w:hint="eastAsia" w:ascii="宋体" w:hAnsi="宋体" w:eastAsia="宋体" w:cs="宋体"/>
          <w:sz w:val="28"/>
          <w:szCs w:val="28"/>
        </w:rPr>
        <w:t>1．</w:t>
      </w:r>
      <w:r>
        <w:rPr>
          <w:rFonts w:hint="eastAsia" w:ascii="宋体" w:hAnsi="宋体" w:eastAsia="宋体"/>
          <w:sz w:val="28"/>
          <w:szCs w:val="28"/>
        </w:rPr>
        <w:t>响应人应根据竞争性磋商文件和对现场的勘察情况，采用文字并结合图表形式，参考本竞争性磋商文件评分标准编制本工程的施工组织设计；</w:t>
      </w:r>
    </w:p>
    <w:p w14:paraId="166AE224">
      <w:pPr>
        <w:spacing w:line="420" w:lineRule="exact"/>
        <w:ind w:firstLine="560" w:firstLineChars="200"/>
        <w:rPr>
          <w:rFonts w:ascii="宋体" w:hAnsi="宋体" w:eastAsia="宋体"/>
          <w:sz w:val="28"/>
          <w:szCs w:val="28"/>
        </w:rPr>
      </w:pPr>
      <w:r>
        <w:rPr>
          <w:rFonts w:hint="eastAsia" w:ascii="宋体" w:hAnsi="宋体" w:eastAsia="宋体"/>
          <w:sz w:val="28"/>
          <w:szCs w:val="28"/>
        </w:rPr>
        <w:t>2．施工组织设计除采用文字表述外可附下列图表，图表及格式要求附后</w:t>
      </w:r>
    </w:p>
    <w:p w14:paraId="64931841">
      <w:pPr>
        <w:spacing w:line="420" w:lineRule="exact"/>
        <w:ind w:firstLine="560" w:firstLineChars="200"/>
        <w:rPr>
          <w:rFonts w:ascii="宋体" w:hAnsi="宋体" w:eastAsia="宋体"/>
          <w:sz w:val="28"/>
          <w:szCs w:val="28"/>
        </w:rPr>
      </w:pPr>
      <w:r>
        <w:rPr>
          <w:rFonts w:hint="eastAsia" w:ascii="宋体" w:hAnsi="宋体" w:eastAsia="宋体"/>
          <w:sz w:val="28"/>
          <w:szCs w:val="28"/>
        </w:rPr>
        <w:t>附表一  拟投入本工程的主要施工设备表</w:t>
      </w:r>
    </w:p>
    <w:p w14:paraId="7169AB07">
      <w:pPr>
        <w:spacing w:line="420" w:lineRule="exact"/>
        <w:ind w:firstLine="560" w:firstLineChars="200"/>
        <w:rPr>
          <w:rFonts w:ascii="宋体" w:hAnsi="宋体" w:eastAsia="宋体"/>
          <w:sz w:val="28"/>
          <w:szCs w:val="28"/>
        </w:rPr>
      </w:pPr>
      <w:r>
        <w:rPr>
          <w:rFonts w:hint="eastAsia" w:ascii="宋体" w:hAnsi="宋体" w:eastAsia="宋体"/>
          <w:sz w:val="28"/>
          <w:szCs w:val="28"/>
        </w:rPr>
        <w:t>附表二  拟配备本工程的试验和检测仪器设备表</w:t>
      </w:r>
    </w:p>
    <w:p w14:paraId="5D8A792A">
      <w:pPr>
        <w:spacing w:line="420" w:lineRule="exact"/>
        <w:ind w:firstLine="560" w:firstLineChars="200"/>
        <w:rPr>
          <w:rFonts w:ascii="宋体" w:hAnsi="宋体" w:eastAsia="宋体"/>
          <w:sz w:val="28"/>
          <w:szCs w:val="28"/>
        </w:rPr>
      </w:pPr>
      <w:r>
        <w:rPr>
          <w:rFonts w:hint="eastAsia" w:ascii="宋体" w:hAnsi="宋体" w:eastAsia="宋体"/>
          <w:sz w:val="28"/>
          <w:szCs w:val="28"/>
        </w:rPr>
        <w:t>附表三  劳动力计划表</w:t>
      </w:r>
    </w:p>
    <w:p w14:paraId="61E6E42A">
      <w:pPr>
        <w:spacing w:line="420" w:lineRule="exact"/>
        <w:ind w:firstLine="560" w:firstLineChars="200"/>
        <w:rPr>
          <w:rFonts w:ascii="宋体" w:hAnsi="宋体" w:eastAsia="宋体"/>
          <w:sz w:val="28"/>
          <w:szCs w:val="28"/>
        </w:rPr>
      </w:pPr>
      <w:r>
        <w:rPr>
          <w:rFonts w:hint="eastAsia" w:ascii="宋体" w:hAnsi="宋体" w:eastAsia="宋体"/>
          <w:sz w:val="28"/>
          <w:szCs w:val="28"/>
        </w:rPr>
        <w:t>附表四  计划开、竣工日期和施工进度网络图</w:t>
      </w:r>
    </w:p>
    <w:p w14:paraId="594307C4">
      <w:pPr>
        <w:spacing w:line="420" w:lineRule="exact"/>
        <w:ind w:firstLine="560" w:firstLineChars="200"/>
        <w:rPr>
          <w:rFonts w:ascii="宋体" w:hAnsi="宋体" w:eastAsia="宋体"/>
          <w:sz w:val="28"/>
          <w:szCs w:val="28"/>
        </w:rPr>
      </w:pPr>
      <w:r>
        <w:rPr>
          <w:rFonts w:hint="eastAsia" w:ascii="宋体" w:hAnsi="宋体" w:eastAsia="宋体"/>
          <w:sz w:val="28"/>
          <w:szCs w:val="28"/>
        </w:rPr>
        <w:t>附表五  施工总平面图</w:t>
      </w:r>
    </w:p>
    <w:p w14:paraId="2F2DDA68">
      <w:pPr>
        <w:spacing w:line="420" w:lineRule="exact"/>
        <w:ind w:firstLine="560" w:firstLineChars="200"/>
        <w:rPr>
          <w:rFonts w:ascii="宋体" w:hAnsi="宋体" w:eastAsia="宋体"/>
          <w:sz w:val="28"/>
          <w:szCs w:val="28"/>
        </w:rPr>
      </w:pPr>
      <w:r>
        <w:rPr>
          <w:rFonts w:hint="eastAsia" w:ascii="宋体" w:hAnsi="宋体" w:eastAsia="宋体"/>
          <w:sz w:val="28"/>
          <w:szCs w:val="28"/>
        </w:rPr>
        <w:t>附表六  临时用地表</w:t>
      </w:r>
    </w:p>
    <w:p w14:paraId="1FA2BDFF">
      <w:pPr>
        <w:spacing w:line="480" w:lineRule="exact"/>
        <w:ind w:firstLine="492" w:firstLineChars="175"/>
        <w:textAlignment w:val="center"/>
        <w:rPr>
          <w:rFonts w:ascii="宋体" w:hAnsi="宋体" w:eastAsia="宋体" w:cs="宋体"/>
          <w:b/>
          <w:bCs/>
          <w:sz w:val="28"/>
          <w:szCs w:val="28"/>
        </w:rPr>
      </w:pPr>
    </w:p>
    <w:p w14:paraId="7AEA0BBA">
      <w:pPr>
        <w:spacing w:before="156" w:beforeLines="50" w:after="312" w:afterLines="100" w:line="480" w:lineRule="exact"/>
        <w:jc w:val="center"/>
        <w:textAlignment w:val="center"/>
        <w:rPr>
          <w:rFonts w:ascii="宋体" w:hAnsi="宋体" w:eastAsia="宋体" w:cs="宋体"/>
          <w:b/>
          <w:bCs/>
          <w:sz w:val="28"/>
          <w:szCs w:val="28"/>
        </w:rPr>
      </w:pPr>
    </w:p>
    <w:p w14:paraId="5F00A85E">
      <w:pPr>
        <w:spacing w:before="156" w:beforeLines="50" w:after="312" w:afterLines="100" w:line="480" w:lineRule="exact"/>
        <w:jc w:val="center"/>
        <w:textAlignment w:val="center"/>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附表一：拟投入本工程的主要施工设备表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3EC3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B609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002" w:type="dxa"/>
            <w:tcBorders>
              <w:top w:val="single" w:color="auto" w:sz="4" w:space="0"/>
              <w:left w:val="nil"/>
              <w:bottom w:val="single" w:color="auto" w:sz="4" w:space="0"/>
              <w:right w:val="single" w:color="auto" w:sz="4" w:space="0"/>
            </w:tcBorders>
            <w:noWrap w:val="0"/>
            <w:vAlign w:val="center"/>
          </w:tcPr>
          <w:p w14:paraId="2EAC46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设备</w:t>
            </w:r>
          </w:p>
          <w:p w14:paraId="64422C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41" w:type="dxa"/>
            <w:tcBorders>
              <w:top w:val="single" w:color="auto" w:sz="4" w:space="0"/>
              <w:left w:val="nil"/>
              <w:bottom w:val="single" w:color="auto" w:sz="4" w:space="0"/>
              <w:right w:val="single" w:color="auto" w:sz="4" w:space="0"/>
            </w:tcBorders>
            <w:noWrap w:val="0"/>
            <w:vAlign w:val="center"/>
          </w:tcPr>
          <w:p w14:paraId="307F7A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4523DB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856" w:type="dxa"/>
            <w:tcBorders>
              <w:top w:val="single" w:color="auto" w:sz="4" w:space="0"/>
              <w:left w:val="nil"/>
              <w:bottom w:val="single" w:color="auto" w:sz="4" w:space="0"/>
              <w:right w:val="single" w:color="auto" w:sz="4" w:space="0"/>
            </w:tcBorders>
            <w:noWrap w:val="0"/>
            <w:vAlign w:val="center"/>
          </w:tcPr>
          <w:p w14:paraId="2B4145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10" w:type="dxa"/>
            <w:tcBorders>
              <w:top w:val="single" w:color="auto" w:sz="4" w:space="0"/>
              <w:left w:val="nil"/>
              <w:bottom w:val="single" w:color="auto" w:sz="4" w:space="0"/>
              <w:right w:val="single" w:color="auto" w:sz="4" w:space="0"/>
            </w:tcBorders>
            <w:noWrap w:val="0"/>
            <w:vAlign w:val="center"/>
          </w:tcPr>
          <w:p w14:paraId="62AC06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134971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711" w:type="dxa"/>
            <w:tcBorders>
              <w:top w:val="single" w:color="auto" w:sz="4" w:space="0"/>
              <w:left w:val="nil"/>
              <w:bottom w:val="single" w:color="auto" w:sz="4" w:space="0"/>
              <w:right w:val="single" w:color="auto" w:sz="4" w:space="0"/>
            </w:tcBorders>
            <w:noWrap w:val="0"/>
            <w:vAlign w:val="center"/>
          </w:tcPr>
          <w:p w14:paraId="0FB11F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70325D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1178" w:type="dxa"/>
            <w:tcBorders>
              <w:top w:val="single" w:color="auto" w:sz="4" w:space="0"/>
              <w:left w:val="nil"/>
              <w:bottom w:val="single" w:color="auto" w:sz="4" w:space="0"/>
              <w:right w:val="single" w:color="auto" w:sz="4" w:space="0"/>
            </w:tcBorders>
            <w:noWrap w:val="0"/>
            <w:vAlign w:val="center"/>
          </w:tcPr>
          <w:p w14:paraId="339B3C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额定功率</w:t>
            </w:r>
          </w:p>
          <w:p w14:paraId="48DC30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（KW）</w:t>
            </w:r>
          </w:p>
        </w:tc>
        <w:tc>
          <w:tcPr>
            <w:tcW w:w="797" w:type="dxa"/>
            <w:tcBorders>
              <w:top w:val="single" w:color="auto" w:sz="4" w:space="0"/>
              <w:left w:val="nil"/>
              <w:bottom w:val="single" w:color="auto" w:sz="4" w:space="0"/>
              <w:right w:val="single" w:color="auto" w:sz="4" w:space="0"/>
            </w:tcBorders>
            <w:noWrap w:val="0"/>
            <w:vAlign w:val="center"/>
          </w:tcPr>
          <w:p w14:paraId="7B025A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生产</w:t>
            </w:r>
          </w:p>
          <w:p w14:paraId="482A18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能力</w:t>
            </w:r>
          </w:p>
        </w:tc>
        <w:tc>
          <w:tcPr>
            <w:tcW w:w="950" w:type="dxa"/>
            <w:tcBorders>
              <w:top w:val="single" w:color="auto" w:sz="4" w:space="0"/>
              <w:left w:val="nil"/>
              <w:bottom w:val="single" w:color="auto" w:sz="4" w:space="0"/>
              <w:right w:val="single" w:color="auto" w:sz="4" w:space="0"/>
            </w:tcBorders>
            <w:noWrap w:val="0"/>
            <w:vAlign w:val="center"/>
          </w:tcPr>
          <w:p w14:paraId="140962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用于施</w:t>
            </w:r>
          </w:p>
          <w:p w14:paraId="7E1FF1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工部位</w:t>
            </w:r>
          </w:p>
        </w:tc>
        <w:tc>
          <w:tcPr>
            <w:tcW w:w="766" w:type="dxa"/>
            <w:tcBorders>
              <w:top w:val="single" w:color="auto" w:sz="4" w:space="0"/>
              <w:left w:val="nil"/>
              <w:bottom w:val="single" w:color="auto" w:sz="4" w:space="0"/>
              <w:right w:val="single" w:color="auto" w:sz="4" w:space="0"/>
            </w:tcBorders>
            <w:noWrap w:val="0"/>
            <w:vAlign w:val="center"/>
          </w:tcPr>
          <w:p w14:paraId="6633B9A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31F3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CCFD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D9041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8BC58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BCB6BF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4ABD4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12C968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5DE518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3B92D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374CF5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1A128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99E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5439D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2225B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4DD9CB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9A289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D01D1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7AA77B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5A0B7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D277D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8D6D5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46944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0BC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03C0C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6BE61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1E1B7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C026B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234E5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327CD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9DC91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4F43E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5D322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20711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66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FB10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429F9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651B2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8337D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30582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74207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38747D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21FD7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34CA4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49C8C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CAB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2D5B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F2E19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8C335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104C1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35D2D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E8DEB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53BE3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BFB96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4F370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FC7C4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4CB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D44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0C98D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9325F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AE885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40FCD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7456DF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DECB4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0A319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F5162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CB0758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9A7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ECF4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FC5DD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C9095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BC2E3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2B9EF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137534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8D2BD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5EEAA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124B6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03360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E7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6F9B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79F95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8DB63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B91C1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368390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59E29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89D7E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9CF15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42C8E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8075C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EBB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9490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CDA25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57E3AB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A0F98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28D6E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747E52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3322A9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3963E8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81FA1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90C67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AB7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BCFE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05C4BA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55F4CE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20CCCE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0C5F4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EF04D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5888BC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3AA978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32291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77A78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6ED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0FD7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8B1B7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5CCBC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55115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6D9E6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77ADE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5C175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3A7E0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BE5A8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D6643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5D0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4F95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1D626B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8A229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79A84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75E18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13142F4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24FB2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C6672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77E95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0299B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9F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6726C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A608E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4A6D62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1050F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705188D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A606F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6D99AA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71F760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091F73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106C9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CE3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2618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2584C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6F58F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EF7AF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81D64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201E9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B9026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2962E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ABAB6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27D069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673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D650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068A28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4F9DC08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D3CC0A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D2084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ECFDC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50884B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452B3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3C52E2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2B08E38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B5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2B27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5EB61D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3FD1A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D64A3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E35FA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8129A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58FEF14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FDAD0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72A60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FB05A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C2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B8C9C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5127D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14E2DF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18828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35A77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1E597B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E6228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9B733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49BBD7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1BA2C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4DD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ACBB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11462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1F638D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C4D22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407FB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632D0D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5E3E2C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5454C6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9E94D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F488E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10700DFC">
      <w:pPr>
        <w:spacing w:before="156" w:beforeLines="50" w:after="312" w:afterLines="100" w:line="480" w:lineRule="exact"/>
        <w:jc w:val="center"/>
        <w:textAlignment w:val="center"/>
        <w:rPr>
          <w:rFonts w:ascii="宋体" w:hAnsi="宋体" w:eastAsia="宋体" w:cs="宋体"/>
          <w:b/>
          <w:bCs/>
          <w:sz w:val="28"/>
          <w:szCs w:val="28"/>
        </w:rPr>
      </w:pPr>
    </w:p>
    <w:p w14:paraId="3DDF1F08">
      <w:pPr>
        <w:spacing w:before="156" w:beforeLines="50" w:after="312" w:afterLines="100" w:line="480" w:lineRule="exact"/>
        <w:jc w:val="center"/>
        <w:textAlignment w:val="center"/>
        <w:rPr>
          <w:rFonts w:ascii="宋体" w:hAnsi="宋体" w:eastAsia="宋体" w:cs="宋体"/>
          <w:b/>
          <w:bCs/>
          <w:sz w:val="28"/>
          <w:szCs w:val="28"/>
        </w:rPr>
      </w:pPr>
    </w:p>
    <w:p w14:paraId="52DACB09">
      <w:pPr>
        <w:spacing w:before="156" w:beforeLines="50" w:after="312" w:afterLines="100" w:line="480" w:lineRule="exact"/>
        <w:jc w:val="center"/>
        <w:textAlignment w:val="center"/>
        <w:rPr>
          <w:rFonts w:ascii="宋体" w:hAnsi="宋体" w:eastAsia="宋体" w:cs="宋体"/>
          <w:b/>
          <w:bCs/>
          <w:sz w:val="28"/>
          <w:szCs w:val="28"/>
        </w:rPr>
      </w:pPr>
    </w:p>
    <w:p w14:paraId="3D1101BD">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附表二：拟配备本工程的试验和检测仪器设备表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42C5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EEC3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134" w:type="dxa"/>
            <w:tcBorders>
              <w:top w:val="single" w:color="auto" w:sz="4" w:space="0"/>
              <w:left w:val="nil"/>
              <w:bottom w:val="single" w:color="auto" w:sz="4" w:space="0"/>
              <w:right w:val="single" w:color="auto" w:sz="4" w:space="0"/>
            </w:tcBorders>
            <w:noWrap w:val="0"/>
            <w:vAlign w:val="center"/>
          </w:tcPr>
          <w:p w14:paraId="2F3028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仪器设备</w:t>
            </w:r>
          </w:p>
          <w:p w14:paraId="75E0944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51" w:type="dxa"/>
            <w:tcBorders>
              <w:top w:val="single" w:color="auto" w:sz="4" w:space="0"/>
              <w:left w:val="nil"/>
              <w:bottom w:val="single" w:color="auto" w:sz="4" w:space="0"/>
              <w:right w:val="single" w:color="auto" w:sz="4" w:space="0"/>
            </w:tcBorders>
            <w:noWrap w:val="0"/>
            <w:vAlign w:val="center"/>
          </w:tcPr>
          <w:p w14:paraId="1C5640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79A44B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992" w:type="dxa"/>
            <w:tcBorders>
              <w:top w:val="single" w:color="auto" w:sz="4" w:space="0"/>
              <w:left w:val="nil"/>
              <w:bottom w:val="single" w:color="auto" w:sz="4" w:space="0"/>
              <w:right w:val="single" w:color="auto" w:sz="4" w:space="0"/>
            </w:tcBorders>
            <w:noWrap w:val="0"/>
            <w:vAlign w:val="center"/>
          </w:tcPr>
          <w:p w14:paraId="47C76D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09" w:type="dxa"/>
            <w:tcBorders>
              <w:top w:val="single" w:color="auto" w:sz="4" w:space="0"/>
              <w:left w:val="nil"/>
              <w:bottom w:val="single" w:color="auto" w:sz="4" w:space="0"/>
              <w:right w:val="single" w:color="auto" w:sz="4" w:space="0"/>
            </w:tcBorders>
            <w:noWrap w:val="0"/>
            <w:vAlign w:val="center"/>
          </w:tcPr>
          <w:p w14:paraId="3B5687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78DE64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850" w:type="dxa"/>
            <w:tcBorders>
              <w:top w:val="single" w:color="auto" w:sz="4" w:space="0"/>
              <w:left w:val="nil"/>
              <w:bottom w:val="single" w:color="auto" w:sz="4" w:space="0"/>
              <w:right w:val="single" w:color="auto" w:sz="4" w:space="0"/>
            </w:tcBorders>
            <w:noWrap w:val="0"/>
            <w:vAlign w:val="center"/>
          </w:tcPr>
          <w:p w14:paraId="186768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490AD9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992" w:type="dxa"/>
            <w:tcBorders>
              <w:top w:val="single" w:color="auto" w:sz="4" w:space="0"/>
              <w:left w:val="nil"/>
              <w:bottom w:val="single" w:color="auto" w:sz="4" w:space="0"/>
              <w:right w:val="single" w:color="auto" w:sz="4" w:space="0"/>
            </w:tcBorders>
            <w:noWrap w:val="0"/>
            <w:vAlign w:val="center"/>
          </w:tcPr>
          <w:p w14:paraId="0C0E81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已使用</w:t>
            </w:r>
          </w:p>
          <w:p w14:paraId="5239CFB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台时数</w:t>
            </w:r>
          </w:p>
        </w:tc>
        <w:tc>
          <w:tcPr>
            <w:tcW w:w="1418" w:type="dxa"/>
            <w:tcBorders>
              <w:top w:val="single" w:color="auto" w:sz="4" w:space="0"/>
              <w:left w:val="nil"/>
              <w:bottom w:val="single" w:color="auto" w:sz="4" w:space="0"/>
              <w:right w:val="single" w:color="auto" w:sz="4" w:space="0"/>
            </w:tcBorders>
            <w:noWrap w:val="0"/>
            <w:vAlign w:val="center"/>
          </w:tcPr>
          <w:p w14:paraId="11DF28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850" w:type="dxa"/>
            <w:tcBorders>
              <w:top w:val="single" w:color="auto" w:sz="4" w:space="0"/>
              <w:left w:val="nil"/>
              <w:bottom w:val="single" w:color="auto" w:sz="4" w:space="0"/>
              <w:right w:val="single" w:color="auto" w:sz="4" w:space="0"/>
            </w:tcBorders>
            <w:noWrap w:val="0"/>
            <w:vAlign w:val="center"/>
          </w:tcPr>
          <w:p w14:paraId="4FD06C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5975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CEFA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FD8D4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CE19B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60C86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2FA45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A8A0E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F7E09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A0275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51680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AD3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C9AE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1A1D8F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420F3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203A0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F82F2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A4F80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FCD9D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30FB0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B07F4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011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25B5E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3EBD9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90437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C0C40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893DE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67B04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3CD5E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401B4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5861C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961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FB4D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75BA6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02D73E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9E2F2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5D460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76F2A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F832B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2410F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FC375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A3B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EE48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7CC16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ED786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07755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72B2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84C97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992A43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A4F2D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4F987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456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8AFF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38374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B9991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40C3E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DAB0F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00A96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2A9E0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7C64C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46089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EEE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023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33D079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0BF5F2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96E1F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5684E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018BD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0EFF93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C1E62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30C1A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376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EF90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7AD15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2A218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B7E45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6993D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15AB5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2C940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8111A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37905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F0C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4C2C6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CAF64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435E4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8AB24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17C22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6B700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D6199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45EBE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B745BB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524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F427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132597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7F5D6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EF72F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0493C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68D6F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3C929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4252D3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BA6AE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ED8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E561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8BA1A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D94ED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99DFF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0F848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838CC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0D900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A74DC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66F8D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2F6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F58E4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7A0CA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8E86D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19602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6FFEF8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4F85F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221C3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28DC1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B52D3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4A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E2AB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38567C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DED5C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2374D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BF133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30DF5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19489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1D879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5564E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865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155D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EC993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0CCFFF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2D54A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BB29B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2ECC0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56386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40845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A33F0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29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5C35C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1FDE3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2C9C5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BC54D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5F093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080C7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D4A77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B9A60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682A2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99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4D9B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39CCA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D5DD2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D15A3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3DC3B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4A027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5EAC8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E9690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2D048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5F7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96C9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90912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401E2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BA9B5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981C8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F026F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167A1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DC9F9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1DBA5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8E1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E629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EBADA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B473A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E6B96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30315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A4401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B2CE88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4CAB0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F60EC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0C0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7293D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045870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23A52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EDBA6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E1561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D453C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5BEAA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92EA5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479E7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BF5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A2C8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5E0ED9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1E5FE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C68FB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4871A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D3F5B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F6227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8CCC5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952B2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47DFEC6E">
      <w:pPr>
        <w:spacing w:before="156" w:beforeLines="50" w:after="156" w:afterLines="50" w:line="480" w:lineRule="exact"/>
        <w:jc w:val="center"/>
        <w:textAlignment w:val="center"/>
        <w:rPr>
          <w:rFonts w:ascii="宋体" w:hAnsi="宋体" w:eastAsia="宋体" w:cs="宋体"/>
          <w:sz w:val="28"/>
          <w:szCs w:val="28"/>
        </w:rPr>
      </w:pPr>
    </w:p>
    <w:p w14:paraId="7D30ACFE">
      <w:pPr>
        <w:spacing w:before="156" w:beforeLines="50" w:after="156" w:afterLines="50" w:line="480" w:lineRule="exact"/>
        <w:ind w:firstLine="1124" w:firstLineChars="400"/>
        <w:jc w:val="center"/>
        <w:textAlignment w:val="center"/>
        <w:rPr>
          <w:rFonts w:hint="eastAsia" w:ascii="宋体" w:hAnsi="宋体" w:eastAsia="宋体" w:cs="宋体"/>
          <w:b/>
          <w:bCs/>
          <w:sz w:val="28"/>
          <w:szCs w:val="28"/>
        </w:rPr>
      </w:pPr>
    </w:p>
    <w:p w14:paraId="11FD63B7">
      <w:pPr>
        <w:spacing w:before="156" w:beforeLines="50" w:after="156" w:afterLines="50" w:line="480" w:lineRule="exact"/>
        <w:ind w:firstLine="1124" w:firstLineChars="400"/>
        <w:jc w:val="center"/>
        <w:textAlignment w:val="center"/>
        <w:rPr>
          <w:rFonts w:ascii="宋体" w:hAnsi="宋体" w:eastAsia="宋体" w:cs="宋体"/>
          <w:b/>
          <w:bCs/>
          <w:sz w:val="28"/>
          <w:szCs w:val="28"/>
        </w:rPr>
      </w:pPr>
      <w:r>
        <w:rPr>
          <w:rFonts w:hint="eastAsia" w:ascii="宋体" w:hAnsi="宋体" w:eastAsia="宋体" w:cs="宋体"/>
          <w:b/>
          <w:bCs/>
          <w:sz w:val="28"/>
          <w:szCs w:val="28"/>
        </w:rPr>
        <w:t>附表三：劳动力计划表</w:t>
      </w:r>
    </w:p>
    <w:p w14:paraId="08107D79">
      <w:pPr>
        <w:spacing w:line="480" w:lineRule="exact"/>
        <w:ind w:right="360"/>
        <w:jc w:val="right"/>
        <w:textAlignment w:val="center"/>
        <w:rPr>
          <w:rFonts w:ascii="宋体" w:hAnsi="宋体" w:eastAsia="宋体" w:cs="宋体"/>
          <w:sz w:val="28"/>
          <w:szCs w:val="28"/>
        </w:rPr>
      </w:pPr>
      <w:r>
        <w:rPr>
          <w:rFonts w:hint="eastAsia" w:ascii="宋体" w:hAnsi="宋体" w:eastAsia="宋体" w:cs="宋体"/>
          <w:sz w:val="28"/>
          <w:szCs w:val="28"/>
        </w:rPr>
        <w:t xml:space="preserve">单位：人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0953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EFFD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0EEB6E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按工程施工阶段投入劳动力情况</w:t>
            </w:r>
          </w:p>
        </w:tc>
      </w:tr>
      <w:tr w14:paraId="15F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43349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0070F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48A98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E9FFD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4D22B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CD7C4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499F7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A9442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F3A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1622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9E684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12A1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817E4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ECF0B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8BBA8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2746B2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8FF45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4A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71BA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232E3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883BF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AB5E4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64919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81B45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1137E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65F1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20C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09BA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69D30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DE9DE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53DB6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D259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451E8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E8A87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79D39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159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D428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5C621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3D6F3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BDE35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00D9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14899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F68BEB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40C6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54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E69F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4B12D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47D4D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8048F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7B855C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4839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1C139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87F1A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83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8F4A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E123F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E03B1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758FB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EA739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E030E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E4B05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237B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49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CE5D6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A2758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D9729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534C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F52BD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3BA86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F3E92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B3745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E8F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FBB1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4F619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556C0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014E3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5EFA2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02882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3BD93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758C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4BD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005EB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359E4B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BEDA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3AFBB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E1FFB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94239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86F9A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29ED9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594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99A92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57D19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E7840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2E74C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6D5CD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616EB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B97D6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187E2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B1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2EE3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288F8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34B5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BD435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B799A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BA4DF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F90FC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BF738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D23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E087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DB554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7C998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DB6B93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34962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F02CA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3253A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4CF2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31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67990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3927E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E6C35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D18BA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40D12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8D1E5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6DAE5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88B0E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FCF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2D7F7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1DA56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3BA4C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0AB2E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E63C7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F9C55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A2327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89780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C52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D312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4C1BEF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9EC96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8A201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16361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1D369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FC2B6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AFA16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274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0C9B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26FE4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AB4CE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29AA4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A5A7B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70F9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FF00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BE9A5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93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5972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DA5CB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EDF4E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68BD4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B391E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1F053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A516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36206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A9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0849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8C2E4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CBB20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7CD4B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A9ACB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42718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BE454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2C439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815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5727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D1D54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DE7E2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C2A4A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3054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BA33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D5E52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94C5B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71F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A79D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8D117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5A29F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C7576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37A5E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D9B2B4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32C86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15E06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4A7FA7F8">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p>
    <w:p w14:paraId="1886696B">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附表四：计划开、竣工日期和施工进度网络图</w:t>
      </w:r>
    </w:p>
    <w:p w14:paraId="6ABFE699">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1．响应人应递交施工进度网络图或施工进度表，说明按磋商文件要求的计划工期进行施工的各个关键日期。</w:t>
      </w:r>
    </w:p>
    <w:p w14:paraId="3DEEE4B7">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2．施工进度表可采用网络图和（或）横道图表示。</w:t>
      </w:r>
    </w:p>
    <w:p w14:paraId="5C4FFDBA">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附表五：施工总平面图</w:t>
      </w:r>
    </w:p>
    <w:p w14:paraId="012DC919">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附表六：临时用地表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1619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0C237A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2079" w:type="dxa"/>
            <w:tcBorders>
              <w:top w:val="single" w:color="auto" w:sz="4" w:space="0"/>
              <w:left w:val="nil"/>
              <w:bottom w:val="single" w:color="auto" w:sz="4" w:space="0"/>
              <w:right w:val="single" w:color="auto" w:sz="4" w:space="0"/>
            </w:tcBorders>
            <w:noWrap w:val="0"/>
            <w:vAlign w:val="center"/>
          </w:tcPr>
          <w:p w14:paraId="41BCB3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1DAABC4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位  置</w:t>
            </w:r>
          </w:p>
        </w:tc>
        <w:tc>
          <w:tcPr>
            <w:tcW w:w="2079" w:type="dxa"/>
            <w:tcBorders>
              <w:top w:val="single" w:color="auto" w:sz="4" w:space="0"/>
              <w:left w:val="nil"/>
              <w:bottom w:val="single" w:color="auto" w:sz="4" w:space="0"/>
              <w:right w:val="single" w:color="auto" w:sz="4" w:space="0"/>
            </w:tcBorders>
            <w:noWrap w:val="0"/>
            <w:vAlign w:val="center"/>
          </w:tcPr>
          <w:p w14:paraId="7DBC08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需用时间</w:t>
            </w:r>
          </w:p>
        </w:tc>
      </w:tr>
      <w:tr w14:paraId="0113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1F7E38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D8BA17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15E8A1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22BA46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DCE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CEA4EF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934C30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BE12A8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C0CE64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572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BFBE11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8DE974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BF0EFB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650CE1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6C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E52F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9909BA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DDA4E5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D25CA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0C70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3571C9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436F61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5A0DC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F810A3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9A6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8E5A1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D68F0C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0AE1A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1666AE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90F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9C8E88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DE2773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4B5E65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BDD4B4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6A4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D5E4A5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7559AB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EBA008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661C2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3BA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D0C31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4D496A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57E913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6EC579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B23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A68D7A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2E1D54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C56766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72C61D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E6E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0CB4BA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ED2649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B7FBBC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A1E253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8DD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A96FD6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169A14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010C9D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17E481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EFC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1EA022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9955A8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158C54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144A8F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0C0D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6E9921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36BE21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F6170E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2BB8A8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A5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26C3C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4B9169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A75F91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61F689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3E6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3281C7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299EDD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2E1AD7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715295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DF9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A076B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203238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982CFC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A7936D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715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1B536F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A16BE4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325BA3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5649EE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69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E1D07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72B9BB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11E2E1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F9E195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17D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1BD74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8BD447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D4D2C9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455A0D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7F8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0CAD9C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3FB551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2BBB3F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D77742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5D8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77F844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15C898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816E9E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DC2563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bl>
    <w:p w14:paraId="34A3E814">
      <w:pPr>
        <w:spacing w:before="156" w:beforeLines="5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2DCB19E">
      <w:pPr>
        <w:spacing w:before="156" w:beforeLines="50" w:after="156" w:afterLines="50" w:line="480" w:lineRule="exact"/>
        <w:textAlignment w:val="center"/>
        <w:rPr>
          <w:rFonts w:ascii="宋体" w:hAnsi="宋体" w:eastAsia="宋体" w:cs="宋体"/>
          <w:b/>
          <w:bCs/>
          <w:sz w:val="28"/>
          <w:szCs w:val="28"/>
        </w:rPr>
      </w:pPr>
      <w:r>
        <w:rPr>
          <w:rFonts w:hint="eastAsia" w:ascii="宋体" w:hAnsi="宋体" w:eastAsia="宋体" w:cs="宋体"/>
          <w:sz w:val="28"/>
          <w:szCs w:val="28"/>
        </w:rPr>
        <w:t xml:space="preserve"> </w:t>
      </w:r>
    </w:p>
    <w:p w14:paraId="0BE8FB0F">
      <w:pPr>
        <w:spacing w:before="156" w:beforeLines="50" w:after="156" w:afterLines="50" w:line="480" w:lineRule="exact"/>
        <w:jc w:val="center"/>
        <w:textAlignment w:val="center"/>
        <w:outlineLvl w:val="0"/>
        <w:rPr>
          <w:rFonts w:ascii="宋体" w:hAnsi="宋体" w:eastAsia="宋体" w:cs="宋体"/>
          <w:b/>
          <w:bCs/>
          <w:sz w:val="28"/>
          <w:szCs w:val="28"/>
        </w:rPr>
      </w:pPr>
      <w:bookmarkStart w:id="623" w:name="_Toc6339"/>
      <w:bookmarkStart w:id="624" w:name="_Toc3987"/>
      <w:bookmarkStart w:id="625" w:name="_Toc13347"/>
      <w:bookmarkStart w:id="626" w:name="_Toc14989"/>
      <w:r>
        <w:rPr>
          <w:rFonts w:hint="eastAsia" w:ascii="宋体" w:hAnsi="宋体" w:eastAsia="宋体" w:cs="宋体"/>
          <w:b/>
          <w:bCs/>
          <w:sz w:val="28"/>
          <w:szCs w:val="28"/>
        </w:rPr>
        <w:t>七、项目管理机构</w:t>
      </w:r>
      <w:bookmarkEnd w:id="623"/>
      <w:bookmarkEnd w:id="624"/>
      <w:bookmarkEnd w:id="625"/>
      <w:bookmarkEnd w:id="626"/>
    </w:p>
    <w:p w14:paraId="7E7D285B">
      <w:pPr>
        <w:spacing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（一）项目管理机构组成表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21F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38F068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1944F94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02A371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45599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388BAC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60BE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5B49F46">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1E93956F">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6F90755D">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605E1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证书名称</w:t>
            </w:r>
          </w:p>
        </w:tc>
        <w:tc>
          <w:tcPr>
            <w:tcW w:w="993" w:type="dxa"/>
            <w:tcBorders>
              <w:top w:val="single" w:color="auto" w:sz="4" w:space="0"/>
              <w:left w:val="nil"/>
              <w:bottom w:val="single" w:color="auto" w:sz="4" w:space="0"/>
              <w:right w:val="single" w:color="auto" w:sz="4" w:space="0"/>
            </w:tcBorders>
            <w:noWrap w:val="0"/>
            <w:vAlign w:val="center"/>
          </w:tcPr>
          <w:p w14:paraId="44B717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级别</w:t>
            </w:r>
          </w:p>
        </w:tc>
        <w:tc>
          <w:tcPr>
            <w:tcW w:w="992" w:type="dxa"/>
            <w:tcBorders>
              <w:top w:val="single" w:color="auto" w:sz="4" w:space="0"/>
              <w:left w:val="nil"/>
              <w:bottom w:val="single" w:color="auto" w:sz="4" w:space="0"/>
              <w:right w:val="single" w:color="auto" w:sz="4" w:space="0"/>
            </w:tcBorders>
            <w:noWrap w:val="0"/>
            <w:vAlign w:val="center"/>
          </w:tcPr>
          <w:p w14:paraId="7324AF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证号</w:t>
            </w:r>
          </w:p>
        </w:tc>
        <w:tc>
          <w:tcPr>
            <w:tcW w:w="992" w:type="dxa"/>
            <w:tcBorders>
              <w:top w:val="single" w:color="auto" w:sz="4" w:space="0"/>
              <w:left w:val="nil"/>
              <w:bottom w:val="single" w:color="auto" w:sz="4" w:space="0"/>
              <w:right w:val="single" w:color="auto" w:sz="4" w:space="0"/>
            </w:tcBorders>
            <w:noWrap w:val="0"/>
            <w:vAlign w:val="center"/>
          </w:tcPr>
          <w:p w14:paraId="41CB80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专业</w:t>
            </w:r>
          </w:p>
        </w:tc>
        <w:tc>
          <w:tcPr>
            <w:tcW w:w="1418" w:type="dxa"/>
            <w:tcBorders>
              <w:top w:val="single" w:color="auto" w:sz="4" w:space="0"/>
              <w:left w:val="nil"/>
              <w:bottom w:val="single" w:color="auto" w:sz="4" w:space="0"/>
              <w:right w:val="single" w:color="auto" w:sz="4" w:space="0"/>
            </w:tcBorders>
            <w:noWrap w:val="0"/>
            <w:vAlign w:val="center"/>
          </w:tcPr>
          <w:p w14:paraId="3DFF64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771A25D9">
            <w:pPr>
              <w:widowControl/>
              <w:spacing w:before="0" w:beforeLines="0" w:beforeAutospacing="0" w:after="0" w:afterLines="0" w:afterAutospacing="0"/>
              <w:ind w:left="0" w:right="0"/>
              <w:jc w:val="left"/>
              <w:rPr>
                <w:rFonts w:ascii="宋体" w:hAnsi="宋体" w:eastAsia="宋体" w:cs="宋体"/>
                <w:kern w:val="2"/>
                <w:sz w:val="24"/>
                <w:szCs w:val="24"/>
              </w:rPr>
            </w:pPr>
          </w:p>
        </w:tc>
      </w:tr>
      <w:tr w14:paraId="6CD7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EA9E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B858A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94613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655C1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9887C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2F479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5EF2B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686EC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493C62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BB8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F924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35080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CBBF1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1A3DA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69FB2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5815A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5D5BA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91C19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06C76E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F4E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60DC38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8D907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A3EE0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BC84B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FBC2D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6069B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01A7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A010C7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00C93F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B0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7827A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963D0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58210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D32E9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61FA0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2F621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2B103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60EEA4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68AA96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FCB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2E725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C84B2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0CED9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11B68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7327A4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63FA6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76FBE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B88E8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540C08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E59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F4A8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21AE9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271E3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805A9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B0367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3921B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25828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A9D97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568752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39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C934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AFC1F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ED352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72FA6A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AD176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6FAAF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97EF77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E329A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78BC3F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85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6DBA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878464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65BA1D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743B1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01E64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BC24F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6C484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0D26B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148155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41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383E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36A4F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198DB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9D9DE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5AA8D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B55DF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4D612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11E3C3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129FE8E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44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BD7C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28434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E7218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B8D47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8D2A8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EAF14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3FBEE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A124E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49CFC8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319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4ECE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FFC167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3AFF5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7F8BB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EA1FF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64B74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CDCB0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D94542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0B4AB7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D41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78DD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46DC5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62C93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B1DF9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0A0FD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861DF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AB5F5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C11E0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253C4B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F08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4902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83D58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9EFE0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A3C5C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C9A32E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FA88A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59951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5CB08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7AEAC4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68E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E979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2890A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81ED1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F384D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8148D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8489D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60F19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9AA8A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39FD60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01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D788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C57E4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6FA52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7E4BC9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47829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35462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C7A83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4F63C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2A6037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252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423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D16E4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EE44F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791047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00A54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DB788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98B81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6B592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10478A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76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FA0E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1F4D8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F9514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0D390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A9BAE3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B9F11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393AE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E2E4B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004F2F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B5C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B699D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03D61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12DACC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B1E37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4117B5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790D7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5494B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232C7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63C8AE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8C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838B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4BBD8E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D1125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B13914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CF242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71478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39DF0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E310B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8" w:type="dxa"/>
            <w:tcBorders>
              <w:top w:val="single" w:color="auto" w:sz="4" w:space="0"/>
              <w:left w:val="nil"/>
              <w:bottom w:val="single" w:color="auto" w:sz="4" w:space="0"/>
              <w:right w:val="single" w:color="auto" w:sz="4" w:space="0"/>
            </w:tcBorders>
            <w:noWrap w:val="0"/>
            <w:vAlign w:val="center"/>
          </w:tcPr>
          <w:p w14:paraId="36A81E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7EC2E8F7">
      <w:pPr>
        <w:spacing w:before="156" w:beforeLines="50" w:after="312" w:afterLines="100" w:line="40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3AC51B3">
      <w:pPr>
        <w:spacing w:before="156" w:beforeLines="50" w:after="312" w:afterLines="100" w:line="400" w:lineRule="exact"/>
        <w:jc w:val="center"/>
        <w:textAlignment w:val="center"/>
        <w:rPr>
          <w:rFonts w:ascii="宋体" w:hAnsi="宋体" w:eastAsia="宋体" w:cs="宋体"/>
          <w:sz w:val="28"/>
          <w:szCs w:val="28"/>
        </w:rPr>
      </w:pPr>
      <w:r>
        <w:rPr>
          <w:rFonts w:hint="eastAsia" w:ascii="宋体" w:hAnsi="宋体" w:eastAsia="宋体" w:cs="宋体"/>
          <w:sz w:val="28"/>
          <w:szCs w:val="28"/>
        </w:rPr>
        <w:t xml:space="preserve"> </w:t>
      </w:r>
    </w:p>
    <w:p w14:paraId="11FEF849">
      <w:pPr>
        <w:spacing w:before="156" w:beforeLines="50" w:after="312" w:afterLines="100" w:line="400" w:lineRule="exact"/>
        <w:textAlignment w:val="center"/>
        <w:rPr>
          <w:rFonts w:ascii="宋体" w:hAnsi="宋体" w:eastAsia="宋体" w:cs="宋体"/>
          <w:b/>
          <w:bCs/>
          <w:sz w:val="28"/>
          <w:szCs w:val="28"/>
        </w:rPr>
      </w:pPr>
    </w:p>
    <w:p w14:paraId="3360D386">
      <w:pPr>
        <w:spacing w:before="156" w:beforeLines="50" w:after="312" w:afterLines="100" w:line="40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（二）主要人员简历表</w:t>
      </w:r>
    </w:p>
    <w:p w14:paraId="71562513">
      <w:pPr>
        <w:spacing w:before="156" w:beforeLines="50" w:after="312" w:afterLines="100" w:line="400" w:lineRule="exact"/>
        <w:ind w:firstLine="560" w:firstLineChars="200"/>
        <w:jc w:val="left"/>
        <w:textAlignment w:val="center"/>
        <w:rPr>
          <w:rFonts w:ascii="宋体" w:hAnsi="宋体" w:eastAsia="宋体" w:cs="宋体"/>
          <w:b/>
          <w:bCs/>
          <w:sz w:val="28"/>
          <w:szCs w:val="28"/>
        </w:rPr>
      </w:pPr>
      <w:r>
        <w:rPr>
          <w:rFonts w:hint="eastAsia" w:ascii="宋体" w:hAnsi="宋体" w:eastAsia="宋体"/>
          <w:sz w:val="28"/>
          <w:szCs w:val="28"/>
        </w:rPr>
        <w:t>“主要人员简历表”中的项目经理应附项目经理身份证、注册证、安全生产考核合格证</w:t>
      </w:r>
      <w:r>
        <w:rPr>
          <w:rFonts w:hint="eastAsia" w:ascii="宋体" w:hAnsi="宋体"/>
          <w:sz w:val="28"/>
          <w:szCs w:val="28"/>
          <w:lang w:eastAsia="zh-CN"/>
        </w:rPr>
        <w:t>原件</w:t>
      </w:r>
      <w:r>
        <w:rPr>
          <w:rFonts w:hint="eastAsia" w:ascii="宋体" w:hAnsi="宋体" w:eastAsia="宋体"/>
          <w:sz w:val="28"/>
          <w:szCs w:val="28"/>
        </w:rPr>
        <w:t>扫描件；其他主要人员应附身份证、执业证或上岗证书</w:t>
      </w:r>
      <w:r>
        <w:rPr>
          <w:rFonts w:hint="eastAsia" w:ascii="宋体" w:hAnsi="宋体"/>
          <w:sz w:val="28"/>
          <w:szCs w:val="28"/>
          <w:lang w:eastAsia="zh-CN"/>
        </w:rPr>
        <w:t>原件</w:t>
      </w:r>
      <w:r>
        <w:rPr>
          <w:rFonts w:hint="eastAsia" w:ascii="宋体" w:hAnsi="宋体" w:eastAsia="宋体"/>
          <w:sz w:val="28"/>
          <w:szCs w:val="28"/>
        </w:rPr>
        <w:t>扫描件。</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42BC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1A3A9AE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  名</w:t>
            </w:r>
          </w:p>
        </w:tc>
        <w:tc>
          <w:tcPr>
            <w:tcW w:w="1061" w:type="dxa"/>
            <w:tcBorders>
              <w:top w:val="single" w:color="auto" w:sz="4" w:space="0"/>
              <w:left w:val="nil"/>
              <w:bottom w:val="single" w:color="auto" w:sz="4" w:space="0"/>
              <w:right w:val="single" w:color="auto" w:sz="4" w:space="0"/>
            </w:tcBorders>
            <w:noWrap w:val="0"/>
            <w:vAlign w:val="center"/>
          </w:tcPr>
          <w:p w14:paraId="49BFE8E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6799F09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  龄</w:t>
            </w:r>
          </w:p>
        </w:tc>
        <w:tc>
          <w:tcPr>
            <w:tcW w:w="1307" w:type="dxa"/>
            <w:tcBorders>
              <w:top w:val="single" w:color="auto" w:sz="4" w:space="0"/>
              <w:left w:val="nil"/>
              <w:bottom w:val="single" w:color="auto" w:sz="4" w:space="0"/>
              <w:right w:val="single" w:color="auto" w:sz="4" w:space="0"/>
            </w:tcBorders>
            <w:noWrap w:val="0"/>
            <w:vAlign w:val="center"/>
          </w:tcPr>
          <w:p w14:paraId="3AC9AF7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4FA2CF2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学历</w:t>
            </w:r>
          </w:p>
        </w:tc>
        <w:tc>
          <w:tcPr>
            <w:tcW w:w="2181" w:type="dxa"/>
            <w:tcBorders>
              <w:top w:val="single" w:color="auto" w:sz="4" w:space="0"/>
              <w:left w:val="nil"/>
              <w:bottom w:val="single" w:color="auto" w:sz="4" w:space="0"/>
              <w:right w:val="single" w:color="auto" w:sz="4" w:space="0"/>
            </w:tcBorders>
            <w:noWrap w:val="0"/>
            <w:vAlign w:val="center"/>
          </w:tcPr>
          <w:p w14:paraId="0B78F05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42FC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78B7FD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称</w:t>
            </w:r>
          </w:p>
        </w:tc>
        <w:tc>
          <w:tcPr>
            <w:tcW w:w="1061" w:type="dxa"/>
            <w:tcBorders>
              <w:top w:val="single" w:color="auto" w:sz="4" w:space="0"/>
              <w:left w:val="nil"/>
              <w:bottom w:val="single" w:color="auto" w:sz="4" w:space="0"/>
              <w:right w:val="single" w:color="auto" w:sz="4" w:space="0"/>
            </w:tcBorders>
            <w:noWrap w:val="0"/>
            <w:vAlign w:val="center"/>
          </w:tcPr>
          <w:p w14:paraId="32F34FE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50A3FE5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务</w:t>
            </w:r>
          </w:p>
        </w:tc>
        <w:tc>
          <w:tcPr>
            <w:tcW w:w="1307" w:type="dxa"/>
            <w:tcBorders>
              <w:top w:val="single" w:color="auto" w:sz="4" w:space="0"/>
              <w:left w:val="nil"/>
              <w:bottom w:val="single" w:color="auto" w:sz="4" w:space="0"/>
              <w:right w:val="single" w:color="auto" w:sz="4" w:space="0"/>
            </w:tcBorders>
            <w:noWrap w:val="0"/>
            <w:vAlign w:val="center"/>
          </w:tcPr>
          <w:p w14:paraId="57DB365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4903C92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拟在本工程</w:t>
            </w:r>
          </w:p>
          <w:p w14:paraId="59CBBFC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任职</w:t>
            </w:r>
          </w:p>
        </w:tc>
        <w:tc>
          <w:tcPr>
            <w:tcW w:w="2181" w:type="dxa"/>
            <w:tcBorders>
              <w:top w:val="single" w:color="auto" w:sz="4" w:space="0"/>
              <w:left w:val="nil"/>
              <w:bottom w:val="single" w:color="auto" w:sz="4" w:space="0"/>
              <w:right w:val="single" w:color="auto" w:sz="4" w:space="0"/>
            </w:tcBorders>
            <w:noWrap w:val="0"/>
            <w:vAlign w:val="center"/>
          </w:tcPr>
          <w:p w14:paraId="4857B47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988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A16299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012939D5">
            <w:pPr>
              <w:widowControl/>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rPr>
            </w:pPr>
            <w:r>
              <w:rPr>
                <w:rFonts w:hint="eastAsia" w:ascii="宋体" w:hAnsi="宋体" w:eastAsia="宋体" w:cs="宋体"/>
                <w:kern w:val="2"/>
                <w:sz w:val="24"/>
                <w:szCs w:val="24"/>
              </w:rPr>
              <w:t>年毕业于                  学校            专业</w:t>
            </w:r>
          </w:p>
        </w:tc>
      </w:tr>
      <w:tr w14:paraId="17A3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2087729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主要工作经历</w:t>
            </w:r>
          </w:p>
        </w:tc>
      </w:tr>
      <w:tr w14:paraId="0EC5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ADA03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E7B216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4485615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担任职务</w:t>
            </w:r>
          </w:p>
        </w:tc>
        <w:tc>
          <w:tcPr>
            <w:tcW w:w="2181" w:type="dxa"/>
            <w:tcBorders>
              <w:top w:val="single" w:color="auto" w:sz="4" w:space="0"/>
              <w:left w:val="nil"/>
              <w:bottom w:val="single" w:color="auto" w:sz="4" w:space="0"/>
              <w:right w:val="single" w:color="auto" w:sz="4" w:space="0"/>
            </w:tcBorders>
            <w:noWrap w:val="0"/>
            <w:vAlign w:val="center"/>
          </w:tcPr>
          <w:p w14:paraId="6406D96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发包人及联系</w:t>
            </w:r>
          </w:p>
          <w:p w14:paraId="55A8A4F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电话</w:t>
            </w:r>
          </w:p>
        </w:tc>
      </w:tr>
      <w:tr w14:paraId="1CC4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3AA08A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7A01F24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114CFB0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7798F52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2D3A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CD5C29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3FBBCD4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48A1283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5D1EFFE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01A0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163DBE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D7689E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6827AAC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3241B44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7A7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56B331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7B8055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37E3AC3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0FC84FE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6346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6487D8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0818745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050A8EC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7787C66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2024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683FB2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335E65B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889" w:type="dxa"/>
            <w:tcBorders>
              <w:top w:val="single" w:color="auto" w:sz="4" w:space="0"/>
              <w:left w:val="nil"/>
              <w:bottom w:val="single" w:color="auto" w:sz="4" w:space="0"/>
              <w:right w:val="single" w:color="auto" w:sz="4" w:space="0"/>
            </w:tcBorders>
            <w:noWrap w:val="0"/>
            <w:vAlign w:val="center"/>
          </w:tcPr>
          <w:p w14:paraId="7BF3F43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181" w:type="dxa"/>
            <w:tcBorders>
              <w:top w:val="single" w:color="auto" w:sz="4" w:space="0"/>
              <w:left w:val="nil"/>
              <w:bottom w:val="single" w:color="auto" w:sz="4" w:space="0"/>
              <w:right w:val="single" w:color="auto" w:sz="4" w:space="0"/>
            </w:tcBorders>
            <w:noWrap w:val="0"/>
            <w:vAlign w:val="center"/>
          </w:tcPr>
          <w:p w14:paraId="18BB725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bl>
    <w:p w14:paraId="6C818939">
      <w:pPr>
        <w:spacing w:line="480" w:lineRule="exact"/>
        <w:jc w:val="center"/>
        <w:textAlignment w:val="center"/>
        <w:rPr>
          <w:rFonts w:hint="eastAsia" w:ascii="宋体" w:hAnsi="宋体" w:eastAsia="宋体" w:cs="宋体"/>
          <w:b/>
          <w:bCs/>
          <w:sz w:val="28"/>
          <w:szCs w:val="28"/>
        </w:rPr>
      </w:pPr>
      <w:bookmarkStart w:id="627" w:name="_Toc17594"/>
      <w:bookmarkStart w:id="628" w:name="_Toc14764"/>
      <w:bookmarkStart w:id="629" w:name="_Toc19060"/>
      <w:bookmarkStart w:id="630" w:name="_Toc13861"/>
    </w:p>
    <w:p w14:paraId="4A2F693A">
      <w:pPr>
        <w:pStyle w:val="18"/>
        <w:rPr>
          <w:rFonts w:hint="eastAsia"/>
        </w:rPr>
      </w:pPr>
    </w:p>
    <w:p w14:paraId="30B53A50">
      <w:pPr>
        <w:spacing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八、资格审查资料</w:t>
      </w:r>
      <w:bookmarkEnd w:id="627"/>
      <w:bookmarkEnd w:id="628"/>
      <w:bookmarkEnd w:id="629"/>
      <w:bookmarkEnd w:id="630"/>
    </w:p>
    <w:p w14:paraId="4A0032D1">
      <w:pPr>
        <w:keepNext/>
        <w:keepLines/>
        <w:spacing w:before="280" w:beforeLines="0" w:after="290" w:afterLines="0" w:line="420" w:lineRule="exact"/>
        <w:ind w:firstLine="562" w:firstLineChars="200"/>
        <w:jc w:val="center"/>
        <w:outlineLvl w:val="3"/>
        <w:rPr>
          <w:rFonts w:ascii="宋体" w:hAnsi="宋体" w:eastAsia="宋体" w:cs="宋体"/>
          <w:b/>
          <w:bCs/>
          <w:sz w:val="28"/>
          <w:szCs w:val="28"/>
        </w:rPr>
      </w:pPr>
      <w:r>
        <w:rPr>
          <w:rFonts w:hint="eastAsia" w:ascii="宋体" w:hAnsi="宋体" w:eastAsia="宋体" w:cs="宋体"/>
          <w:b/>
          <w:bCs/>
          <w:sz w:val="28"/>
          <w:szCs w:val="28"/>
        </w:rPr>
        <w:t>（一）响应人基本情况表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151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641A48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463C909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22D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3FD4E7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0ACE7B7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2130EF9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17AE04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170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7FD261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联系方式</w:t>
            </w:r>
          </w:p>
        </w:tc>
        <w:tc>
          <w:tcPr>
            <w:tcW w:w="1068" w:type="dxa"/>
            <w:tcBorders>
              <w:top w:val="single" w:color="auto" w:sz="4" w:space="0"/>
              <w:left w:val="nil"/>
              <w:bottom w:val="single" w:color="auto" w:sz="4" w:space="0"/>
              <w:right w:val="single" w:color="auto" w:sz="4" w:space="0"/>
            </w:tcBorders>
            <w:noWrap w:val="0"/>
            <w:vAlign w:val="center"/>
          </w:tcPr>
          <w:p w14:paraId="06B51C1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12E50ED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62B3FFA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21E6EB2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A8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63B42C76">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068" w:type="dxa"/>
            <w:tcBorders>
              <w:top w:val="single" w:color="auto" w:sz="4" w:space="0"/>
              <w:left w:val="nil"/>
              <w:bottom w:val="single" w:color="auto" w:sz="4" w:space="0"/>
              <w:right w:val="single" w:color="auto" w:sz="4" w:space="0"/>
            </w:tcBorders>
            <w:noWrap w:val="0"/>
            <w:vAlign w:val="center"/>
          </w:tcPr>
          <w:p w14:paraId="0A5F152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5B9BE05D">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0460DDF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18B1FF4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F3C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4F0721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417E754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A5D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2EC414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法定代表人</w:t>
            </w:r>
          </w:p>
        </w:tc>
        <w:tc>
          <w:tcPr>
            <w:tcW w:w="1068" w:type="dxa"/>
            <w:tcBorders>
              <w:top w:val="single" w:color="auto" w:sz="4" w:space="0"/>
              <w:left w:val="nil"/>
              <w:bottom w:val="single" w:color="auto" w:sz="4" w:space="0"/>
              <w:right w:val="single" w:color="auto" w:sz="4" w:space="0"/>
            </w:tcBorders>
            <w:noWrap w:val="0"/>
            <w:vAlign w:val="center"/>
          </w:tcPr>
          <w:p w14:paraId="611D894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6950C90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33311A3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3C592CBD">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1A3B31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64C2D38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099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32A25C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1068" w:type="dxa"/>
            <w:tcBorders>
              <w:top w:val="single" w:color="auto" w:sz="4" w:space="0"/>
              <w:left w:val="nil"/>
              <w:bottom w:val="single" w:color="auto" w:sz="4" w:space="0"/>
              <w:right w:val="single" w:color="auto" w:sz="4" w:space="0"/>
            </w:tcBorders>
            <w:noWrap w:val="0"/>
            <w:vAlign w:val="center"/>
          </w:tcPr>
          <w:p w14:paraId="7D2015E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54CD76D1">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1416EE5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66B0BCD">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821CEE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40BCE9A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059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9C3301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53CD6EB8">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5102" w:type="dxa"/>
            <w:gridSpan w:val="6"/>
            <w:tcBorders>
              <w:top w:val="single" w:color="auto" w:sz="4" w:space="0"/>
              <w:left w:val="nil"/>
              <w:bottom w:val="single" w:color="auto" w:sz="4" w:space="0"/>
              <w:right w:val="single" w:color="auto" w:sz="4" w:space="0"/>
            </w:tcBorders>
            <w:noWrap w:val="0"/>
            <w:vAlign w:val="center"/>
          </w:tcPr>
          <w:p w14:paraId="2D6A77A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员工总人数：</w:t>
            </w:r>
          </w:p>
        </w:tc>
      </w:tr>
      <w:tr w14:paraId="1159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1DFC5C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企业资质</w:t>
            </w:r>
          </w:p>
          <w:p w14:paraId="11C51ED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73F405D3">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766B8D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7FA2502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4F72ED0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2B5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3C0832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64068EEA">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95975D6">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4A8E14A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3143E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8B4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418AA0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740B82F0">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D716B25">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7685C9E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710EC18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B0D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76C336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4A2D6BE0">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E7D7C97">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7F7402C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B77482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18C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50B686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ECC1074">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5A32C0">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170FE02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4933282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587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EC1E98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286FA47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53E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98D61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6FEA7C9A">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2C754C17">
      <w:pPr>
        <w:spacing w:line="380" w:lineRule="exact"/>
        <w:rPr>
          <w:rFonts w:ascii="宋体" w:hAnsi="宋体" w:eastAsia="宋体" w:cs="宋体"/>
          <w:sz w:val="28"/>
          <w:szCs w:val="28"/>
        </w:rPr>
      </w:pPr>
      <w:r>
        <w:rPr>
          <w:rFonts w:hint="eastAsia" w:ascii="宋体" w:hAnsi="宋体" w:eastAsia="宋体" w:cs="宋体"/>
          <w:sz w:val="28"/>
          <w:szCs w:val="28"/>
        </w:rPr>
        <w:t>备注：本表后应附企业法人营业执照、资质证书、安全生产许可证等材料的</w:t>
      </w:r>
      <w:r>
        <w:rPr>
          <w:rFonts w:hint="eastAsia" w:ascii="宋体" w:hAnsi="宋体"/>
          <w:sz w:val="28"/>
          <w:szCs w:val="28"/>
          <w:lang w:eastAsia="zh-CN"/>
        </w:rPr>
        <w:t>原件</w:t>
      </w:r>
      <w:r>
        <w:rPr>
          <w:rFonts w:hint="eastAsia" w:ascii="宋体" w:hAnsi="宋体" w:eastAsia="宋体" w:cs="宋体"/>
          <w:sz w:val="28"/>
          <w:szCs w:val="28"/>
        </w:rPr>
        <w:t>扫描件。</w:t>
      </w:r>
    </w:p>
    <w:p w14:paraId="43E8041B">
      <w:pPr>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eastAsia="宋体"/>
          <w:b/>
          <w:sz w:val="28"/>
          <w:szCs w:val="28"/>
        </w:rPr>
        <w:t>（二）近年完成的类似项目情况表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79EE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B2B2C2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77" w:type="dxa"/>
            <w:tcBorders>
              <w:top w:val="single" w:color="auto" w:sz="4" w:space="0"/>
              <w:left w:val="nil"/>
              <w:bottom w:val="single" w:color="auto" w:sz="4" w:space="0"/>
              <w:right w:val="single" w:color="auto" w:sz="4" w:space="0"/>
            </w:tcBorders>
            <w:noWrap w:val="0"/>
            <w:vAlign w:val="center"/>
          </w:tcPr>
          <w:p w14:paraId="1CEFCF7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DB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DF9E03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6EBA16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94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9B5EF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77" w:type="dxa"/>
            <w:tcBorders>
              <w:top w:val="single" w:color="auto" w:sz="4" w:space="0"/>
              <w:left w:val="nil"/>
              <w:bottom w:val="single" w:color="auto" w:sz="4" w:space="0"/>
              <w:right w:val="single" w:color="auto" w:sz="4" w:space="0"/>
            </w:tcBorders>
            <w:noWrap w:val="0"/>
            <w:vAlign w:val="center"/>
          </w:tcPr>
          <w:p w14:paraId="1A076FB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943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764DED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77" w:type="dxa"/>
            <w:tcBorders>
              <w:top w:val="single" w:color="auto" w:sz="4" w:space="0"/>
              <w:left w:val="nil"/>
              <w:bottom w:val="single" w:color="auto" w:sz="4" w:space="0"/>
              <w:right w:val="single" w:color="auto" w:sz="4" w:space="0"/>
            </w:tcBorders>
            <w:noWrap w:val="0"/>
            <w:vAlign w:val="center"/>
          </w:tcPr>
          <w:p w14:paraId="773546D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586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55C2C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4CDA10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8A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251472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合同价格</w:t>
            </w:r>
          </w:p>
        </w:tc>
        <w:tc>
          <w:tcPr>
            <w:tcW w:w="6077" w:type="dxa"/>
            <w:tcBorders>
              <w:top w:val="single" w:color="auto" w:sz="4" w:space="0"/>
              <w:left w:val="nil"/>
              <w:bottom w:val="single" w:color="auto" w:sz="4" w:space="0"/>
              <w:right w:val="single" w:color="auto" w:sz="4" w:space="0"/>
            </w:tcBorders>
            <w:noWrap w:val="0"/>
            <w:vAlign w:val="center"/>
          </w:tcPr>
          <w:p w14:paraId="7E98A7B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56D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B16C1E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77" w:type="dxa"/>
            <w:tcBorders>
              <w:top w:val="single" w:color="auto" w:sz="4" w:space="0"/>
              <w:left w:val="nil"/>
              <w:bottom w:val="single" w:color="auto" w:sz="4" w:space="0"/>
              <w:right w:val="single" w:color="auto" w:sz="4" w:space="0"/>
            </w:tcBorders>
            <w:noWrap w:val="0"/>
            <w:vAlign w:val="center"/>
          </w:tcPr>
          <w:p w14:paraId="6941378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A6D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5DD5E4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竣工日期</w:t>
            </w:r>
          </w:p>
        </w:tc>
        <w:tc>
          <w:tcPr>
            <w:tcW w:w="6077" w:type="dxa"/>
            <w:tcBorders>
              <w:top w:val="single" w:color="auto" w:sz="4" w:space="0"/>
              <w:left w:val="nil"/>
              <w:bottom w:val="single" w:color="auto" w:sz="4" w:space="0"/>
              <w:right w:val="single" w:color="auto" w:sz="4" w:space="0"/>
            </w:tcBorders>
            <w:noWrap w:val="0"/>
            <w:vAlign w:val="center"/>
          </w:tcPr>
          <w:p w14:paraId="5A54AE9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EF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B7C3F9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77" w:type="dxa"/>
            <w:tcBorders>
              <w:top w:val="single" w:color="auto" w:sz="4" w:space="0"/>
              <w:left w:val="nil"/>
              <w:bottom w:val="single" w:color="auto" w:sz="4" w:space="0"/>
              <w:right w:val="single" w:color="auto" w:sz="4" w:space="0"/>
            </w:tcBorders>
            <w:noWrap w:val="0"/>
            <w:vAlign w:val="center"/>
          </w:tcPr>
          <w:p w14:paraId="03CDD2E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23D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A2AD28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77" w:type="dxa"/>
            <w:tcBorders>
              <w:top w:val="single" w:color="auto" w:sz="4" w:space="0"/>
              <w:left w:val="nil"/>
              <w:bottom w:val="single" w:color="auto" w:sz="4" w:space="0"/>
              <w:right w:val="single" w:color="auto" w:sz="4" w:space="0"/>
            </w:tcBorders>
            <w:noWrap w:val="0"/>
            <w:vAlign w:val="center"/>
          </w:tcPr>
          <w:p w14:paraId="087A2D6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EFD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64B944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77" w:type="dxa"/>
            <w:tcBorders>
              <w:top w:val="single" w:color="auto" w:sz="4" w:space="0"/>
              <w:left w:val="nil"/>
              <w:bottom w:val="single" w:color="auto" w:sz="4" w:space="0"/>
              <w:right w:val="single" w:color="auto" w:sz="4" w:space="0"/>
            </w:tcBorders>
            <w:noWrap w:val="0"/>
            <w:vAlign w:val="center"/>
          </w:tcPr>
          <w:p w14:paraId="269ABA3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CC5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E8C2A5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FF0D4A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6C1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5F41E8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37A2D01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067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A0D61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77" w:type="dxa"/>
            <w:tcBorders>
              <w:top w:val="single" w:color="auto" w:sz="4" w:space="0"/>
              <w:left w:val="nil"/>
              <w:bottom w:val="single" w:color="auto" w:sz="4" w:space="0"/>
              <w:right w:val="single" w:color="auto" w:sz="4" w:space="0"/>
            </w:tcBorders>
            <w:noWrap w:val="0"/>
            <w:vAlign w:val="center"/>
          </w:tcPr>
          <w:p w14:paraId="1DE0CCC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BE5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A21F2D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77" w:type="dxa"/>
            <w:tcBorders>
              <w:top w:val="single" w:color="auto" w:sz="4" w:space="0"/>
              <w:left w:val="nil"/>
              <w:bottom w:val="single" w:color="auto" w:sz="4" w:space="0"/>
              <w:right w:val="single" w:color="auto" w:sz="4" w:space="0"/>
            </w:tcBorders>
            <w:noWrap w:val="0"/>
            <w:vAlign w:val="center"/>
          </w:tcPr>
          <w:p w14:paraId="45384CFD">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41F04942">
      <w:pPr>
        <w:spacing w:line="380" w:lineRule="exact"/>
        <w:ind w:left="720" w:hanging="840" w:hangingChars="300"/>
        <w:rPr>
          <w:rFonts w:ascii="宋体" w:hAnsi="宋体" w:eastAsia="宋体" w:cs="宋体"/>
          <w:sz w:val="28"/>
          <w:szCs w:val="28"/>
        </w:rPr>
      </w:pPr>
      <w:r>
        <w:rPr>
          <w:rFonts w:hint="eastAsia" w:ascii="宋体" w:hAnsi="宋体" w:eastAsia="宋体" w:cs="宋体"/>
          <w:sz w:val="28"/>
          <w:szCs w:val="28"/>
        </w:rPr>
        <w:t>备注：本表后附中标（成交）通知书</w:t>
      </w:r>
      <w:r>
        <w:rPr>
          <w:rFonts w:hint="eastAsia" w:ascii="宋体" w:hAnsi="宋体" w:cs="宋体"/>
          <w:sz w:val="28"/>
          <w:szCs w:val="28"/>
          <w:lang w:eastAsia="zh-CN"/>
        </w:rPr>
        <w:t>、</w:t>
      </w:r>
      <w:r>
        <w:rPr>
          <w:rFonts w:hint="eastAsia" w:ascii="宋体" w:hAnsi="宋体" w:eastAsia="宋体" w:cs="宋体"/>
          <w:sz w:val="28"/>
          <w:szCs w:val="28"/>
        </w:rPr>
        <w:t>合同协议书的</w:t>
      </w:r>
      <w:r>
        <w:rPr>
          <w:rFonts w:hint="eastAsia" w:ascii="宋体" w:hAnsi="宋体"/>
          <w:sz w:val="28"/>
          <w:szCs w:val="28"/>
          <w:lang w:eastAsia="zh-CN"/>
        </w:rPr>
        <w:t>原件</w:t>
      </w:r>
      <w:r>
        <w:rPr>
          <w:rFonts w:hint="eastAsia" w:ascii="宋体" w:hAnsi="宋体" w:eastAsia="宋体" w:cs="宋体"/>
          <w:sz w:val="28"/>
          <w:szCs w:val="28"/>
        </w:rPr>
        <w:t>扫描件，具体年份要求见响应人须知前附表。每张表格只填写一个项目，并标明序号。</w:t>
      </w:r>
    </w:p>
    <w:p w14:paraId="555BD44A">
      <w:pPr>
        <w:keepNext/>
        <w:keepLines/>
        <w:spacing w:before="280" w:beforeLines="0" w:after="290" w:afterLines="0" w:line="420" w:lineRule="exact"/>
        <w:jc w:val="center"/>
        <w:outlineLvl w:val="3"/>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（三）正在施工的和新承接的项目情况表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C86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90501D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95" w:type="dxa"/>
            <w:tcBorders>
              <w:top w:val="single" w:color="auto" w:sz="4" w:space="0"/>
              <w:left w:val="nil"/>
              <w:bottom w:val="single" w:color="auto" w:sz="4" w:space="0"/>
              <w:right w:val="single" w:color="auto" w:sz="4" w:space="0"/>
            </w:tcBorders>
            <w:noWrap w:val="0"/>
            <w:vAlign w:val="center"/>
          </w:tcPr>
          <w:p w14:paraId="6185EE1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7D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001CD6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95" w:type="dxa"/>
            <w:tcBorders>
              <w:top w:val="single" w:color="auto" w:sz="4" w:space="0"/>
              <w:left w:val="nil"/>
              <w:bottom w:val="single" w:color="auto" w:sz="4" w:space="0"/>
              <w:right w:val="single" w:color="auto" w:sz="4" w:space="0"/>
            </w:tcBorders>
            <w:noWrap w:val="0"/>
            <w:vAlign w:val="center"/>
          </w:tcPr>
          <w:p w14:paraId="410DE23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070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5DA97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95" w:type="dxa"/>
            <w:tcBorders>
              <w:top w:val="single" w:color="auto" w:sz="4" w:space="0"/>
              <w:left w:val="nil"/>
              <w:bottom w:val="single" w:color="auto" w:sz="4" w:space="0"/>
              <w:right w:val="single" w:color="auto" w:sz="4" w:space="0"/>
            </w:tcBorders>
            <w:noWrap w:val="0"/>
            <w:vAlign w:val="center"/>
          </w:tcPr>
          <w:p w14:paraId="04EC5B0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A02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A8CA20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95" w:type="dxa"/>
            <w:tcBorders>
              <w:top w:val="single" w:color="auto" w:sz="4" w:space="0"/>
              <w:left w:val="nil"/>
              <w:bottom w:val="single" w:color="auto" w:sz="4" w:space="0"/>
              <w:right w:val="single" w:color="auto" w:sz="4" w:space="0"/>
            </w:tcBorders>
            <w:noWrap w:val="0"/>
            <w:vAlign w:val="center"/>
          </w:tcPr>
          <w:p w14:paraId="1A1D196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29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01F61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发包人电话</w:t>
            </w:r>
          </w:p>
        </w:tc>
        <w:tc>
          <w:tcPr>
            <w:tcW w:w="6095" w:type="dxa"/>
            <w:tcBorders>
              <w:top w:val="single" w:color="auto" w:sz="4" w:space="0"/>
              <w:left w:val="nil"/>
              <w:bottom w:val="single" w:color="auto" w:sz="4" w:space="0"/>
              <w:right w:val="single" w:color="auto" w:sz="4" w:space="0"/>
            </w:tcBorders>
            <w:noWrap w:val="0"/>
            <w:vAlign w:val="center"/>
          </w:tcPr>
          <w:p w14:paraId="2C37BFE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F85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E4E023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签约合同价</w:t>
            </w:r>
          </w:p>
        </w:tc>
        <w:tc>
          <w:tcPr>
            <w:tcW w:w="6095" w:type="dxa"/>
            <w:tcBorders>
              <w:top w:val="single" w:color="auto" w:sz="4" w:space="0"/>
              <w:left w:val="nil"/>
              <w:bottom w:val="single" w:color="auto" w:sz="4" w:space="0"/>
              <w:right w:val="single" w:color="auto" w:sz="4" w:space="0"/>
            </w:tcBorders>
            <w:noWrap w:val="0"/>
            <w:vAlign w:val="center"/>
          </w:tcPr>
          <w:p w14:paraId="46599A3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4E1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74A32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95" w:type="dxa"/>
            <w:tcBorders>
              <w:top w:val="single" w:color="auto" w:sz="4" w:space="0"/>
              <w:left w:val="nil"/>
              <w:bottom w:val="single" w:color="auto" w:sz="4" w:space="0"/>
              <w:right w:val="single" w:color="auto" w:sz="4" w:space="0"/>
            </w:tcBorders>
            <w:noWrap w:val="0"/>
            <w:vAlign w:val="center"/>
          </w:tcPr>
          <w:p w14:paraId="51BBECC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A01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8F3B22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32DD382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1D3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EF0F3D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7E07C8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1AA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EF653C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95" w:type="dxa"/>
            <w:tcBorders>
              <w:top w:val="single" w:color="auto" w:sz="4" w:space="0"/>
              <w:left w:val="nil"/>
              <w:bottom w:val="single" w:color="auto" w:sz="4" w:space="0"/>
              <w:right w:val="single" w:color="auto" w:sz="4" w:space="0"/>
            </w:tcBorders>
            <w:noWrap w:val="0"/>
            <w:vAlign w:val="center"/>
          </w:tcPr>
          <w:p w14:paraId="4C317D5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89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0B2A5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95" w:type="dxa"/>
            <w:tcBorders>
              <w:top w:val="single" w:color="auto" w:sz="4" w:space="0"/>
              <w:left w:val="nil"/>
              <w:bottom w:val="single" w:color="auto" w:sz="4" w:space="0"/>
              <w:right w:val="single" w:color="auto" w:sz="4" w:space="0"/>
            </w:tcBorders>
            <w:noWrap w:val="0"/>
            <w:vAlign w:val="center"/>
          </w:tcPr>
          <w:p w14:paraId="4E44424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D40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58D7C1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F117E0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E92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1621FE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34DE604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F9D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A6E36F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95" w:type="dxa"/>
            <w:tcBorders>
              <w:top w:val="single" w:color="auto" w:sz="4" w:space="0"/>
              <w:left w:val="nil"/>
              <w:bottom w:val="single" w:color="auto" w:sz="4" w:space="0"/>
              <w:right w:val="single" w:color="auto" w:sz="4" w:space="0"/>
            </w:tcBorders>
            <w:noWrap w:val="0"/>
            <w:vAlign w:val="center"/>
          </w:tcPr>
          <w:p w14:paraId="5FE675E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AE1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D4D19D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95" w:type="dxa"/>
            <w:tcBorders>
              <w:top w:val="single" w:color="auto" w:sz="4" w:space="0"/>
              <w:left w:val="nil"/>
              <w:bottom w:val="single" w:color="auto" w:sz="4" w:space="0"/>
              <w:right w:val="single" w:color="auto" w:sz="4" w:space="0"/>
            </w:tcBorders>
            <w:noWrap w:val="0"/>
            <w:vAlign w:val="center"/>
          </w:tcPr>
          <w:p w14:paraId="0F9CB3F1">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68731C53">
      <w:pPr>
        <w:spacing w:line="380" w:lineRule="exact"/>
        <w:rPr>
          <w:rFonts w:ascii="宋体" w:hAnsi="宋体" w:eastAsia="宋体" w:cs="宋体"/>
          <w:sz w:val="28"/>
          <w:szCs w:val="28"/>
        </w:rPr>
      </w:pPr>
      <w:r>
        <w:rPr>
          <w:rFonts w:hint="eastAsia" w:ascii="宋体" w:hAnsi="宋体" w:eastAsia="宋体" w:cs="宋体"/>
          <w:sz w:val="28"/>
          <w:szCs w:val="28"/>
        </w:rPr>
        <w:t>备注：本表后附中标（成交）通知书</w:t>
      </w:r>
      <w:r>
        <w:rPr>
          <w:rFonts w:hint="eastAsia" w:ascii="宋体" w:hAnsi="宋体" w:cs="宋体"/>
          <w:sz w:val="28"/>
          <w:szCs w:val="28"/>
          <w:lang w:eastAsia="zh-CN"/>
        </w:rPr>
        <w:t>、</w:t>
      </w:r>
      <w:r>
        <w:rPr>
          <w:rFonts w:hint="eastAsia" w:ascii="宋体" w:hAnsi="宋体" w:eastAsia="宋体" w:cs="宋体"/>
          <w:sz w:val="28"/>
          <w:szCs w:val="28"/>
        </w:rPr>
        <w:t>合同协议书</w:t>
      </w:r>
      <w:r>
        <w:rPr>
          <w:rFonts w:hint="eastAsia" w:ascii="宋体" w:hAnsi="宋体"/>
          <w:sz w:val="28"/>
          <w:szCs w:val="28"/>
          <w:lang w:eastAsia="zh-CN"/>
        </w:rPr>
        <w:t>原件</w:t>
      </w:r>
      <w:r>
        <w:rPr>
          <w:rFonts w:hint="eastAsia" w:ascii="宋体" w:hAnsi="宋体" w:eastAsia="宋体" w:cs="宋体"/>
          <w:sz w:val="28"/>
          <w:szCs w:val="28"/>
        </w:rPr>
        <w:t>扫描件。每张表格只填写一个项目，并标明序号。</w:t>
      </w:r>
    </w:p>
    <w:p w14:paraId="77DD2442">
      <w:pPr>
        <w:rPr>
          <w:rFonts w:ascii="宋体" w:hAnsi="宋体" w:eastAsia="宋体"/>
          <w:sz w:val="28"/>
          <w:szCs w:val="28"/>
        </w:rPr>
      </w:pPr>
      <w:r>
        <w:rPr>
          <w:rFonts w:hint="eastAsia" w:ascii="宋体" w:hAnsi="宋体" w:eastAsia="宋体"/>
          <w:sz w:val="28"/>
          <w:szCs w:val="28"/>
        </w:rPr>
        <w:t xml:space="preserve"> </w:t>
      </w:r>
    </w:p>
    <w:p w14:paraId="3185F851">
      <w:pPr>
        <w:rPr>
          <w:rFonts w:ascii="宋体" w:hAnsi="宋体" w:eastAsia="宋体"/>
          <w:sz w:val="28"/>
          <w:szCs w:val="28"/>
        </w:rPr>
      </w:pPr>
      <w:r>
        <w:rPr>
          <w:rFonts w:ascii="宋体" w:hAnsi="宋体" w:eastAsia="宋体"/>
          <w:sz w:val="28"/>
          <w:szCs w:val="28"/>
        </w:rPr>
        <w:br w:type="page"/>
      </w:r>
    </w:p>
    <w:p w14:paraId="672BF9E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近年发生的诉讼和仲裁情况（20</w:t>
      </w: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2</w:t>
      </w:r>
      <w:r>
        <w:rPr>
          <w:rFonts w:hint="eastAsia" w:ascii="宋体" w:hAnsi="宋体" w:eastAsia="宋体" w:cs="宋体"/>
          <w:b/>
          <w:bCs/>
          <w:sz w:val="28"/>
          <w:szCs w:val="28"/>
        </w:rPr>
        <w:t>年1月 1日至今）</w:t>
      </w:r>
    </w:p>
    <w:p w14:paraId="3651A976">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说明：近年发生的诉讼和仲裁情况仅限于响应人败诉的，且与履行承包合同有关的案件，不包括调解结案以及未裁决的仲裁或未终审判决的诉讼。</w:t>
      </w:r>
    </w:p>
    <w:p w14:paraId="66F298FB">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eastAsia="zh-CN"/>
        </w:rPr>
      </w:pPr>
    </w:p>
    <w:p w14:paraId="5AF71BF8">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4CAB7BE2">
      <w:pPr>
        <w:pStyle w:val="5"/>
        <w:rPr>
          <w:rFonts w:hint="eastAsia" w:ascii="宋体" w:hAnsi="宋体" w:eastAsia="宋体" w:cs="宋体"/>
          <w:b/>
          <w:bCs/>
          <w:sz w:val="28"/>
          <w:szCs w:val="28"/>
        </w:rPr>
      </w:pPr>
    </w:p>
    <w:p w14:paraId="00E01C3E">
      <w:pPr>
        <w:pStyle w:val="15"/>
        <w:rPr>
          <w:rFonts w:hint="eastAsia" w:ascii="宋体" w:hAnsi="宋体" w:eastAsia="宋体" w:cs="宋体"/>
          <w:b/>
          <w:bCs/>
          <w:sz w:val="28"/>
          <w:szCs w:val="28"/>
        </w:rPr>
      </w:pPr>
    </w:p>
    <w:p w14:paraId="00BF9B36">
      <w:pPr>
        <w:pStyle w:val="5"/>
        <w:rPr>
          <w:rFonts w:hint="eastAsia" w:ascii="宋体" w:hAnsi="宋体" w:eastAsia="宋体" w:cs="宋体"/>
          <w:b/>
          <w:bCs/>
          <w:sz w:val="28"/>
          <w:szCs w:val="28"/>
        </w:rPr>
      </w:pPr>
    </w:p>
    <w:p w14:paraId="09240446">
      <w:pPr>
        <w:pStyle w:val="15"/>
        <w:rPr>
          <w:rFonts w:hint="eastAsia" w:ascii="宋体" w:hAnsi="宋体" w:eastAsia="宋体" w:cs="宋体"/>
          <w:b/>
          <w:bCs/>
          <w:sz w:val="28"/>
          <w:szCs w:val="28"/>
        </w:rPr>
      </w:pPr>
    </w:p>
    <w:p w14:paraId="671074FC">
      <w:pPr>
        <w:pStyle w:val="5"/>
        <w:rPr>
          <w:rFonts w:hint="eastAsia" w:ascii="宋体" w:hAnsi="宋体" w:eastAsia="宋体" w:cs="宋体"/>
          <w:b/>
          <w:bCs/>
          <w:sz w:val="28"/>
          <w:szCs w:val="28"/>
        </w:rPr>
      </w:pPr>
    </w:p>
    <w:p w14:paraId="0DBF5FC6">
      <w:pPr>
        <w:pStyle w:val="15"/>
        <w:rPr>
          <w:rFonts w:hint="eastAsia" w:ascii="宋体" w:hAnsi="宋体" w:eastAsia="宋体" w:cs="宋体"/>
          <w:b/>
          <w:bCs/>
          <w:sz w:val="28"/>
          <w:szCs w:val="28"/>
        </w:rPr>
      </w:pPr>
    </w:p>
    <w:p w14:paraId="3577999A">
      <w:pPr>
        <w:pStyle w:val="5"/>
        <w:rPr>
          <w:rFonts w:hint="eastAsia" w:ascii="宋体" w:hAnsi="宋体" w:eastAsia="宋体" w:cs="宋体"/>
          <w:b/>
          <w:bCs/>
          <w:sz w:val="28"/>
          <w:szCs w:val="28"/>
        </w:rPr>
      </w:pPr>
    </w:p>
    <w:p w14:paraId="268DDE10">
      <w:pPr>
        <w:pStyle w:val="15"/>
        <w:rPr>
          <w:rFonts w:hint="eastAsia" w:ascii="宋体" w:hAnsi="宋体" w:eastAsia="宋体" w:cs="宋体"/>
          <w:b/>
          <w:bCs/>
          <w:sz w:val="28"/>
          <w:szCs w:val="28"/>
        </w:rPr>
      </w:pPr>
    </w:p>
    <w:p w14:paraId="344F253E">
      <w:pPr>
        <w:pStyle w:val="5"/>
        <w:rPr>
          <w:rFonts w:hint="eastAsia" w:ascii="宋体" w:hAnsi="宋体" w:eastAsia="宋体" w:cs="宋体"/>
          <w:b/>
          <w:bCs/>
          <w:sz w:val="28"/>
          <w:szCs w:val="28"/>
        </w:rPr>
      </w:pPr>
    </w:p>
    <w:p w14:paraId="4003FF4B">
      <w:pPr>
        <w:pStyle w:val="15"/>
        <w:rPr>
          <w:rFonts w:hint="eastAsia" w:ascii="宋体" w:hAnsi="宋体" w:eastAsia="宋体" w:cs="宋体"/>
          <w:b/>
          <w:bCs/>
          <w:sz w:val="28"/>
          <w:szCs w:val="28"/>
        </w:rPr>
      </w:pPr>
    </w:p>
    <w:p w14:paraId="4964B801">
      <w:pPr>
        <w:pStyle w:val="5"/>
        <w:rPr>
          <w:rFonts w:hint="eastAsia" w:ascii="宋体" w:hAnsi="宋体" w:eastAsia="宋体" w:cs="宋体"/>
          <w:b/>
          <w:bCs/>
          <w:sz w:val="28"/>
          <w:szCs w:val="28"/>
        </w:rPr>
      </w:pPr>
    </w:p>
    <w:p w14:paraId="470EDA39">
      <w:pPr>
        <w:pStyle w:val="15"/>
        <w:rPr>
          <w:rFonts w:hint="eastAsia" w:ascii="宋体" w:hAnsi="宋体" w:eastAsia="宋体" w:cs="宋体"/>
          <w:b/>
          <w:bCs/>
          <w:sz w:val="28"/>
          <w:szCs w:val="28"/>
        </w:rPr>
      </w:pPr>
    </w:p>
    <w:p w14:paraId="791237F5">
      <w:pPr>
        <w:pStyle w:val="5"/>
        <w:rPr>
          <w:rFonts w:hint="eastAsia" w:ascii="宋体" w:hAnsi="宋体" w:eastAsia="宋体" w:cs="宋体"/>
          <w:b/>
          <w:bCs/>
          <w:sz w:val="28"/>
          <w:szCs w:val="28"/>
        </w:rPr>
      </w:pPr>
    </w:p>
    <w:p w14:paraId="0A272180">
      <w:pPr>
        <w:pStyle w:val="15"/>
        <w:rPr>
          <w:rFonts w:hint="eastAsia" w:ascii="宋体" w:hAnsi="宋体" w:eastAsia="宋体" w:cs="宋体"/>
          <w:b/>
          <w:bCs/>
          <w:sz w:val="28"/>
          <w:szCs w:val="28"/>
        </w:rPr>
      </w:pPr>
    </w:p>
    <w:p w14:paraId="7893D2EC">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cs="宋体"/>
          <w:b/>
          <w:bCs/>
          <w:sz w:val="28"/>
          <w:szCs w:val="28"/>
          <w:lang w:eastAsia="zh-CN"/>
        </w:rPr>
      </w:pPr>
    </w:p>
    <w:p w14:paraId="0DDC9A1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良好的财务状况</w:t>
      </w:r>
    </w:p>
    <w:p w14:paraId="5627BAD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提供近三年任意一年财务报告或自行承诺财务状况良好（新成立的企业从成立之日起计算）；</w:t>
      </w:r>
    </w:p>
    <w:p w14:paraId="76E177CC">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eastAsia="zh-CN"/>
        </w:rPr>
      </w:pPr>
    </w:p>
    <w:p w14:paraId="54D81FAD">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761535C9">
      <w:pPr>
        <w:numPr>
          <w:ilvl w:val="0"/>
          <w:numId w:val="0"/>
        </w:numPr>
        <w:jc w:val="both"/>
        <w:rPr>
          <w:rFonts w:hint="eastAsia" w:ascii="宋体" w:hAnsi="宋体" w:eastAsia="宋体" w:cs="宋体"/>
          <w:b/>
          <w:bCs/>
          <w:sz w:val="28"/>
          <w:szCs w:val="28"/>
        </w:rPr>
      </w:pPr>
    </w:p>
    <w:p w14:paraId="78919E40">
      <w:pPr>
        <w:numPr>
          <w:ilvl w:val="0"/>
          <w:numId w:val="0"/>
        </w:numPr>
        <w:jc w:val="both"/>
        <w:rPr>
          <w:rFonts w:hint="eastAsia" w:ascii="宋体" w:hAnsi="宋体" w:eastAsia="宋体" w:cs="宋体"/>
          <w:b/>
          <w:bCs/>
          <w:sz w:val="28"/>
          <w:szCs w:val="28"/>
        </w:rPr>
      </w:pPr>
    </w:p>
    <w:p w14:paraId="4CCDE21C">
      <w:pPr>
        <w:numPr>
          <w:ilvl w:val="0"/>
          <w:numId w:val="0"/>
        </w:numPr>
        <w:jc w:val="both"/>
        <w:rPr>
          <w:rFonts w:hint="eastAsia" w:ascii="宋体" w:hAnsi="宋体" w:eastAsia="宋体" w:cs="宋体"/>
          <w:b/>
          <w:bCs/>
          <w:sz w:val="28"/>
          <w:szCs w:val="28"/>
        </w:rPr>
      </w:pPr>
    </w:p>
    <w:p w14:paraId="01FBE986">
      <w:pPr>
        <w:numPr>
          <w:ilvl w:val="0"/>
          <w:numId w:val="0"/>
        </w:numPr>
        <w:jc w:val="both"/>
        <w:rPr>
          <w:rFonts w:hint="eastAsia" w:ascii="宋体" w:hAnsi="宋体" w:eastAsia="宋体" w:cs="宋体"/>
          <w:b/>
          <w:bCs/>
          <w:sz w:val="28"/>
          <w:szCs w:val="28"/>
        </w:rPr>
      </w:pPr>
    </w:p>
    <w:p w14:paraId="45094BD6">
      <w:pPr>
        <w:numPr>
          <w:ilvl w:val="0"/>
          <w:numId w:val="0"/>
        </w:numPr>
        <w:jc w:val="both"/>
        <w:rPr>
          <w:rFonts w:hint="eastAsia" w:ascii="宋体" w:hAnsi="宋体" w:eastAsia="宋体" w:cs="宋体"/>
          <w:b/>
          <w:bCs/>
          <w:sz w:val="28"/>
          <w:szCs w:val="28"/>
        </w:rPr>
      </w:pPr>
    </w:p>
    <w:p w14:paraId="73788418">
      <w:pPr>
        <w:numPr>
          <w:ilvl w:val="0"/>
          <w:numId w:val="0"/>
        </w:numPr>
        <w:jc w:val="both"/>
        <w:rPr>
          <w:rFonts w:hint="eastAsia" w:ascii="宋体" w:hAnsi="宋体" w:eastAsia="宋体" w:cs="宋体"/>
          <w:b/>
          <w:bCs/>
          <w:sz w:val="28"/>
          <w:szCs w:val="28"/>
        </w:rPr>
      </w:pPr>
    </w:p>
    <w:p w14:paraId="6DC85F41">
      <w:pPr>
        <w:numPr>
          <w:ilvl w:val="0"/>
          <w:numId w:val="0"/>
        </w:numPr>
        <w:jc w:val="both"/>
        <w:rPr>
          <w:rFonts w:hint="eastAsia" w:ascii="宋体" w:hAnsi="宋体" w:eastAsia="宋体" w:cs="宋体"/>
          <w:b/>
          <w:bCs/>
          <w:sz w:val="28"/>
          <w:szCs w:val="28"/>
        </w:rPr>
      </w:pPr>
    </w:p>
    <w:p w14:paraId="745FDC09">
      <w:pPr>
        <w:numPr>
          <w:ilvl w:val="0"/>
          <w:numId w:val="0"/>
        </w:numPr>
        <w:jc w:val="both"/>
        <w:rPr>
          <w:rFonts w:hint="eastAsia" w:ascii="宋体" w:hAnsi="宋体" w:eastAsia="宋体" w:cs="宋体"/>
          <w:b/>
          <w:bCs/>
          <w:sz w:val="28"/>
          <w:szCs w:val="28"/>
        </w:rPr>
      </w:pPr>
    </w:p>
    <w:p w14:paraId="45261347">
      <w:pPr>
        <w:numPr>
          <w:ilvl w:val="0"/>
          <w:numId w:val="0"/>
        </w:numPr>
        <w:jc w:val="both"/>
        <w:rPr>
          <w:rFonts w:hint="eastAsia" w:ascii="宋体" w:hAnsi="宋体" w:eastAsia="宋体" w:cs="宋体"/>
          <w:b/>
          <w:bCs/>
          <w:sz w:val="28"/>
          <w:szCs w:val="28"/>
        </w:rPr>
      </w:pPr>
    </w:p>
    <w:p w14:paraId="601DCB8E">
      <w:pPr>
        <w:numPr>
          <w:ilvl w:val="0"/>
          <w:numId w:val="0"/>
        </w:numPr>
        <w:jc w:val="both"/>
        <w:rPr>
          <w:rFonts w:hint="eastAsia" w:ascii="宋体" w:hAnsi="宋体" w:eastAsia="宋体" w:cs="宋体"/>
          <w:b/>
          <w:bCs/>
          <w:sz w:val="28"/>
          <w:szCs w:val="28"/>
        </w:rPr>
      </w:pPr>
    </w:p>
    <w:p w14:paraId="7BBDE032">
      <w:pPr>
        <w:numPr>
          <w:ilvl w:val="0"/>
          <w:numId w:val="0"/>
        </w:numPr>
        <w:jc w:val="both"/>
        <w:rPr>
          <w:rFonts w:hint="eastAsia" w:ascii="宋体" w:hAnsi="宋体" w:eastAsia="宋体" w:cs="宋体"/>
          <w:b/>
          <w:bCs/>
          <w:sz w:val="28"/>
          <w:szCs w:val="28"/>
        </w:rPr>
      </w:pPr>
    </w:p>
    <w:p w14:paraId="5A703DBF">
      <w:pPr>
        <w:numPr>
          <w:ilvl w:val="0"/>
          <w:numId w:val="0"/>
        </w:numPr>
        <w:jc w:val="both"/>
        <w:rPr>
          <w:rFonts w:hint="eastAsia" w:ascii="宋体" w:hAnsi="宋体" w:eastAsia="宋体" w:cs="宋体"/>
          <w:b/>
          <w:bCs/>
          <w:sz w:val="28"/>
          <w:szCs w:val="28"/>
        </w:rPr>
      </w:pPr>
    </w:p>
    <w:p w14:paraId="4B418A0C">
      <w:pPr>
        <w:numPr>
          <w:ilvl w:val="0"/>
          <w:numId w:val="0"/>
        </w:numPr>
        <w:jc w:val="both"/>
        <w:rPr>
          <w:rFonts w:hint="eastAsia" w:ascii="宋体" w:hAnsi="宋体" w:eastAsia="宋体" w:cs="宋体"/>
          <w:b/>
          <w:bCs/>
          <w:sz w:val="28"/>
          <w:szCs w:val="28"/>
        </w:rPr>
      </w:pPr>
    </w:p>
    <w:p w14:paraId="5989E84F">
      <w:pPr>
        <w:numPr>
          <w:ilvl w:val="0"/>
          <w:numId w:val="0"/>
        </w:numPr>
        <w:jc w:val="both"/>
        <w:rPr>
          <w:rFonts w:hint="eastAsia" w:ascii="宋体" w:hAnsi="宋体" w:eastAsia="宋体" w:cs="宋体"/>
          <w:b/>
          <w:bCs/>
          <w:sz w:val="28"/>
          <w:szCs w:val="28"/>
        </w:rPr>
      </w:pPr>
    </w:p>
    <w:p w14:paraId="4043A201">
      <w:pPr>
        <w:numPr>
          <w:ilvl w:val="0"/>
          <w:numId w:val="0"/>
        </w:numPr>
        <w:jc w:val="both"/>
        <w:rPr>
          <w:rFonts w:hint="eastAsia" w:ascii="宋体" w:hAnsi="宋体" w:eastAsia="宋体" w:cs="宋体"/>
          <w:b/>
          <w:bCs/>
          <w:sz w:val="28"/>
          <w:szCs w:val="28"/>
        </w:rPr>
      </w:pPr>
    </w:p>
    <w:p w14:paraId="17D5053E">
      <w:pPr>
        <w:numPr>
          <w:ilvl w:val="0"/>
          <w:numId w:val="0"/>
        </w:numPr>
        <w:jc w:val="both"/>
        <w:rPr>
          <w:rFonts w:hint="eastAsia" w:ascii="宋体" w:hAnsi="宋体" w:eastAsia="宋体" w:cs="宋体"/>
          <w:b/>
          <w:bCs/>
          <w:sz w:val="28"/>
          <w:szCs w:val="28"/>
        </w:rPr>
      </w:pPr>
    </w:p>
    <w:p w14:paraId="5E7B2D2D">
      <w:pPr>
        <w:numPr>
          <w:ilvl w:val="0"/>
          <w:numId w:val="0"/>
        </w:numPr>
        <w:jc w:val="center"/>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rPr>
        <w:t>其他资格审查资料</w:t>
      </w:r>
    </w:p>
    <w:p w14:paraId="0008CD98">
      <w:pPr>
        <w:numPr>
          <w:ilvl w:val="0"/>
          <w:numId w:val="0"/>
        </w:numPr>
        <w:jc w:val="center"/>
        <w:rPr>
          <w:rFonts w:hint="eastAsia" w:ascii="宋体" w:hAnsi="宋体"/>
          <w:bCs/>
          <w:sz w:val="24"/>
          <w:szCs w:val="24"/>
          <w:lang w:eastAsia="zh-CN"/>
        </w:rPr>
      </w:pPr>
    </w:p>
    <w:p w14:paraId="1A0D79FB">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16B43A34">
      <w:pPr>
        <w:spacing w:line="480" w:lineRule="exact"/>
        <w:jc w:val="center"/>
        <w:textAlignment w:val="center"/>
        <w:rPr>
          <w:rFonts w:ascii="宋体" w:hAnsi="宋体" w:eastAsia="宋体"/>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九、其他资料</w:t>
      </w:r>
    </w:p>
    <w:p w14:paraId="5F291EBE">
      <w:pPr>
        <w:spacing w:line="480" w:lineRule="auto"/>
        <w:jc w:val="center"/>
        <w:outlineLvl w:val="0"/>
        <w:rPr>
          <w:rFonts w:ascii="宋体" w:hAnsi="宋体" w:eastAsia="宋体"/>
          <w:bCs/>
          <w:sz w:val="24"/>
          <w:szCs w:val="24"/>
        </w:rPr>
      </w:pPr>
      <w:bookmarkStart w:id="631" w:name="_Toc23813"/>
      <w:bookmarkStart w:id="632" w:name="_Toc3760"/>
      <w:bookmarkStart w:id="633" w:name="_Toc2121"/>
      <w:r>
        <w:rPr>
          <w:rFonts w:hint="eastAsia" w:ascii="宋体" w:hAnsi="宋体" w:eastAsia="宋体"/>
          <w:bCs/>
          <w:sz w:val="28"/>
          <w:szCs w:val="28"/>
        </w:rPr>
        <w:t>（</w:t>
      </w:r>
      <w:r>
        <w:rPr>
          <w:rFonts w:hint="eastAsia" w:ascii="宋体" w:hAnsi="宋体" w:eastAsia="宋体"/>
          <w:bCs/>
          <w:sz w:val="24"/>
          <w:szCs w:val="24"/>
        </w:rPr>
        <w:t>评分办法中提到的承诺书、其他资料及</w:t>
      </w:r>
      <w:r>
        <w:rPr>
          <w:rFonts w:hint="eastAsia" w:ascii="宋体" w:hAnsi="宋体"/>
          <w:bCs/>
          <w:sz w:val="24"/>
          <w:szCs w:val="24"/>
          <w:lang w:eastAsia="zh-CN"/>
        </w:rPr>
        <w:t>响应人</w:t>
      </w:r>
      <w:r>
        <w:rPr>
          <w:rFonts w:hint="eastAsia" w:ascii="宋体" w:hAnsi="宋体" w:eastAsia="宋体"/>
          <w:bCs/>
          <w:sz w:val="24"/>
          <w:szCs w:val="24"/>
        </w:rPr>
        <w:t>认为应附的其他资料）</w:t>
      </w:r>
      <w:bookmarkEnd w:id="631"/>
      <w:bookmarkEnd w:id="632"/>
      <w:bookmarkEnd w:id="633"/>
    </w:p>
    <w:p w14:paraId="17B787A2">
      <w:pPr>
        <w:jc w:val="center"/>
        <w:rPr>
          <w:rFonts w:ascii="宋体" w:hAnsi="宋体" w:eastAsia="宋体"/>
          <w:sz w:val="28"/>
          <w:szCs w:val="28"/>
        </w:rPr>
      </w:pPr>
      <w:r>
        <w:rPr>
          <w:rFonts w:hint="eastAsia" w:ascii="宋体" w:hAnsi="宋体"/>
          <w:bCs/>
          <w:sz w:val="24"/>
          <w:szCs w:val="24"/>
          <w:lang w:eastAsia="zh-CN"/>
        </w:rPr>
        <w:t>格式自拟并逐页签章</w:t>
      </w:r>
    </w:p>
    <w:p w14:paraId="3EFF5E83">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p>
    <w:p w14:paraId="17E73147">
      <w:pPr>
        <w:rPr>
          <w:rFonts w:ascii="宋体" w:hAnsi="宋体" w:eastAsia="宋体"/>
          <w:sz w:val="28"/>
          <w:szCs w:val="28"/>
        </w:rPr>
      </w:pPr>
    </w:p>
    <w:p w14:paraId="682969EE">
      <w:pPr>
        <w:rPr>
          <w:rFonts w:ascii="宋体" w:hAnsi="宋体" w:eastAsia="宋体"/>
          <w:sz w:val="28"/>
          <w:szCs w:val="28"/>
        </w:rPr>
      </w:pPr>
    </w:p>
    <w:p w14:paraId="4EBF0A83">
      <w:pPr>
        <w:rPr>
          <w:rFonts w:ascii="宋体" w:hAnsi="宋体" w:eastAsia="宋体"/>
          <w:sz w:val="28"/>
          <w:szCs w:val="28"/>
        </w:rPr>
      </w:pPr>
    </w:p>
    <w:p w14:paraId="5C80D52E">
      <w:pPr>
        <w:spacing w:line="480" w:lineRule="exact"/>
        <w:textAlignment w:val="center"/>
        <w:rPr>
          <w:rFonts w:ascii="宋体" w:hAnsi="宋体" w:eastAsia="宋体" w:cs="宋体"/>
          <w:sz w:val="28"/>
          <w:szCs w:val="28"/>
        </w:rPr>
      </w:pPr>
    </w:p>
    <w:p w14:paraId="68A673E9">
      <w:pPr>
        <w:rPr>
          <w:rFonts w:ascii="宋体" w:hAnsi="宋体" w:eastAsia="宋体"/>
          <w:sz w:val="28"/>
          <w:szCs w:val="28"/>
        </w:rPr>
      </w:pPr>
    </w:p>
    <w:p w14:paraId="13A8CDC4">
      <w:pPr>
        <w:spacing w:line="500" w:lineRule="exact"/>
        <w:rPr>
          <w:rFonts w:ascii="宋体" w:hAnsi="宋体" w:eastAsia="宋体"/>
          <w:sz w:val="28"/>
          <w:szCs w:val="28"/>
        </w:rPr>
      </w:pPr>
    </w:p>
    <w:p w14:paraId="709C75CF">
      <w:pPr>
        <w:widowControl w:val="0"/>
        <w:spacing w:beforeAutospacing="0" w:afterAutospacing="0" w:line="600" w:lineRule="exact"/>
        <w:jc w:val="both"/>
        <w:rPr>
          <w:rFonts w:ascii="宋体" w:hAnsi="宋体"/>
          <w:sz w:val="28"/>
          <w:szCs w:val="28"/>
        </w:rPr>
      </w:pPr>
    </w:p>
    <w:p w14:paraId="5F8EFF64">
      <w:pPr>
        <w:widowControl w:val="0"/>
        <w:spacing w:beforeAutospacing="0" w:afterAutospacing="0" w:line="600" w:lineRule="exact"/>
        <w:jc w:val="both"/>
        <w:rPr>
          <w:rFonts w:ascii="宋体" w:hAnsi="宋体"/>
          <w:sz w:val="28"/>
          <w:szCs w:val="28"/>
        </w:rPr>
      </w:pPr>
    </w:p>
    <w:p w14:paraId="17C785F5">
      <w:pPr>
        <w:widowControl w:val="0"/>
        <w:spacing w:beforeAutospacing="0" w:afterAutospacing="0" w:line="600" w:lineRule="exact"/>
        <w:jc w:val="both"/>
        <w:rPr>
          <w:rFonts w:ascii="宋体" w:hAnsi="宋体"/>
          <w:sz w:val="28"/>
          <w:szCs w:val="28"/>
        </w:rPr>
      </w:pPr>
    </w:p>
    <w:p w14:paraId="1E1D3479">
      <w:pPr>
        <w:widowControl w:val="0"/>
        <w:spacing w:beforeAutospacing="0" w:afterAutospacing="0" w:line="600" w:lineRule="exact"/>
        <w:jc w:val="both"/>
        <w:rPr>
          <w:rFonts w:ascii="宋体" w:hAnsi="宋体"/>
          <w:sz w:val="28"/>
          <w:szCs w:val="28"/>
        </w:rPr>
      </w:pPr>
    </w:p>
    <w:p w14:paraId="7C8ED7D7">
      <w:pPr>
        <w:widowControl w:val="0"/>
        <w:spacing w:beforeAutospacing="0" w:afterAutospacing="0" w:line="600" w:lineRule="exact"/>
        <w:jc w:val="both"/>
        <w:rPr>
          <w:rFonts w:ascii="宋体" w:hAnsi="宋体"/>
          <w:sz w:val="28"/>
          <w:szCs w:val="28"/>
        </w:rPr>
      </w:pPr>
    </w:p>
    <w:p w14:paraId="0C91EC5E">
      <w:pPr>
        <w:widowControl w:val="0"/>
        <w:spacing w:beforeAutospacing="0" w:afterAutospacing="0" w:line="600" w:lineRule="exact"/>
        <w:jc w:val="both"/>
        <w:rPr>
          <w:rFonts w:ascii="宋体" w:hAnsi="宋体"/>
          <w:sz w:val="28"/>
          <w:szCs w:val="28"/>
        </w:rPr>
      </w:pPr>
    </w:p>
    <w:p w14:paraId="51D20F5D">
      <w:pPr>
        <w:widowControl w:val="0"/>
        <w:spacing w:beforeAutospacing="0" w:afterAutospacing="0" w:line="600" w:lineRule="exact"/>
        <w:jc w:val="both"/>
        <w:rPr>
          <w:rFonts w:ascii="宋体" w:hAnsi="宋体"/>
          <w:sz w:val="28"/>
          <w:szCs w:val="28"/>
        </w:rPr>
      </w:pPr>
    </w:p>
    <w:p w14:paraId="7331D5DD">
      <w:pPr>
        <w:widowControl w:val="0"/>
        <w:spacing w:beforeAutospacing="0" w:afterAutospacing="0" w:line="600" w:lineRule="exact"/>
        <w:jc w:val="both"/>
        <w:rPr>
          <w:rFonts w:ascii="宋体" w:hAnsi="宋体"/>
          <w:sz w:val="28"/>
          <w:szCs w:val="28"/>
        </w:rPr>
      </w:pPr>
    </w:p>
    <w:p w14:paraId="28574B4A">
      <w:pPr>
        <w:widowControl w:val="0"/>
        <w:spacing w:beforeAutospacing="0" w:afterAutospacing="0" w:line="600" w:lineRule="exact"/>
        <w:jc w:val="both"/>
        <w:rPr>
          <w:rFonts w:ascii="宋体" w:hAnsi="宋体"/>
          <w:sz w:val="28"/>
          <w:szCs w:val="28"/>
        </w:rPr>
      </w:pPr>
    </w:p>
    <w:p w14:paraId="1D75F4B3">
      <w:pPr>
        <w:widowControl w:val="0"/>
        <w:spacing w:beforeAutospacing="0" w:afterAutospacing="0" w:line="600" w:lineRule="exact"/>
        <w:jc w:val="both"/>
        <w:rPr>
          <w:rFonts w:ascii="宋体" w:hAnsi="宋体"/>
          <w:sz w:val="28"/>
          <w:szCs w:val="28"/>
        </w:rPr>
      </w:pPr>
    </w:p>
    <w:p w14:paraId="1BA99C95">
      <w:pPr>
        <w:widowControl w:val="0"/>
        <w:spacing w:beforeAutospacing="0" w:afterAutospacing="0" w:line="600" w:lineRule="exact"/>
        <w:jc w:val="both"/>
        <w:rPr>
          <w:rFonts w:ascii="宋体" w:hAnsi="宋体"/>
          <w:sz w:val="28"/>
          <w:szCs w:val="28"/>
        </w:rPr>
      </w:pPr>
    </w:p>
    <w:p w14:paraId="31A6A53A">
      <w:pPr>
        <w:widowControl w:val="0"/>
        <w:spacing w:beforeAutospacing="0" w:afterAutospacing="0" w:line="600" w:lineRule="exact"/>
        <w:jc w:val="both"/>
        <w:rPr>
          <w:rFonts w:ascii="宋体" w:hAnsi="宋体"/>
          <w:sz w:val="28"/>
          <w:szCs w:val="28"/>
        </w:rPr>
      </w:pPr>
    </w:p>
    <w:p w14:paraId="0CFD1A22">
      <w:pPr>
        <w:widowControl w:val="0"/>
        <w:spacing w:beforeAutospacing="0" w:afterAutospacing="0" w:line="600" w:lineRule="exact"/>
        <w:jc w:val="both"/>
        <w:rPr>
          <w:rFonts w:ascii="宋体" w:hAnsi="宋体"/>
          <w:sz w:val="28"/>
          <w:szCs w:val="28"/>
        </w:rPr>
      </w:pPr>
    </w:p>
    <w:p w14:paraId="4D58C475">
      <w:pPr>
        <w:rPr>
          <w:rFonts w:hint="eastAsia"/>
          <w:color w:val="auto"/>
          <w:sz w:val="28"/>
          <w:szCs w:val="28"/>
          <w:highlight w:val="none"/>
        </w:rPr>
      </w:pPr>
    </w:p>
    <w:p w14:paraId="763A3135">
      <w:pPr>
        <w:rPr>
          <w:color w:val="auto"/>
          <w:sz w:val="28"/>
          <w:szCs w:val="28"/>
          <w:highlight w:val="none"/>
        </w:rPr>
      </w:pPr>
      <w:r>
        <w:rPr>
          <w:rFonts w:hint="eastAsia"/>
          <w:color w:val="auto"/>
          <w:sz w:val="28"/>
          <w:szCs w:val="28"/>
          <w:highlight w:val="none"/>
        </w:rPr>
        <w:t>附件1</w:t>
      </w:r>
    </w:p>
    <w:p w14:paraId="47683F5A">
      <w:pPr>
        <w:widowControl/>
        <w:jc w:val="center"/>
        <w:rPr>
          <w:rFonts w:ascii="宋体" w:hAnsi="宋体" w:cs="宋体"/>
          <w:b/>
          <w:kern w:val="2"/>
          <w:sz w:val="24"/>
          <w:szCs w:val="21"/>
        </w:rPr>
      </w:pPr>
      <w:r>
        <w:rPr>
          <w:rFonts w:hint="eastAsia" w:ascii="宋体" w:hAnsi="宋体"/>
          <w:kern w:val="2"/>
          <w:sz w:val="28"/>
          <w:szCs w:val="28"/>
        </w:rPr>
        <w:t>中小企业声明函（工程）</w:t>
      </w:r>
    </w:p>
    <w:p w14:paraId="1E61362F">
      <w:pPr>
        <w:spacing w:after="120" w:line="500" w:lineRule="exact"/>
        <w:ind w:firstLine="560" w:firstLineChars="200"/>
        <w:rPr>
          <w:rFonts w:ascii="宋体" w:hAnsi="宋体"/>
          <w:kern w:val="2"/>
          <w:sz w:val="28"/>
          <w:szCs w:val="28"/>
        </w:rPr>
      </w:pPr>
      <w:r>
        <w:rPr>
          <w:rFonts w:hint="eastAsia" w:ascii="宋体" w:hAnsi="宋体"/>
          <w:kern w:val="2"/>
          <w:sz w:val="28"/>
          <w:szCs w:val="28"/>
        </w:rPr>
        <w:t>本公司（联合体）郑重声明，根据《政府采购促进中小企业发展管理办法》（财库（2020）46号）的规定，本公司（联合体）参加</w:t>
      </w:r>
      <w:r>
        <w:rPr>
          <w:rFonts w:hint="eastAsia" w:ascii="宋体" w:hAnsi="宋体"/>
          <w:kern w:val="2"/>
          <w:sz w:val="28"/>
          <w:szCs w:val="28"/>
          <w:u w:val="single"/>
        </w:rPr>
        <w:t>（单位名称）</w:t>
      </w:r>
      <w:r>
        <w:rPr>
          <w:rFonts w:hint="eastAsia" w:ascii="宋体" w:hAnsi="宋体"/>
          <w:kern w:val="2"/>
          <w:sz w:val="28"/>
          <w:szCs w:val="28"/>
        </w:rPr>
        <w:t>的</w:t>
      </w:r>
      <w:r>
        <w:rPr>
          <w:rFonts w:hint="eastAsia" w:ascii="宋体" w:hAnsi="宋体"/>
          <w:kern w:val="2"/>
          <w:sz w:val="28"/>
          <w:szCs w:val="28"/>
          <w:u w:val="single"/>
        </w:rPr>
        <w:t>（项目名称）</w:t>
      </w:r>
      <w:r>
        <w:rPr>
          <w:rFonts w:hint="eastAsia" w:ascii="宋体" w:hAnsi="宋体"/>
          <w:kern w:val="2"/>
          <w:sz w:val="28"/>
          <w:szCs w:val="28"/>
        </w:rPr>
        <w:t>采购活动，工程的施工单位全部为符合政策要求的中小企业。相关企业（含联合体中的中小企业、签订分包意向协议的中小企业）的具体情况如下：</w:t>
      </w:r>
    </w:p>
    <w:p w14:paraId="722DC8F1">
      <w:pPr>
        <w:spacing w:after="120" w:line="500" w:lineRule="exact"/>
        <w:ind w:firstLine="560" w:firstLineChars="200"/>
        <w:rPr>
          <w:rFonts w:ascii="宋体" w:hAnsi="宋体"/>
          <w:kern w:val="2"/>
          <w:sz w:val="28"/>
          <w:szCs w:val="28"/>
        </w:rPr>
      </w:pPr>
      <w:r>
        <w:rPr>
          <w:rFonts w:hint="eastAsia" w:ascii="宋体" w:hAnsi="宋体"/>
          <w:kern w:val="2"/>
          <w:sz w:val="28"/>
          <w:szCs w:val="28"/>
        </w:rPr>
        <w:t>1．</w:t>
      </w:r>
      <w:r>
        <w:rPr>
          <w:rFonts w:hint="eastAsia" w:ascii="宋体" w:hAnsi="宋体"/>
          <w:kern w:val="2"/>
          <w:sz w:val="28"/>
          <w:szCs w:val="28"/>
          <w:u w:val="single"/>
        </w:rPr>
        <w:t>（标的名称）</w:t>
      </w:r>
      <w:r>
        <w:rPr>
          <w:rFonts w:hint="eastAsia" w:ascii="宋体" w:hAnsi="宋体"/>
          <w:kern w:val="2"/>
          <w:sz w:val="28"/>
          <w:szCs w:val="28"/>
        </w:rPr>
        <w:t>，属于</w:t>
      </w:r>
      <w:r>
        <w:rPr>
          <w:rFonts w:hint="eastAsia" w:ascii="宋体" w:hAnsi="宋体"/>
          <w:kern w:val="2"/>
          <w:sz w:val="28"/>
          <w:szCs w:val="28"/>
          <w:u w:val="single"/>
        </w:rPr>
        <w:t>（采购文件中明确的所属行业）</w:t>
      </w:r>
      <w:r>
        <w:rPr>
          <w:rFonts w:hint="eastAsia" w:ascii="宋体" w:hAnsi="宋体"/>
          <w:kern w:val="2"/>
          <w:sz w:val="28"/>
          <w:szCs w:val="28"/>
        </w:rPr>
        <w:t>；承建（承接）企业为</w:t>
      </w:r>
      <w:r>
        <w:rPr>
          <w:rFonts w:hint="eastAsia" w:ascii="宋体" w:hAnsi="宋体"/>
          <w:kern w:val="2"/>
          <w:sz w:val="28"/>
          <w:szCs w:val="28"/>
          <w:u w:val="single"/>
        </w:rPr>
        <w:t>（企业名称）</w:t>
      </w:r>
      <w:r>
        <w:rPr>
          <w:rFonts w:hint="eastAsia" w:ascii="宋体" w:hAnsi="宋体"/>
          <w:kern w:val="2"/>
          <w:sz w:val="28"/>
          <w:szCs w:val="28"/>
        </w:rPr>
        <w:t>，从业人员</w:t>
      </w:r>
      <w:r>
        <w:rPr>
          <w:rFonts w:hint="eastAsia" w:ascii="宋体" w:hAnsi="宋体"/>
          <w:kern w:val="2"/>
          <w:sz w:val="28"/>
          <w:szCs w:val="28"/>
          <w:u w:val="single"/>
        </w:rPr>
        <w:t xml:space="preserve">       </w:t>
      </w:r>
      <w:r>
        <w:rPr>
          <w:rFonts w:hint="eastAsia" w:ascii="宋体" w:hAnsi="宋体"/>
          <w:kern w:val="2"/>
          <w:sz w:val="28"/>
          <w:szCs w:val="28"/>
        </w:rPr>
        <w:t>人，营业收入为</w:t>
      </w:r>
      <w:r>
        <w:rPr>
          <w:rFonts w:hint="eastAsia" w:ascii="宋体" w:hAnsi="宋体"/>
          <w:kern w:val="2"/>
          <w:sz w:val="28"/>
          <w:szCs w:val="28"/>
          <w:u w:val="single"/>
        </w:rPr>
        <w:t xml:space="preserve">     </w:t>
      </w:r>
      <w:r>
        <w:rPr>
          <w:rFonts w:hint="eastAsia" w:ascii="宋体" w:hAnsi="宋体"/>
          <w:kern w:val="2"/>
          <w:sz w:val="28"/>
          <w:szCs w:val="28"/>
        </w:rPr>
        <w:t>万元，资产总额为</w:t>
      </w:r>
      <w:r>
        <w:rPr>
          <w:rFonts w:hint="eastAsia" w:ascii="宋体" w:hAnsi="宋体"/>
          <w:kern w:val="2"/>
          <w:sz w:val="28"/>
          <w:szCs w:val="28"/>
          <w:u w:val="single"/>
        </w:rPr>
        <w:t xml:space="preserve">     </w:t>
      </w:r>
      <w:r>
        <w:rPr>
          <w:rFonts w:hint="eastAsia" w:ascii="宋体" w:hAnsi="宋体"/>
          <w:kern w:val="2"/>
          <w:sz w:val="28"/>
          <w:szCs w:val="28"/>
        </w:rPr>
        <w:t>万元，属于</w:t>
      </w:r>
      <w:r>
        <w:rPr>
          <w:rFonts w:hint="eastAsia" w:ascii="宋体" w:hAnsi="宋体"/>
          <w:kern w:val="2"/>
          <w:sz w:val="28"/>
          <w:szCs w:val="28"/>
          <w:u w:val="single"/>
        </w:rPr>
        <w:t>（中型企业、小型企业、微型企业）</w:t>
      </w:r>
      <w:r>
        <w:rPr>
          <w:rFonts w:hint="eastAsia" w:ascii="宋体" w:hAnsi="宋体"/>
          <w:kern w:val="2"/>
          <w:sz w:val="28"/>
          <w:szCs w:val="28"/>
        </w:rPr>
        <w:t>；</w:t>
      </w:r>
    </w:p>
    <w:p w14:paraId="67AC7F8A">
      <w:pPr>
        <w:spacing w:after="120" w:line="500" w:lineRule="exact"/>
        <w:ind w:firstLine="560" w:firstLineChars="200"/>
        <w:rPr>
          <w:rFonts w:ascii="宋体" w:hAnsi="宋体"/>
          <w:kern w:val="2"/>
          <w:sz w:val="28"/>
          <w:szCs w:val="28"/>
        </w:rPr>
      </w:pPr>
      <w:r>
        <w:rPr>
          <w:rFonts w:hint="eastAsia" w:ascii="宋体" w:hAnsi="宋体"/>
          <w:kern w:val="2"/>
          <w:sz w:val="28"/>
          <w:szCs w:val="28"/>
        </w:rPr>
        <w:t>2．</w:t>
      </w:r>
      <w:r>
        <w:rPr>
          <w:rFonts w:hint="eastAsia" w:ascii="宋体" w:hAnsi="宋体"/>
          <w:kern w:val="2"/>
          <w:sz w:val="28"/>
          <w:szCs w:val="28"/>
          <w:u w:val="single"/>
        </w:rPr>
        <w:t>（标的名称）</w:t>
      </w:r>
      <w:r>
        <w:rPr>
          <w:rFonts w:hint="eastAsia" w:ascii="宋体" w:hAnsi="宋体"/>
          <w:kern w:val="2"/>
          <w:sz w:val="28"/>
          <w:szCs w:val="28"/>
        </w:rPr>
        <w:t>，属于</w:t>
      </w:r>
      <w:r>
        <w:rPr>
          <w:rFonts w:hint="eastAsia" w:ascii="宋体" w:hAnsi="宋体"/>
          <w:kern w:val="2"/>
          <w:sz w:val="28"/>
          <w:szCs w:val="28"/>
          <w:u w:val="single"/>
        </w:rPr>
        <w:t>（采购文件中明确的所属行业）</w:t>
      </w:r>
      <w:r>
        <w:rPr>
          <w:rFonts w:hint="eastAsia" w:ascii="宋体" w:hAnsi="宋体"/>
          <w:kern w:val="2"/>
          <w:sz w:val="28"/>
          <w:szCs w:val="28"/>
        </w:rPr>
        <w:t>；承建（承接）企业为</w:t>
      </w:r>
      <w:r>
        <w:rPr>
          <w:rFonts w:hint="eastAsia" w:ascii="宋体" w:hAnsi="宋体"/>
          <w:kern w:val="2"/>
          <w:sz w:val="28"/>
          <w:szCs w:val="28"/>
          <w:u w:val="single"/>
        </w:rPr>
        <w:t>（企业名称）</w:t>
      </w:r>
      <w:r>
        <w:rPr>
          <w:rFonts w:hint="eastAsia" w:ascii="宋体" w:hAnsi="宋体"/>
          <w:kern w:val="2"/>
          <w:sz w:val="28"/>
          <w:szCs w:val="28"/>
        </w:rPr>
        <w:t>，从业人员</w:t>
      </w:r>
      <w:r>
        <w:rPr>
          <w:rFonts w:hint="eastAsia" w:ascii="宋体" w:hAnsi="宋体"/>
          <w:kern w:val="2"/>
          <w:sz w:val="28"/>
          <w:szCs w:val="28"/>
          <w:u w:val="single"/>
        </w:rPr>
        <w:t xml:space="preserve">      </w:t>
      </w:r>
      <w:r>
        <w:rPr>
          <w:rFonts w:hint="eastAsia" w:ascii="宋体" w:hAnsi="宋体"/>
          <w:kern w:val="2"/>
          <w:sz w:val="28"/>
          <w:szCs w:val="28"/>
        </w:rPr>
        <w:t>人，营业收入为</w:t>
      </w:r>
      <w:r>
        <w:rPr>
          <w:rFonts w:hint="eastAsia" w:ascii="宋体" w:hAnsi="宋体"/>
          <w:kern w:val="2"/>
          <w:sz w:val="28"/>
          <w:szCs w:val="28"/>
          <w:u w:val="single"/>
        </w:rPr>
        <w:t xml:space="preserve">      </w:t>
      </w:r>
      <w:r>
        <w:rPr>
          <w:rFonts w:hint="eastAsia" w:ascii="宋体" w:hAnsi="宋体"/>
          <w:kern w:val="2"/>
          <w:sz w:val="28"/>
          <w:szCs w:val="28"/>
        </w:rPr>
        <w:t>万元，资产总额为</w:t>
      </w:r>
      <w:r>
        <w:rPr>
          <w:rFonts w:hint="eastAsia" w:ascii="宋体" w:hAnsi="宋体"/>
          <w:kern w:val="2"/>
          <w:sz w:val="28"/>
          <w:szCs w:val="28"/>
          <w:u w:val="single"/>
        </w:rPr>
        <w:t xml:space="preserve">      </w:t>
      </w:r>
      <w:r>
        <w:rPr>
          <w:rFonts w:hint="eastAsia" w:ascii="宋体" w:hAnsi="宋体"/>
          <w:kern w:val="2"/>
          <w:sz w:val="28"/>
          <w:szCs w:val="28"/>
        </w:rPr>
        <w:t>万元，属于</w:t>
      </w:r>
      <w:r>
        <w:rPr>
          <w:rFonts w:hint="eastAsia" w:ascii="宋体" w:hAnsi="宋体"/>
          <w:kern w:val="2"/>
          <w:sz w:val="28"/>
          <w:szCs w:val="28"/>
          <w:u w:val="single"/>
        </w:rPr>
        <w:t>（中型企业、小型企业、微型企业）</w:t>
      </w:r>
      <w:r>
        <w:rPr>
          <w:rFonts w:hint="eastAsia" w:ascii="宋体" w:hAnsi="宋体"/>
          <w:kern w:val="2"/>
          <w:sz w:val="28"/>
          <w:szCs w:val="28"/>
        </w:rPr>
        <w:t>；</w:t>
      </w:r>
    </w:p>
    <w:p w14:paraId="13E46ADB">
      <w:pPr>
        <w:spacing w:after="120"/>
        <w:ind w:firstLine="98" w:firstLineChars="35"/>
        <w:rPr>
          <w:rFonts w:ascii="宋体" w:hAnsi="宋体"/>
          <w:kern w:val="2"/>
          <w:sz w:val="28"/>
          <w:szCs w:val="28"/>
        </w:rPr>
      </w:pPr>
      <w:r>
        <w:rPr>
          <w:rFonts w:hint="eastAsia" w:ascii="宋体" w:hAnsi="宋体"/>
          <w:kern w:val="2"/>
          <w:sz w:val="28"/>
          <w:szCs w:val="28"/>
        </w:rPr>
        <w:t>.....................</w:t>
      </w:r>
    </w:p>
    <w:p w14:paraId="0CA2318C">
      <w:pPr>
        <w:spacing w:after="120"/>
        <w:ind w:firstLine="560" w:firstLineChars="200"/>
        <w:rPr>
          <w:rFonts w:ascii="宋体" w:hAnsi="宋体"/>
          <w:kern w:val="2"/>
          <w:sz w:val="28"/>
          <w:szCs w:val="28"/>
        </w:rPr>
      </w:pPr>
      <w:r>
        <w:rPr>
          <w:rFonts w:hint="eastAsia" w:ascii="宋体" w:hAnsi="宋体"/>
          <w:kern w:val="2"/>
          <w:sz w:val="28"/>
          <w:szCs w:val="28"/>
        </w:rPr>
        <w:t>以上企业，不属于大企业的分支机构，不存在控股股东为大企业的情形，也不存在与大企业的负责人为同一人的情形。</w:t>
      </w:r>
    </w:p>
    <w:p w14:paraId="33CAED5C">
      <w:pPr>
        <w:spacing w:after="120"/>
        <w:ind w:firstLine="280" w:firstLineChars="100"/>
        <w:rPr>
          <w:rFonts w:ascii="宋体" w:hAnsi="宋体"/>
          <w:kern w:val="2"/>
          <w:sz w:val="28"/>
          <w:szCs w:val="28"/>
        </w:rPr>
      </w:pPr>
      <w:r>
        <w:rPr>
          <w:rFonts w:hint="eastAsia" w:ascii="宋体" w:hAnsi="宋体"/>
          <w:kern w:val="2"/>
          <w:sz w:val="28"/>
          <w:szCs w:val="28"/>
        </w:rPr>
        <w:t>本企业对上述声明内容的真实性负责。如有虚假，将依法承担相应责任。</w:t>
      </w:r>
    </w:p>
    <w:p w14:paraId="4C4D1EDD">
      <w:pPr>
        <w:spacing w:after="120"/>
        <w:ind w:firstLine="280" w:firstLineChars="100"/>
        <w:jc w:val="right"/>
        <w:rPr>
          <w:rFonts w:ascii="宋体" w:hAnsi="宋体"/>
          <w:kern w:val="2"/>
          <w:sz w:val="28"/>
          <w:szCs w:val="28"/>
        </w:rPr>
      </w:pPr>
      <w:r>
        <w:rPr>
          <w:rFonts w:hint="eastAsia" w:ascii="宋体" w:hAnsi="宋体"/>
          <w:kern w:val="2"/>
          <w:sz w:val="28"/>
          <w:szCs w:val="28"/>
          <w:lang w:eastAsia="zh-CN"/>
        </w:rPr>
        <w:t>响应</w:t>
      </w:r>
      <w:r>
        <w:rPr>
          <w:rFonts w:hint="eastAsia" w:ascii="宋体" w:hAnsi="宋体"/>
          <w:kern w:val="2"/>
          <w:sz w:val="28"/>
          <w:szCs w:val="28"/>
        </w:rPr>
        <w:t>人：（</w:t>
      </w:r>
      <w:r>
        <w:rPr>
          <w:rFonts w:hint="eastAsia" w:ascii="宋体" w:hAnsi="宋体"/>
          <w:kern w:val="2"/>
          <w:sz w:val="28"/>
          <w:szCs w:val="28"/>
          <w:lang w:val="en-US" w:eastAsia="zh-CN"/>
        </w:rPr>
        <w:t>企业电子</w:t>
      </w:r>
      <w:r>
        <w:rPr>
          <w:rFonts w:hint="eastAsia" w:ascii="宋体" w:hAnsi="宋体"/>
          <w:kern w:val="2"/>
          <w:sz w:val="28"/>
          <w:szCs w:val="28"/>
        </w:rPr>
        <w:t>）</w:t>
      </w:r>
    </w:p>
    <w:p w14:paraId="1C703058">
      <w:pPr>
        <w:spacing w:after="120"/>
        <w:ind w:firstLine="280" w:firstLineChars="100"/>
        <w:jc w:val="right"/>
        <w:rPr>
          <w:rFonts w:ascii="宋体" w:hAnsi="宋体"/>
          <w:kern w:val="2"/>
          <w:sz w:val="28"/>
          <w:szCs w:val="28"/>
        </w:rPr>
      </w:pPr>
      <w:r>
        <w:rPr>
          <w:rFonts w:hint="eastAsia" w:ascii="宋体" w:hAnsi="宋体"/>
          <w:kern w:val="2"/>
          <w:sz w:val="28"/>
          <w:szCs w:val="28"/>
        </w:rPr>
        <w:t xml:space="preserve">       年  月  日</w:t>
      </w:r>
    </w:p>
    <w:p w14:paraId="4C6DEA63">
      <w:pPr>
        <w:spacing w:after="120"/>
        <w:ind w:firstLine="280" w:firstLineChars="100"/>
        <w:rPr>
          <w:rFonts w:ascii="宋体" w:hAnsi="宋体"/>
          <w:kern w:val="2"/>
          <w:sz w:val="24"/>
          <w:szCs w:val="24"/>
        </w:rPr>
      </w:pPr>
      <w:r>
        <w:rPr>
          <w:rFonts w:hint="eastAsia" w:ascii="宋体" w:hAnsi="宋体"/>
          <w:kern w:val="2"/>
          <w:sz w:val="28"/>
          <w:szCs w:val="28"/>
        </w:rPr>
        <w:t>注：从业人员、营业收入、资产总额填报上一年度数据，无上一年度数据的新成立企业可不填报</w:t>
      </w:r>
      <w:r>
        <w:rPr>
          <w:rFonts w:hint="eastAsia" w:ascii="宋体" w:hAnsi="宋体"/>
          <w:kern w:val="2"/>
          <w:sz w:val="24"/>
          <w:szCs w:val="24"/>
        </w:rPr>
        <w:t>。</w:t>
      </w:r>
    </w:p>
    <w:p w14:paraId="72F7B362">
      <w:pPr>
        <w:rPr>
          <w:rFonts w:hint="eastAsia" w:eastAsiaTheme="minorEastAsia"/>
          <w:b/>
          <w:bCs/>
          <w:sz w:val="24"/>
          <w:szCs w:val="24"/>
          <w:lang w:eastAsia="zh-CN"/>
        </w:rPr>
      </w:pPr>
    </w:p>
    <w:p w14:paraId="6A254241">
      <w:pPr>
        <w:pageBreakBefore/>
        <w:rPr>
          <w:color w:val="auto"/>
          <w:sz w:val="28"/>
          <w:szCs w:val="28"/>
          <w:highlight w:val="none"/>
        </w:rPr>
      </w:pPr>
      <w:r>
        <w:rPr>
          <w:rFonts w:hint="eastAsia"/>
          <w:color w:val="auto"/>
          <w:sz w:val="28"/>
          <w:szCs w:val="28"/>
          <w:highlight w:val="none"/>
        </w:rPr>
        <w:t>附件2</w:t>
      </w:r>
    </w:p>
    <w:p w14:paraId="752BBB01">
      <w:pPr>
        <w:adjustRightInd w:val="0"/>
        <w:snapToGrid w:val="0"/>
        <w:ind w:firstLine="560" w:firstLineChars="200"/>
        <w:rPr>
          <w:color w:val="auto"/>
          <w:sz w:val="28"/>
          <w:szCs w:val="28"/>
          <w:highlight w:val="none"/>
        </w:rPr>
      </w:pPr>
    </w:p>
    <w:p w14:paraId="0CA842B8">
      <w:pPr>
        <w:pStyle w:val="3"/>
        <w:numPr>
          <w:ilvl w:val="1"/>
          <w:numId w:val="0"/>
        </w:numPr>
        <w:tabs>
          <w:tab w:val="left" w:pos="840"/>
        </w:tabs>
        <w:jc w:val="center"/>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监狱企业证明文件</w:t>
      </w:r>
    </w:p>
    <w:p w14:paraId="5F457496">
      <w:pPr>
        <w:jc w:val="center"/>
        <w:rPr>
          <w:b/>
          <w:bCs/>
          <w:color w:val="auto"/>
          <w:sz w:val="28"/>
          <w:szCs w:val="28"/>
          <w:highlight w:val="none"/>
        </w:rPr>
      </w:pPr>
    </w:p>
    <w:p w14:paraId="4EEC9414">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C2D1A4B">
      <w:pPr>
        <w:pStyle w:val="9"/>
        <w:ind w:left="1470" w:right="1470"/>
        <w:rPr>
          <w:b/>
          <w:bCs/>
          <w:color w:val="auto"/>
          <w:kern w:val="36"/>
          <w:sz w:val="22"/>
          <w:szCs w:val="42"/>
          <w:highlight w:val="none"/>
        </w:rPr>
      </w:pPr>
    </w:p>
    <w:p w14:paraId="55395DA4">
      <w:pPr>
        <w:pStyle w:val="9"/>
        <w:ind w:left="1470" w:right="1470"/>
        <w:rPr>
          <w:b/>
          <w:bCs/>
          <w:color w:val="auto"/>
          <w:kern w:val="36"/>
          <w:sz w:val="22"/>
          <w:szCs w:val="42"/>
          <w:highlight w:val="none"/>
        </w:rPr>
      </w:pPr>
    </w:p>
    <w:p w14:paraId="504CD85C">
      <w:pPr>
        <w:pStyle w:val="9"/>
        <w:ind w:left="1470" w:right="1470"/>
        <w:rPr>
          <w:b/>
          <w:bCs/>
          <w:color w:val="auto"/>
          <w:kern w:val="36"/>
          <w:sz w:val="22"/>
          <w:szCs w:val="42"/>
          <w:highlight w:val="none"/>
        </w:rPr>
      </w:pPr>
    </w:p>
    <w:p w14:paraId="1803EFB4">
      <w:pPr>
        <w:pStyle w:val="9"/>
        <w:ind w:left="1470" w:right="1470"/>
        <w:rPr>
          <w:b/>
          <w:bCs/>
          <w:color w:val="auto"/>
          <w:kern w:val="36"/>
          <w:sz w:val="22"/>
          <w:szCs w:val="42"/>
          <w:highlight w:val="none"/>
        </w:rPr>
      </w:pPr>
    </w:p>
    <w:p w14:paraId="4E62EF83">
      <w:pPr>
        <w:pStyle w:val="9"/>
        <w:ind w:left="1470" w:right="1470"/>
        <w:rPr>
          <w:b/>
          <w:bCs/>
          <w:color w:val="auto"/>
          <w:kern w:val="36"/>
          <w:sz w:val="22"/>
          <w:szCs w:val="42"/>
          <w:highlight w:val="none"/>
        </w:rPr>
      </w:pPr>
    </w:p>
    <w:p w14:paraId="677995E2">
      <w:pPr>
        <w:pStyle w:val="9"/>
        <w:ind w:left="1470" w:right="1470"/>
        <w:rPr>
          <w:b/>
          <w:bCs/>
          <w:color w:val="auto"/>
          <w:kern w:val="36"/>
          <w:sz w:val="22"/>
          <w:szCs w:val="42"/>
          <w:highlight w:val="none"/>
        </w:rPr>
      </w:pPr>
    </w:p>
    <w:p w14:paraId="486FE395">
      <w:pPr>
        <w:pStyle w:val="9"/>
        <w:ind w:left="1470" w:right="1470"/>
        <w:rPr>
          <w:b/>
          <w:bCs/>
          <w:color w:val="auto"/>
          <w:kern w:val="36"/>
          <w:sz w:val="22"/>
          <w:szCs w:val="42"/>
          <w:highlight w:val="none"/>
        </w:rPr>
      </w:pPr>
    </w:p>
    <w:p w14:paraId="418466B3">
      <w:pPr>
        <w:pStyle w:val="9"/>
        <w:ind w:left="1470" w:right="1470"/>
        <w:rPr>
          <w:b/>
          <w:bCs/>
          <w:color w:val="auto"/>
          <w:kern w:val="36"/>
          <w:sz w:val="22"/>
          <w:szCs w:val="42"/>
          <w:highlight w:val="none"/>
        </w:rPr>
      </w:pPr>
    </w:p>
    <w:p w14:paraId="40E8910B">
      <w:pPr>
        <w:pStyle w:val="9"/>
        <w:ind w:left="1470" w:right="1470"/>
        <w:rPr>
          <w:b/>
          <w:bCs/>
          <w:color w:val="auto"/>
          <w:kern w:val="36"/>
          <w:sz w:val="22"/>
          <w:szCs w:val="42"/>
          <w:highlight w:val="none"/>
        </w:rPr>
      </w:pPr>
    </w:p>
    <w:p w14:paraId="627DA69E">
      <w:pPr>
        <w:pStyle w:val="9"/>
        <w:ind w:left="1470" w:right="1470"/>
        <w:rPr>
          <w:b/>
          <w:bCs/>
          <w:color w:val="auto"/>
          <w:kern w:val="36"/>
          <w:sz w:val="22"/>
          <w:szCs w:val="42"/>
          <w:highlight w:val="none"/>
        </w:rPr>
      </w:pPr>
    </w:p>
    <w:p w14:paraId="0E5B535C">
      <w:pPr>
        <w:pStyle w:val="9"/>
        <w:ind w:left="1470" w:right="1470"/>
        <w:rPr>
          <w:b/>
          <w:bCs/>
          <w:color w:val="auto"/>
          <w:kern w:val="36"/>
          <w:sz w:val="22"/>
          <w:szCs w:val="42"/>
          <w:highlight w:val="none"/>
        </w:rPr>
      </w:pPr>
    </w:p>
    <w:p w14:paraId="3FC7AEA2">
      <w:pPr>
        <w:pStyle w:val="9"/>
        <w:ind w:left="1470" w:right="1470"/>
        <w:rPr>
          <w:b/>
          <w:bCs/>
          <w:color w:val="auto"/>
          <w:kern w:val="36"/>
          <w:sz w:val="22"/>
          <w:szCs w:val="42"/>
          <w:highlight w:val="none"/>
        </w:rPr>
      </w:pPr>
    </w:p>
    <w:p w14:paraId="25FC51D2">
      <w:pPr>
        <w:pStyle w:val="9"/>
        <w:ind w:left="1470" w:right="1470"/>
        <w:rPr>
          <w:b/>
          <w:bCs/>
          <w:color w:val="auto"/>
          <w:kern w:val="36"/>
          <w:sz w:val="22"/>
          <w:szCs w:val="42"/>
          <w:highlight w:val="none"/>
        </w:rPr>
      </w:pPr>
    </w:p>
    <w:p w14:paraId="1A91B247">
      <w:pPr>
        <w:pStyle w:val="9"/>
        <w:ind w:left="1470" w:right="1470"/>
        <w:rPr>
          <w:b/>
          <w:bCs/>
          <w:color w:val="auto"/>
          <w:kern w:val="36"/>
          <w:sz w:val="22"/>
          <w:szCs w:val="42"/>
          <w:highlight w:val="none"/>
        </w:rPr>
      </w:pPr>
    </w:p>
    <w:p w14:paraId="0B4AF9B5">
      <w:pPr>
        <w:pageBreakBefore/>
        <w:rPr>
          <w:color w:val="auto"/>
          <w:sz w:val="28"/>
          <w:szCs w:val="28"/>
          <w:highlight w:val="none"/>
        </w:rPr>
      </w:pPr>
      <w:r>
        <w:rPr>
          <w:rFonts w:hint="eastAsia"/>
          <w:color w:val="auto"/>
          <w:sz w:val="28"/>
          <w:szCs w:val="28"/>
          <w:highlight w:val="none"/>
        </w:rPr>
        <w:t>附件3</w:t>
      </w:r>
    </w:p>
    <w:p w14:paraId="74913B0F">
      <w:pPr>
        <w:pStyle w:val="9"/>
        <w:wordWrap/>
        <w:topLinePunct w:val="0"/>
        <w:spacing w:line="480" w:lineRule="exact"/>
        <w:ind w:left="0" w:leftChars="0" w:right="0" w:rightChars="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013F76AE">
      <w:pPr>
        <w:pStyle w:val="9"/>
        <w:wordWrap/>
        <w:topLinePunct w:val="0"/>
        <w:spacing w:line="480" w:lineRule="exact"/>
        <w:ind w:left="0" w:leftChars="0" w:right="0" w:rightChars="0" w:firstLine="560" w:firstLineChars="200"/>
        <w:rPr>
          <w:color w:val="auto"/>
          <w:kern w:val="36"/>
          <w:sz w:val="28"/>
          <w:szCs w:val="28"/>
          <w:highlight w:val="none"/>
        </w:rPr>
      </w:pPr>
    </w:p>
    <w:p w14:paraId="7EA50120">
      <w:pPr>
        <w:pStyle w:val="9"/>
        <w:wordWrap/>
        <w:topLinePunct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65468543">
      <w:pPr>
        <w:pStyle w:val="9"/>
        <w:wordWrap/>
        <w:topLinePunct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07C2D983"/>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F85E">
    <w:pPr>
      <w:pStyle w:val="1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C5054B">
                          <w:pPr>
                            <w:pStyle w:val="1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3DC5054B">
                    <w:pPr>
                      <w:pStyle w:val="12"/>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BC4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C665B4">
                          <w:pPr>
                            <w:pStyle w:val="1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&#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M9KKi9UBAACoAwAADgAAAAAAAAABACAAAAAf&#10;AQAAZHJzL2Uyb0RvYy54bWxQSwUGAAAAAAYABgBZAQAAZgUAAAAA&#10;">
              <v:fill on="f" focussize="0,0"/>
              <v:stroke on="f" weight="0.5pt"/>
              <v:imagedata o:title=""/>
              <o:lock v:ext="edit" aspectratio="f"/>
              <v:textbox inset="0mm,0mm,0mm,0mm" style="mso-fit-shape-to-text:t;">
                <w:txbxContent>
                  <w:p w14:paraId="07C665B4">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86BE">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abstractNum w:abstractNumId="1">
    <w:nsid w:val="159467E2"/>
    <w:multiLevelType w:val="singleLevel"/>
    <w:tmpl w:val="159467E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k0MGIzMjhmZTUwNDJjNTZmMGU4Y2E5MzI2ZmEifQ=="/>
  </w:docVars>
  <w:rsids>
    <w:rsidRoot w:val="00000000"/>
    <w:rsid w:val="00035E68"/>
    <w:rsid w:val="001F3ADA"/>
    <w:rsid w:val="00470694"/>
    <w:rsid w:val="0058523E"/>
    <w:rsid w:val="005F037B"/>
    <w:rsid w:val="009A13B3"/>
    <w:rsid w:val="00A010BF"/>
    <w:rsid w:val="01017684"/>
    <w:rsid w:val="01096340"/>
    <w:rsid w:val="011D7F5E"/>
    <w:rsid w:val="013A1150"/>
    <w:rsid w:val="01527EDF"/>
    <w:rsid w:val="01635C49"/>
    <w:rsid w:val="01637ABC"/>
    <w:rsid w:val="016C2D4F"/>
    <w:rsid w:val="016D4D19"/>
    <w:rsid w:val="01BE7323"/>
    <w:rsid w:val="0216351E"/>
    <w:rsid w:val="02274EC8"/>
    <w:rsid w:val="024535A0"/>
    <w:rsid w:val="02497534"/>
    <w:rsid w:val="02A243E6"/>
    <w:rsid w:val="03180A38"/>
    <w:rsid w:val="032255CB"/>
    <w:rsid w:val="03343D40"/>
    <w:rsid w:val="0355302B"/>
    <w:rsid w:val="037203C5"/>
    <w:rsid w:val="037E4FBC"/>
    <w:rsid w:val="03EA2651"/>
    <w:rsid w:val="03EC63C9"/>
    <w:rsid w:val="03F85F17"/>
    <w:rsid w:val="042042C5"/>
    <w:rsid w:val="04221DEB"/>
    <w:rsid w:val="042E69E2"/>
    <w:rsid w:val="0495080F"/>
    <w:rsid w:val="05111A52"/>
    <w:rsid w:val="05234485"/>
    <w:rsid w:val="052676B9"/>
    <w:rsid w:val="058173B5"/>
    <w:rsid w:val="059E2A9F"/>
    <w:rsid w:val="05CA098C"/>
    <w:rsid w:val="05EC0902"/>
    <w:rsid w:val="060C4B01"/>
    <w:rsid w:val="062564FE"/>
    <w:rsid w:val="06284F47"/>
    <w:rsid w:val="06380A36"/>
    <w:rsid w:val="06A82F16"/>
    <w:rsid w:val="06A92350"/>
    <w:rsid w:val="06B62CBE"/>
    <w:rsid w:val="06B86FA0"/>
    <w:rsid w:val="06D66EBD"/>
    <w:rsid w:val="07195727"/>
    <w:rsid w:val="071C0D73"/>
    <w:rsid w:val="0730481F"/>
    <w:rsid w:val="0749768F"/>
    <w:rsid w:val="07632E46"/>
    <w:rsid w:val="07D16002"/>
    <w:rsid w:val="07D708BA"/>
    <w:rsid w:val="07F41CF0"/>
    <w:rsid w:val="07FF1354"/>
    <w:rsid w:val="082500FC"/>
    <w:rsid w:val="08297BEC"/>
    <w:rsid w:val="08CD08ED"/>
    <w:rsid w:val="08DD2784"/>
    <w:rsid w:val="090F335E"/>
    <w:rsid w:val="09663E91"/>
    <w:rsid w:val="09684744"/>
    <w:rsid w:val="096947A2"/>
    <w:rsid w:val="09B41737"/>
    <w:rsid w:val="09C3197A"/>
    <w:rsid w:val="09ED4C49"/>
    <w:rsid w:val="0A03446D"/>
    <w:rsid w:val="0A0F4BBF"/>
    <w:rsid w:val="0A4A209B"/>
    <w:rsid w:val="0A5B7E05"/>
    <w:rsid w:val="0AB35F02"/>
    <w:rsid w:val="0AE77C3C"/>
    <w:rsid w:val="0AEA1189"/>
    <w:rsid w:val="0B3A6827"/>
    <w:rsid w:val="0B584344"/>
    <w:rsid w:val="0B5F1B77"/>
    <w:rsid w:val="0B7F7B23"/>
    <w:rsid w:val="0B927856"/>
    <w:rsid w:val="0BDC660C"/>
    <w:rsid w:val="0BDE4D69"/>
    <w:rsid w:val="0C0137D8"/>
    <w:rsid w:val="0C021464"/>
    <w:rsid w:val="0C542D5E"/>
    <w:rsid w:val="0C564D28"/>
    <w:rsid w:val="0C807FF6"/>
    <w:rsid w:val="0D15073F"/>
    <w:rsid w:val="0D1D7445"/>
    <w:rsid w:val="0D417786"/>
    <w:rsid w:val="0D9553DC"/>
    <w:rsid w:val="0D9566A3"/>
    <w:rsid w:val="0D9B027F"/>
    <w:rsid w:val="0DA92A95"/>
    <w:rsid w:val="0DB735A4"/>
    <w:rsid w:val="0DDA6BEF"/>
    <w:rsid w:val="0DF73A45"/>
    <w:rsid w:val="0E143CF0"/>
    <w:rsid w:val="0E1F1149"/>
    <w:rsid w:val="0E3A70EC"/>
    <w:rsid w:val="0E5E1C72"/>
    <w:rsid w:val="0E6202C9"/>
    <w:rsid w:val="0E6574A4"/>
    <w:rsid w:val="0E8536A2"/>
    <w:rsid w:val="0ED308B1"/>
    <w:rsid w:val="0ED85EC8"/>
    <w:rsid w:val="0F135152"/>
    <w:rsid w:val="0F2C0E62"/>
    <w:rsid w:val="0F517A28"/>
    <w:rsid w:val="0F5C5CC9"/>
    <w:rsid w:val="0F7F6343"/>
    <w:rsid w:val="0F87344A"/>
    <w:rsid w:val="0FBC30F4"/>
    <w:rsid w:val="0FDC02B9"/>
    <w:rsid w:val="0FE20D40"/>
    <w:rsid w:val="10046849"/>
    <w:rsid w:val="106612B1"/>
    <w:rsid w:val="109C33AD"/>
    <w:rsid w:val="10E01064"/>
    <w:rsid w:val="10E50428"/>
    <w:rsid w:val="10F016E9"/>
    <w:rsid w:val="11074A45"/>
    <w:rsid w:val="113D2012"/>
    <w:rsid w:val="1143033E"/>
    <w:rsid w:val="119836EC"/>
    <w:rsid w:val="119D0D03"/>
    <w:rsid w:val="11BB76C8"/>
    <w:rsid w:val="11E93F48"/>
    <w:rsid w:val="11FA43A7"/>
    <w:rsid w:val="1209283C"/>
    <w:rsid w:val="123F2002"/>
    <w:rsid w:val="12C13A3A"/>
    <w:rsid w:val="13345697"/>
    <w:rsid w:val="13604FE5"/>
    <w:rsid w:val="13904FC3"/>
    <w:rsid w:val="13970E9E"/>
    <w:rsid w:val="13A63FC3"/>
    <w:rsid w:val="13EA1322"/>
    <w:rsid w:val="14030ED7"/>
    <w:rsid w:val="1417547A"/>
    <w:rsid w:val="14B95E54"/>
    <w:rsid w:val="14D40EDF"/>
    <w:rsid w:val="14DB04C0"/>
    <w:rsid w:val="14E54E9B"/>
    <w:rsid w:val="14EA425F"/>
    <w:rsid w:val="14EC17A5"/>
    <w:rsid w:val="155362EF"/>
    <w:rsid w:val="15545B7C"/>
    <w:rsid w:val="15593193"/>
    <w:rsid w:val="156D4E90"/>
    <w:rsid w:val="156D6C3E"/>
    <w:rsid w:val="156F6E5A"/>
    <w:rsid w:val="15E101E6"/>
    <w:rsid w:val="15FC2B00"/>
    <w:rsid w:val="16303E29"/>
    <w:rsid w:val="164E20A4"/>
    <w:rsid w:val="1653052A"/>
    <w:rsid w:val="166242C9"/>
    <w:rsid w:val="1675224E"/>
    <w:rsid w:val="16872A35"/>
    <w:rsid w:val="16A06334"/>
    <w:rsid w:val="16BE59A3"/>
    <w:rsid w:val="16D36F75"/>
    <w:rsid w:val="16E178E4"/>
    <w:rsid w:val="17142067"/>
    <w:rsid w:val="17214184"/>
    <w:rsid w:val="172634B4"/>
    <w:rsid w:val="173C7963"/>
    <w:rsid w:val="17591B70"/>
    <w:rsid w:val="17C074F9"/>
    <w:rsid w:val="17EE22B8"/>
    <w:rsid w:val="17EE4066"/>
    <w:rsid w:val="17EF174E"/>
    <w:rsid w:val="17FB27D0"/>
    <w:rsid w:val="17FB49D5"/>
    <w:rsid w:val="17FC3226"/>
    <w:rsid w:val="183F5485"/>
    <w:rsid w:val="186453D5"/>
    <w:rsid w:val="187F2A1E"/>
    <w:rsid w:val="1890412B"/>
    <w:rsid w:val="18BB38C2"/>
    <w:rsid w:val="18ED431E"/>
    <w:rsid w:val="19157D18"/>
    <w:rsid w:val="19665E27"/>
    <w:rsid w:val="19921369"/>
    <w:rsid w:val="19BC1B26"/>
    <w:rsid w:val="19C239FC"/>
    <w:rsid w:val="19DB2D10"/>
    <w:rsid w:val="19E020D4"/>
    <w:rsid w:val="19F94C96"/>
    <w:rsid w:val="1A187AC0"/>
    <w:rsid w:val="1A4334AB"/>
    <w:rsid w:val="1A9F789A"/>
    <w:rsid w:val="1AD31C39"/>
    <w:rsid w:val="1B087B35"/>
    <w:rsid w:val="1B54653A"/>
    <w:rsid w:val="1B610FF3"/>
    <w:rsid w:val="1BAA299A"/>
    <w:rsid w:val="1BB11F7A"/>
    <w:rsid w:val="1BC3580A"/>
    <w:rsid w:val="1BD619E1"/>
    <w:rsid w:val="1BE64D62"/>
    <w:rsid w:val="1BF25A3C"/>
    <w:rsid w:val="1C2269D4"/>
    <w:rsid w:val="1C292B07"/>
    <w:rsid w:val="1C4A7CD9"/>
    <w:rsid w:val="1C56042C"/>
    <w:rsid w:val="1C821221"/>
    <w:rsid w:val="1CB17D58"/>
    <w:rsid w:val="1CDA72AF"/>
    <w:rsid w:val="1CEE2D5A"/>
    <w:rsid w:val="1D0460DA"/>
    <w:rsid w:val="1D0D31E0"/>
    <w:rsid w:val="1D2247B2"/>
    <w:rsid w:val="1D4B1F5B"/>
    <w:rsid w:val="1D7414B2"/>
    <w:rsid w:val="1D9E3123"/>
    <w:rsid w:val="1E0A7720"/>
    <w:rsid w:val="1E114F52"/>
    <w:rsid w:val="1E262080"/>
    <w:rsid w:val="1E3D5D47"/>
    <w:rsid w:val="1E5F051E"/>
    <w:rsid w:val="1E630401"/>
    <w:rsid w:val="1E872130"/>
    <w:rsid w:val="1E9B0CC0"/>
    <w:rsid w:val="1EAA2CB1"/>
    <w:rsid w:val="1EB3600A"/>
    <w:rsid w:val="1EC41FC5"/>
    <w:rsid w:val="1EE40026"/>
    <w:rsid w:val="1EEB23D0"/>
    <w:rsid w:val="1EEE7042"/>
    <w:rsid w:val="1F182311"/>
    <w:rsid w:val="1F2E38E2"/>
    <w:rsid w:val="1F3A481C"/>
    <w:rsid w:val="1F4E5D32"/>
    <w:rsid w:val="1F574BE7"/>
    <w:rsid w:val="1F75506D"/>
    <w:rsid w:val="1FB97650"/>
    <w:rsid w:val="1FD5034D"/>
    <w:rsid w:val="1FF22B46"/>
    <w:rsid w:val="201605FE"/>
    <w:rsid w:val="20250841"/>
    <w:rsid w:val="20482300"/>
    <w:rsid w:val="20523BAD"/>
    <w:rsid w:val="20937EA1"/>
    <w:rsid w:val="20947775"/>
    <w:rsid w:val="20D12777"/>
    <w:rsid w:val="20DB53A4"/>
    <w:rsid w:val="20E728B2"/>
    <w:rsid w:val="210C3822"/>
    <w:rsid w:val="211F2942"/>
    <w:rsid w:val="21703D3E"/>
    <w:rsid w:val="219209AE"/>
    <w:rsid w:val="21F241BE"/>
    <w:rsid w:val="21F901D7"/>
    <w:rsid w:val="21FA2163"/>
    <w:rsid w:val="22743D02"/>
    <w:rsid w:val="22795CE7"/>
    <w:rsid w:val="227E248B"/>
    <w:rsid w:val="22B8599C"/>
    <w:rsid w:val="22E569AE"/>
    <w:rsid w:val="22EC5646"/>
    <w:rsid w:val="233314C7"/>
    <w:rsid w:val="233C50A5"/>
    <w:rsid w:val="23474AD7"/>
    <w:rsid w:val="2351194D"/>
    <w:rsid w:val="23720241"/>
    <w:rsid w:val="23F82E9B"/>
    <w:rsid w:val="2409047A"/>
    <w:rsid w:val="24480FA2"/>
    <w:rsid w:val="24547947"/>
    <w:rsid w:val="247104F9"/>
    <w:rsid w:val="2497134E"/>
    <w:rsid w:val="24C20D54"/>
    <w:rsid w:val="24CD14A7"/>
    <w:rsid w:val="24D6035C"/>
    <w:rsid w:val="25422B58"/>
    <w:rsid w:val="254F10C5"/>
    <w:rsid w:val="255F65A3"/>
    <w:rsid w:val="25AE3087"/>
    <w:rsid w:val="25E847EB"/>
    <w:rsid w:val="25FA2770"/>
    <w:rsid w:val="2610789E"/>
    <w:rsid w:val="26551754"/>
    <w:rsid w:val="26555B2C"/>
    <w:rsid w:val="26AC4595"/>
    <w:rsid w:val="26B368B9"/>
    <w:rsid w:val="26D433E0"/>
    <w:rsid w:val="26E8356F"/>
    <w:rsid w:val="26F02B3E"/>
    <w:rsid w:val="2714160F"/>
    <w:rsid w:val="272337C8"/>
    <w:rsid w:val="272A498F"/>
    <w:rsid w:val="27567D0F"/>
    <w:rsid w:val="27610678"/>
    <w:rsid w:val="27787DF0"/>
    <w:rsid w:val="27897907"/>
    <w:rsid w:val="27E965F8"/>
    <w:rsid w:val="27F76F67"/>
    <w:rsid w:val="28125B4F"/>
    <w:rsid w:val="283A6E54"/>
    <w:rsid w:val="287F6F5C"/>
    <w:rsid w:val="28862099"/>
    <w:rsid w:val="28B766F6"/>
    <w:rsid w:val="28CD1A76"/>
    <w:rsid w:val="28EC5824"/>
    <w:rsid w:val="29064F88"/>
    <w:rsid w:val="2927728C"/>
    <w:rsid w:val="29312005"/>
    <w:rsid w:val="294206B6"/>
    <w:rsid w:val="29986528"/>
    <w:rsid w:val="299F78B6"/>
    <w:rsid w:val="2A3C6EB3"/>
    <w:rsid w:val="2A4E6BE6"/>
    <w:rsid w:val="2A742AF1"/>
    <w:rsid w:val="2A801696"/>
    <w:rsid w:val="2A9E191C"/>
    <w:rsid w:val="2AA92BC3"/>
    <w:rsid w:val="2AB50D09"/>
    <w:rsid w:val="2AC1560A"/>
    <w:rsid w:val="2B053749"/>
    <w:rsid w:val="2B6761B2"/>
    <w:rsid w:val="2B710DB7"/>
    <w:rsid w:val="2B715282"/>
    <w:rsid w:val="2BD80E5D"/>
    <w:rsid w:val="2BE27F2E"/>
    <w:rsid w:val="2C0003B4"/>
    <w:rsid w:val="2C136339"/>
    <w:rsid w:val="2C4209CD"/>
    <w:rsid w:val="2C554AAF"/>
    <w:rsid w:val="2C66290D"/>
    <w:rsid w:val="2C792640"/>
    <w:rsid w:val="2C970D19"/>
    <w:rsid w:val="2CC6515A"/>
    <w:rsid w:val="2CD442BF"/>
    <w:rsid w:val="2CDC2BCF"/>
    <w:rsid w:val="2CE35D0C"/>
    <w:rsid w:val="2CF972DD"/>
    <w:rsid w:val="2D031BEA"/>
    <w:rsid w:val="2D067C4C"/>
    <w:rsid w:val="2D6329A9"/>
    <w:rsid w:val="2D6F134E"/>
    <w:rsid w:val="2D8C48B8"/>
    <w:rsid w:val="2D957987"/>
    <w:rsid w:val="2DA21723"/>
    <w:rsid w:val="2DD357DE"/>
    <w:rsid w:val="2DEC6E42"/>
    <w:rsid w:val="2DED6716"/>
    <w:rsid w:val="2E00469C"/>
    <w:rsid w:val="2E6469D8"/>
    <w:rsid w:val="2E8250B1"/>
    <w:rsid w:val="2E85094C"/>
    <w:rsid w:val="2E980D78"/>
    <w:rsid w:val="2E9F3EB4"/>
    <w:rsid w:val="2EEC5BEF"/>
    <w:rsid w:val="2EEE0998"/>
    <w:rsid w:val="2EEE2746"/>
    <w:rsid w:val="2F012479"/>
    <w:rsid w:val="2F2A5E74"/>
    <w:rsid w:val="2F4B7B98"/>
    <w:rsid w:val="2F5A7DDB"/>
    <w:rsid w:val="2F782CAC"/>
    <w:rsid w:val="2F8337D6"/>
    <w:rsid w:val="2F880DEC"/>
    <w:rsid w:val="2FA84FEB"/>
    <w:rsid w:val="2FD858D0"/>
    <w:rsid w:val="301B57BD"/>
    <w:rsid w:val="30275F10"/>
    <w:rsid w:val="30406FD1"/>
    <w:rsid w:val="30474804"/>
    <w:rsid w:val="305B205D"/>
    <w:rsid w:val="305C2E10"/>
    <w:rsid w:val="30797D93"/>
    <w:rsid w:val="31322DBE"/>
    <w:rsid w:val="313A7EC4"/>
    <w:rsid w:val="315A7EEB"/>
    <w:rsid w:val="31A33AA5"/>
    <w:rsid w:val="31A67308"/>
    <w:rsid w:val="31DB328F"/>
    <w:rsid w:val="32105A20"/>
    <w:rsid w:val="321E77E6"/>
    <w:rsid w:val="32270449"/>
    <w:rsid w:val="324F79A0"/>
    <w:rsid w:val="32523F5D"/>
    <w:rsid w:val="328C0BF4"/>
    <w:rsid w:val="32934410"/>
    <w:rsid w:val="32A8579E"/>
    <w:rsid w:val="33244988"/>
    <w:rsid w:val="334D3EDF"/>
    <w:rsid w:val="33557238"/>
    <w:rsid w:val="335C6818"/>
    <w:rsid w:val="337E2A5B"/>
    <w:rsid w:val="339A5A99"/>
    <w:rsid w:val="33A45AC9"/>
    <w:rsid w:val="33ED2D62"/>
    <w:rsid w:val="33FF78B0"/>
    <w:rsid w:val="34535CDA"/>
    <w:rsid w:val="34993154"/>
    <w:rsid w:val="34C401D1"/>
    <w:rsid w:val="34F767F8"/>
    <w:rsid w:val="35132F06"/>
    <w:rsid w:val="3518051D"/>
    <w:rsid w:val="352769B2"/>
    <w:rsid w:val="35374E47"/>
    <w:rsid w:val="35727C2D"/>
    <w:rsid w:val="35F745D6"/>
    <w:rsid w:val="35FA672B"/>
    <w:rsid w:val="36107446"/>
    <w:rsid w:val="362C0724"/>
    <w:rsid w:val="363E3FB3"/>
    <w:rsid w:val="36541A28"/>
    <w:rsid w:val="3656754F"/>
    <w:rsid w:val="36767BF1"/>
    <w:rsid w:val="36794FEB"/>
    <w:rsid w:val="3685236A"/>
    <w:rsid w:val="36D861B6"/>
    <w:rsid w:val="36FF1994"/>
    <w:rsid w:val="370944C7"/>
    <w:rsid w:val="3715740A"/>
    <w:rsid w:val="37384EA6"/>
    <w:rsid w:val="373D0B64"/>
    <w:rsid w:val="373F4487"/>
    <w:rsid w:val="37501BE6"/>
    <w:rsid w:val="375D7C27"/>
    <w:rsid w:val="375F33F1"/>
    <w:rsid w:val="377C4D93"/>
    <w:rsid w:val="3781684D"/>
    <w:rsid w:val="37977E1F"/>
    <w:rsid w:val="37AD13F0"/>
    <w:rsid w:val="388D1833"/>
    <w:rsid w:val="38975BFC"/>
    <w:rsid w:val="390675E2"/>
    <w:rsid w:val="39100CEA"/>
    <w:rsid w:val="39180AEB"/>
    <w:rsid w:val="391B4A7F"/>
    <w:rsid w:val="392E6561"/>
    <w:rsid w:val="394010D9"/>
    <w:rsid w:val="396C0E37"/>
    <w:rsid w:val="397D1296"/>
    <w:rsid w:val="398C589B"/>
    <w:rsid w:val="39DA2245"/>
    <w:rsid w:val="3A293BF5"/>
    <w:rsid w:val="3A43603C"/>
    <w:rsid w:val="3A7B3A28"/>
    <w:rsid w:val="3A854144"/>
    <w:rsid w:val="3A8D5509"/>
    <w:rsid w:val="3AA34D2C"/>
    <w:rsid w:val="3AD13648"/>
    <w:rsid w:val="3AE35129"/>
    <w:rsid w:val="3AF31810"/>
    <w:rsid w:val="3B0F23C2"/>
    <w:rsid w:val="3B3D0CDD"/>
    <w:rsid w:val="3B40257B"/>
    <w:rsid w:val="3B4200A1"/>
    <w:rsid w:val="3B64270E"/>
    <w:rsid w:val="3B820DE6"/>
    <w:rsid w:val="3B9528C7"/>
    <w:rsid w:val="3BA23236"/>
    <w:rsid w:val="3BAB09A2"/>
    <w:rsid w:val="3BC46D08"/>
    <w:rsid w:val="3BC66F24"/>
    <w:rsid w:val="3BCC3F21"/>
    <w:rsid w:val="3BD11425"/>
    <w:rsid w:val="3BDF1D94"/>
    <w:rsid w:val="3C447E49"/>
    <w:rsid w:val="3C8E5B9D"/>
    <w:rsid w:val="3D1D2B74"/>
    <w:rsid w:val="3D343A76"/>
    <w:rsid w:val="3D430101"/>
    <w:rsid w:val="3DBF3C2B"/>
    <w:rsid w:val="3DCD521F"/>
    <w:rsid w:val="3DD671C7"/>
    <w:rsid w:val="3DFC033A"/>
    <w:rsid w:val="3E043D34"/>
    <w:rsid w:val="3E1F0B6E"/>
    <w:rsid w:val="3E3D0FF4"/>
    <w:rsid w:val="3E611186"/>
    <w:rsid w:val="3E6447D3"/>
    <w:rsid w:val="3E7A3FF6"/>
    <w:rsid w:val="3E817133"/>
    <w:rsid w:val="3E974BA8"/>
    <w:rsid w:val="3EB70DA6"/>
    <w:rsid w:val="3ECA0ADA"/>
    <w:rsid w:val="3F03502F"/>
    <w:rsid w:val="3F220916"/>
    <w:rsid w:val="3F3D74FE"/>
    <w:rsid w:val="3F5818E6"/>
    <w:rsid w:val="3F8F1702"/>
    <w:rsid w:val="3F8F5AEA"/>
    <w:rsid w:val="3FA550A3"/>
    <w:rsid w:val="3FF132F0"/>
    <w:rsid w:val="40073668"/>
    <w:rsid w:val="4021297B"/>
    <w:rsid w:val="40420B44"/>
    <w:rsid w:val="4077259B"/>
    <w:rsid w:val="407E7DCE"/>
    <w:rsid w:val="412A5860"/>
    <w:rsid w:val="414A5F02"/>
    <w:rsid w:val="417C4F1D"/>
    <w:rsid w:val="41C932CA"/>
    <w:rsid w:val="41E77BF5"/>
    <w:rsid w:val="4222708E"/>
    <w:rsid w:val="422B5D33"/>
    <w:rsid w:val="42310E70"/>
    <w:rsid w:val="423544BC"/>
    <w:rsid w:val="42366486"/>
    <w:rsid w:val="424B5BCE"/>
    <w:rsid w:val="426C62D9"/>
    <w:rsid w:val="42B5594B"/>
    <w:rsid w:val="42F51E9D"/>
    <w:rsid w:val="433572D7"/>
    <w:rsid w:val="43505326"/>
    <w:rsid w:val="437E00E5"/>
    <w:rsid w:val="438C21E0"/>
    <w:rsid w:val="43CE2E1A"/>
    <w:rsid w:val="43D83C99"/>
    <w:rsid w:val="43E066A9"/>
    <w:rsid w:val="44113205"/>
    <w:rsid w:val="44170B63"/>
    <w:rsid w:val="44384737"/>
    <w:rsid w:val="443D3AFC"/>
    <w:rsid w:val="444035EC"/>
    <w:rsid w:val="444529B0"/>
    <w:rsid w:val="447A08AC"/>
    <w:rsid w:val="44FE14DD"/>
    <w:rsid w:val="4504461A"/>
    <w:rsid w:val="45163CE2"/>
    <w:rsid w:val="4530763B"/>
    <w:rsid w:val="456843FE"/>
    <w:rsid w:val="456B4496"/>
    <w:rsid w:val="45890405"/>
    <w:rsid w:val="45921C25"/>
    <w:rsid w:val="45B47338"/>
    <w:rsid w:val="45C17923"/>
    <w:rsid w:val="45E8717C"/>
    <w:rsid w:val="45E87A97"/>
    <w:rsid w:val="45F34DBA"/>
    <w:rsid w:val="460366D7"/>
    <w:rsid w:val="464253F9"/>
    <w:rsid w:val="4646138E"/>
    <w:rsid w:val="46674E60"/>
    <w:rsid w:val="469F0A9E"/>
    <w:rsid w:val="46A63BDA"/>
    <w:rsid w:val="46A93491"/>
    <w:rsid w:val="46AB7443"/>
    <w:rsid w:val="46AC7E6A"/>
    <w:rsid w:val="46BF6A4A"/>
    <w:rsid w:val="46F15E80"/>
    <w:rsid w:val="46F74F38"/>
    <w:rsid w:val="46FC00EB"/>
    <w:rsid w:val="46FF153C"/>
    <w:rsid w:val="4701087D"/>
    <w:rsid w:val="473867FC"/>
    <w:rsid w:val="473F7B8B"/>
    <w:rsid w:val="47953C4F"/>
    <w:rsid w:val="479779C7"/>
    <w:rsid w:val="47A44F19"/>
    <w:rsid w:val="47CB7671"/>
    <w:rsid w:val="47D367C1"/>
    <w:rsid w:val="47F941DE"/>
    <w:rsid w:val="480768FB"/>
    <w:rsid w:val="48152D80"/>
    <w:rsid w:val="48194880"/>
    <w:rsid w:val="4824360A"/>
    <w:rsid w:val="48482A6F"/>
    <w:rsid w:val="4856518C"/>
    <w:rsid w:val="48623B31"/>
    <w:rsid w:val="489108BA"/>
    <w:rsid w:val="489932CB"/>
    <w:rsid w:val="48B71543"/>
    <w:rsid w:val="48E6735E"/>
    <w:rsid w:val="48EF5F06"/>
    <w:rsid w:val="49066BB2"/>
    <w:rsid w:val="495F62C2"/>
    <w:rsid w:val="49600C34"/>
    <w:rsid w:val="49706721"/>
    <w:rsid w:val="49785A5A"/>
    <w:rsid w:val="49A26661"/>
    <w:rsid w:val="49D2118A"/>
    <w:rsid w:val="49E63200"/>
    <w:rsid w:val="49E8275C"/>
    <w:rsid w:val="49FB277C"/>
    <w:rsid w:val="4A49144C"/>
    <w:rsid w:val="4A556A39"/>
    <w:rsid w:val="4A5E2A1E"/>
    <w:rsid w:val="4A655B5A"/>
    <w:rsid w:val="4A77763C"/>
    <w:rsid w:val="4A830D52"/>
    <w:rsid w:val="4A8A55C1"/>
    <w:rsid w:val="4A8E3303"/>
    <w:rsid w:val="4A906C2F"/>
    <w:rsid w:val="4A9F385A"/>
    <w:rsid w:val="4AB16FF2"/>
    <w:rsid w:val="4ADA689E"/>
    <w:rsid w:val="4AF55130"/>
    <w:rsid w:val="4B0F73DE"/>
    <w:rsid w:val="4B275F21"/>
    <w:rsid w:val="4B4713D1"/>
    <w:rsid w:val="4B7F2C4C"/>
    <w:rsid w:val="4B943EF6"/>
    <w:rsid w:val="4BC468B1"/>
    <w:rsid w:val="4BC62629"/>
    <w:rsid w:val="4BF2341E"/>
    <w:rsid w:val="4C123AC0"/>
    <w:rsid w:val="4C4F6AC2"/>
    <w:rsid w:val="4C634E7D"/>
    <w:rsid w:val="4C853AA6"/>
    <w:rsid w:val="4C8C4B93"/>
    <w:rsid w:val="4C8E76FE"/>
    <w:rsid w:val="4CC528E0"/>
    <w:rsid w:val="4D090A1F"/>
    <w:rsid w:val="4D0E072B"/>
    <w:rsid w:val="4D245859"/>
    <w:rsid w:val="4D5F0F87"/>
    <w:rsid w:val="4D6D36A4"/>
    <w:rsid w:val="4D8B1D7C"/>
    <w:rsid w:val="4D9A1F9E"/>
    <w:rsid w:val="4DE374C2"/>
    <w:rsid w:val="4DF23BA9"/>
    <w:rsid w:val="4E067654"/>
    <w:rsid w:val="4E2D698F"/>
    <w:rsid w:val="4E3C6BD2"/>
    <w:rsid w:val="4E742810"/>
    <w:rsid w:val="4E7C16C5"/>
    <w:rsid w:val="4E8D38D2"/>
    <w:rsid w:val="4EA63654"/>
    <w:rsid w:val="4EC015B1"/>
    <w:rsid w:val="4EC452A0"/>
    <w:rsid w:val="4EDD3F5D"/>
    <w:rsid w:val="4F244236"/>
    <w:rsid w:val="4F5148FF"/>
    <w:rsid w:val="4F537BA4"/>
    <w:rsid w:val="4FC37066"/>
    <w:rsid w:val="4FE24927"/>
    <w:rsid w:val="4FE81F5C"/>
    <w:rsid w:val="50047DE1"/>
    <w:rsid w:val="503F0BFC"/>
    <w:rsid w:val="506059D9"/>
    <w:rsid w:val="50757EB0"/>
    <w:rsid w:val="509727E6"/>
    <w:rsid w:val="50B25872"/>
    <w:rsid w:val="50BB64D4"/>
    <w:rsid w:val="50EE7CD8"/>
    <w:rsid w:val="50F73284"/>
    <w:rsid w:val="510D4856"/>
    <w:rsid w:val="5139564B"/>
    <w:rsid w:val="514A769C"/>
    <w:rsid w:val="51595CED"/>
    <w:rsid w:val="519E173C"/>
    <w:rsid w:val="51BE0A70"/>
    <w:rsid w:val="51F1661C"/>
    <w:rsid w:val="51F6287E"/>
    <w:rsid w:val="51FD2B1C"/>
    <w:rsid w:val="521045FE"/>
    <w:rsid w:val="52266798"/>
    <w:rsid w:val="52374280"/>
    <w:rsid w:val="52762C3B"/>
    <w:rsid w:val="52785B17"/>
    <w:rsid w:val="527C7EE5"/>
    <w:rsid w:val="52AA2CA4"/>
    <w:rsid w:val="52AB2578"/>
    <w:rsid w:val="52B4142D"/>
    <w:rsid w:val="52C118CB"/>
    <w:rsid w:val="52CF6267"/>
    <w:rsid w:val="531E2D4A"/>
    <w:rsid w:val="533E519B"/>
    <w:rsid w:val="53430A03"/>
    <w:rsid w:val="534529CD"/>
    <w:rsid w:val="53476745"/>
    <w:rsid w:val="535844AE"/>
    <w:rsid w:val="536D6EF8"/>
    <w:rsid w:val="536F31CD"/>
    <w:rsid w:val="53915C12"/>
    <w:rsid w:val="53964FD7"/>
    <w:rsid w:val="53AE2320"/>
    <w:rsid w:val="53CC4409"/>
    <w:rsid w:val="542645AC"/>
    <w:rsid w:val="54547F90"/>
    <w:rsid w:val="546A6839"/>
    <w:rsid w:val="546B51E8"/>
    <w:rsid w:val="54AE00FE"/>
    <w:rsid w:val="54C87412"/>
    <w:rsid w:val="54ED0C26"/>
    <w:rsid w:val="54F9581D"/>
    <w:rsid w:val="54FC355F"/>
    <w:rsid w:val="551B39E5"/>
    <w:rsid w:val="556A2277"/>
    <w:rsid w:val="5583158B"/>
    <w:rsid w:val="55B61960"/>
    <w:rsid w:val="55C23E61"/>
    <w:rsid w:val="55CF47D0"/>
    <w:rsid w:val="55D342C0"/>
    <w:rsid w:val="55E53FF3"/>
    <w:rsid w:val="562063C9"/>
    <w:rsid w:val="56356D29"/>
    <w:rsid w:val="56486A5C"/>
    <w:rsid w:val="56847368"/>
    <w:rsid w:val="568B4B9B"/>
    <w:rsid w:val="56A1616C"/>
    <w:rsid w:val="56B0015D"/>
    <w:rsid w:val="56B64539"/>
    <w:rsid w:val="56C04618"/>
    <w:rsid w:val="56D26326"/>
    <w:rsid w:val="570113C7"/>
    <w:rsid w:val="5705494D"/>
    <w:rsid w:val="57081D47"/>
    <w:rsid w:val="571903F8"/>
    <w:rsid w:val="57650F48"/>
    <w:rsid w:val="57B420FD"/>
    <w:rsid w:val="57EB6225"/>
    <w:rsid w:val="581E27FC"/>
    <w:rsid w:val="582A3F3F"/>
    <w:rsid w:val="586F1E0D"/>
    <w:rsid w:val="58953AAF"/>
    <w:rsid w:val="589B67A1"/>
    <w:rsid w:val="58D6139F"/>
    <w:rsid w:val="59036C6A"/>
    <w:rsid w:val="592230B8"/>
    <w:rsid w:val="59461221"/>
    <w:rsid w:val="596A4F3B"/>
    <w:rsid w:val="597A40A4"/>
    <w:rsid w:val="59EE2FE3"/>
    <w:rsid w:val="5A00764E"/>
    <w:rsid w:val="5A041A91"/>
    <w:rsid w:val="5A105AE3"/>
    <w:rsid w:val="5A4968FF"/>
    <w:rsid w:val="5A5D23AA"/>
    <w:rsid w:val="5A91789C"/>
    <w:rsid w:val="5AEC4941"/>
    <w:rsid w:val="5AF54CD9"/>
    <w:rsid w:val="5B0E7B48"/>
    <w:rsid w:val="5B1E660F"/>
    <w:rsid w:val="5B743E4F"/>
    <w:rsid w:val="5B813B39"/>
    <w:rsid w:val="5B9B762E"/>
    <w:rsid w:val="5BA02E96"/>
    <w:rsid w:val="5C6C0FCA"/>
    <w:rsid w:val="5C9927E7"/>
    <w:rsid w:val="5D186A5C"/>
    <w:rsid w:val="5D221689"/>
    <w:rsid w:val="5D373386"/>
    <w:rsid w:val="5D5E0913"/>
    <w:rsid w:val="5D79399F"/>
    <w:rsid w:val="5D8D2FA6"/>
    <w:rsid w:val="5DC42740"/>
    <w:rsid w:val="5DCD5A99"/>
    <w:rsid w:val="5DF34941"/>
    <w:rsid w:val="5E371164"/>
    <w:rsid w:val="5E4C1E1B"/>
    <w:rsid w:val="5E577327"/>
    <w:rsid w:val="5E6F4DA2"/>
    <w:rsid w:val="5E720D5D"/>
    <w:rsid w:val="5E9860A7"/>
    <w:rsid w:val="5EA20CD3"/>
    <w:rsid w:val="5EAC56AE"/>
    <w:rsid w:val="5EAD4431"/>
    <w:rsid w:val="5EAE58CA"/>
    <w:rsid w:val="5EC0115A"/>
    <w:rsid w:val="5F221E14"/>
    <w:rsid w:val="5F245B8C"/>
    <w:rsid w:val="5F4D6E91"/>
    <w:rsid w:val="5F5168E5"/>
    <w:rsid w:val="5FA32680"/>
    <w:rsid w:val="5FA8056B"/>
    <w:rsid w:val="5FB32A6C"/>
    <w:rsid w:val="5FC05084"/>
    <w:rsid w:val="5FC37153"/>
    <w:rsid w:val="5FC92290"/>
    <w:rsid w:val="601202A6"/>
    <w:rsid w:val="604C0D0F"/>
    <w:rsid w:val="60575AEE"/>
    <w:rsid w:val="606719A3"/>
    <w:rsid w:val="60673F83"/>
    <w:rsid w:val="60732927"/>
    <w:rsid w:val="607600E6"/>
    <w:rsid w:val="607E12CC"/>
    <w:rsid w:val="609558DE"/>
    <w:rsid w:val="60EF627E"/>
    <w:rsid w:val="60F4333C"/>
    <w:rsid w:val="61167757"/>
    <w:rsid w:val="613029F4"/>
    <w:rsid w:val="617A5F38"/>
    <w:rsid w:val="61A82AA5"/>
    <w:rsid w:val="61AB0FF3"/>
    <w:rsid w:val="61C947C9"/>
    <w:rsid w:val="61F335F4"/>
    <w:rsid w:val="62052C50"/>
    <w:rsid w:val="62195750"/>
    <w:rsid w:val="622D4D58"/>
    <w:rsid w:val="62344338"/>
    <w:rsid w:val="62A52B40"/>
    <w:rsid w:val="62B31701"/>
    <w:rsid w:val="62C456BC"/>
    <w:rsid w:val="62EF200D"/>
    <w:rsid w:val="62EF64B1"/>
    <w:rsid w:val="63534C92"/>
    <w:rsid w:val="639C2256"/>
    <w:rsid w:val="63CB4828"/>
    <w:rsid w:val="64025D70"/>
    <w:rsid w:val="640645D4"/>
    <w:rsid w:val="641B13C6"/>
    <w:rsid w:val="641C32D6"/>
    <w:rsid w:val="643E4FFA"/>
    <w:rsid w:val="64654C7D"/>
    <w:rsid w:val="6497295D"/>
    <w:rsid w:val="649C2AF8"/>
    <w:rsid w:val="64DF6D0B"/>
    <w:rsid w:val="65082931"/>
    <w:rsid w:val="65202952"/>
    <w:rsid w:val="652A5B5F"/>
    <w:rsid w:val="653F54CE"/>
    <w:rsid w:val="654C1999"/>
    <w:rsid w:val="655D5954"/>
    <w:rsid w:val="65651219"/>
    <w:rsid w:val="65846E10"/>
    <w:rsid w:val="65962C14"/>
    <w:rsid w:val="65D26342"/>
    <w:rsid w:val="66293A88"/>
    <w:rsid w:val="6656671B"/>
    <w:rsid w:val="667D39EF"/>
    <w:rsid w:val="66976C44"/>
    <w:rsid w:val="66A355E9"/>
    <w:rsid w:val="66AA6A39"/>
    <w:rsid w:val="66AD290B"/>
    <w:rsid w:val="66B07D06"/>
    <w:rsid w:val="66B772E6"/>
    <w:rsid w:val="66DB4D83"/>
    <w:rsid w:val="66F61BBC"/>
    <w:rsid w:val="67140294"/>
    <w:rsid w:val="672518AD"/>
    <w:rsid w:val="67386679"/>
    <w:rsid w:val="674072DB"/>
    <w:rsid w:val="68067163"/>
    <w:rsid w:val="680D18B3"/>
    <w:rsid w:val="68352B6F"/>
    <w:rsid w:val="684D1CB0"/>
    <w:rsid w:val="684D7F02"/>
    <w:rsid w:val="688806F0"/>
    <w:rsid w:val="688B0A2A"/>
    <w:rsid w:val="68986157"/>
    <w:rsid w:val="68BB645F"/>
    <w:rsid w:val="68BD3DFE"/>
    <w:rsid w:val="68FD36D6"/>
    <w:rsid w:val="69196036"/>
    <w:rsid w:val="691F6794"/>
    <w:rsid w:val="692F13B6"/>
    <w:rsid w:val="693B7D5A"/>
    <w:rsid w:val="69421116"/>
    <w:rsid w:val="69A07559"/>
    <w:rsid w:val="69B813AB"/>
    <w:rsid w:val="69DB153D"/>
    <w:rsid w:val="69EE301F"/>
    <w:rsid w:val="6A0514BC"/>
    <w:rsid w:val="6A152CA1"/>
    <w:rsid w:val="6A19661F"/>
    <w:rsid w:val="6A4470E3"/>
    <w:rsid w:val="6AB415EC"/>
    <w:rsid w:val="6AC326FD"/>
    <w:rsid w:val="6AC81AC2"/>
    <w:rsid w:val="6AD71D05"/>
    <w:rsid w:val="6AF01A9B"/>
    <w:rsid w:val="6AF814D5"/>
    <w:rsid w:val="6B1C3BBC"/>
    <w:rsid w:val="6B4D6F5F"/>
    <w:rsid w:val="6B5A337E"/>
    <w:rsid w:val="6B601CFA"/>
    <w:rsid w:val="6B637A3C"/>
    <w:rsid w:val="6B673089"/>
    <w:rsid w:val="6B8C6F93"/>
    <w:rsid w:val="6B9876E6"/>
    <w:rsid w:val="6BEB7DFC"/>
    <w:rsid w:val="6C300C91"/>
    <w:rsid w:val="6C3F3B3F"/>
    <w:rsid w:val="6C4C04D0"/>
    <w:rsid w:val="6C6475C8"/>
    <w:rsid w:val="6C901650"/>
    <w:rsid w:val="6CB665FF"/>
    <w:rsid w:val="6CCB5899"/>
    <w:rsid w:val="6D005B58"/>
    <w:rsid w:val="6D035033"/>
    <w:rsid w:val="6D5238C5"/>
    <w:rsid w:val="6D6261FE"/>
    <w:rsid w:val="6D920165"/>
    <w:rsid w:val="6DA265FA"/>
    <w:rsid w:val="6E0E3C8F"/>
    <w:rsid w:val="6E217E67"/>
    <w:rsid w:val="6E2711F5"/>
    <w:rsid w:val="6E46167B"/>
    <w:rsid w:val="6E4771A1"/>
    <w:rsid w:val="6E4C47B8"/>
    <w:rsid w:val="6E5042A8"/>
    <w:rsid w:val="6E647D53"/>
    <w:rsid w:val="6E72333D"/>
    <w:rsid w:val="6E8403F6"/>
    <w:rsid w:val="6E9028F6"/>
    <w:rsid w:val="6EAC488C"/>
    <w:rsid w:val="6EAC5256"/>
    <w:rsid w:val="6EF14487"/>
    <w:rsid w:val="6F12155D"/>
    <w:rsid w:val="6F2B6AC3"/>
    <w:rsid w:val="6F3742B2"/>
    <w:rsid w:val="6F6F723A"/>
    <w:rsid w:val="6F865AA7"/>
    <w:rsid w:val="6F96218E"/>
    <w:rsid w:val="6FA83C70"/>
    <w:rsid w:val="6FAD1286"/>
    <w:rsid w:val="6FB97C2B"/>
    <w:rsid w:val="70336ECA"/>
    <w:rsid w:val="7064148B"/>
    <w:rsid w:val="709366CE"/>
    <w:rsid w:val="709E580C"/>
    <w:rsid w:val="70BF608B"/>
    <w:rsid w:val="70C42D2B"/>
    <w:rsid w:val="70D26190"/>
    <w:rsid w:val="70E433CD"/>
    <w:rsid w:val="70FA674D"/>
    <w:rsid w:val="710A1995"/>
    <w:rsid w:val="713F6856"/>
    <w:rsid w:val="71614A1E"/>
    <w:rsid w:val="71AF7537"/>
    <w:rsid w:val="72161365"/>
    <w:rsid w:val="72431016"/>
    <w:rsid w:val="728269FA"/>
    <w:rsid w:val="728564EA"/>
    <w:rsid w:val="728A58AF"/>
    <w:rsid w:val="72A93F87"/>
    <w:rsid w:val="72E6441D"/>
    <w:rsid w:val="732E41C7"/>
    <w:rsid w:val="73373C88"/>
    <w:rsid w:val="735859AD"/>
    <w:rsid w:val="73800C14"/>
    <w:rsid w:val="738164D5"/>
    <w:rsid w:val="739E5AB6"/>
    <w:rsid w:val="73AF1A71"/>
    <w:rsid w:val="73B967D6"/>
    <w:rsid w:val="73B97ACB"/>
    <w:rsid w:val="73C6500C"/>
    <w:rsid w:val="74026C0E"/>
    <w:rsid w:val="74142144"/>
    <w:rsid w:val="741D0552"/>
    <w:rsid w:val="74307FAD"/>
    <w:rsid w:val="743835BC"/>
    <w:rsid w:val="74634609"/>
    <w:rsid w:val="74BD640F"/>
    <w:rsid w:val="74C50E20"/>
    <w:rsid w:val="74D17809"/>
    <w:rsid w:val="74D86DA5"/>
    <w:rsid w:val="75033304"/>
    <w:rsid w:val="75297C98"/>
    <w:rsid w:val="755F1275"/>
    <w:rsid w:val="759C6025"/>
    <w:rsid w:val="75AD0232"/>
    <w:rsid w:val="75BA64AB"/>
    <w:rsid w:val="75D82E83"/>
    <w:rsid w:val="76AC2297"/>
    <w:rsid w:val="76D90BB3"/>
    <w:rsid w:val="76E71522"/>
    <w:rsid w:val="76EE0B02"/>
    <w:rsid w:val="76F854DD"/>
    <w:rsid w:val="77876861"/>
    <w:rsid w:val="77903967"/>
    <w:rsid w:val="77993A1F"/>
    <w:rsid w:val="779B25FB"/>
    <w:rsid w:val="77C81353"/>
    <w:rsid w:val="77E26D03"/>
    <w:rsid w:val="783B01E2"/>
    <w:rsid w:val="784F55D0"/>
    <w:rsid w:val="786F17CF"/>
    <w:rsid w:val="789631FF"/>
    <w:rsid w:val="78B57075"/>
    <w:rsid w:val="78BB2C66"/>
    <w:rsid w:val="78C0027C"/>
    <w:rsid w:val="78F63C9E"/>
    <w:rsid w:val="78FD502C"/>
    <w:rsid w:val="79020895"/>
    <w:rsid w:val="79183C14"/>
    <w:rsid w:val="792103E3"/>
    <w:rsid w:val="793622EC"/>
    <w:rsid w:val="79415ED0"/>
    <w:rsid w:val="79501600"/>
    <w:rsid w:val="79607369"/>
    <w:rsid w:val="79627585"/>
    <w:rsid w:val="796432FD"/>
    <w:rsid w:val="79782905"/>
    <w:rsid w:val="79966DD3"/>
    <w:rsid w:val="79A77810"/>
    <w:rsid w:val="79CE4C1B"/>
    <w:rsid w:val="79E306C6"/>
    <w:rsid w:val="7A0F14BB"/>
    <w:rsid w:val="7A0F3269"/>
    <w:rsid w:val="7A652E89"/>
    <w:rsid w:val="7A8C5958"/>
    <w:rsid w:val="7ABD0F17"/>
    <w:rsid w:val="7B007056"/>
    <w:rsid w:val="7B1F572E"/>
    <w:rsid w:val="7B2014A6"/>
    <w:rsid w:val="7B315461"/>
    <w:rsid w:val="7B811F45"/>
    <w:rsid w:val="7B933A26"/>
    <w:rsid w:val="7BA9149B"/>
    <w:rsid w:val="7BAE0860"/>
    <w:rsid w:val="7BC04ED5"/>
    <w:rsid w:val="7BCD518A"/>
    <w:rsid w:val="7BE65F56"/>
    <w:rsid w:val="7C0B3F04"/>
    <w:rsid w:val="7C2F7BF3"/>
    <w:rsid w:val="7CC70CBE"/>
    <w:rsid w:val="7CE3278B"/>
    <w:rsid w:val="7CEC5AE4"/>
    <w:rsid w:val="7CF873D9"/>
    <w:rsid w:val="7D124E1E"/>
    <w:rsid w:val="7D1868D9"/>
    <w:rsid w:val="7D256900"/>
    <w:rsid w:val="7D272678"/>
    <w:rsid w:val="7D537911"/>
    <w:rsid w:val="7D6C2781"/>
    <w:rsid w:val="7DB163E5"/>
    <w:rsid w:val="7DF54524"/>
    <w:rsid w:val="7E1A78D3"/>
    <w:rsid w:val="7E4159BB"/>
    <w:rsid w:val="7E421843"/>
    <w:rsid w:val="7E423935"/>
    <w:rsid w:val="7E53749D"/>
    <w:rsid w:val="7E7B0B36"/>
    <w:rsid w:val="7EC34622"/>
    <w:rsid w:val="7EC65EC0"/>
    <w:rsid w:val="7F0D7F93"/>
    <w:rsid w:val="7F5F7CAB"/>
    <w:rsid w:val="7F6556D9"/>
    <w:rsid w:val="7F9B559F"/>
    <w:rsid w:val="7FA36202"/>
    <w:rsid w:val="7FB16B71"/>
    <w:rsid w:val="7FDB599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7"/>
    <w:rPr>
      <w:rFonts w:ascii="Times New Roman" w:hAnsi="Times New Roman" w:eastAsia="宋体" w:cs="Times New Roman"/>
      <w:lang w:val="en-US" w:eastAsia="zh-CN" w:bidi="ar-SA"/>
    </w:rPr>
  </w:style>
  <w:style w:type="paragraph" w:styleId="3">
    <w:name w:val="heading 2"/>
    <w:basedOn w:val="1"/>
    <w:next w:val="1"/>
    <w:autoRedefine/>
    <w:qFormat/>
    <w:uiPriority w:val="0"/>
    <w:pPr>
      <w:keepNext/>
      <w:spacing w:before="240" w:beforeLines="0" w:after="60" w:afterLines="0"/>
      <w:outlineLvl w:val="1"/>
    </w:pPr>
    <w:rPr>
      <w:rFonts w:ascii="Arial" w:hAnsi="Arial"/>
      <w:kern w:val="2"/>
      <w:sz w:val="28"/>
      <w:szCs w:val="28"/>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toa heading"/>
    <w:basedOn w:val="1"/>
    <w:next w:val="1"/>
    <w:autoRedefine/>
    <w:unhideWhenUsed/>
    <w:qFormat/>
    <w:uiPriority w:val="99"/>
    <w:pPr>
      <w:spacing w:before="120"/>
    </w:pPr>
    <w:rPr>
      <w:rFonts w:ascii="Arial" w:hAnsi="Arial" w:cs="Arial"/>
      <w:sz w:val="24"/>
    </w:rPr>
  </w:style>
  <w:style w:type="paragraph" w:styleId="5">
    <w:name w:val="Body Text"/>
    <w:basedOn w:val="1"/>
    <w:autoRedefine/>
    <w:qFormat/>
    <w:uiPriority w:val="0"/>
    <w:pPr>
      <w:widowControl w:val="0"/>
      <w:spacing w:after="120" w:afterLines="0"/>
      <w:jc w:val="both"/>
    </w:pPr>
    <w:rPr>
      <w:kern w:val="2"/>
      <w:sz w:val="21"/>
      <w:szCs w:val="24"/>
    </w:rPr>
  </w:style>
  <w:style w:type="paragraph" w:styleId="6">
    <w:name w:val="Body Text Indent"/>
    <w:basedOn w:val="1"/>
    <w:next w:val="7"/>
    <w:autoRedefine/>
    <w:unhideWhenUsed/>
    <w:qFormat/>
    <w:uiPriority w:val="99"/>
    <w:pPr>
      <w:spacing w:after="120" w:afterLines="0"/>
      <w:ind w:left="420" w:leftChars="200"/>
    </w:pPr>
  </w:style>
  <w:style w:type="paragraph" w:styleId="7">
    <w:name w:val="envelope return"/>
    <w:basedOn w:val="1"/>
    <w:autoRedefine/>
    <w:qFormat/>
    <w:uiPriority w:val="99"/>
    <w:rPr>
      <w:rFonts w:ascii="Arial" w:hAnsi="Arial"/>
    </w:rPr>
  </w:style>
  <w:style w:type="paragraph" w:styleId="8">
    <w:name w:val="List 2"/>
    <w:basedOn w:val="1"/>
    <w:autoRedefine/>
    <w:qFormat/>
    <w:uiPriority w:val="0"/>
    <w:pPr>
      <w:ind w:left="100" w:leftChars="200" w:hanging="200" w:hangingChars="200"/>
    </w:pPr>
  </w:style>
  <w:style w:type="paragraph" w:styleId="9">
    <w:name w:val="Block Text"/>
    <w:basedOn w:val="1"/>
    <w:qFormat/>
    <w:uiPriority w:val="99"/>
    <w:pPr>
      <w:spacing w:after="120"/>
      <w:ind w:left="1440" w:leftChars="700" w:right="1440" w:rightChars="700"/>
    </w:pPr>
  </w:style>
  <w:style w:type="paragraph" w:styleId="10">
    <w:name w:val="Plain Text"/>
    <w:basedOn w:val="1"/>
    <w:autoRedefine/>
    <w:unhideWhenUsed/>
    <w:qFormat/>
    <w:uiPriority w:val="0"/>
    <w:rPr>
      <w:rFonts w:hint="eastAsia" w:ascii="宋体" w:hAnsi="Courier New"/>
      <w:sz w:val="21"/>
      <w:szCs w:val="21"/>
    </w:rPr>
  </w:style>
  <w:style w:type="paragraph" w:styleId="11">
    <w:name w:val="Body Text Indent 2"/>
    <w:basedOn w:val="1"/>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2">
    <w:name w:val="footer"/>
    <w:basedOn w:val="1"/>
    <w:autoRedefine/>
    <w:unhideWhenUsed/>
    <w:qFormat/>
    <w:uiPriority w:val="0"/>
    <w:pPr>
      <w:tabs>
        <w:tab w:val="center" w:pos="4153"/>
        <w:tab w:val="right" w:pos="8306"/>
      </w:tabs>
      <w:snapToGrid w:val="0"/>
    </w:pPr>
    <w:rPr>
      <w:kern w:val="2"/>
      <w:sz w:val="18"/>
    </w:rPr>
  </w:style>
  <w:style w:type="paragraph" w:styleId="1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4">
    <w:name w:val="toc 1"/>
    <w:basedOn w:val="1"/>
    <w:next w:val="1"/>
    <w:autoRedefine/>
    <w:qFormat/>
    <w:uiPriority w:val="39"/>
    <w:pPr>
      <w:widowControl w:val="0"/>
      <w:jc w:val="both"/>
    </w:pPr>
    <w:rPr>
      <w:kern w:val="2"/>
      <w:sz w:val="21"/>
      <w:szCs w:val="24"/>
    </w:rPr>
  </w:style>
  <w:style w:type="paragraph" w:styleId="15">
    <w:name w:val="Body Text 2"/>
    <w:basedOn w:val="1"/>
    <w:next w:val="10"/>
    <w:autoRedefine/>
    <w:qFormat/>
    <w:uiPriority w:val="0"/>
    <w:pPr>
      <w:spacing w:after="120" w:afterLines="0" w:line="480" w:lineRule="auto"/>
      <w:ind w:firstLine="560" w:firstLineChars="200"/>
    </w:pPr>
    <w:rPr>
      <w:rFonts w:ascii="Calibri" w:hAnsi="Calibri" w:eastAsia="仿宋_GB2312"/>
      <w:kern w:val="0"/>
      <w:sz w:val="28"/>
      <w:szCs w:val="24"/>
    </w:rPr>
  </w:style>
  <w:style w:type="paragraph" w:styleId="16">
    <w:name w:val="Message Header"/>
    <w:basedOn w:val="1"/>
    <w:next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7">
    <w:name w:val="Normal (Web)"/>
    <w:basedOn w:val="1"/>
    <w:autoRedefine/>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8">
    <w:name w:val="Body Text First Indent"/>
    <w:basedOn w:val="5"/>
    <w:autoRedefine/>
    <w:qFormat/>
    <w:uiPriority w:val="0"/>
    <w:pPr>
      <w:ind w:firstLine="420"/>
    </w:pPr>
    <w:rPr>
      <w:rFonts w:eastAsia="楷体_GB2312"/>
      <w:sz w:val="32"/>
      <w:szCs w:val="32"/>
    </w:rPr>
  </w:style>
  <w:style w:type="paragraph" w:styleId="19">
    <w:name w:val="Body Text First Indent 2"/>
    <w:basedOn w:val="1"/>
    <w:next w:val="1"/>
    <w:autoRedefine/>
    <w:unhideWhenUsed/>
    <w:qFormat/>
    <w:uiPriority w:val="99"/>
    <w:pPr>
      <w:ind w:firstLine="420" w:firstLineChars="200"/>
    </w:p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35">
    <w:name w:val="WPSOffice手动目录 3"/>
    <w:autoRedefine/>
    <w:qFormat/>
    <w:uiPriority w:val="0"/>
    <w:pPr>
      <w:ind w:leftChars="400"/>
    </w:pPr>
    <w:rPr>
      <w:rFonts w:ascii="Times New Roman" w:hAnsi="Times New Roman" w:eastAsia="宋体" w:cs="Times New Roman"/>
      <w:sz w:val="20"/>
      <w:szCs w:val="20"/>
    </w:rPr>
  </w:style>
  <w:style w:type="paragraph" w:customStyle="1" w:styleId="36">
    <w:name w:val="我的正文"/>
    <w:basedOn w:val="6"/>
    <w:autoRedefine/>
    <w:qFormat/>
    <w:uiPriority w:val="0"/>
    <w:pPr>
      <w:ind w:firstLine="480" w:firstLineChars="200"/>
    </w:pPr>
    <w:rPr>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paragraph" w:styleId="39">
    <w:name w:val="List Paragraph"/>
    <w:basedOn w:val="1"/>
    <w:autoRedefine/>
    <w:qFormat/>
    <w:uiPriority w:val="99"/>
    <w:pPr>
      <w:ind w:firstLine="420" w:firstLineChars="200"/>
    </w:pPr>
  </w:style>
  <w:style w:type="character" w:customStyle="1" w:styleId="40">
    <w:name w:val="hover"/>
    <w:basedOn w:val="21"/>
    <w:qFormat/>
    <w:uiPriority w:val="0"/>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mini-outputtext1"/>
    <w:basedOn w:val="21"/>
    <w:qFormat/>
    <w:uiPriority w:val="0"/>
  </w:style>
  <w:style w:type="character" w:customStyle="1" w:styleId="44">
    <w:name w:val="hover3"/>
    <w:basedOn w:val="21"/>
    <w:qFormat/>
    <w:uiPriority w:val="0"/>
  </w:style>
  <w:style w:type="paragraph" w:customStyle="1" w:styleId="4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4715</Words>
  <Characters>5562</Characters>
  <Lines>0</Lines>
  <Paragraphs>0</Paragraphs>
  <TotalTime>1</TotalTime>
  <ScaleCrop>false</ScaleCrop>
  <LinksUpToDate>false</LinksUpToDate>
  <CharactersWithSpaces>5645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2023-02-06T10:13:00Z</dcterms:created>
  <dc:creator>Administrator</dc:creator>
  <cp:lastModifiedBy>卢氏步步高陈宝霞 13323666775</cp:lastModifiedBy>
  <cp:lastPrinted>2025-01-13T10:23:00Z</cp:lastPrinted>
  <dcterms:modified xsi:type="dcterms:W3CDTF">2025-05-26T08:42:13Z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6BD5D80DA063413FA79B5395C303C466_13</vt:lpwstr>
  </property>
  <property fmtid="{D5CDD505-2E9C-101B-9397-08002B2CF9AE}" pid="4" name="KSOTemplateDocerSaveRecord">
    <vt:lpwstr>eyJoZGlkIjoiYmI3YTAxZmYwZjg5YmE1YWY1N2RhMGRkNTRiZGM3M2IiLCJ1c2VySWQiOiI4ODgwMDU4NTMifQ==</vt:lpwstr>
  </property>
</Properties>
</file>