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B860C">
      <w:pPr>
        <w:jc w:val="center"/>
        <w:rPr>
          <w:rFonts w:hint="eastAsia" w:ascii="宋体" w:hAnsi="宋体"/>
          <w:b/>
          <w:sz w:val="52"/>
          <w:szCs w:val="52"/>
          <w:lang w:val="en-US" w:eastAsia="zh-CN"/>
        </w:rPr>
      </w:pPr>
      <w:r>
        <w:rPr>
          <w:rFonts w:hint="eastAsia" w:ascii="宋体" w:hAnsi="宋体"/>
          <w:b/>
          <w:sz w:val="52"/>
          <w:szCs w:val="52"/>
          <w:lang w:val="en-US" w:eastAsia="zh-CN"/>
        </w:rPr>
        <w:t>三门峡市城乡一体化示范区消防救援大队</w:t>
      </w:r>
    </w:p>
    <w:p w14:paraId="477FE4B1">
      <w:pPr>
        <w:jc w:val="center"/>
        <w:rPr>
          <w:rFonts w:hint="default" w:ascii="宋体" w:hAnsi="宋体" w:eastAsia="宋体" w:cs="宋体"/>
          <w:b/>
          <w:sz w:val="52"/>
          <w:szCs w:val="52"/>
          <w:lang w:val="en-US" w:eastAsia="zh-CN"/>
        </w:rPr>
      </w:pPr>
      <w:r>
        <w:rPr>
          <w:rFonts w:hint="eastAsia" w:ascii="宋体" w:hAnsi="宋体"/>
          <w:b/>
          <w:sz w:val="52"/>
          <w:szCs w:val="52"/>
          <w:lang w:val="en-US" w:eastAsia="zh-CN"/>
        </w:rPr>
        <w:t>食堂主副食品采购</w:t>
      </w:r>
      <w:r>
        <w:rPr>
          <w:rFonts w:hint="eastAsia" w:ascii="宋体" w:hAnsi="宋体"/>
          <w:b/>
          <w:sz w:val="52"/>
          <w:szCs w:val="52"/>
          <w:lang w:eastAsia="zh-CN"/>
        </w:rPr>
        <w:t>项目</w:t>
      </w:r>
    </w:p>
    <w:p w14:paraId="5DA328D7">
      <w:pPr>
        <w:pStyle w:val="19"/>
      </w:pPr>
    </w:p>
    <w:p w14:paraId="252A9BDD">
      <w:pPr>
        <w:jc w:val="center"/>
        <w:rPr>
          <w:rFonts w:ascii="微软雅黑" w:hAnsi="微软雅黑"/>
          <w:b/>
          <w:sz w:val="52"/>
          <w:szCs w:val="52"/>
        </w:rPr>
      </w:pPr>
      <w:r>
        <w:rPr>
          <w:rFonts w:hint="eastAsia" w:ascii="微软雅黑" w:hAnsi="微软雅黑"/>
          <w:b/>
          <w:sz w:val="52"/>
          <w:szCs w:val="52"/>
        </w:rPr>
        <w:t>竞争性磋商文件</w:t>
      </w:r>
    </w:p>
    <w:p w14:paraId="6C381E9E">
      <w:pPr>
        <w:jc w:val="center"/>
        <w:rPr>
          <w:rFonts w:hint="eastAsia" w:ascii="宋体" w:hAnsi="宋体" w:eastAsia="宋体" w:cs="宋体"/>
          <w:lang w:val="en-US" w:eastAsia="zh-CN"/>
        </w:rPr>
      </w:pPr>
      <w:r>
        <w:rPr>
          <w:rFonts w:hint="eastAsia" w:ascii="宋体" w:hAnsi="宋体" w:eastAsia="宋体" w:cs="宋体"/>
          <w:lang w:val="en-US" w:eastAsia="zh-CN"/>
        </w:rPr>
        <w:t>项目编号：示范竞磋采购-2025-12</w:t>
      </w:r>
    </w:p>
    <w:p w14:paraId="3044169A">
      <w:pPr>
        <w:jc w:val="center"/>
        <w:rPr>
          <w:rFonts w:hint="default" w:ascii="宋体" w:hAnsi="宋体" w:eastAsia="宋体" w:cs="宋体"/>
          <w:lang w:val="en-US" w:eastAsia="zh-CN"/>
        </w:rPr>
      </w:pPr>
      <w:r>
        <w:rPr>
          <w:rFonts w:hint="eastAsia" w:ascii="宋体" w:hAnsi="宋体" w:eastAsia="宋体" w:cs="宋体"/>
          <w:lang w:val="en-US" w:eastAsia="zh-CN"/>
        </w:rPr>
        <w:t xml:space="preserve">      </w:t>
      </w:r>
      <w:r>
        <w:rPr>
          <w:rFonts w:hint="default" w:ascii="宋体" w:hAnsi="宋体" w:eastAsia="宋体" w:cs="宋体"/>
          <w:lang w:val="en-US" w:eastAsia="zh-CN"/>
        </w:rPr>
        <w:t xml:space="preserve">  SGZ[2025]214-ZC146</w:t>
      </w:r>
    </w:p>
    <w:p w14:paraId="2029D487">
      <w:pPr>
        <w:pStyle w:val="15"/>
        <w:rPr>
          <w:rFonts w:hint="eastAsia"/>
          <w:sz w:val="24"/>
          <w:szCs w:val="24"/>
          <w:lang w:val="en-US" w:eastAsia="zh-CN"/>
        </w:rPr>
      </w:pPr>
    </w:p>
    <w:p w14:paraId="3C38DD22">
      <w:pPr>
        <w:spacing w:line="360" w:lineRule="auto"/>
        <w:rPr>
          <w:rFonts w:ascii="微软雅黑" w:hAnsi="微软雅黑"/>
          <w:spacing w:val="32"/>
          <w:sz w:val="24"/>
          <w:szCs w:val="24"/>
        </w:rPr>
      </w:pPr>
      <w:r>
        <w:rPr>
          <w:rFonts w:ascii="宋体" w:hAnsi="宋体" w:cs="Calibri"/>
          <w:b/>
          <w:bCs/>
          <w:kern w:val="0"/>
          <w:sz w:val="30"/>
          <w:szCs w:val="30"/>
        </w:rPr>
        <w:drawing>
          <wp:anchor distT="0" distB="0" distL="114300" distR="114300" simplePos="0" relativeHeight="251659264" behindDoc="1" locked="0" layoutInCell="1" allowOverlap="1">
            <wp:simplePos x="0" y="0"/>
            <wp:positionH relativeFrom="column">
              <wp:posOffset>1813560</wp:posOffset>
            </wp:positionH>
            <wp:positionV relativeFrom="paragraph">
              <wp:posOffset>372745</wp:posOffset>
            </wp:positionV>
            <wp:extent cx="2693670" cy="2631440"/>
            <wp:effectExtent l="0" t="0" r="11430" b="10160"/>
            <wp:wrapTight wrapText="bothSides">
              <wp:wrapPolygon>
                <wp:start x="0" y="0"/>
                <wp:lineTo x="0" y="21475"/>
                <wp:lineTo x="21488" y="21475"/>
                <wp:lineTo x="21488" y="0"/>
                <wp:lineTo x="0" y="0"/>
              </wp:wrapPolygon>
            </wp:wrapTight>
            <wp:docPr id="1"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1"/>
                    </pic:cNvPicPr>
                  </pic:nvPicPr>
                  <pic:blipFill>
                    <a:blip r:embed="rId13"/>
                    <a:stretch>
                      <a:fillRect/>
                    </a:stretch>
                  </pic:blipFill>
                  <pic:spPr>
                    <a:xfrm>
                      <a:off x="0" y="0"/>
                      <a:ext cx="2693670" cy="2631440"/>
                    </a:xfrm>
                    <a:prstGeom prst="rect">
                      <a:avLst/>
                    </a:prstGeom>
                    <a:noFill/>
                    <a:ln>
                      <a:noFill/>
                    </a:ln>
                  </pic:spPr>
                </pic:pic>
              </a:graphicData>
            </a:graphic>
          </wp:anchor>
        </w:drawing>
      </w:r>
    </w:p>
    <w:p w14:paraId="6A574986">
      <w:pPr>
        <w:spacing w:line="360" w:lineRule="auto"/>
        <w:rPr>
          <w:rFonts w:ascii="微软雅黑" w:hAnsi="微软雅黑"/>
          <w:spacing w:val="32"/>
          <w:sz w:val="24"/>
          <w:szCs w:val="24"/>
        </w:rPr>
      </w:pPr>
    </w:p>
    <w:p w14:paraId="377D3F75">
      <w:pPr>
        <w:spacing w:line="360" w:lineRule="auto"/>
        <w:jc w:val="center"/>
        <w:rPr>
          <w:rFonts w:ascii="微软雅黑" w:hAnsi="微软雅黑"/>
          <w:spacing w:val="32"/>
          <w:sz w:val="24"/>
          <w:szCs w:val="24"/>
        </w:rPr>
      </w:pPr>
    </w:p>
    <w:p w14:paraId="2051B462">
      <w:pPr>
        <w:pStyle w:val="72"/>
        <w:rPr>
          <w:rFonts w:ascii="微软雅黑" w:hAnsi="微软雅黑"/>
          <w:spacing w:val="32"/>
          <w:sz w:val="24"/>
          <w:szCs w:val="24"/>
        </w:rPr>
      </w:pPr>
    </w:p>
    <w:p w14:paraId="380D8CAE">
      <w:pPr>
        <w:pStyle w:val="72"/>
        <w:rPr>
          <w:rFonts w:ascii="微软雅黑" w:hAnsi="微软雅黑"/>
          <w:spacing w:val="32"/>
          <w:sz w:val="24"/>
          <w:szCs w:val="24"/>
        </w:rPr>
      </w:pPr>
    </w:p>
    <w:p w14:paraId="3FCD6043">
      <w:pPr>
        <w:spacing w:line="360" w:lineRule="auto"/>
        <w:jc w:val="center"/>
        <w:rPr>
          <w:rFonts w:ascii="微软雅黑" w:hAnsi="微软雅黑"/>
          <w:spacing w:val="32"/>
          <w:sz w:val="24"/>
          <w:szCs w:val="24"/>
        </w:rPr>
      </w:pPr>
    </w:p>
    <w:p w14:paraId="763E4775">
      <w:pPr>
        <w:spacing w:line="360" w:lineRule="auto"/>
        <w:ind w:firstLine="1541" w:firstLineChars="400"/>
        <w:rPr>
          <w:rFonts w:ascii="微软雅黑" w:hAnsi="微软雅黑"/>
          <w:b/>
          <w:bCs/>
          <w:spacing w:val="32"/>
          <w:sz w:val="32"/>
          <w:szCs w:val="32"/>
        </w:rPr>
      </w:pPr>
    </w:p>
    <w:p w14:paraId="3D04EABB">
      <w:pPr>
        <w:pStyle w:val="19"/>
        <w:rPr>
          <w:rFonts w:ascii="微软雅黑" w:hAnsi="微软雅黑"/>
          <w:b/>
          <w:bCs/>
          <w:spacing w:val="32"/>
          <w:sz w:val="32"/>
          <w:szCs w:val="32"/>
        </w:rPr>
      </w:pPr>
    </w:p>
    <w:p w14:paraId="21CB723E"/>
    <w:p w14:paraId="56EFD138">
      <w:pPr>
        <w:pStyle w:val="19"/>
      </w:pPr>
    </w:p>
    <w:p w14:paraId="621EE461">
      <w:pPr>
        <w:spacing w:line="360" w:lineRule="auto"/>
        <w:ind w:firstLine="1541" w:firstLineChars="400"/>
        <w:rPr>
          <w:rFonts w:ascii="微软雅黑" w:hAnsi="微软雅黑"/>
          <w:b/>
          <w:bCs/>
          <w:spacing w:val="32"/>
          <w:sz w:val="32"/>
          <w:szCs w:val="32"/>
        </w:rPr>
      </w:pPr>
    </w:p>
    <w:p w14:paraId="531EF467">
      <w:pPr>
        <w:keepNext w:val="0"/>
        <w:keepLines w:val="0"/>
        <w:pageBreakBefore w:val="0"/>
        <w:widowControl w:val="0"/>
        <w:kinsoku/>
        <w:wordWrap/>
        <w:overflowPunct/>
        <w:topLinePunct w:val="0"/>
        <w:autoSpaceDE/>
        <w:autoSpaceDN/>
        <w:bidi w:val="0"/>
        <w:adjustRightInd/>
        <w:snapToGrid/>
        <w:spacing w:line="800" w:lineRule="exact"/>
        <w:ind w:left="1881" w:leftChars="207" w:right="0" w:rightChars="0" w:hanging="1446" w:hangingChars="400"/>
        <w:jc w:val="both"/>
        <w:textAlignment w:val="auto"/>
        <w:outlineLvl w:val="9"/>
        <w:rPr>
          <w:rFonts w:hint="eastAsia" w:ascii="宋体" w:eastAsia="宋体"/>
          <w:b/>
          <w:bCs/>
          <w:sz w:val="36"/>
          <w:szCs w:val="36"/>
          <w:lang w:val="en-US" w:eastAsia="zh-CN"/>
        </w:rPr>
      </w:pPr>
      <w:r>
        <w:rPr>
          <w:rFonts w:hint="eastAsia" w:ascii="宋体"/>
          <w:b/>
          <w:bCs/>
          <w:sz w:val="36"/>
          <w:szCs w:val="36"/>
          <w:lang w:val="en-US" w:eastAsia="zh-CN"/>
        </w:rPr>
        <w:t xml:space="preserve">     </w:t>
      </w:r>
      <w:r>
        <w:rPr>
          <w:rFonts w:hint="eastAsia" w:ascii="宋体"/>
          <w:b/>
          <w:bCs/>
          <w:sz w:val="36"/>
          <w:szCs w:val="36"/>
        </w:rPr>
        <w:t>采</w:t>
      </w:r>
      <w:r>
        <w:rPr>
          <w:rFonts w:hint="eastAsia" w:ascii="宋体"/>
          <w:b/>
          <w:bCs/>
          <w:sz w:val="36"/>
          <w:szCs w:val="36"/>
          <w:lang w:val="en-US" w:eastAsia="zh-CN"/>
        </w:rPr>
        <w:t xml:space="preserve"> </w:t>
      </w:r>
      <w:r>
        <w:rPr>
          <w:rFonts w:hint="eastAsia" w:ascii="宋体"/>
          <w:b/>
          <w:bCs/>
          <w:sz w:val="36"/>
          <w:szCs w:val="36"/>
        </w:rPr>
        <w:t>购</w:t>
      </w:r>
      <w:r>
        <w:rPr>
          <w:rFonts w:hint="eastAsia" w:ascii="宋体"/>
          <w:b/>
          <w:bCs/>
          <w:sz w:val="36"/>
          <w:szCs w:val="36"/>
          <w:lang w:val="en-US" w:eastAsia="zh-CN"/>
        </w:rPr>
        <w:t xml:space="preserve"> </w:t>
      </w:r>
      <w:r>
        <w:rPr>
          <w:rFonts w:hint="eastAsia" w:ascii="宋体"/>
          <w:b/>
          <w:bCs/>
          <w:sz w:val="36"/>
          <w:szCs w:val="36"/>
        </w:rPr>
        <w:t>人：</w:t>
      </w:r>
      <w:r>
        <w:rPr>
          <w:rFonts w:hint="eastAsia" w:ascii="宋体" w:hAnsi="宋体"/>
          <w:b/>
          <w:sz w:val="36"/>
          <w:szCs w:val="36"/>
        </w:rPr>
        <w:t>三门峡市城乡一体化示范区消防救援大队</w:t>
      </w:r>
      <w:r>
        <w:rPr>
          <w:rFonts w:hint="eastAsia" w:ascii="宋体" w:hAnsi="宋体"/>
          <w:b/>
          <w:sz w:val="36"/>
          <w:szCs w:val="36"/>
          <w:lang w:val="en-US" w:eastAsia="zh-CN"/>
        </w:rPr>
        <w:t xml:space="preserve"> </w:t>
      </w:r>
    </w:p>
    <w:p w14:paraId="215CF320">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14" w:firstLineChars="170"/>
        <w:jc w:val="both"/>
        <w:textAlignment w:val="auto"/>
        <w:outlineLvl w:val="9"/>
        <w:rPr>
          <w:rFonts w:ascii="宋体"/>
          <w:b/>
          <w:bCs/>
          <w:sz w:val="36"/>
          <w:szCs w:val="36"/>
        </w:rPr>
      </w:pPr>
      <w:r>
        <w:rPr>
          <w:rFonts w:hint="eastAsia" w:ascii="宋体"/>
          <w:b/>
          <w:bCs/>
          <w:sz w:val="36"/>
          <w:szCs w:val="36"/>
          <w:lang w:val="en-US" w:eastAsia="zh-CN"/>
        </w:rPr>
        <w:t xml:space="preserve">    </w:t>
      </w:r>
      <w:r>
        <w:rPr>
          <w:rFonts w:hint="eastAsia" w:ascii="宋体"/>
          <w:b/>
          <w:bCs/>
          <w:sz w:val="36"/>
          <w:szCs w:val="36"/>
        </w:rPr>
        <w:t>代理机构：中韵天隆工程集团有限公司</w:t>
      </w:r>
    </w:p>
    <w:p w14:paraId="4E4CB11B">
      <w:pPr>
        <w:keepNext w:val="0"/>
        <w:keepLines w:val="0"/>
        <w:pageBreakBefore w:val="0"/>
        <w:widowControl w:val="0"/>
        <w:kinsoku/>
        <w:wordWrap/>
        <w:overflowPunct/>
        <w:topLinePunct w:val="0"/>
        <w:autoSpaceDE/>
        <w:autoSpaceDN/>
        <w:bidi w:val="0"/>
        <w:adjustRightInd/>
        <w:snapToGrid/>
        <w:spacing w:line="800" w:lineRule="exact"/>
        <w:ind w:firstLine="434" w:firstLineChars="120"/>
        <w:textAlignment w:val="auto"/>
        <w:rPr>
          <w:rFonts w:ascii="宋体"/>
          <w:b/>
          <w:bCs/>
          <w:sz w:val="36"/>
          <w:szCs w:val="36"/>
        </w:rPr>
      </w:pPr>
      <w:r>
        <w:rPr>
          <w:rFonts w:hint="eastAsia" w:ascii="宋体"/>
          <w:b/>
          <w:bCs/>
          <w:sz w:val="36"/>
          <w:szCs w:val="36"/>
          <w:lang w:val="en-US" w:eastAsia="zh-CN"/>
        </w:rPr>
        <w:t xml:space="preserve">     </w:t>
      </w:r>
      <w:r>
        <w:rPr>
          <w:rFonts w:hint="eastAsia" w:ascii="宋体"/>
          <w:b/>
          <w:bCs/>
          <w:sz w:val="36"/>
          <w:szCs w:val="36"/>
        </w:rPr>
        <w:t xml:space="preserve">日 </w:t>
      </w:r>
      <w:r>
        <w:rPr>
          <w:rFonts w:ascii="宋体"/>
          <w:b/>
          <w:bCs/>
          <w:sz w:val="36"/>
          <w:szCs w:val="36"/>
        </w:rPr>
        <w:t xml:space="preserve">   </w:t>
      </w:r>
      <w:r>
        <w:rPr>
          <w:rFonts w:hint="eastAsia" w:ascii="宋体"/>
          <w:b/>
          <w:bCs/>
          <w:sz w:val="36"/>
          <w:szCs w:val="36"/>
        </w:rPr>
        <w:t>期：二〇二</w:t>
      </w:r>
      <w:r>
        <w:rPr>
          <w:rFonts w:hint="eastAsia" w:ascii="宋体"/>
          <w:b/>
          <w:bCs/>
          <w:sz w:val="36"/>
          <w:szCs w:val="36"/>
          <w:lang w:val="en-US" w:eastAsia="zh-CN"/>
        </w:rPr>
        <w:t>五</w:t>
      </w:r>
      <w:r>
        <w:rPr>
          <w:rFonts w:hint="eastAsia" w:ascii="宋体"/>
          <w:b/>
          <w:bCs/>
          <w:sz w:val="36"/>
          <w:szCs w:val="36"/>
        </w:rPr>
        <w:t>年</w:t>
      </w:r>
      <w:r>
        <w:rPr>
          <w:rFonts w:hint="eastAsia" w:ascii="宋体"/>
          <w:b/>
          <w:bCs/>
          <w:sz w:val="36"/>
          <w:szCs w:val="36"/>
          <w:lang w:val="en-US" w:eastAsia="zh-CN"/>
        </w:rPr>
        <w:t>五</w:t>
      </w:r>
      <w:r>
        <w:rPr>
          <w:rFonts w:hint="eastAsia" w:ascii="宋体"/>
          <w:b/>
          <w:bCs/>
          <w:sz w:val="36"/>
          <w:szCs w:val="36"/>
        </w:rPr>
        <w:t>月</w:t>
      </w:r>
    </w:p>
    <w:p w14:paraId="5922854A">
      <w:pPr>
        <w:pStyle w:val="3"/>
        <w:spacing w:before="0" w:after="0"/>
        <w:rPr>
          <w:sz w:val="36"/>
          <w:szCs w:val="36"/>
        </w:rPr>
        <w:sectPr>
          <w:footerReference r:id="rId5" w:type="first"/>
          <w:headerReference r:id="rId3" w:type="even"/>
          <w:footerReference r:id="rId4" w:type="even"/>
          <w:pgSz w:w="11906" w:h="16838"/>
          <w:pgMar w:top="1361" w:right="850" w:bottom="1361" w:left="850" w:header="851" w:footer="992" w:gutter="0"/>
          <w:pgNumType w:start="1"/>
          <w:cols w:space="720" w:num="1"/>
          <w:titlePg/>
          <w:docGrid w:type="lines" w:linePitch="312" w:charSpace="0"/>
        </w:sectPr>
      </w:pPr>
    </w:p>
    <w:p w14:paraId="5860A0D1">
      <w:pPr>
        <w:jc w:val="center"/>
        <w:rPr>
          <w:rFonts w:ascii="宋体"/>
          <w:b/>
          <w:bCs/>
          <w:sz w:val="44"/>
          <w:szCs w:val="44"/>
        </w:rPr>
      </w:pPr>
    </w:p>
    <w:p w14:paraId="67A13B49">
      <w:pPr>
        <w:jc w:val="center"/>
        <w:rPr>
          <w:rFonts w:ascii="宋体"/>
          <w:b/>
          <w:bCs/>
          <w:sz w:val="44"/>
          <w:szCs w:val="44"/>
        </w:rPr>
      </w:pPr>
      <w:r>
        <w:rPr>
          <w:rFonts w:hint="eastAsia" w:ascii="宋体"/>
          <w:b/>
          <w:bCs/>
          <w:sz w:val="44"/>
          <w:szCs w:val="44"/>
        </w:rPr>
        <w:t>目</w:t>
      </w:r>
      <w:r>
        <w:rPr>
          <w:rFonts w:hint="eastAsia" w:ascii="宋体"/>
          <w:b/>
          <w:bCs/>
          <w:sz w:val="44"/>
          <w:szCs w:val="44"/>
          <w:lang w:val="en-US" w:eastAsia="zh-CN"/>
        </w:rPr>
        <w:t xml:space="preserve">  </w:t>
      </w:r>
      <w:r>
        <w:rPr>
          <w:rFonts w:hint="eastAsia" w:ascii="宋体"/>
          <w:b/>
          <w:bCs/>
          <w:sz w:val="44"/>
          <w:szCs w:val="44"/>
        </w:rPr>
        <w:t>录</w:t>
      </w:r>
    </w:p>
    <w:p w14:paraId="1542BE5A">
      <w:pPr>
        <w:pStyle w:val="35"/>
        <w:tabs>
          <w:tab w:val="right" w:leader="dot" w:pos="8306"/>
          <w:tab w:val="clear" w:pos="9071"/>
        </w:tabs>
        <w:rPr>
          <w:rFonts w:ascii="宋体"/>
        </w:rPr>
      </w:pPr>
    </w:p>
    <w:p w14:paraId="1DDA7209">
      <w:pPr>
        <w:pStyle w:val="35"/>
        <w:keepNext w:val="0"/>
        <w:keepLines w:val="0"/>
        <w:pageBreakBefore w:val="0"/>
        <w:widowControl w:val="0"/>
        <w:tabs>
          <w:tab w:val="left" w:pos="1620"/>
        </w:tabs>
        <w:kinsoku/>
        <w:wordWrap/>
        <w:overflowPunct/>
        <w:topLinePunct w:val="0"/>
        <w:autoSpaceDE/>
        <w:autoSpaceDN/>
        <w:bidi w:val="0"/>
        <w:adjustRightInd/>
        <w:snapToGrid/>
        <w:spacing w:line="800" w:lineRule="exact"/>
        <w:textAlignment w:val="auto"/>
        <w:rPr>
          <w:rStyle w:val="62"/>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rPr>
        <w:fldChar w:fldCharType="begin"/>
      </w:r>
      <w:r>
        <w:rPr>
          <w:rFonts w:hint="eastAsia" w:asciiTheme="minorEastAsia" w:hAnsiTheme="minorEastAsia" w:eastAsiaTheme="minorEastAsia" w:cstheme="minorEastAsia"/>
          <w:sz w:val="28"/>
        </w:rPr>
        <w:instrText xml:space="preserve">TOC \o "1-1" \h \u </w:instrText>
      </w:r>
      <w:r>
        <w:rPr>
          <w:rFonts w:hint="eastAsia" w:asciiTheme="minorEastAsia" w:hAnsiTheme="minorEastAsia" w:eastAsiaTheme="minorEastAsia" w:cstheme="minorEastAsia"/>
          <w:sz w:val="28"/>
        </w:rPr>
        <w:fldChar w:fldCharType="separate"/>
      </w:r>
      <w:r>
        <w:fldChar w:fldCharType="begin"/>
      </w:r>
      <w:r>
        <w:instrText xml:space="preserve"> HYPERLINK \l "_Toc91773534" </w:instrText>
      </w:r>
      <w:r>
        <w:fldChar w:fldCharType="separate"/>
      </w:r>
      <w:r>
        <w:rPr>
          <w:rStyle w:val="62"/>
          <w:rFonts w:hint="eastAsia" w:asciiTheme="minorEastAsia" w:hAnsiTheme="minorEastAsia" w:eastAsiaTheme="minorEastAsia" w:cstheme="minorEastAsia"/>
          <w:color w:val="auto"/>
          <w:sz w:val="28"/>
          <w:szCs w:val="28"/>
        </w:rPr>
        <w:t>第一章  磋商公告</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asciiTheme="minorEastAsia" w:hAnsiTheme="minorEastAsia" w:eastAsiaTheme="minorEastAsia" w:cstheme="minorEastAsia"/>
          <w:color w:val="auto"/>
          <w:sz w:val="28"/>
          <w:szCs w:val="28"/>
        </w:rPr>
        <w:t>1</w:t>
      </w:r>
    </w:p>
    <w:p w14:paraId="2B109EEE"/>
    <w:p w14:paraId="060654A3">
      <w:pPr>
        <w:pStyle w:val="35"/>
        <w:spacing w:line="700" w:lineRule="exact"/>
        <w:rPr>
          <w:rStyle w:val="62"/>
          <w:rFonts w:hint="eastAsia" w:asciiTheme="minorEastAsia" w:hAnsiTheme="minorEastAsia" w:eastAsiaTheme="minorEastAsia" w:cstheme="minorEastAsia"/>
          <w:color w:val="auto"/>
          <w:sz w:val="28"/>
          <w:szCs w:val="28"/>
          <w:lang w:val="en-US" w:eastAsia="zh-CN"/>
        </w:rPr>
      </w:pPr>
      <w:r>
        <w:fldChar w:fldCharType="begin"/>
      </w:r>
      <w:r>
        <w:instrText xml:space="preserve"> HYPERLINK \l "_Toc91773535" </w:instrText>
      </w:r>
      <w:r>
        <w:fldChar w:fldCharType="separate"/>
      </w:r>
      <w:r>
        <w:rPr>
          <w:rStyle w:val="62"/>
          <w:rFonts w:hint="eastAsia" w:asciiTheme="minorEastAsia" w:hAnsiTheme="minorEastAsia" w:eastAsiaTheme="minorEastAsia" w:cstheme="minorEastAsia"/>
          <w:color w:val="auto"/>
          <w:sz w:val="28"/>
          <w:szCs w:val="28"/>
        </w:rPr>
        <w:t>第二章  投标供应商须知</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6</w:t>
      </w:r>
    </w:p>
    <w:p w14:paraId="02ACBE94"/>
    <w:p w14:paraId="731D8A2B">
      <w:pPr>
        <w:pStyle w:val="35"/>
        <w:spacing w:line="700" w:lineRule="exact"/>
        <w:rPr>
          <w:rStyle w:val="62"/>
          <w:rFonts w:hint="eastAsia" w:asciiTheme="minorEastAsia" w:hAnsiTheme="minorEastAsia" w:eastAsiaTheme="minorEastAsia" w:cstheme="minorEastAsia"/>
          <w:color w:val="auto"/>
          <w:sz w:val="28"/>
          <w:szCs w:val="28"/>
          <w:lang w:eastAsia="zh-CN"/>
        </w:rPr>
      </w:pPr>
      <w:r>
        <w:fldChar w:fldCharType="begin"/>
      </w:r>
      <w:r>
        <w:instrText xml:space="preserve"> HYPERLINK \l "_Toc91773536" </w:instrText>
      </w:r>
      <w:r>
        <w:fldChar w:fldCharType="separate"/>
      </w:r>
      <w:r>
        <w:rPr>
          <w:rStyle w:val="62"/>
          <w:rFonts w:hint="eastAsia" w:asciiTheme="minorEastAsia" w:hAnsiTheme="minorEastAsia" w:eastAsiaTheme="minorEastAsia" w:cstheme="minorEastAsia"/>
          <w:color w:val="auto"/>
          <w:sz w:val="28"/>
          <w:szCs w:val="28"/>
        </w:rPr>
        <w:t>第三章  评标办法</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t>2</w:t>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3</w:t>
      </w:r>
    </w:p>
    <w:p w14:paraId="0D8BBF29"/>
    <w:p w14:paraId="35C9167B">
      <w:pPr>
        <w:pStyle w:val="35"/>
        <w:spacing w:line="700" w:lineRule="exact"/>
        <w:rPr>
          <w:rStyle w:val="62"/>
          <w:rFonts w:hint="default" w:asciiTheme="minorEastAsia" w:hAnsiTheme="minorEastAsia" w:eastAsiaTheme="minorEastAsia" w:cstheme="minorEastAsia"/>
          <w:color w:val="auto"/>
          <w:sz w:val="28"/>
          <w:szCs w:val="28"/>
          <w:lang w:val="en-US" w:eastAsia="zh-CN"/>
        </w:rPr>
      </w:pPr>
      <w:r>
        <w:fldChar w:fldCharType="begin"/>
      </w:r>
      <w:r>
        <w:instrText xml:space="preserve"> HYPERLINK \l "_Toc91773537" </w:instrText>
      </w:r>
      <w:r>
        <w:fldChar w:fldCharType="separate"/>
      </w:r>
      <w:r>
        <w:rPr>
          <w:rStyle w:val="62"/>
          <w:rFonts w:hint="eastAsia" w:asciiTheme="minorEastAsia" w:hAnsiTheme="minorEastAsia" w:eastAsiaTheme="minorEastAsia" w:cstheme="minorEastAsia"/>
          <w:color w:val="auto"/>
          <w:sz w:val="28"/>
          <w:szCs w:val="28"/>
        </w:rPr>
        <w:t>第四章  合</w:t>
      </w:r>
      <w:r>
        <w:rPr>
          <w:rStyle w:val="62"/>
          <w:rFonts w:hint="eastAsia" w:asciiTheme="minorEastAsia" w:hAnsiTheme="minorEastAsia" w:eastAsiaTheme="minorEastAsia" w:cstheme="minorEastAsia"/>
          <w:color w:val="auto"/>
          <w:sz w:val="28"/>
          <w:szCs w:val="28"/>
          <w:lang w:val="en-US" w:eastAsia="zh-CN"/>
        </w:rPr>
        <w:t xml:space="preserve"> </w:t>
      </w:r>
      <w:r>
        <w:rPr>
          <w:rStyle w:val="62"/>
          <w:rFonts w:hint="eastAsia" w:asciiTheme="minorEastAsia" w:hAnsiTheme="minorEastAsia" w:eastAsiaTheme="minorEastAsia" w:cstheme="minorEastAsia"/>
          <w:color w:val="auto"/>
          <w:sz w:val="28"/>
          <w:szCs w:val="28"/>
        </w:rPr>
        <w:t>同</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27</w:t>
      </w:r>
    </w:p>
    <w:p w14:paraId="0FCAA952"/>
    <w:p w14:paraId="218DFB3E">
      <w:pPr>
        <w:pStyle w:val="35"/>
        <w:spacing w:line="700" w:lineRule="exact"/>
        <w:rPr>
          <w:rStyle w:val="62"/>
          <w:rFonts w:hint="default" w:asciiTheme="minorEastAsia" w:hAnsiTheme="minorEastAsia" w:eastAsiaTheme="minorEastAsia" w:cstheme="minorEastAsia"/>
          <w:color w:val="auto"/>
          <w:sz w:val="28"/>
          <w:szCs w:val="28"/>
          <w:lang w:val="en-US" w:eastAsia="zh-CN"/>
        </w:rPr>
      </w:pPr>
      <w:r>
        <w:fldChar w:fldCharType="begin"/>
      </w:r>
      <w:r>
        <w:instrText xml:space="preserve"> HYPERLINK \l "_Toc91773539" </w:instrText>
      </w:r>
      <w:r>
        <w:fldChar w:fldCharType="separate"/>
      </w:r>
      <w:r>
        <w:rPr>
          <w:rStyle w:val="62"/>
          <w:rFonts w:hint="eastAsia" w:asciiTheme="minorEastAsia" w:hAnsiTheme="minorEastAsia" w:eastAsiaTheme="minorEastAsia" w:cstheme="minorEastAsia"/>
          <w:color w:val="auto"/>
          <w:sz w:val="28"/>
          <w:szCs w:val="28"/>
        </w:rPr>
        <w:t xml:space="preserve">第五章  </w:t>
      </w:r>
      <w:r>
        <w:rPr>
          <w:rStyle w:val="62"/>
          <w:rFonts w:hint="eastAsia" w:asciiTheme="minorEastAsia" w:hAnsiTheme="minorEastAsia" w:eastAsiaTheme="minorEastAsia" w:cstheme="minorEastAsia"/>
          <w:color w:val="auto"/>
          <w:sz w:val="28"/>
          <w:szCs w:val="28"/>
          <w:lang w:val="en-US" w:eastAsia="zh-CN"/>
        </w:rPr>
        <w:t>采购</w:t>
      </w:r>
      <w:r>
        <w:rPr>
          <w:rStyle w:val="62"/>
          <w:rFonts w:hint="eastAsia" w:asciiTheme="minorEastAsia" w:hAnsiTheme="minorEastAsia" w:eastAsiaTheme="minorEastAsia" w:cstheme="minorEastAsia"/>
          <w:color w:val="auto"/>
          <w:sz w:val="28"/>
          <w:szCs w:val="28"/>
        </w:rPr>
        <w:t>清单</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34</w:t>
      </w:r>
    </w:p>
    <w:p w14:paraId="656285F8"/>
    <w:p w14:paraId="2418F234">
      <w:pPr>
        <w:pStyle w:val="35"/>
        <w:spacing w:line="700" w:lineRule="exact"/>
        <w:rPr>
          <w:rFonts w:hint="default" w:asciiTheme="minorEastAsia" w:hAnsiTheme="minorEastAsia" w:eastAsiaTheme="minorEastAsia" w:cstheme="minorEastAsia"/>
          <w:b w:val="0"/>
          <w:bCs w:val="0"/>
          <w:sz w:val="28"/>
          <w:lang w:val="en-US" w:eastAsia="zh-CN"/>
        </w:rPr>
      </w:pPr>
      <w:r>
        <w:fldChar w:fldCharType="begin"/>
      </w:r>
      <w:r>
        <w:instrText xml:space="preserve"> HYPERLINK \l "_Toc91773540" </w:instrText>
      </w:r>
      <w:r>
        <w:fldChar w:fldCharType="separate"/>
      </w:r>
      <w:r>
        <w:rPr>
          <w:rStyle w:val="62"/>
          <w:rFonts w:hint="eastAsia" w:asciiTheme="minorEastAsia" w:hAnsiTheme="minorEastAsia" w:eastAsiaTheme="minorEastAsia" w:cstheme="minorEastAsia"/>
          <w:color w:val="auto"/>
          <w:sz w:val="28"/>
          <w:szCs w:val="28"/>
        </w:rPr>
        <w:t>第六章  响应文件内容及格式</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38</w:t>
      </w:r>
    </w:p>
    <w:p w14:paraId="78FF79B1">
      <w:pPr>
        <w:pStyle w:val="35"/>
        <w:spacing w:line="700" w:lineRule="exact"/>
      </w:pPr>
      <w:r>
        <w:rPr>
          <w:rFonts w:hint="eastAsia" w:asciiTheme="minorEastAsia" w:hAnsiTheme="minorEastAsia" w:eastAsiaTheme="minorEastAsia" w:cstheme="minorEastAsia"/>
          <w:sz w:val="28"/>
        </w:rPr>
        <w:fldChar w:fldCharType="end"/>
      </w:r>
    </w:p>
    <w:p w14:paraId="1DB03DC4">
      <w:pPr>
        <w:rPr>
          <w:rFonts w:ascii="宋体"/>
          <w:sz w:val="28"/>
          <w:szCs w:val="28"/>
        </w:rPr>
      </w:pPr>
    </w:p>
    <w:p w14:paraId="46D5417C">
      <w:pPr>
        <w:rPr>
          <w:rFonts w:ascii="宋体"/>
        </w:rPr>
      </w:pPr>
    </w:p>
    <w:p w14:paraId="74BBF97B">
      <w:pPr>
        <w:rPr>
          <w:rFonts w:ascii="宋体"/>
        </w:rPr>
      </w:pPr>
    </w:p>
    <w:p w14:paraId="179EE44B">
      <w:pPr>
        <w:rPr>
          <w:rFonts w:ascii="宋体"/>
        </w:rPr>
      </w:pPr>
    </w:p>
    <w:p w14:paraId="76C3A101">
      <w:pPr>
        <w:rPr>
          <w:rFonts w:ascii="宋体"/>
        </w:rPr>
      </w:pPr>
    </w:p>
    <w:p w14:paraId="4F13702F">
      <w:pPr>
        <w:rPr>
          <w:rFonts w:ascii="宋体"/>
        </w:rPr>
      </w:pPr>
    </w:p>
    <w:p w14:paraId="439CE825">
      <w:pPr>
        <w:rPr>
          <w:rFonts w:ascii="宋体"/>
        </w:rPr>
      </w:pPr>
    </w:p>
    <w:p w14:paraId="617483C1">
      <w:pPr>
        <w:rPr>
          <w:rFonts w:ascii="宋体"/>
        </w:rPr>
      </w:pPr>
    </w:p>
    <w:p w14:paraId="3E3C6EAD">
      <w:pPr>
        <w:rPr>
          <w:rFonts w:ascii="宋体"/>
        </w:rPr>
      </w:pPr>
    </w:p>
    <w:p w14:paraId="4234B36F">
      <w:pPr>
        <w:rPr>
          <w:rFonts w:ascii="宋体"/>
        </w:rPr>
      </w:pPr>
    </w:p>
    <w:p w14:paraId="5C67943F">
      <w:pPr>
        <w:rPr>
          <w:rFonts w:ascii="宋体"/>
        </w:rPr>
      </w:pPr>
    </w:p>
    <w:p w14:paraId="30A8CFD1">
      <w:pPr>
        <w:rPr>
          <w:rFonts w:ascii="宋体"/>
        </w:rPr>
      </w:pPr>
    </w:p>
    <w:p w14:paraId="2B809019">
      <w:pPr>
        <w:rPr>
          <w:rFonts w:ascii="宋体"/>
        </w:rPr>
      </w:pPr>
    </w:p>
    <w:p w14:paraId="1318929E">
      <w:pPr>
        <w:rPr>
          <w:rFonts w:ascii="宋体"/>
        </w:rPr>
      </w:pPr>
    </w:p>
    <w:p w14:paraId="5422EB6F">
      <w:pPr>
        <w:widowControl/>
        <w:jc w:val="left"/>
        <w:rPr>
          <w:rFonts w:ascii="宋体"/>
        </w:rPr>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pPr>
    </w:p>
    <w:p w14:paraId="3E6C8149">
      <w:pPr>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第一章</w:t>
      </w:r>
      <w:r>
        <w:rPr>
          <w:rFonts w:hint="eastAsia" w:ascii="宋体" w:hAnsi="宋体" w:cs="宋体"/>
          <w:b/>
          <w:bCs/>
          <w:sz w:val="28"/>
          <w:szCs w:val="28"/>
          <w:lang w:val="en-US" w:eastAsia="zh-CN"/>
        </w:rPr>
        <w:t xml:space="preserve">   </w:t>
      </w:r>
      <w:r>
        <w:rPr>
          <w:rFonts w:hint="eastAsia" w:ascii="宋体" w:hAnsi="宋体" w:cs="宋体"/>
          <w:b/>
          <w:bCs/>
          <w:sz w:val="28"/>
          <w:szCs w:val="28"/>
        </w:rPr>
        <w:t>竞争性磋商公告</w:t>
      </w:r>
    </w:p>
    <w:p w14:paraId="309002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项目概况</w:t>
      </w:r>
    </w:p>
    <w:p w14:paraId="1E0F3B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宋体" w:hAnsi="宋体" w:cs="宋体"/>
          <w:sz w:val="24"/>
          <w:szCs w:val="24"/>
          <w:highlight w:val="none"/>
        </w:rPr>
      </w:pPr>
      <w:r>
        <w:rPr>
          <w:rFonts w:hint="eastAsia" w:ascii="宋体" w:hAnsi="宋体" w:cs="宋体"/>
          <w:sz w:val="24"/>
          <w:szCs w:val="24"/>
          <w:lang w:val="en-US" w:eastAsia="zh-CN"/>
        </w:rPr>
        <w:t>三门峡市城乡一体化示范区消防救援大队食堂主副食品采购项目</w:t>
      </w:r>
      <w:r>
        <w:rPr>
          <w:rFonts w:hint="eastAsia" w:ascii="宋体" w:hAnsi="宋体" w:cs="宋体"/>
          <w:sz w:val="24"/>
          <w:szCs w:val="24"/>
        </w:rPr>
        <w:t>的潜在供应商应在三门峡市公共资源交易中心网（网址：</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"http://gzjy.smx.gov.cn）获取竞争性磋商文件，并于2023年02月" </w:instrText>
      </w:r>
      <w:r>
        <w:rPr>
          <w:rFonts w:hint="eastAsia" w:ascii="宋体" w:hAnsi="宋体" w:cs="宋体"/>
          <w:sz w:val="24"/>
          <w:szCs w:val="24"/>
          <w:highlight w:val="none"/>
        </w:rPr>
        <w:fldChar w:fldCharType="separate"/>
      </w:r>
      <w:r>
        <w:rPr>
          <w:rStyle w:val="62"/>
          <w:rFonts w:hint="eastAsia" w:ascii="宋体" w:hAnsi="宋体" w:cs="宋体"/>
          <w:sz w:val="24"/>
          <w:szCs w:val="24"/>
          <w:highlight w:val="none"/>
        </w:rPr>
        <w:t>http://gzjy.smx.gov.cn）获取竞争性磋商文件，并于202</w:t>
      </w:r>
      <w:r>
        <w:rPr>
          <w:rStyle w:val="62"/>
          <w:rFonts w:hint="eastAsia" w:ascii="宋体" w:hAnsi="宋体" w:cs="宋体"/>
          <w:sz w:val="24"/>
          <w:szCs w:val="24"/>
          <w:highlight w:val="none"/>
          <w:lang w:val="en-US" w:eastAsia="zh-CN"/>
        </w:rPr>
        <w:t>5</w:t>
      </w:r>
      <w:r>
        <w:rPr>
          <w:rStyle w:val="62"/>
          <w:rFonts w:hint="eastAsia" w:ascii="宋体" w:hAnsi="宋体" w:cs="宋体"/>
          <w:sz w:val="24"/>
          <w:szCs w:val="24"/>
          <w:highlight w:val="none"/>
        </w:rPr>
        <w:t>年</w:t>
      </w:r>
      <w:r>
        <w:rPr>
          <w:rStyle w:val="62"/>
          <w:rFonts w:hint="eastAsia" w:ascii="宋体" w:hAnsi="宋体" w:cs="宋体"/>
          <w:sz w:val="24"/>
          <w:szCs w:val="24"/>
          <w:highlight w:val="none"/>
          <w:lang w:val="en-US" w:eastAsia="zh-CN"/>
        </w:rPr>
        <w:t>6</w:t>
      </w:r>
      <w:r>
        <w:rPr>
          <w:rStyle w:val="62"/>
          <w:rFonts w:hint="eastAsia" w:ascii="宋体" w:hAnsi="宋体" w:cs="宋体"/>
          <w:sz w:val="24"/>
          <w:szCs w:val="24"/>
          <w:highlight w:val="none"/>
        </w:rPr>
        <w:t>月</w:t>
      </w:r>
      <w:r>
        <w:rPr>
          <w:rFonts w:hint="eastAsia" w:ascii="宋体" w:hAnsi="宋体" w:cs="宋体"/>
          <w:sz w:val="24"/>
          <w:szCs w:val="24"/>
          <w:highlight w:val="none"/>
        </w:rPr>
        <w:fldChar w:fldCharType="end"/>
      </w:r>
      <w:r>
        <w:rPr>
          <w:rFonts w:hint="eastAsia" w:ascii="宋体" w:hAnsi="宋体" w:cs="宋体"/>
          <w:sz w:val="24"/>
          <w:szCs w:val="24"/>
          <w:highlight w:val="none"/>
          <w:lang w:val="en-US" w:eastAsia="zh-CN"/>
        </w:rPr>
        <w:t>10</w:t>
      </w:r>
      <w:r>
        <w:rPr>
          <w:rFonts w:hint="eastAsia" w:ascii="宋体" w:hAnsi="宋体" w:cs="宋体"/>
          <w:sz w:val="24"/>
          <w:szCs w:val="24"/>
          <w:highlight w:val="none"/>
        </w:rPr>
        <w:t>日</w:t>
      </w:r>
      <w:r>
        <w:rPr>
          <w:rFonts w:hint="eastAsia" w:ascii="宋体" w:hAnsi="宋体" w:cs="宋体"/>
          <w:sz w:val="24"/>
          <w:szCs w:val="24"/>
          <w:highlight w:val="none"/>
          <w:lang w:val="en-US" w:eastAsia="zh-CN"/>
        </w:rPr>
        <w:t>8</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分（北京时间）前递交响应文件。</w:t>
      </w:r>
    </w:p>
    <w:p w14:paraId="75ADA4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一、项目基本情况</w:t>
      </w:r>
    </w:p>
    <w:p w14:paraId="0E86E1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示范竞磋采购-2025-12</w:t>
      </w:r>
    </w:p>
    <w:p w14:paraId="1B148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SGZ[2025]214-ZC146</w:t>
      </w:r>
    </w:p>
    <w:p w14:paraId="5995A5C2">
      <w:pPr>
        <w:keepNext w:val="0"/>
        <w:keepLines w:val="0"/>
        <w:pageBreakBefore w:val="0"/>
        <w:widowControl w:val="0"/>
        <w:kinsoku/>
        <w:wordWrap/>
        <w:overflowPunct/>
        <w:topLinePunct w:val="0"/>
        <w:autoSpaceDE/>
        <w:autoSpaceDN/>
        <w:bidi w:val="0"/>
        <w:adjustRightInd/>
        <w:snapToGrid/>
        <w:spacing w:line="480" w:lineRule="exact"/>
        <w:ind w:left="1919" w:leftChars="228" w:hanging="1440" w:hangingChars="600"/>
        <w:textAlignment w:val="auto"/>
        <w:rPr>
          <w:rFonts w:hint="eastAsia" w:ascii="宋体" w:hAnsi="宋体" w:cs="宋体"/>
          <w:sz w:val="24"/>
          <w:szCs w:val="24"/>
          <w:lang w:val="en-US" w:eastAsia="zh-CN"/>
        </w:rPr>
      </w:pPr>
      <w:r>
        <w:rPr>
          <w:rFonts w:hint="eastAsia" w:ascii="宋体" w:hAnsi="宋体" w:cs="宋体"/>
          <w:sz w:val="24"/>
          <w:szCs w:val="24"/>
        </w:rPr>
        <w:t>2、项目名称：三门峡市城乡一体化示范区消防救援大队食堂主副食品采购项目</w:t>
      </w:r>
    </w:p>
    <w:p w14:paraId="25494F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3、采购方式：竞争性磋商</w:t>
      </w:r>
    </w:p>
    <w:p w14:paraId="7A94B416">
      <w:pPr>
        <w:keepNext w:val="0"/>
        <w:keepLines w:val="0"/>
        <w:pageBreakBefore w:val="0"/>
        <w:widowControl w:val="0"/>
        <w:kinsoku/>
        <w:wordWrap/>
        <w:topLinePunct w:val="0"/>
        <w:autoSpaceDE/>
        <w:autoSpaceDN/>
        <w:bidi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809378</w:t>
      </w:r>
      <w:r>
        <w:rPr>
          <w:rFonts w:hint="eastAsia" w:ascii="宋体" w:hAnsi="宋体" w:cs="宋体"/>
          <w:sz w:val="24"/>
          <w:szCs w:val="24"/>
        </w:rPr>
        <w:t>.00元</w:t>
      </w:r>
      <w:r>
        <w:rPr>
          <w:rFonts w:hint="eastAsia" w:ascii="宋体" w:hAnsi="宋体" w:cs="宋体"/>
          <w:sz w:val="24"/>
          <w:szCs w:val="24"/>
          <w:lang w:eastAsia="zh-CN"/>
        </w:rPr>
        <w:t>（</w:t>
      </w:r>
      <w:r>
        <w:rPr>
          <w:rFonts w:hint="eastAsia" w:ascii="宋体" w:hAnsi="宋体" w:cs="宋体"/>
          <w:color w:val="auto"/>
          <w:sz w:val="24"/>
          <w:highlight w:val="none"/>
        </w:rPr>
        <w:t>本预算为暂定金额，以实际采购量为准，按照实际供货数量据实结算。）</w:t>
      </w:r>
      <w:r>
        <w:rPr>
          <w:rFonts w:hint="eastAsia" w:ascii="宋体" w:hAnsi="宋体" w:cs="宋体"/>
          <w:sz w:val="24"/>
          <w:szCs w:val="24"/>
        </w:rPr>
        <w:t xml:space="preserve">  </w:t>
      </w:r>
    </w:p>
    <w:tbl>
      <w:tblPr>
        <w:tblStyle w:val="51"/>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50"/>
        <w:gridCol w:w="1500"/>
        <w:gridCol w:w="2583"/>
        <w:gridCol w:w="1434"/>
        <w:gridCol w:w="2033"/>
      </w:tblGrid>
      <w:tr w14:paraId="2CEC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3" w:type="dxa"/>
            <w:shd w:val="clear" w:color="auto" w:fill="auto"/>
            <w:vAlign w:val="center"/>
          </w:tcPr>
          <w:p w14:paraId="6B4FEDA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序号</w:t>
            </w:r>
          </w:p>
        </w:tc>
        <w:tc>
          <w:tcPr>
            <w:tcW w:w="1150" w:type="dxa"/>
            <w:shd w:val="clear" w:color="auto" w:fill="auto"/>
            <w:vAlign w:val="center"/>
          </w:tcPr>
          <w:p w14:paraId="3A76EE27">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标段号</w:t>
            </w:r>
          </w:p>
        </w:tc>
        <w:tc>
          <w:tcPr>
            <w:tcW w:w="1500" w:type="dxa"/>
            <w:shd w:val="clear" w:color="auto" w:fill="auto"/>
            <w:vAlign w:val="center"/>
          </w:tcPr>
          <w:p w14:paraId="75E228E0">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包号</w:t>
            </w:r>
          </w:p>
        </w:tc>
        <w:tc>
          <w:tcPr>
            <w:tcW w:w="2583" w:type="dxa"/>
            <w:shd w:val="clear" w:color="auto" w:fill="auto"/>
            <w:vAlign w:val="center"/>
          </w:tcPr>
          <w:p w14:paraId="7A23A49F">
            <w:pPr>
              <w:keepNext w:val="0"/>
              <w:keepLines w:val="0"/>
              <w:pageBreakBefore w:val="0"/>
              <w:widowControl/>
              <w:kinsoku/>
              <w:overflowPunct/>
              <w:topLinePunct w:val="0"/>
              <w:autoSpaceDE/>
              <w:autoSpaceDN/>
              <w:bidi w:val="0"/>
              <w:adjustRightInd/>
              <w:snapToGrid/>
              <w:spacing w:line="480" w:lineRule="exact"/>
              <w:jc w:val="center"/>
              <w:textAlignment w:val="auto"/>
              <w:rPr>
                <w:rFonts w:ascii="宋体" w:hAnsi="宋体" w:cs="宋体"/>
                <w:kern w:val="0"/>
                <w:sz w:val="24"/>
                <w:szCs w:val="24"/>
              </w:rPr>
            </w:pPr>
            <w:r>
              <w:rPr>
                <w:rFonts w:hint="eastAsia" w:ascii="宋体" w:hAnsi="宋体" w:cs="宋体"/>
                <w:kern w:val="0"/>
                <w:sz w:val="24"/>
                <w:szCs w:val="24"/>
              </w:rPr>
              <w:t>包名称</w:t>
            </w:r>
          </w:p>
        </w:tc>
        <w:tc>
          <w:tcPr>
            <w:tcW w:w="1434" w:type="dxa"/>
            <w:shd w:val="clear" w:color="auto" w:fill="auto"/>
            <w:vAlign w:val="center"/>
          </w:tcPr>
          <w:p w14:paraId="0D9C42E9">
            <w:pPr>
              <w:keepNext w:val="0"/>
              <w:keepLines w:val="0"/>
              <w:pageBreakBefore w:val="0"/>
              <w:widowControl/>
              <w:kinsoku/>
              <w:overflowPunct/>
              <w:topLinePunct w:val="0"/>
              <w:autoSpaceDE/>
              <w:autoSpaceDN/>
              <w:bidi w:val="0"/>
              <w:adjustRightInd/>
              <w:snapToGrid/>
              <w:spacing w:line="480" w:lineRule="exact"/>
              <w:jc w:val="center"/>
              <w:textAlignment w:val="auto"/>
              <w:rPr>
                <w:rFonts w:ascii="宋体" w:hAnsi="宋体" w:cs="宋体"/>
                <w:kern w:val="0"/>
                <w:sz w:val="24"/>
                <w:szCs w:val="24"/>
              </w:rPr>
            </w:pPr>
            <w:r>
              <w:rPr>
                <w:rFonts w:hint="eastAsia" w:ascii="宋体" w:hAnsi="宋体" w:cs="宋体"/>
                <w:kern w:val="0"/>
                <w:sz w:val="24"/>
                <w:szCs w:val="24"/>
              </w:rPr>
              <w:t>包预算（元）</w:t>
            </w:r>
          </w:p>
        </w:tc>
        <w:tc>
          <w:tcPr>
            <w:tcW w:w="2033" w:type="dxa"/>
            <w:shd w:val="clear" w:color="auto" w:fill="auto"/>
            <w:vAlign w:val="center"/>
          </w:tcPr>
          <w:p w14:paraId="2CA4EFBA">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rPr>
              <w:t>包最高限价</w:t>
            </w:r>
            <w:r>
              <w:rPr>
                <w:rFonts w:hint="eastAsia" w:ascii="宋体" w:hAnsi="宋体" w:cs="宋体"/>
                <w:kern w:val="0"/>
                <w:sz w:val="24"/>
                <w:szCs w:val="24"/>
                <w:lang w:val="en-US" w:eastAsia="zh-CN"/>
              </w:rPr>
              <w:t xml:space="preserve"> </w:t>
            </w:r>
          </w:p>
        </w:tc>
      </w:tr>
      <w:tr w14:paraId="454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93" w:type="dxa"/>
            <w:shd w:val="clear" w:color="auto" w:fill="auto"/>
            <w:vAlign w:val="center"/>
          </w:tcPr>
          <w:p w14:paraId="65ADF53E">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1150" w:type="dxa"/>
            <w:shd w:val="clear" w:color="auto" w:fill="auto"/>
            <w:vAlign w:val="center"/>
          </w:tcPr>
          <w:p w14:paraId="06CF9E4A">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一</w:t>
            </w:r>
          </w:p>
        </w:tc>
        <w:tc>
          <w:tcPr>
            <w:tcW w:w="1500" w:type="dxa"/>
            <w:shd w:val="clear" w:color="auto" w:fill="auto"/>
            <w:vAlign w:val="center"/>
          </w:tcPr>
          <w:p w14:paraId="046D4F1A">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SGZ[2025]214-ZC146</w:t>
            </w:r>
            <w:r>
              <w:rPr>
                <w:rFonts w:hint="eastAsia" w:ascii="宋体" w:hAnsi="宋体" w:cs="宋体"/>
                <w:kern w:val="0"/>
                <w:sz w:val="24"/>
                <w:szCs w:val="24"/>
                <w:lang w:val="en-US" w:eastAsia="zh-CN"/>
              </w:rPr>
              <w:t>-1</w:t>
            </w:r>
          </w:p>
        </w:tc>
        <w:tc>
          <w:tcPr>
            <w:tcW w:w="2583" w:type="dxa"/>
            <w:shd w:val="clear" w:color="auto" w:fill="auto"/>
            <w:vAlign w:val="center"/>
          </w:tcPr>
          <w:p w14:paraId="34416C1A">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为民路消防救援站食堂主副食品采购</w:t>
            </w:r>
            <w:r>
              <w:rPr>
                <w:rFonts w:hint="eastAsia" w:ascii="宋体" w:hAnsi="宋体" w:cs="宋体"/>
                <w:kern w:val="0"/>
                <w:sz w:val="24"/>
                <w:szCs w:val="24"/>
                <w:lang w:val="en-US" w:eastAsia="zh-CN"/>
              </w:rPr>
              <w:t xml:space="preserve"> </w:t>
            </w:r>
          </w:p>
        </w:tc>
        <w:tc>
          <w:tcPr>
            <w:tcW w:w="1434" w:type="dxa"/>
            <w:shd w:val="clear" w:color="auto" w:fill="auto"/>
            <w:vAlign w:val="center"/>
          </w:tcPr>
          <w:p w14:paraId="1944421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sz w:val="24"/>
                <w:szCs w:val="24"/>
                <w:lang w:val="en-US" w:eastAsia="zh-CN"/>
              </w:rPr>
              <w:t>197854.00</w:t>
            </w:r>
          </w:p>
        </w:tc>
        <w:tc>
          <w:tcPr>
            <w:tcW w:w="2033" w:type="dxa"/>
            <w:shd w:val="clear" w:color="auto" w:fill="auto"/>
            <w:vAlign w:val="center"/>
          </w:tcPr>
          <w:p w14:paraId="548466C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olor w:val="000000"/>
                <w:sz w:val="24"/>
                <w:szCs w:val="24"/>
                <w:highlight w:val="none"/>
                <w:lang w:val="en-US" w:eastAsia="zh-CN"/>
              </w:rPr>
              <w:t>报价(折扣)</w:t>
            </w:r>
            <w:r>
              <w:rPr>
                <w:rFonts w:hint="eastAsia" w:ascii="宋体" w:hAnsi="宋体"/>
                <w:color w:val="000000"/>
                <w:sz w:val="24"/>
                <w:szCs w:val="24"/>
                <w:highlight w:val="none"/>
              </w:rPr>
              <w:t>100%</w:t>
            </w:r>
          </w:p>
        </w:tc>
      </w:tr>
      <w:tr w14:paraId="5608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93" w:type="dxa"/>
            <w:shd w:val="clear" w:color="auto" w:fill="auto"/>
            <w:vAlign w:val="center"/>
          </w:tcPr>
          <w:p w14:paraId="0A62249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50" w:type="dxa"/>
            <w:shd w:val="clear" w:color="auto" w:fill="auto"/>
            <w:vAlign w:val="center"/>
          </w:tcPr>
          <w:p w14:paraId="07815AF9">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二</w:t>
            </w:r>
          </w:p>
        </w:tc>
        <w:tc>
          <w:tcPr>
            <w:tcW w:w="1500" w:type="dxa"/>
            <w:shd w:val="clear" w:color="auto" w:fill="auto"/>
            <w:vAlign w:val="center"/>
          </w:tcPr>
          <w:p w14:paraId="1D6B4BCD">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sz w:val="24"/>
                <w:szCs w:val="24"/>
                <w:highlight w:val="none"/>
                <w:lang w:val="en-US" w:eastAsia="zh-CN"/>
              </w:rPr>
              <w:t>SGZ[2025]214-ZC146-2</w:t>
            </w:r>
          </w:p>
        </w:tc>
        <w:tc>
          <w:tcPr>
            <w:tcW w:w="2583" w:type="dxa"/>
            <w:shd w:val="clear" w:color="auto" w:fill="auto"/>
            <w:vAlign w:val="center"/>
          </w:tcPr>
          <w:p w14:paraId="20924F79">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紫阳路消防救援站食堂主副食品采购</w:t>
            </w:r>
          </w:p>
        </w:tc>
        <w:tc>
          <w:tcPr>
            <w:tcW w:w="1434" w:type="dxa"/>
            <w:shd w:val="clear" w:color="auto" w:fill="auto"/>
            <w:vAlign w:val="center"/>
          </w:tcPr>
          <w:p w14:paraId="60C09F2D">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611524.00</w:t>
            </w:r>
            <w:r>
              <w:rPr>
                <w:rFonts w:hint="eastAsia" w:ascii="宋体" w:hAnsi="宋体" w:cs="宋体"/>
                <w:sz w:val="24"/>
                <w:szCs w:val="24"/>
                <w:lang w:val="en-US" w:eastAsia="zh-CN"/>
              </w:rPr>
              <w:t xml:space="preserve"> </w:t>
            </w:r>
          </w:p>
        </w:tc>
        <w:tc>
          <w:tcPr>
            <w:tcW w:w="2033" w:type="dxa"/>
            <w:shd w:val="clear" w:color="auto" w:fill="auto"/>
            <w:vAlign w:val="center"/>
          </w:tcPr>
          <w:p w14:paraId="0A691688">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报价(折扣)</w:t>
            </w:r>
            <w:r>
              <w:rPr>
                <w:rFonts w:hint="eastAsia" w:ascii="宋体" w:hAnsi="宋体"/>
                <w:color w:val="000000"/>
                <w:sz w:val="24"/>
                <w:szCs w:val="24"/>
                <w:highlight w:val="none"/>
              </w:rPr>
              <w:t>100%</w:t>
            </w:r>
          </w:p>
        </w:tc>
      </w:tr>
    </w:tbl>
    <w:p w14:paraId="5C4E31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5、采购需求（包括但不限于标的的名称、数量、简要技术需求或服务要求等）</w:t>
      </w:r>
    </w:p>
    <w:p w14:paraId="2396C5BA">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szCs w:val="24"/>
          <w:highlight w:val="none"/>
        </w:rPr>
        <w:t>5.1</w:t>
      </w:r>
      <w:r>
        <w:rPr>
          <w:rFonts w:hint="eastAsia" w:ascii="宋体" w:hAnsi="宋体" w:cs="宋体"/>
          <w:sz w:val="24"/>
          <w:szCs w:val="24"/>
          <w:highlight w:val="none"/>
          <w:lang w:val="en-US" w:eastAsia="zh-CN"/>
        </w:rPr>
        <w:t>采购内容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根据采购方规定要求与根据应急消〔2022〕152号文件《消防救援局关于调整提高伙食补助费标准》的通知，</w:t>
      </w:r>
      <w:r>
        <w:rPr>
          <w:rFonts w:hint="eastAsia" w:ascii="宋体" w:hAnsi="宋体" w:eastAsia="宋体" w:cs="宋体"/>
          <w:color w:val="auto"/>
          <w:kern w:val="2"/>
          <w:sz w:val="24"/>
          <w:szCs w:val="24"/>
          <w:highlight w:val="none"/>
          <w:lang w:val="en-US" w:eastAsia="zh-CN" w:bidi="ar-SA"/>
        </w:rPr>
        <w:t>为</w:t>
      </w:r>
      <w:r>
        <w:rPr>
          <w:rFonts w:hint="eastAsia" w:ascii="宋体" w:hAnsi="宋体" w:eastAsia="宋体" w:cs="宋体"/>
          <w:color w:val="auto"/>
          <w:kern w:val="2"/>
          <w:sz w:val="24"/>
          <w:szCs w:val="24"/>
          <w:lang w:val="en-US" w:eastAsia="zh-CN" w:bidi="ar-SA"/>
        </w:rPr>
        <w:t>采购人提供</w:t>
      </w:r>
      <w:r>
        <w:rPr>
          <w:rFonts w:hint="eastAsia" w:ascii="宋体" w:hAnsi="宋体" w:eastAsia="宋体" w:cs="宋体"/>
          <w:kern w:val="2"/>
          <w:sz w:val="24"/>
          <w:szCs w:val="24"/>
          <w:lang w:val="en-US" w:eastAsia="zh-CN" w:bidi="ar-SA"/>
        </w:rPr>
        <w:t>蔬果、禽蛋、禽畜肉、水产品、饮品、米面粮油、调料干杂等食材</w:t>
      </w:r>
      <w:r>
        <w:rPr>
          <w:rFonts w:hint="eastAsia" w:ascii="宋体" w:hAnsi="宋体" w:eastAsia="宋体" w:cs="宋体"/>
          <w:color w:val="auto"/>
          <w:kern w:val="2"/>
          <w:sz w:val="24"/>
          <w:szCs w:val="24"/>
          <w:lang w:val="en-US" w:eastAsia="zh-CN" w:bidi="ar-SA"/>
        </w:rPr>
        <w:t>供应。</w:t>
      </w:r>
    </w:p>
    <w:p w14:paraId="3A08A47F">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5.2</w:t>
      </w:r>
      <w:r>
        <w:rPr>
          <w:rFonts w:hint="eastAsia" w:ascii="宋体" w:hAnsi="宋体" w:cs="宋体"/>
          <w:sz w:val="24"/>
          <w:szCs w:val="24"/>
        </w:rPr>
        <w:t>标段划分：本项目共划分为</w:t>
      </w:r>
      <w:r>
        <w:rPr>
          <w:rFonts w:hint="eastAsia" w:ascii="宋体" w:hAnsi="宋体" w:cs="宋体"/>
          <w:sz w:val="24"/>
          <w:szCs w:val="24"/>
          <w:lang w:val="en-US" w:eastAsia="zh-CN"/>
        </w:rPr>
        <w:t>两</w:t>
      </w:r>
      <w:r>
        <w:rPr>
          <w:rFonts w:hint="eastAsia" w:ascii="宋体" w:hAnsi="宋体" w:cs="宋体"/>
          <w:sz w:val="24"/>
          <w:szCs w:val="24"/>
        </w:rPr>
        <w:t>个标段</w:t>
      </w:r>
    </w:p>
    <w:p w14:paraId="58B2CA06">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具体报价范围和所应达到的具体要求，</w:t>
      </w:r>
      <w:r>
        <w:rPr>
          <w:rFonts w:hint="eastAsia" w:ascii="宋体" w:hAnsi="宋体" w:eastAsia="宋体" w:cs="宋体"/>
          <w:color w:val="000000"/>
          <w:kern w:val="2"/>
          <w:sz w:val="24"/>
          <w:szCs w:val="24"/>
          <w:lang w:val="en-US" w:eastAsia="zh-CN" w:bidi="ar-SA"/>
        </w:rPr>
        <w:t>以本磋商文件中商务、技术和服务的相应规定为准，</w:t>
      </w:r>
      <w:r>
        <w:rPr>
          <w:rFonts w:hint="eastAsia" w:ascii="宋体" w:hAnsi="宋体" w:eastAsia="宋体" w:cs="宋体"/>
          <w:color w:val="auto"/>
          <w:kern w:val="2"/>
          <w:sz w:val="24"/>
          <w:szCs w:val="24"/>
          <w:lang w:val="en-US" w:eastAsia="zh-CN" w:bidi="ar-SA"/>
        </w:rPr>
        <w:t>具体人员构成如下：</w:t>
      </w:r>
    </w:p>
    <w:p w14:paraId="409D6321">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一标段：</w:t>
      </w:r>
    </w:p>
    <w:tbl>
      <w:tblPr>
        <w:tblStyle w:val="274"/>
        <w:tblW w:w="924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2632"/>
        <w:gridCol w:w="1325"/>
        <w:gridCol w:w="2100"/>
        <w:gridCol w:w="2200"/>
      </w:tblGrid>
      <w:tr w14:paraId="567F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83" w:type="dxa"/>
            <w:noWrap w:val="0"/>
            <w:vAlign w:val="center"/>
          </w:tcPr>
          <w:p w14:paraId="55931DB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2632" w:type="dxa"/>
            <w:noWrap w:val="0"/>
            <w:vAlign w:val="center"/>
          </w:tcPr>
          <w:p w14:paraId="65DA284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人员类别</w:t>
            </w:r>
          </w:p>
        </w:tc>
        <w:tc>
          <w:tcPr>
            <w:tcW w:w="1325" w:type="dxa"/>
            <w:noWrap w:val="0"/>
            <w:vAlign w:val="center"/>
          </w:tcPr>
          <w:p w14:paraId="382DF65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人数</w:t>
            </w:r>
          </w:p>
        </w:tc>
        <w:tc>
          <w:tcPr>
            <w:tcW w:w="2100" w:type="dxa"/>
            <w:noWrap w:val="0"/>
            <w:vAlign w:val="center"/>
          </w:tcPr>
          <w:p w14:paraId="61A0E30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全年预计休假</w:t>
            </w:r>
          </w:p>
          <w:p w14:paraId="0979558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c>
          <w:tcPr>
            <w:tcW w:w="2200" w:type="dxa"/>
            <w:noWrap w:val="0"/>
            <w:vAlign w:val="center"/>
          </w:tcPr>
          <w:p w14:paraId="2DE7C26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全年预计在位</w:t>
            </w:r>
          </w:p>
          <w:p w14:paraId="48BEE71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r>
      <w:tr w14:paraId="2DCD0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83" w:type="dxa"/>
            <w:noWrap w:val="0"/>
            <w:vAlign w:val="center"/>
          </w:tcPr>
          <w:p w14:paraId="564B6D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632" w:type="dxa"/>
            <w:noWrap w:val="0"/>
            <w:vAlign w:val="center"/>
          </w:tcPr>
          <w:p w14:paraId="62B0EB2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指挥员</w:t>
            </w:r>
          </w:p>
        </w:tc>
        <w:tc>
          <w:tcPr>
            <w:tcW w:w="1325" w:type="dxa"/>
            <w:noWrap w:val="0"/>
            <w:vAlign w:val="center"/>
          </w:tcPr>
          <w:p w14:paraId="51530FD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4300" w:type="dxa"/>
            <w:gridSpan w:val="2"/>
            <w:vMerge w:val="restart"/>
            <w:tcBorders>
              <w:bottom w:val="nil"/>
            </w:tcBorders>
            <w:noWrap w:val="0"/>
            <w:vAlign w:val="center"/>
          </w:tcPr>
          <w:p w14:paraId="06CF30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全年支队核拨国家队伙食费</w:t>
            </w:r>
          </w:p>
        </w:tc>
      </w:tr>
      <w:tr w14:paraId="0AE8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83" w:type="dxa"/>
            <w:noWrap w:val="0"/>
            <w:vAlign w:val="center"/>
          </w:tcPr>
          <w:p w14:paraId="04E46A9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w:t>
            </w:r>
          </w:p>
        </w:tc>
        <w:tc>
          <w:tcPr>
            <w:tcW w:w="2632" w:type="dxa"/>
            <w:noWrap w:val="0"/>
            <w:vAlign w:val="center"/>
          </w:tcPr>
          <w:p w14:paraId="6F2264D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消防员</w:t>
            </w:r>
          </w:p>
        </w:tc>
        <w:tc>
          <w:tcPr>
            <w:tcW w:w="1325" w:type="dxa"/>
            <w:noWrap w:val="0"/>
            <w:vAlign w:val="center"/>
          </w:tcPr>
          <w:p w14:paraId="01B2853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c>
          <w:tcPr>
            <w:tcW w:w="4300" w:type="dxa"/>
            <w:gridSpan w:val="2"/>
            <w:vMerge w:val="continue"/>
            <w:tcBorders>
              <w:top w:val="nil"/>
            </w:tcBorders>
            <w:noWrap w:val="0"/>
            <w:vAlign w:val="center"/>
          </w:tcPr>
          <w:p w14:paraId="2D00C8A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p>
        </w:tc>
      </w:tr>
      <w:tr w14:paraId="7863B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83" w:type="dxa"/>
            <w:noWrap w:val="0"/>
            <w:vAlign w:val="center"/>
          </w:tcPr>
          <w:p w14:paraId="50F0C4F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w:t>
            </w:r>
          </w:p>
        </w:tc>
        <w:tc>
          <w:tcPr>
            <w:tcW w:w="2632" w:type="dxa"/>
            <w:noWrap w:val="0"/>
            <w:vAlign w:val="center"/>
          </w:tcPr>
          <w:p w14:paraId="0948BF1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政府专职消防员</w:t>
            </w:r>
          </w:p>
        </w:tc>
        <w:tc>
          <w:tcPr>
            <w:tcW w:w="1325" w:type="dxa"/>
            <w:noWrap w:val="0"/>
            <w:vAlign w:val="center"/>
          </w:tcPr>
          <w:p w14:paraId="3AF324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c>
          <w:tcPr>
            <w:tcW w:w="2100" w:type="dxa"/>
            <w:noWrap w:val="0"/>
            <w:vAlign w:val="center"/>
          </w:tcPr>
          <w:p w14:paraId="0AEEEB8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1344</w:t>
            </w:r>
          </w:p>
        </w:tc>
        <w:tc>
          <w:tcPr>
            <w:tcW w:w="2200" w:type="dxa"/>
            <w:noWrap w:val="0"/>
            <w:vAlign w:val="center"/>
          </w:tcPr>
          <w:p w14:paraId="685D05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4496</w:t>
            </w:r>
          </w:p>
        </w:tc>
      </w:tr>
      <w:tr w14:paraId="4E3C2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83" w:type="dxa"/>
            <w:noWrap w:val="0"/>
            <w:vAlign w:val="center"/>
          </w:tcPr>
          <w:p w14:paraId="11B2CBB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w:t>
            </w:r>
          </w:p>
        </w:tc>
        <w:tc>
          <w:tcPr>
            <w:tcW w:w="2632" w:type="dxa"/>
            <w:noWrap w:val="0"/>
            <w:vAlign w:val="center"/>
          </w:tcPr>
          <w:p w14:paraId="1F84BDB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政府专职消防文员</w:t>
            </w:r>
          </w:p>
        </w:tc>
        <w:tc>
          <w:tcPr>
            <w:tcW w:w="1325" w:type="dxa"/>
            <w:noWrap w:val="0"/>
            <w:vAlign w:val="center"/>
          </w:tcPr>
          <w:p w14:paraId="5D42EC1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c>
          <w:tcPr>
            <w:tcW w:w="2100" w:type="dxa"/>
            <w:noWrap w:val="0"/>
            <w:vAlign w:val="center"/>
          </w:tcPr>
          <w:p w14:paraId="5C77F7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p>
        </w:tc>
        <w:tc>
          <w:tcPr>
            <w:tcW w:w="2200" w:type="dxa"/>
            <w:noWrap w:val="0"/>
            <w:vAlign w:val="center"/>
          </w:tcPr>
          <w:p w14:paraId="09034F1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p>
        </w:tc>
      </w:tr>
    </w:tbl>
    <w:p w14:paraId="7DC2DA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二标段：</w:t>
      </w:r>
    </w:p>
    <w:tbl>
      <w:tblPr>
        <w:tblStyle w:val="274"/>
        <w:tblW w:w="92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2639"/>
        <w:gridCol w:w="1325"/>
        <w:gridCol w:w="2100"/>
        <w:gridCol w:w="2176"/>
      </w:tblGrid>
      <w:tr w14:paraId="2224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92" w:type="dxa"/>
            <w:noWrap w:val="0"/>
            <w:vAlign w:val="center"/>
          </w:tcPr>
          <w:p w14:paraId="6D852CA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2639" w:type="dxa"/>
            <w:noWrap w:val="0"/>
            <w:vAlign w:val="center"/>
          </w:tcPr>
          <w:p w14:paraId="4242FC7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人员类别</w:t>
            </w:r>
          </w:p>
        </w:tc>
        <w:tc>
          <w:tcPr>
            <w:tcW w:w="1325" w:type="dxa"/>
            <w:noWrap w:val="0"/>
            <w:vAlign w:val="center"/>
          </w:tcPr>
          <w:p w14:paraId="6926253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人数</w:t>
            </w:r>
          </w:p>
        </w:tc>
        <w:tc>
          <w:tcPr>
            <w:tcW w:w="2100" w:type="dxa"/>
            <w:noWrap w:val="0"/>
            <w:vAlign w:val="center"/>
          </w:tcPr>
          <w:p w14:paraId="4335C13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全年预计休假</w:t>
            </w:r>
          </w:p>
          <w:p w14:paraId="7C79FCB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c>
          <w:tcPr>
            <w:tcW w:w="2176" w:type="dxa"/>
            <w:noWrap w:val="0"/>
            <w:vAlign w:val="center"/>
          </w:tcPr>
          <w:p w14:paraId="170C6EB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全年预计在位</w:t>
            </w:r>
          </w:p>
          <w:p w14:paraId="250D51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r>
      <w:tr w14:paraId="6093E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92" w:type="dxa"/>
            <w:noWrap w:val="0"/>
            <w:vAlign w:val="center"/>
          </w:tcPr>
          <w:p w14:paraId="10F5135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639" w:type="dxa"/>
            <w:noWrap w:val="0"/>
            <w:vAlign w:val="center"/>
          </w:tcPr>
          <w:p w14:paraId="17FE8A1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指挥员</w:t>
            </w:r>
          </w:p>
        </w:tc>
        <w:tc>
          <w:tcPr>
            <w:tcW w:w="1325" w:type="dxa"/>
            <w:noWrap w:val="0"/>
            <w:vAlign w:val="center"/>
          </w:tcPr>
          <w:p w14:paraId="2003AA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4276" w:type="dxa"/>
            <w:gridSpan w:val="2"/>
            <w:vMerge w:val="restart"/>
            <w:tcBorders>
              <w:bottom w:val="nil"/>
            </w:tcBorders>
            <w:noWrap w:val="0"/>
            <w:vAlign w:val="center"/>
          </w:tcPr>
          <w:p w14:paraId="19B2A48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全年支队核拨国家队伙食费</w:t>
            </w:r>
          </w:p>
        </w:tc>
      </w:tr>
      <w:tr w14:paraId="04CC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2" w:type="dxa"/>
            <w:noWrap w:val="0"/>
            <w:vAlign w:val="center"/>
          </w:tcPr>
          <w:p w14:paraId="03357C7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w:t>
            </w:r>
          </w:p>
        </w:tc>
        <w:tc>
          <w:tcPr>
            <w:tcW w:w="2639" w:type="dxa"/>
            <w:noWrap w:val="0"/>
            <w:vAlign w:val="center"/>
          </w:tcPr>
          <w:p w14:paraId="5379AB6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消防员</w:t>
            </w:r>
          </w:p>
        </w:tc>
        <w:tc>
          <w:tcPr>
            <w:tcW w:w="1325" w:type="dxa"/>
            <w:noWrap w:val="0"/>
            <w:vAlign w:val="center"/>
          </w:tcPr>
          <w:p w14:paraId="2662D5B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4276" w:type="dxa"/>
            <w:gridSpan w:val="2"/>
            <w:vMerge w:val="continue"/>
            <w:tcBorders>
              <w:top w:val="nil"/>
            </w:tcBorders>
            <w:noWrap w:val="0"/>
            <w:vAlign w:val="center"/>
          </w:tcPr>
          <w:p w14:paraId="18CA40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p>
        </w:tc>
      </w:tr>
      <w:tr w14:paraId="490C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92" w:type="dxa"/>
            <w:noWrap w:val="0"/>
            <w:vAlign w:val="center"/>
          </w:tcPr>
          <w:p w14:paraId="3A02BDA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w:t>
            </w:r>
          </w:p>
        </w:tc>
        <w:tc>
          <w:tcPr>
            <w:tcW w:w="2639" w:type="dxa"/>
            <w:noWrap w:val="0"/>
            <w:vAlign w:val="center"/>
          </w:tcPr>
          <w:p w14:paraId="4341DB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政府专职消防员</w:t>
            </w:r>
          </w:p>
        </w:tc>
        <w:tc>
          <w:tcPr>
            <w:tcW w:w="1325" w:type="dxa"/>
            <w:noWrap w:val="0"/>
            <w:vAlign w:val="center"/>
          </w:tcPr>
          <w:p w14:paraId="127E8E2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2100" w:type="dxa"/>
            <w:noWrap w:val="0"/>
            <w:vAlign w:val="center"/>
          </w:tcPr>
          <w:p w14:paraId="7A7A03F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2352</w:t>
            </w:r>
          </w:p>
        </w:tc>
        <w:tc>
          <w:tcPr>
            <w:tcW w:w="2176" w:type="dxa"/>
            <w:noWrap w:val="0"/>
            <w:vAlign w:val="center"/>
          </w:tcPr>
          <w:p w14:paraId="4741EC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7868</w:t>
            </w:r>
          </w:p>
        </w:tc>
      </w:tr>
      <w:tr w14:paraId="3DC4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92" w:type="dxa"/>
            <w:noWrap w:val="0"/>
            <w:vAlign w:val="center"/>
          </w:tcPr>
          <w:p w14:paraId="5467E99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w:t>
            </w:r>
          </w:p>
        </w:tc>
        <w:tc>
          <w:tcPr>
            <w:tcW w:w="2639" w:type="dxa"/>
            <w:noWrap w:val="0"/>
            <w:vAlign w:val="center"/>
          </w:tcPr>
          <w:p w14:paraId="2015F14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政府专职消防文员</w:t>
            </w:r>
          </w:p>
        </w:tc>
        <w:tc>
          <w:tcPr>
            <w:tcW w:w="1325" w:type="dxa"/>
            <w:noWrap w:val="0"/>
            <w:vAlign w:val="center"/>
          </w:tcPr>
          <w:p w14:paraId="02DCA04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100" w:type="dxa"/>
            <w:noWrap w:val="0"/>
            <w:vAlign w:val="center"/>
          </w:tcPr>
          <w:p w14:paraId="55AA91C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1152</w:t>
            </w:r>
          </w:p>
        </w:tc>
        <w:tc>
          <w:tcPr>
            <w:tcW w:w="2176" w:type="dxa"/>
            <w:noWrap w:val="0"/>
            <w:vAlign w:val="center"/>
          </w:tcPr>
          <w:p w14:paraId="6B7D55C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3228</w:t>
            </w:r>
          </w:p>
        </w:tc>
      </w:tr>
    </w:tbl>
    <w:p w14:paraId="110583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3</w:t>
      </w:r>
      <w:r>
        <w:rPr>
          <w:rFonts w:hint="eastAsia" w:ascii="宋体" w:hAnsi="宋体" w:cs="宋体"/>
          <w:sz w:val="24"/>
          <w:szCs w:val="24"/>
        </w:rPr>
        <w:t>磋商范围：本项目竞争性磋商文件、补充文件及答疑纪要等列明的所有内容。</w:t>
      </w:r>
    </w:p>
    <w:p w14:paraId="79484D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4</w:t>
      </w:r>
      <w:r>
        <w:rPr>
          <w:rFonts w:hint="eastAsia" w:ascii="宋体" w:hAnsi="宋体" w:cs="宋体"/>
          <w:sz w:val="24"/>
          <w:szCs w:val="24"/>
        </w:rPr>
        <w:t>资金来源：</w:t>
      </w:r>
      <w:r>
        <w:rPr>
          <w:rFonts w:hint="eastAsia" w:ascii="宋体" w:hAnsi="宋体" w:cs="宋体"/>
          <w:color w:val="auto"/>
          <w:sz w:val="24"/>
          <w:szCs w:val="24"/>
          <w:lang w:val="en-US" w:eastAsia="zh-CN"/>
        </w:rPr>
        <w:t>财政</w:t>
      </w:r>
      <w:r>
        <w:rPr>
          <w:rFonts w:hint="eastAsia" w:ascii="宋体" w:hAnsi="宋体" w:cs="宋体"/>
          <w:color w:val="auto"/>
          <w:sz w:val="24"/>
          <w:szCs w:val="24"/>
        </w:rPr>
        <w:t>资金，</w:t>
      </w:r>
      <w:r>
        <w:rPr>
          <w:rFonts w:hint="eastAsia" w:ascii="宋体" w:hAnsi="宋体" w:cs="宋体"/>
          <w:sz w:val="24"/>
          <w:szCs w:val="24"/>
        </w:rPr>
        <w:t>已落实</w:t>
      </w:r>
    </w:p>
    <w:p w14:paraId="2BA22F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
          <w:bCs/>
          <w:sz w:val="24"/>
          <w:szCs w:val="24"/>
          <w:lang w:val="en-US"/>
        </w:rPr>
      </w:pPr>
      <w:r>
        <w:rPr>
          <w:rFonts w:hint="eastAsia" w:ascii="宋体" w:hAnsi="宋体" w:cs="宋体"/>
          <w:sz w:val="24"/>
          <w:szCs w:val="24"/>
        </w:rPr>
        <w:t>5.</w:t>
      </w:r>
      <w:r>
        <w:rPr>
          <w:rFonts w:hint="eastAsia" w:ascii="宋体" w:hAnsi="宋体" w:cs="宋体"/>
          <w:sz w:val="24"/>
          <w:szCs w:val="24"/>
          <w:lang w:val="en-US" w:eastAsia="zh-CN"/>
        </w:rPr>
        <w:t>5</w:t>
      </w:r>
      <w:r>
        <w:rPr>
          <w:rFonts w:hint="eastAsia" w:ascii="宋体" w:hAnsi="宋体" w:cs="宋体"/>
          <w:sz w:val="24"/>
          <w:szCs w:val="24"/>
        </w:rPr>
        <w:t>质量要求：</w:t>
      </w:r>
      <w:r>
        <w:rPr>
          <w:rFonts w:hint="eastAsia" w:ascii="宋体" w:hAnsi="宋体" w:cs="宋体"/>
          <w:sz w:val="24"/>
          <w:szCs w:val="24"/>
          <w:lang w:val="en-US" w:eastAsia="zh-CN"/>
        </w:rPr>
        <w:t>符合国家或行业规定的标准</w:t>
      </w:r>
      <w:r>
        <w:rPr>
          <w:rFonts w:hint="eastAsia" w:ascii="宋体" w:hAnsi="宋体" w:cs="宋体"/>
          <w:sz w:val="24"/>
          <w:szCs w:val="24"/>
        </w:rPr>
        <w:t>，满足采购</w:t>
      </w:r>
      <w:r>
        <w:rPr>
          <w:rFonts w:hint="eastAsia" w:ascii="宋体" w:hAnsi="宋体" w:cs="宋体"/>
          <w:sz w:val="24"/>
          <w:szCs w:val="24"/>
          <w:lang w:val="en-US" w:eastAsia="zh-CN"/>
        </w:rPr>
        <w:t>人</w:t>
      </w:r>
      <w:r>
        <w:rPr>
          <w:rFonts w:hint="eastAsia" w:ascii="宋体" w:hAnsi="宋体" w:cs="宋体"/>
          <w:sz w:val="24"/>
          <w:szCs w:val="24"/>
        </w:rPr>
        <w:t>需求</w:t>
      </w:r>
      <w:r>
        <w:rPr>
          <w:rFonts w:hint="eastAsia" w:ascii="宋体" w:hAnsi="宋体" w:cs="宋体"/>
          <w:sz w:val="24"/>
          <w:szCs w:val="24"/>
          <w:lang w:val="en-US" w:eastAsia="zh-CN"/>
        </w:rPr>
        <w:t xml:space="preserve">  </w:t>
      </w:r>
    </w:p>
    <w:p w14:paraId="549C66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6服务期限</w:t>
      </w:r>
      <w:r>
        <w:rPr>
          <w:rFonts w:hint="eastAsia" w:ascii="宋体" w:hAnsi="宋体" w:cs="宋体"/>
          <w:sz w:val="24"/>
          <w:szCs w:val="24"/>
          <w:highlight w:val="none"/>
        </w:rPr>
        <w:t>：</w:t>
      </w:r>
      <w:r>
        <w:rPr>
          <w:rFonts w:hint="eastAsia" w:ascii="宋体" w:hAnsi="宋体" w:eastAsia="宋体"/>
          <w:color w:val="auto"/>
          <w:sz w:val="24"/>
          <w:szCs w:val="24"/>
          <w:highlight w:val="none"/>
          <w:lang w:val="en-US" w:eastAsia="zh-CN"/>
        </w:rPr>
        <w:t>一年</w:t>
      </w:r>
    </w:p>
    <w:p w14:paraId="36674461">
      <w:pPr>
        <w:pStyle w:val="4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rPr>
      </w:pPr>
      <w:r>
        <w:rPr>
          <w:rFonts w:hint="eastAsia" w:ascii="宋体" w:hAnsi="宋体"/>
          <w:color w:val="auto"/>
          <w:sz w:val="24"/>
          <w:szCs w:val="24"/>
          <w:highlight w:val="none"/>
          <w:lang w:val="en-US" w:eastAsia="zh-CN"/>
        </w:rPr>
        <w:t xml:space="preserve">  5.7供货地点：采购人指定地点</w:t>
      </w:r>
    </w:p>
    <w:p w14:paraId="16A8DB08">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6、合同履行期限：</w:t>
      </w:r>
      <w:r>
        <w:rPr>
          <w:rFonts w:hint="eastAsia" w:ascii="宋体" w:hAnsi="宋体" w:cs="宋体"/>
          <w:color w:val="auto"/>
          <w:kern w:val="2"/>
          <w:sz w:val="24"/>
          <w:szCs w:val="24"/>
          <w:lang w:val="en-US" w:eastAsia="zh-CN" w:bidi="ar-SA"/>
        </w:rPr>
        <w:t xml:space="preserve">一年 </w:t>
      </w:r>
    </w:p>
    <w:p w14:paraId="42F496A0">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7、本项目是否接受联合体：否</w:t>
      </w:r>
    </w:p>
    <w:p w14:paraId="13AFBC85">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8、是否接受进口产品：否</w:t>
      </w:r>
    </w:p>
    <w:p w14:paraId="13A29E4F">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9、是否专门面向中小企业：</w:t>
      </w:r>
      <w:r>
        <w:rPr>
          <w:rFonts w:hint="eastAsia" w:ascii="宋体" w:hAnsi="宋体" w:cs="宋体"/>
          <w:color w:val="auto"/>
          <w:kern w:val="2"/>
          <w:sz w:val="24"/>
          <w:szCs w:val="24"/>
          <w:highlight w:val="none"/>
          <w:lang w:val="en-US" w:eastAsia="zh-CN" w:bidi="ar-SA"/>
        </w:rPr>
        <w:t>是</w:t>
      </w:r>
    </w:p>
    <w:p w14:paraId="5C37B35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val="en-US" w:eastAsia="zh-CN"/>
        </w:rPr>
        <w:t>供应商</w:t>
      </w:r>
      <w:r>
        <w:rPr>
          <w:rFonts w:hint="eastAsia" w:ascii="宋体" w:hAnsi="宋体" w:cs="宋体"/>
          <w:sz w:val="24"/>
          <w:szCs w:val="24"/>
        </w:rPr>
        <w:t>资格要求</w:t>
      </w:r>
    </w:p>
    <w:p w14:paraId="1A57170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1、满足《中华人民共和国政府采购法》第二十二条规定；</w:t>
      </w:r>
    </w:p>
    <w:p w14:paraId="35F371B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2、落实政府采购政策满足的资格要求：</w:t>
      </w:r>
    </w:p>
    <w:p w14:paraId="5136695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2.1本项目执行财政部、工信部印发的《政府采购促进中小企业发展管理办法》，落实政府采购政策满足的资格要求：</w:t>
      </w:r>
      <w:r>
        <w:rPr>
          <w:rFonts w:hint="eastAsia" w:ascii="宋体" w:hAnsi="宋体" w:cs="宋体"/>
          <w:sz w:val="24"/>
          <w:szCs w:val="24"/>
          <w:highlight w:val="none"/>
          <w:lang w:val="en-US" w:eastAsia="zh-CN"/>
        </w:rPr>
        <w:t>专门面向</w:t>
      </w:r>
      <w:r>
        <w:rPr>
          <w:rFonts w:hint="eastAsia" w:ascii="宋体" w:hAnsi="宋体" w:cs="宋体"/>
          <w:sz w:val="24"/>
          <w:szCs w:val="24"/>
          <w:highlight w:val="none"/>
        </w:rPr>
        <w:t>中小微（监狱、残疾人福利性单位）企业</w:t>
      </w:r>
      <w:r>
        <w:rPr>
          <w:rFonts w:hint="eastAsia" w:ascii="宋体" w:hAnsi="宋体" w:cs="宋体"/>
          <w:sz w:val="24"/>
          <w:szCs w:val="24"/>
          <w:highlight w:val="none"/>
          <w:lang w:eastAsia="zh-CN"/>
        </w:rPr>
        <w:t>，</w:t>
      </w:r>
      <w:r>
        <w:rPr>
          <w:rFonts w:hint="eastAsia" w:ascii="宋体" w:hAnsi="宋体" w:cs="宋体"/>
          <w:sz w:val="24"/>
          <w:szCs w:val="24"/>
          <w:highlight w:val="none"/>
        </w:rPr>
        <w:t>提供《中小企业声明函》</w:t>
      </w:r>
      <w:r>
        <w:rPr>
          <w:rFonts w:hint="eastAsia" w:ascii="宋体" w:hAnsi="宋体" w:cs="宋体"/>
          <w:sz w:val="24"/>
          <w:szCs w:val="24"/>
          <w:highlight w:val="none"/>
          <w:lang w:eastAsia="zh-CN"/>
        </w:rPr>
        <w:t>。</w:t>
      </w:r>
    </w:p>
    <w:p w14:paraId="461C38E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2.2监狱企业视同中小型企业，享受中小型企业同等政策待遇。监狱企业参加政府采购活动时，应当提供省级以上监狱管理局、戒毒管理局（含新疆生产建设兵团）出具的属于监狱企业的证明文件。</w:t>
      </w:r>
    </w:p>
    <w:p w14:paraId="5FAA2CF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3、本项目的特定资格要求</w:t>
      </w:r>
      <w:r>
        <w:rPr>
          <w:rFonts w:hint="eastAsia" w:ascii="宋体" w:hAnsi="宋体" w:cs="宋体"/>
          <w:sz w:val="24"/>
          <w:szCs w:val="24"/>
          <w:lang w:eastAsia="zh-CN"/>
        </w:rPr>
        <w:t>：</w:t>
      </w:r>
    </w:p>
    <w:p w14:paraId="3FC523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3.1供应商须具有独立承担民事责任的能力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提供合法</w:t>
      </w:r>
      <w:r>
        <w:rPr>
          <w:rFonts w:hint="eastAsia" w:ascii="宋体" w:hAnsi="宋体" w:cs="宋体"/>
          <w:sz w:val="24"/>
          <w:szCs w:val="24"/>
          <w:highlight w:val="none"/>
        </w:rPr>
        <w:t>有效的营业执照；</w:t>
      </w:r>
    </w:p>
    <w:p w14:paraId="0A9132F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2供应商须提供有效期内的食品经营许可证；</w:t>
      </w:r>
    </w:p>
    <w:p w14:paraId="6D13EEF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3.3</w:t>
      </w:r>
      <w:r>
        <w:rPr>
          <w:rFonts w:hint="eastAsia" w:ascii="宋体" w:hAnsi="宋体" w:eastAsia="宋体" w:cs="宋体"/>
          <w:bCs/>
          <w:color w:val="auto"/>
          <w:sz w:val="24"/>
          <w:szCs w:val="24"/>
          <w:highlight w:val="none"/>
        </w:rPr>
        <w:t>根据《关于在政府采购活动中查询及使用信用记录有关问题的通知》</w:t>
      </w:r>
      <w:r>
        <w:rPr>
          <w:rFonts w:ascii="宋体" w:hAnsi="宋体" w:eastAsia="宋体" w:cs="宋体"/>
          <w:bCs/>
          <w:color w:val="auto"/>
          <w:sz w:val="24"/>
          <w:szCs w:val="24"/>
          <w:highlight w:val="none"/>
        </w:rPr>
        <w:t>(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w:t>
      </w:r>
      <w:r>
        <w:rPr>
          <w:rFonts w:hint="eastAsia" w:ascii="宋体" w:hAnsi="宋体" w:eastAsia="宋体" w:cs="宋体"/>
          <w:bCs/>
          <w:color w:val="auto"/>
          <w:sz w:val="24"/>
          <w:szCs w:val="24"/>
          <w:highlight w:val="none"/>
        </w:rPr>
        <w:t>站的查询结果截图，查询</w:t>
      </w:r>
      <w:r>
        <w:rPr>
          <w:rFonts w:hint="eastAsia" w:ascii="宋体" w:hAnsi="宋体" w:cs="宋体"/>
          <w:bCs/>
          <w:color w:val="auto"/>
          <w:sz w:val="24"/>
          <w:szCs w:val="24"/>
          <w:highlight w:val="none"/>
          <w:lang w:val="en-US" w:eastAsia="zh-CN"/>
        </w:rPr>
        <w:t>日期</w:t>
      </w:r>
      <w:r>
        <w:rPr>
          <w:rFonts w:hint="eastAsia" w:ascii="宋体" w:hAnsi="宋体" w:eastAsia="宋体" w:cs="宋体"/>
          <w:bCs/>
          <w:color w:val="auto"/>
          <w:sz w:val="24"/>
          <w:szCs w:val="24"/>
          <w:highlight w:val="none"/>
        </w:rPr>
        <w:t>自本公告发布之日起</w:t>
      </w:r>
      <w:r>
        <w:rPr>
          <w:rFonts w:hint="eastAsia" w:ascii="宋体" w:hAnsi="宋体" w:eastAsia="宋体"/>
          <w:color w:val="auto"/>
          <w:sz w:val="24"/>
          <w:szCs w:val="24"/>
          <w:highlight w:val="none"/>
        </w:rPr>
        <w:t>；</w:t>
      </w:r>
    </w:p>
    <w:p w14:paraId="01109B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 xml:space="preserve">4 </w:t>
      </w:r>
      <w:r>
        <w:rPr>
          <w:rFonts w:hint="eastAsia" w:ascii="宋体" w:hAnsi="宋体" w:cs="宋体"/>
          <w:sz w:val="24"/>
          <w:szCs w:val="24"/>
        </w:rPr>
        <w:t>单位负责人为同一个人或者存在控股、管理关系的不同单位，不得同时参加投标（以“国家企业信用信息公示系统”查询为准，需包含公司基本信息、股东信息及股权变更信息内容）；</w:t>
      </w:r>
    </w:p>
    <w:p w14:paraId="4814CBE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 xml:space="preserve">5 </w:t>
      </w:r>
      <w:r>
        <w:rPr>
          <w:rFonts w:hint="eastAsia" w:ascii="宋体" w:hAnsi="宋体" w:cs="宋体"/>
          <w:sz w:val="24"/>
          <w:szCs w:val="24"/>
        </w:rPr>
        <w:t>供应商须出具本单位无商业贿赂和不正当竞争行为的承诺书；</w:t>
      </w:r>
    </w:p>
    <w:p w14:paraId="365332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、本项目不接受联合体参与磋商。</w:t>
      </w:r>
    </w:p>
    <w:p w14:paraId="6F9FC90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、本次磋商实行资格后审，资格审查的具体要求见磋商文件。</w:t>
      </w:r>
    </w:p>
    <w:p w14:paraId="6C546E3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spacing w:val="0"/>
          <w:sz w:val="24"/>
          <w:szCs w:val="24"/>
          <w:shd w:val="clear" w:fill="FFFFFF"/>
          <w:lang w:eastAsia="zh-CN"/>
        </w:rPr>
      </w:pPr>
      <w:r>
        <w:rPr>
          <w:rFonts w:hint="eastAsia" w:ascii="宋体" w:hAnsi="宋体" w:eastAsia="宋体" w:cs="宋体"/>
          <w:sz w:val="24"/>
          <w:szCs w:val="24"/>
          <w:lang w:val="en-US" w:eastAsia="zh-CN"/>
        </w:rPr>
        <w:t>6、</w:t>
      </w:r>
      <w:r>
        <w:rPr>
          <w:rFonts w:hint="eastAsia" w:ascii="宋体" w:hAnsi="宋体" w:eastAsia="宋体" w:cs="宋体"/>
          <w:i w:val="0"/>
          <w:iCs w:val="0"/>
          <w:caps w:val="0"/>
          <w:spacing w:val="0"/>
          <w:sz w:val="24"/>
          <w:szCs w:val="24"/>
          <w:shd w:val="clear" w:fill="FFFFFF"/>
        </w:rPr>
        <w:t>本项目供应商可</w:t>
      </w:r>
      <w:r>
        <w:rPr>
          <w:rFonts w:hint="eastAsia" w:ascii="宋体" w:hAnsi="宋体" w:eastAsia="宋体" w:cs="宋体"/>
          <w:i w:val="0"/>
          <w:iCs w:val="0"/>
          <w:caps w:val="0"/>
          <w:spacing w:val="0"/>
          <w:sz w:val="24"/>
          <w:szCs w:val="24"/>
          <w:shd w:val="clear" w:fill="FFFFFF"/>
          <w:lang w:val="en-US" w:eastAsia="zh-CN"/>
        </w:rPr>
        <w:t>同时</w:t>
      </w:r>
      <w:r>
        <w:rPr>
          <w:rFonts w:hint="eastAsia" w:ascii="宋体" w:hAnsi="宋体" w:eastAsia="宋体" w:cs="宋体"/>
          <w:i w:val="0"/>
          <w:iCs w:val="0"/>
          <w:caps w:val="0"/>
          <w:spacing w:val="0"/>
          <w:sz w:val="24"/>
          <w:szCs w:val="24"/>
          <w:shd w:val="clear" w:fill="FFFFFF"/>
        </w:rPr>
        <w:t>参加</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个标段的磋商，但只能中</w:t>
      </w:r>
      <w:r>
        <w:rPr>
          <w:rFonts w:hint="eastAsia" w:ascii="宋体" w:hAnsi="宋体" w:eastAsia="宋体" w:cs="宋体"/>
          <w:i w:val="0"/>
          <w:iCs w:val="0"/>
          <w:caps w:val="0"/>
          <w:spacing w:val="0"/>
          <w:sz w:val="24"/>
          <w:szCs w:val="24"/>
          <w:shd w:val="clear" w:fill="FFFFFF"/>
          <w:lang w:val="en-US" w:eastAsia="zh-CN"/>
        </w:rPr>
        <w:t>其中</w:t>
      </w:r>
      <w:r>
        <w:rPr>
          <w:rFonts w:hint="eastAsia" w:ascii="宋体" w:hAnsi="宋体" w:eastAsia="宋体" w:cs="宋体"/>
          <w:i w:val="0"/>
          <w:iCs w:val="0"/>
          <w:caps w:val="0"/>
          <w:spacing w:val="0"/>
          <w:sz w:val="24"/>
          <w:szCs w:val="24"/>
          <w:shd w:val="clear" w:fill="FFFFFF"/>
        </w:rPr>
        <w:t>一个标段，如果在</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w:t>
      </w:r>
      <w:r>
        <w:rPr>
          <w:rFonts w:hint="eastAsia" w:ascii="宋体" w:hAnsi="宋体" w:eastAsia="宋体" w:cs="宋体"/>
          <w:i w:val="0"/>
          <w:iCs w:val="0"/>
          <w:caps w:val="0"/>
          <w:spacing w:val="0"/>
          <w:sz w:val="24"/>
          <w:szCs w:val="24"/>
          <w:shd w:val="clear" w:fill="FFFFFF"/>
          <w:lang w:val="en-US" w:eastAsia="zh-CN"/>
        </w:rPr>
        <w:t>的</w:t>
      </w:r>
      <w:r>
        <w:rPr>
          <w:rFonts w:hint="eastAsia" w:ascii="宋体" w:hAnsi="宋体" w:eastAsia="宋体" w:cs="宋体"/>
          <w:i w:val="0"/>
          <w:iCs w:val="0"/>
          <w:caps w:val="0"/>
          <w:spacing w:val="0"/>
          <w:sz w:val="24"/>
          <w:szCs w:val="24"/>
          <w:shd w:val="clear" w:fill="FFFFFF"/>
        </w:rPr>
        <w:t>得分排名</w:t>
      </w:r>
      <w:r>
        <w:rPr>
          <w:rFonts w:hint="eastAsia" w:ascii="宋体" w:hAnsi="宋体" w:eastAsia="宋体" w:cs="宋体"/>
          <w:i w:val="0"/>
          <w:iCs w:val="0"/>
          <w:caps w:val="0"/>
          <w:spacing w:val="0"/>
          <w:sz w:val="24"/>
          <w:szCs w:val="24"/>
          <w:shd w:val="clear" w:fill="FFFFFF"/>
          <w:lang w:val="en-US" w:eastAsia="zh-CN"/>
        </w:rPr>
        <w:t>都是</w:t>
      </w:r>
      <w:r>
        <w:rPr>
          <w:rFonts w:hint="eastAsia" w:ascii="宋体" w:hAnsi="宋体" w:eastAsia="宋体" w:cs="宋体"/>
          <w:i w:val="0"/>
          <w:iCs w:val="0"/>
          <w:caps w:val="0"/>
          <w:spacing w:val="0"/>
          <w:sz w:val="24"/>
          <w:szCs w:val="24"/>
          <w:shd w:val="clear" w:fill="FFFFFF"/>
        </w:rPr>
        <w:t>第一，按照标段顺序中标前面的一个标段</w:t>
      </w:r>
      <w:r>
        <w:rPr>
          <w:rFonts w:hint="eastAsia" w:ascii="宋体" w:hAnsi="宋体" w:eastAsia="宋体" w:cs="宋体"/>
          <w:i w:val="0"/>
          <w:iCs w:val="0"/>
          <w:caps w:val="0"/>
          <w:spacing w:val="0"/>
          <w:sz w:val="24"/>
          <w:szCs w:val="24"/>
          <w:shd w:val="clear" w:fill="FFFFFF"/>
          <w:lang w:eastAsia="zh-CN"/>
        </w:rPr>
        <w:t>。确定一个标段后，该供应商排名第一的另一个标段的第二成交选人递补为第一成交候选人。</w:t>
      </w:r>
    </w:p>
    <w:p w14:paraId="0B8EE23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三、获取竞争性磋商文件</w:t>
      </w:r>
    </w:p>
    <w:p w14:paraId="5B27B39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1.时间：2025年</w:t>
      </w:r>
      <w:r>
        <w:rPr>
          <w:rFonts w:hint="eastAsia" w:ascii="宋体" w:hAnsi="宋体" w:cs="宋体"/>
          <w:i w:val="0"/>
          <w:caps w:val="0"/>
          <w:color w:val="333333"/>
          <w:spacing w:val="0"/>
          <w:sz w:val="24"/>
          <w:szCs w:val="24"/>
          <w:lang w:val="en-US" w:eastAsia="zh-CN"/>
        </w:rPr>
        <w:t>5</w:t>
      </w:r>
      <w:r>
        <w:rPr>
          <w:rFonts w:hint="eastAsia" w:ascii="宋体" w:hAnsi="宋体" w:eastAsia="宋体" w:cs="宋体"/>
          <w:i w:val="0"/>
          <w:caps w:val="0"/>
          <w:color w:val="333333"/>
          <w:spacing w:val="0"/>
          <w:sz w:val="24"/>
          <w:szCs w:val="24"/>
          <w:lang w:val="en-US" w:eastAsia="zh-CN"/>
        </w:rPr>
        <w:t>月</w:t>
      </w:r>
      <w:r>
        <w:rPr>
          <w:rFonts w:hint="eastAsia" w:ascii="宋体" w:hAnsi="宋体" w:cs="宋体"/>
          <w:i w:val="0"/>
          <w:caps w:val="0"/>
          <w:color w:val="333333"/>
          <w:spacing w:val="0"/>
          <w:sz w:val="24"/>
          <w:szCs w:val="24"/>
          <w:lang w:val="en-US" w:eastAsia="zh-CN"/>
        </w:rPr>
        <w:t>27</w:t>
      </w:r>
      <w:r>
        <w:rPr>
          <w:rFonts w:hint="eastAsia" w:ascii="宋体" w:hAnsi="宋体" w:eastAsia="宋体" w:cs="宋体"/>
          <w:i w:val="0"/>
          <w:caps w:val="0"/>
          <w:color w:val="333333"/>
          <w:spacing w:val="0"/>
          <w:sz w:val="24"/>
          <w:szCs w:val="24"/>
          <w:lang w:val="en-US" w:eastAsia="zh-CN"/>
        </w:rPr>
        <w:t>日至2025年</w:t>
      </w:r>
      <w:r>
        <w:rPr>
          <w:rFonts w:hint="eastAsia" w:ascii="宋体" w:hAnsi="宋体" w:cs="宋体"/>
          <w:i w:val="0"/>
          <w:caps w:val="0"/>
          <w:color w:val="333333"/>
          <w:spacing w:val="0"/>
          <w:sz w:val="24"/>
          <w:szCs w:val="24"/>
          <w:lang w:val="en-US" w:eastAsia="zh-CN"/>
        </w:rPr>
        <w:t>6</w:t>
      </w:r>
      <w:r>
        <w:rPr>
          <w:rFonts w:hint="eastAsia" w:ascii="宋体" w:hAnsi="宋体" w:eastAsia="宋体" w:cs="宋体"/>
          <w:i w:val="0"/>
          <w:caps w:val="0"/>
          <w:color w:val="333333"/>
          <w:spacing w:val="0"/>
          <w:sz w:val="24"/>
          <w:szCs w:val="24"/>
          <w:lang w:val="en-US" w:eastAsia="zh-CN"/>
        </w:rPr>
        <w:t>月</w:t>
      </w:r>
      <w:r>
        <w:rPr>
          <w:rFonts w:hint="eastAsia" w:ascii="宋体" w:hAnsi="宋体" w:cs="宋体"/>
          <w:i w:val="0"/>
          <w:caps w:val="0"/>
          <w:color w:val="333333"/>
          <w:spacing w:val="0"/>
          <w:sz w:val="24"/>
          <w:szCs w:val="24"/>
          <w:lang w:val="en-US" w:eastAsia="zh-CN"/>
        </w:rPr>
        <w:t>9</w:t>
      </w:r>
      <w:r>
        <w:rPr>
          <w:rFonts w:hint="eastAsia" w:ascii="宋体" w:hAnsi="宋体" w:eastAsia="宋体" w:cs="宋体"/>
          <w:i w:val="0"/>
          <w:caps w:val="0"/>
          <w:color w:val="333333"/>
          <w:spacing w:val="0"/>
          <w:sz w:val="24"/>
          <w:szCs w:val="24"/>
          <w:lang w:val="en-US" w:eastAsia="zh-CN"/>
        </w:rPr>
        <w:t>日，每天上午00:00至12:00，下午12:00至23:59（北京时间，法定节假日除外。）</w:t>
      </w:r>
    </w:p>
    <w:p w14:paraId="3B22C3C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2.地点：三门峡市公共资源交易中心网。</w:t>
      </w:r>
    </w:p>
    <w:p w14:paraId="6FE1E8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3.方式：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646761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办理CA证书：http://gzjy.smx.gov.cn/fwzn/004003/20201019/a8fae6a0-baed-499b-bb50-8ecc8828a2ca.html</w:t>
      </w:r>
    </w:p>
    <w:p w14:paraId="0FD74DF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4.售价：0元</w:t>
      </w:r>
    </w:p>
    <w:p w14:paraId="43FD371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rPr>
        <w:t>四、响应文件提交</w:t>
      </w:r>
      <w:r>
        <w:rPr>
          <w:rFonts w:hint="eastAsia" w:ascii="宋体" w:hAnsi="宋体" w:cs="宋体"/>
          <w:sz w:val="24"/>
          <w:szCs w:val="24"/>
          <w:lang w:val="en-US" w:eastAsia="zh-CN"/>
        </w:rPr>
        <w:t>截止时间</w:t>
      </w:r>
    </w:p>
    <w:p w14:paraId="639479B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6833F4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cs="宋体"/>
          <w:sz w:val="24"/>
          <w:szCs w:val="24"/>
        </w:rPr>
        <w:t>2、地点：</w:t>
      </w:r>
      <w:r>
        <w:rPr>
          <w:rFonts w:hint="eastAsia" w:ascii="宋体" w:hAnsi="宋体" w:eastAsia="宋体" w:cs="宋体"/>
          <w:i w:val="0"/>
          <w:caps w:val="0"/>
          <w:color w:val="333333"/>
          <w:spacing w:val="0"/>
          <w:sz w:val="24"/>
          <w:szCs w:val="24"/>
          <w:lang w:val="en-US" w:eastAsia="zh-CN"/>
        </w:rPr>
        <w:t>加密电子投标文件须在投标截止时间前通过三门峡市公共资源交易中心电子交易平台加密上传。</w:t>
      </w:r>
    </w:p>
    <w:p w14:paraId="5CCB9F6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五、响应文件开启</w:t>
      </w:r>
    </w:p>
    <w:p w14:paraId="26C7740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78F9ED2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w:t>
      </w:r>
      <w:r>
        <w:rPr>
          <w:rFonts w:hint="eastAsia" w:ascii="宋体" w:hAnsi="宋体" w:cs="宋体"/>
          <w:sz w:val="24"/>
          <w:szCs w:val="24"/>
        </w:rPr>
        <w:t>公共资源交易中心</w:t>
      </w:r>
      <w:r>
        <w:rPr>
          <w:rFonts w:hint="eastAsia" w:ascii="宋体" w:hAnsi="宋体" w:cs="宋体"/>
          <w:sz w:val="24"/>
          <w:szCs w:val="24"/>
          <w:lang w:val="en-US" w:eastAsia="zh-CN"/>
        </w:rPr>
        <w:t>五</w:t>
      </w:r>
      <w:r>
        <w:rPr>
          <w:rFonts w:hint="eastAsia" w:ascii="宋体" w:hAnsi="宋体" w:cs="宋体"/>
          <w:sz w:val="24"/>
          <w:szCs w:val="24"/>
        </w:rPr>
        <w:t>楼开标区。</w:t>
      </w:r>
    </w:p>
    <w:p w14:paraId="2E95A0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六、磋商保证金</w:t>
      </w:r>
    </w:p>
    <w:p w14:paraId="74E385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按照《河南省财政厅关于优化政府采购营商环境有关问题的通知》（豫财购[2019]4号文）的要求本项目不再收取磋商保证金。</w:t>
      </w:r>
    </w:p>
    <w:p w14:paraId="5DF7C6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、发布公告的媒介及磋商公告期限</w:t>
      </w:r>
    </w:p>
    <w:p w14:paraId="2D06819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本次竞争性磋商公告在《中国招标投标公共服务平台》、《河南省政府采购网》、《三门峡市公共资源交易中心网》发布，磋商公告期限为三个工作日。</w:t>
      </w:r>
    </w:p>
    <w:p w14:paraId="5981DBB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、其他补充事宜</w:t>
      </w:r>
    </w:p>
    <w:p w14:paraId="1EDEA22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1、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4827C8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2、供应商递交的资料和响应文件不论中标与否均不予退还。</w:t>
      </w:r>
    </w:p>
    <w:p w14:paraId="33E006F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3、采购人不组织供应商踏勘现场。</w:t>
      </w:r>
    </w:p>
    <w:p w14:paraId="0B8AB9C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4、本项目资格评审和业绩以响应文件为准，供应商可使用电子营业执照。</w:t>
      </w:r>
    </w:p>
    <w:p w14:paraId="0C72A25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5、根据优化营商环境的要求，评标时以响应文件为准：</w:t>
      </w:r>
    </w:p>
    <w:p w14:paraId="5FFDBF6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（1）资格评（预）审部分：资格评（预）审以响应文件为准，其资料真实性由供应商自行承担，同时供应商要完善主体库。</w:t>
      </w:r>
    </w:p>
    <w:p w14:paraId="69CB1DC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（2）评标打分部分：评标打分部分仍按照100分制原则进行，涉及到资格审查、企业荣誉、企业业绩等计分部分时，以供应商自行制作到响应文件中的相应内容为准。</w:t>
      </w:r>
    </w:p>
    <w:p w14:paraId="49DABAA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响应文件编制部分：在竞争性磋商文件中要求供应商按照响应文件格式进行响应文件编制，在响应文件编制时，应明确将供应商企业基本情况、人员情况、业绩情况编入响应文件，便于进行资格审查及评标打分。</w:t>
      </w:r>
    </w:p>
    <w:p w14:paraId="34682F5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6、我单位（采购人）严格按三财购【2021】9号文要求的时限发布中标结果公告，发出中标通知书，签订采购合同，上传采购合同。</w:t>
      </w:r>
    </w:p>
    <w:p w14:paraId="67B2316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温馨提示：本项目为电子化、无纸化交易项目，开标时不再接受任何纸质资料，为保证您能投标成功，请需仔细阅读竞争性磋商文件和三门峡市公共资源交易中心官网业务办理指南。</w:t>
      </w:r>
    </w:p>
    <w:p w14:paraId="68F305E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、凡对本次招标提出询问，请按照以下方式联系</w:t>
      </w:r>
    </w:p>
    <w:p w14:paraId="5BD701B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1.监督</w:t>
      </w:r>
      <w:r>
        <w:rPr>
          <w:rFonts w:hint="eastAsia" w:ascii="宋体" w:hAnsi="宋体" w:cs="宋体"/>
          <w:sz w:val="24"/>
          <w:szCs w:val="24"/>
          <w:lang w:val="en-US" w:eastAsia="zh-CN"/>
        </w:rPr>
        <w:t>单位</w:t>
      </w:r>
      <w:r>
        <w:rPr>
          <w:rFonts w:hint="eastAsia" w:ascii="宋体" w:hAnsi="宋体" w:cs="宋体"/>
          <w:sz w:val="24"/>
          <w:szCs w:val="24"/>
        </w:rPr>
        <w:t>：</w:t>
      </w:r>
      <w:r>
        <w:rPr>
          <w:rFonts w:hint="eastAsia" w:ascii="宋体" w:hAnsi="宋体" w:cs="宋体"/>
          <w:sz w:val="24"/>
          <w:szCs w:val="24"/>
          <w:lang w:val="en-US" w:eastAsia="zh-CN"/>
        </w:rPr>
        <w:t>三门峡市城乡一体化示范区财政局</w:t>
      </w:r>
    </w:p>
    <w:p w14:paraId="4B9AA515">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rPr>
        <w:t>联系方式：0398-</w:t>
      </w:r>
      <w:r>
        <w:rPr>
          <w:rFonts w:hint="eastAsia" w:ascii="宋体" w:hAnsi="宋体" w:cs="宋体"/>
          <w:sz w:val="24"/>
          <w:szCs w:val="24"/>
          <w:lang w:val="en-US" w:eastAsia="zh-CN"/>
        </w:rPr>
        <w:t>2751077</w:t>
      </w:r>
    </w:p>
    <w:p w14:paraId="4A8634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2.采购人信息</w:t>
      </w:r>
    </w:p>
    <w:p w14:paraId="14965E06">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采购单位</w:t>
      </w:r>
      <w:r>
        <w:rPr>
          <w:rFonts w:hint="eastAsia" w:ascii="宋体" w:hAnsi="宋体" w:cs="宋体"/>
          <w:sz w:val="24"/>
          <w:szCs w:val="24"/>
        </w:rPr>
        <w:t>：</w:t>
      </w:r>
      <w:r>
        <w:rPr>
          <w:rFonts w:hint="eastAsia" w:ascii="宋体" w:hAnsi="宋体" w:cs="宋体"/>
          <w:sz w:val="24"/>
          <w:szCs w:val="24"/>
          <w:lang w:val="en-US" w:eastAsia="zh-CN"/>
        </w:rPr>
        <w:t>三门峡市城乡一体化示范区消防救援大队</w:t>
      </w:r>
    </w:p>
    <w:p w14:paraId="5DEFCF0E">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lang w:val="en-US" w:eastAsia="zh-CN"/>
        </w:rPr>
        <w:t>三门峡市示范区</w:t>
      </w:r>
      <w:r>
        <w:rPr>
          <w:rFonts w:hint="eastAsia" w:ascii="宋体" w:hAnsi="宋体" w:cs="宋体"/>
          <w:sz w:val="24"/>
          <w:szCs w:val="24"/>
          <w:lang w:eastAsia="zh-CN"/>
        </w:rPr>
        <w:t xml:space="preserve"> </w:t>
      </w:r>
    </w:p>
    <w:p w14:paraId="15875C8D">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 xml:space="preserve">李 斌 </w:t>
      </w:r>
    </w:p>
    <w:p w14:paraId="1A0AF269">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 xml:space="preserve">15939867999 </w:t>
      </w:r>
    </w:p>
    <w:p w14:paraId="7A0F93E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3.采购代理机构信息</w:t>
      </w:r>
      <w:r>
        <w:rPr>
          <w:rFonts w:hint="eastAsia" w:ascii="宋体" w:hAnsi="宋体" w:cs="宋体"/>
          <w:sz w:val="24"/>
          <w:szCs w:val="24"/>
          <w:lang w:val="en-US" w:eastAsia="zh-CN"/>
        </w:rPr>
        <w:t xml:space="preserve"> </w:t>
      </w:r>
    </w:p>
    <w:p w14:paraId="7E3746AF">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default" w:ascii="宋体" w:hAnsi="宋体" w:cs="宋体"/>
          <w:sz w:val="24"/>
          <w:szCs w:val="24"/>
          <w:lang w:val="en-US"/>
        </w:rPr>
      </w:pPr>
      <w:r>
        <w:rPr>
          <w:rFonts w:hint="eastAsia" w:ascii="宋体" w:hAnsi="宋体" w:cs="宋体"/>
          <w:sz w:val="24"/>
          <w:szCs w:val="24"/>
          <w:lang w:val="en-US" w:eastAsia="zh-CN"/>
        </w:rPr>
        <w:t>代理机构</w:t>
      </w:r>
      <w:r>
        <w:rPr>
          <w:rFonts w:hint="eastAsia" w:ascii="宋体" w:hAnsi="宋体" w:cs="宋体"/>
          <w:sz w:val="24"/>
          <w:szCs w:val="24"/>
        </w:rPr>
        <w:t>：</w:t>
      </w:r>
      <w:r>
        <w:rPr>
          <w:rFonts w:hint="eastAsia" w:ascii="宋体" w:hAnsi="宋体" w:cs="宋体"/>
          <w:sz w:val="24"/>
          <w:szCs w:val="24"/>
          <w:lang w:val="en-US" w:eastAsia="zh-CN"/>
        </w:rPr>
        <w:t>中韵天隆工程集团有限公司</w:t>
      </w:r>
    </w:p>
    <w:p w14:paraId="03D8ACE2">
      <w:pPr>
        <w:keepNext w:val="0"/>
        <w:keepLines w:val="0"/>
        <w:pageBreakBefore w:val="0"/>
        <w:widowControl w:val="0"/>
        <w:kinsoku/>
        <w:overflowPunct/>
        <w:topLinePunct w:val="0"/>
        <w:autoSpaceDE/>
        <w:autoSpaceDN/>
        <w:bidi w:val="0"/>
        <w:adjustRightInd/>
        <w:snapToGrid/>
        <w:spacing w:line="480" w:lineRule="exact"/>
        <w:ind w:left="1918" w:leftChars="342" w:hanging="1200" w:hangingChars="500"/>
        <w:textAlignment w:val="auto"/>
        <w:rPr>
          <w:rFonts w:ascii="宋体" w:hAnsi="宋体" w:cs="宋体"/>
          <w:sz w:val="24"/>
          <w:szCs w:val="24"/>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lang w:eastAsia="zh-CN"/>
        </w:rPr>
        <w:t>郑州市管城区航海路与经开二十大街交叉口向北500米中兴新业港3期A区25栋</w:t>
      </w:r>
      <w:r>
        <w:rPr>
          <w:rFonts w:hint="eastAsia" w:ascii="宋体" w:hAnsi="宋体" w:cs="宋体"/>
          <w:sz w:val="24"/>
          <w:szCs w:val="24"/>
        </w:rPr>
        <w:t xml:space="preserve"> </w:t>
      </w:r>
    </w:p>
    <w:p w14:paraId="0DAD7CB0">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人：</w:t>
      </w:r>
      <w:r>
        <w:rPr>
          <w:rFonts w:hint="eastAsia" w:ascii="宋体" w:hAnsi="宋体" w:cs="宋体"/>
          <w:sz w:val="24"/>
          <w:szCs w:val="24"/>
          <w:lang w:val="en-US" w:eastAsia="zh-CN"/>
        </w:rPr>
        <w:t>张 工</w:t>
      </w:r>
    </w:p>
    <w:p w14:paraId="1BE4318B">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15239801221</w:t>
      </w:r>
    </w:p>
    <w:p w14:paraId="4C1C3BD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4.项目联系方式</w:t>
      </w:r>
    </w:p>
    <w:p w14:paraId="0D6C0A43">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人：</w:t>
      </w:r>
      <w:r>
        <w:rPr>
          <w:rFonts w:hint="eastAsia" w:ascii="宋体" w:hAnsi="宋体" w:cs="宋体"/>
          <w:sz w:val="24"/>
          <w:szCs w:val="24"/>
          <w:lang w:val="en-US" w:eastAsia="zh-CN"/>
        </w:rPr>
        <w:t>张 工</w:t>
      </w:r>
    </w:p>
    <w:p w14:paraId="25E927D2">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15239801221</w:t>
      </w:r>
    </w:p>
    <w:p w14:paraId="603A8363">
      <w:pPr>
        <w:widowControl/>
        <w:jc w:val="left"/>
        <w:rPr>
          <w:b/>
          <w:bCs/>
          <w:sz w:val="24"/>
          <w:szCs w:val="24"/>
        </w:rPr>
      </w:pPr>
      <w:bookmarkStart w:id="0" w:name="_Toc91773535"/>
      <w:r>
        <w:rPr>
          <w:b/>
          <w:bCs/>
          <w:sz w:val="24"/>
          <w:szCs w:val="24"/>
        </w:rPr>
        <w:br w:type="page"/>
      </w:r>
    </w:p>
    <w:p w14:paraId="021050ED">
      <w:pPr>
        <w:jc w:val="center"/>
        <w:outlineLvl w:val="0"/>
        <w:rPr>
          <w:b/>
          <w:bCs/>
          <w:sz w:val="28"/>
          <w:szCs w:val="28"/>
        </w:rPr>
      </w:pPr>
      <w:r>
        <w:rPr>
          <w:rFonts w:hint="eastAsia"/>
          <w:b/>
          <w:bCs/>
          <w:sz w:val="28"/>
          <w:szCs w:val="28"/>
        </w:rPr>
        <w:t>第二章</w:t>
      </w:r>
      <w:r>
        <w:rPr>
          <w:rFonts w:hint="eastAsia"/>
          <w:b/>
          <w:bCs/>
          <w:sz w:val="28"/>
          <w:szCs w:val="28"/>
          <w:lang w:val="en-US" w:eastAsia="zh-CN"/>
        </w:rPr>
        <w:t xml:space="preserve">   </w:t>
      </w:r>
      <w:r>
        <w:rPr>
          <w:rFonts w:hint="eastAsia"/>
          <w:b/>
          <w:bCs/>
          <w:sz w:val="28"/>
          <w:szCs w:val="28"/>
        </w:rPr>
        <w:t>投标供应商须知</w:t>
      </w:r>
      <w:bookmarkEnd w:id="0"/>
    </w:p>
    <w:p w14:paraId="04C22A15">
      <w:pPr>
        <w:jc w:val="center"/>
        <w:rPr>
          <w:rFonts w:ascii="宋体" w:hAnsi="宋体" w:cs="宋体"/>
          <w:b/>
          <w:bCs/>
          <w:sz w:val="24"/>
          <w:szCs w:val="24"/>
        </w:rPr>
      </w:pPr>
      <w:r>
        <w:rPr>
          <w:rFonts w:hint="eastAsia" w:ascii="宋体" w:hAnsi="宋体" w:cs="宋体"/>
          <w:b/>
          <w:bCs/>
          <w:sz w:val="24"/>
          <w:szCs w:val="24"/>
        </w:rPr>
        <w:t>投标供应商须知前附表</w:t>
      </w:r>
    </w:p>
    <w:tbl>
      <w:tblPr>
        <w:tblStyle w:val="51"/>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29"/>
        <w:gridCol w:w="7277"/>
      </w:tblGrid>
      <w:tr w14:paraId="1248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vAlign w:val="center"/>
          </w:tcPr>
          <w:p w14:paraId="55E7594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1929" w:type="dxa"/>
            <w:vAlign w:val="center"/>
          </w:tcPr>
          <w:p w14:paraId="41BEABC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277" w:type="dxa"/>
            <w:vAlign w:val="center"/>
          </w:tcPr>
          <w:p w14:paraId="067B4FF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204B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vAlign w:val="center"/>
          </w:tcPr>
          <w:p w14:paraId="77BC7F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p>
        </w:tc>
        <w:tc>
          <w:tcPr>
            <w:tcW w:w="1929" w:type="dxa"/>
            <w:vAlign w:val="center"/>
          </w:tcPr>
          <w:p w14:paraId="4ACADC0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7277" w:type="dxa"/>
            <w:vAlign w:val="center"/>
          </w:tcPr>
          <w:p w14:paraId="2CE7F3D1">
            <w:pPr>
              <w:widowControl/>
              <w:spacing w:line="4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val="en-US" w:eastAsia="zh-CN"/>
              </w:rPr>
              <w:t>三门峡市城乡一体化示范区消防救援大队</w:t>
            </w:r>
          </w:p>
          <w:p w14:paraId="5C2AB9E8">
            <w:pPr>
              <w:widowControl/>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址：三门峡市示范区 </w:t>
            </w:r>
            <w:r>
              <w:rPr>
                <w:rFonts w:hint="eastAsia" w:asciiTheme="minorEastAsia" w:hAnsiTheme="minorEastAsia" w:eastAsiaTheme="minorEastAsia" w:cstheme="minorEastAsia"/>
                <w:sz w:val="24"/>
                <w:szCs w:val="24"/>
                <w:lang w:eastAsia="zh-CN"/>
              </w:rPr>
              <w:t xml:space="preserve"> </w:t>
            </w:r>
          </w:p>
          <w:p w14:paraId="44D01F43">
            <w:pPr>
              <w:widowControl/>
              <w:spacing w:line="48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 xml:space="preserve">李 斌 </w:t>
            </w:r>
          </w:p>
          <w:p w14:paraId="709276C1">
            <w:pPr>
              <w:spacing w:line="480" w:lineRule="exact"/>
              <w:jc w:val="left"/>
              <w:rPr>
                <w:rFonts w:hint="eastAsia" w:ascii="宋体" w:hAnsi="宋体" w:cs="宋体" w:eastAsiaTheme="minorEastAsia"/>
                <w:color w:val="FF0000"/>
                <w:sz w:val="24"/>
                <w:szCs w:val="24"/>
                <w:lang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15939867999</w:t>
            </w:r>
            <w:r>
              <w:rPr>
                <w:rFonts w:hint="eastAsia" w:ascii="宋体" w:hAnsi="宋体" w:cs="宋体"/>
                <w:sz w:val="24"/>
                <w:highlight w:val="none"/>
                <w:lang w:val="en-US" w:eastAsia="zh-CN"/>
              </w:rPr>
              <w:t xml:space="preserve"> </w:t>
            </w:r>
          </w:p>
        </w:tc>
      </w:tr>
      <w:tr w14:paraId="234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vAlign w:val="center"/>
          </w:tcPr>
          <w:p w14:paraId="7135F77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p>
        </w:tc>
        <w:tc>
          <w:tcPr>
            <w:tcW w:w="1929" w:type="dxa"/>
            <w:vAlign w:val="center"/>
          </w:tcPr>
          <w:p w14:paraId="2F51A16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7277" w:type="dxa"/>
            <w:vAlign w:val="center"/>
          </w:tcPr>
          <w:p w14:paraId="4217987F">
            <w:pPr>
              <w:widowControl/>
              <w:adjustRightInd w:val="0"/>
              <w:spacing w:line="4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代理机构：</w:t>
            </w:r>
            <w:r>
              <w:rPr>
                <w:rFonts w:hint="eastAsia" w:asciiTheme="minorEastAsia" w:hAnsiTheme="minorEastAsia" w:eastAsiaTheme="minorEastAsia" w:cstheme="minorEastAsia"/>
                <w:sz w:val="24"/>
                <w:szCs w:val="24"/>
                <w:lang w:val="en-US" w:eastAsia="zh-CN"/>
              </w:rPr>
              <w:t>中韵天隆工程集团有限公司</w:t>
            </w:r>
          </w:p>
          <w:p w14:paraId="70829D7D">
            <w:pPr>
              <w:widowControl/>
              <w:adjustRightInd w:val="0"/>
              <w:spacing w:line="480" w:lineRule="exact"/>
              <w:ind w:left="1200" w:hanging="1200" w:hangingChars="5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w:t>
            </w:r>
            <w:r>
              <w:rPr>
                <w:rFonts w:hint="eastAsia" w:asciiTheme="minorEastAsia" w:hAnsiTheme="minorEastAsia" w:eastAsiaTheme="minorEastAsia" w:cstheme="minorEastAsia"/>
                <w:sz w:val="24"/>
                <w:szCs w:val="24"/>
                <w:lang w:val="en-US" w:eastAsia="zh-CN"/>
              </w:rPr>
              <w:t>郑州市管城区航海路与经开二十大街交叉口向北500米中兴新业港3期A区25栋</w:t>
            </w:r>
          </w:p>
          <w:p w14:paraId="565BB558">
            <w:pPr>
              <w:widowControl/>
              <w:adjustRightInd w:val="0"/>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张  工</w:t>
            </w:r>
            <w:r>
              <w:rPr>
                <w:rFonts w:hint="eastAsia" w:asciiTheme="minorEastAsia" w:hAnsiTheme="minorEastAsia" w:eastAsiaTheme="minorEastAsia" w:cstheme="minorEastAsia"/>
                <w:sz w:val="24"/>
                <w:szCs w:val="24"/>
                <w:lang w:eastAsia="zh-CN"/>
              </w:rPr>
              <w:t xml:space="preserve"> </w:t>
            </w:r>
          </w:p>
          <w:p w14:paraId="44A5CEA3">
            <w:pPr>
              <w:spacing w:line="48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15239801221</w:t>
            </w:r>
          </w:p>
        </w:tc>
      </w:tr>
      <w:tr w14:paraId="65E1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1075" w:type="dxa"/>
            <w:vAlign w:val="center"/>
          </w:tcPr>
          <w:p w14:paraId="0192C3E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p>
        </w:tc>
        <w:tc>
          <w:tcPr>
            <w:tcW w:w="1929" w:type="dxa"/>
            <w:vAlign w:val="center"/>
          </w:tcPr>
          <w:p w14:paraId="2BCB007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项目名称</w:t>
            </w:r>
          </w:p>
        </w:tc>
        <w:tc>
          <w:tcPr>
            <w:tcW w:w="7277" w:type="dxa"/>
            <w:vAlign w:val="center"/>
          </w:tcPr>
          <w:p w14:paraId="5C316AB8">
            <w:pPr>
              <w:widowControl/>
              <w:adjustRightInd w:val="0"/>
              <w:spacing w:line="4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三门峡市城乡一体化示范区消防救援大队食堂主副食品采购项目 </w:t>
            </w:r>
          </w:p>
        </w:tc>
      </w:tr>
      <w:tr w14:paraId="0C3D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jc w:val="center"/>
        </w:trPr>
        <w:tc>
          <w:tcPr>
            <w:tcW w:w="1075" w:type="dxa"/>
            <w:vAlign w:val="center"/>
          </w:tcPr>
          <w:p w14:paraId="21353F1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w:t>
            </w:r>
          </w:p>
        </w:tc>
        <w:tc>
          <w:tcPr>
            <w:tcW w:w="1929" w:type="dxa"/>
            <w:vAlign w:val="center"/>
          </w:tcPr>
          <w:p w14:paraId="337D0B52">
            <w:pPr>
              <w:jc w:val="center"/>
              <w:rPr>
                <w:rFonts w:asciiTheme="minorEastAsia" w:hAnsiTheme="minorEastAsia" w:eastAsiaTheme="minorEastAsia" w:cstheme="minorEastAsia"/>
                <w:sz w:val="24"/>
                <w:szCs w:val="24"/>
              </w:rPr>
            </w:pPr>
            <w:r>
              <w:rPr>
                <w:rFonts w:hint="eastAsia" w:cs="_5b8b_4f53" w:asciiTheme="minorEastAsia" w:hAnsiTheme="minorEastAsia" w:eastAsiaTheme="minorEastAsia"/>
                <w:sz w:val="24"/>
                <w:szCs w:val="24"/>
              </w:rPr>
              <w:t>标段划分</w:t>
            </w:r>
          </w:p>
        </w:tc>
        <w:tc>
          <w:tcPr>
            <w:tcW w:w="7277" w:type="dxa"/>
            <w:vAlign w:val="center"/>
          </w:tcPr>
          <w:p w14:paraId="3263AE08">
            <w:pPr>
              <w:widowControl/>
              <w:adjustRightInd w:val="0"/>
              <w:spacing w:line="480" w:lineRule="exact"/>
              <w:jc w:val="left"/>
              <w:rPr>
                <w:rFonts w:hint="eastAsia" w:ascii="宋体" w:hAnsi="宋体" w:cs="宋体"/>
                <w:sz w:val="24"/>
                <w:szCs w:val="24"/>
                <w:lang w:val="en-US" w:eastAsia="zh-CN"/>
              </w:rPr>
            </w:pPr>
            <w:r>
              <w:rPr>
                <w:rFonts w:hint="eastAsia" w:ascii="宋体" w:hAnsi="宋体" w:cs="宋体"/>
                <w:sz w:val="24"/>
                <w:szCs w:val="24"/>
              </w:rPr>
              <w:t>本项目共划分为</w:t>
            </w:r>
            <w:r>
              <w:rPr>
                <w:rFonts w:hint="eastAsia" w:ascii="宋体" w:hAnsi="宋体" w:cs="宋体"/>
                <w:sz w:val="24"/>
                <w:szCs w:val="24"/>
                <w:lang w:val="en-US" w:eastAsia="zh-CN"/>
              </w:rPr>
              <w:t>两</w:t>
            </w:r>
            <w:r>
              <w:rPr>
                <w:rFonts w:hint="eastAsia" w:ascii="宋体" w:hAnsi="宋体" w:cs="宋体"/>
                <w:sz w:val="24"/>
                <w:szCs w:val="24"/>
              </w:rPr>
              <w:t>个标段</w:t>
            </w:r>
            <w:r>
              <w:rPr>
                <w:rFonts w:hint="eastAsia" w:ascii="宋体" w:hAnsi="宋体" w:cs="宋体"/>
                <w:sz w:val="24"/>
                <w:szCs w:val="24"/>
                <w:lang w:val="en-US" w:eastAsia="zh-CN"/>
              </w:rPr>
              <w:t xml:space="preserve"> </w:t>
            </w:r>
          </w:p>
          <w:p w14:paraId="55B9BE26">
            <w:pPr>
              <w:widowControl/>
              <w:adjustRightInd w:val="0"/>
              <w:spacing w:line="48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一标段：为民路消防救援站食堂主副食品采购 预算：197854.00元</w:t>
            </w:r>
          </w:p>
          <w:p w14:paraId="28FDB546">
            <w:pPr>
              <w:widowControl/>
              <w:adjustRightInd w:val="0"/>
              <w:spacing w:line="480" w:lineRule="exact"/>
              <w:jc w:val="left"/>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二标段：</w:t>
            </w:r>
            <w:r>
              <w:rPr>
                <w:rFonts w:hint="eastAsia" w:ascii="宋体" w:hAnsi="宋体" w:eastAsia="宋体" w:cs="宋体"/>
                <w:kern w:val="0"/>
                <w:sz w:val="24"/>
                <w:szCs w:val="24"/>
                <w:lang w:eastAsia="zh-CN"/>
              </w:rPr>
              <w:t>紫阳路消防救援站食堂主副食品采购</w:t>
            </w:r>
            <w:r>
              <w:rPr>
                <w:rFonts w:hint="eastAsia" w:ascii="宋体" w:hAnsi="宋体" w:cs="宋体"/>
                <w:kern w:val="0"/>
                <w:sz w:val="24"/>
                <w:szCs w:val="24"/>
                <w:lang w:val="en-US" w:eastAsia="zh-CN"/>
              </w:rPr>
              <w:t xml:space="preserve"> 预算：611524.00元</w:t>
            </w:r>
          </w:p>
          <w:p w14:paraId="2D23AD62">
            <w:pPr>
              <w:widowControl/>
              <w:adjustRightInd w:val="0"/>
              <w:spacing w:line="480" w:lineRule="exact"/>
              <w:jc w:val="left"/>
              <w:rPr>
                <w:rFonts w:hint="eastAsia" w:ascii="宋体" w:hAnsi="宋体" w:cs="宋体"/>
                <w:sz w:val="24"/>
                <w:szCs w:val="24"/>
              </w:rPr>
            </w:pPr>
            <w:r>
              <w:rPr>
                <w:rFonts w:hint="eastAsia" w:ascii="宋体" w:hAnsi="宋体" w:cs="宋体"/>
                <w:sz w:val="24"/>
                <w:szCs w:val="24"/>
              </w:rPr>
              <w:br w:type="textWrapping"/>
            </w:r>
          </w:p>
          <w:p w14:paraId="565297B4">
            <w:pPr>
              <w:widowControl/>
              <w:adjustRightInd w:val="0"/>
              <w:spacing w:line="480" w:lineRule="exact"/>
              <w:jc w:val="left"/>
              <w:rPr>
                <w:rFonts w:hint="eastAsia" w:ascii="宋体" w:hAnsi="宋体" w:cs="宋体"/>
                <w:sz w:val="24"/>
                <w:szCs w:val="24"/>
              </w:rPr>
            </w:pPr>
          </w:p>
          <w:p w14:paraId="72413856">
            <w:pPr>
              <w:widowControl/>
              <w:adjustRightInd w:val="0"/>
              <w:spacing w:line="480" w:lineRule="exact"/>
              <w:jc w:val="left"/>
              <w:rPr>
                <w:rFonts w:hint="eastAsia" w:ascii="宋体" w:hAnsi="宋体" w:cs="宋体"/>
                <w:sz w:val="24"/>
                <w:szCs w:val="24"/>
              </w:rPr>
            </w:pPr>
          </w:p>
          <w:p w14:paraId="3E1A2CF9">
            <w:pPr>
              <w:widowControl/>
              <w:adjustRightInd w:val="0"/>
              <w:spacing w:line="480" w:lineRule="exact"/>
              <w:jc w:val="left"/>
              <w:rPr>
                <w:rFonts w:hint="eastAsia" w:ascii="宋体" w:hAnsi="宋体" w:cs="宋体"/>
                <w:sz w:val="24"/>
                <w:szCs w:val="24"/>
              </w:rPr>
            </w:pPr>
          </w:p>
          <w:p w14:paraId="522351E7">
            <w:pPr>
              <w:widowControl/>
              <w:adjustRightInd w:val="0"/>
              <w:spacing w:line="480" w:lineRule="exact"/>
              <w:jc w:val="left"/>
              <w:rPr>
                <w:rFonts w:hint="eastAsia" w:ascii="宋体" w:hAnsi="宋体" w:cs="宋体"/>
                <w:sz w:val="24"/>
                <w:szCs w:val="24"/>
              </w:rPr>
            </w:pPr>
          </w:p>
          <w:p w14:paraId="783184A8">
            <w:pPr>
              <w:widowControl/>
              <w:adjustRightInd w:val="0"/>
              <w:spacing w:line="480" w:lineRule="exact"/>
              <w:jc w:val="left"/>
              <w:rPr>
                <w:rFonts w:hint="default" w:ascii="宋体" w:hAnsi="宋体" w:cs="宋体"/>
                <w:sz w:val="24"/>
                <w:szCs w:val="24"/>
                <w:lang w:val="en-US" w:eastAsia="zh-CN"/>
              </w:rPr>
            </w:pPr>
          </w:p>
        </w:tc>
      </w:tr>
      <w:tr w14:paraId="5435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vAlign w:val="center"/>
          </w:tcPr>
          <w:p w14:paraId="65128A6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1929" w:type="dxa"/>
            <w:vAlign w:val="center"/>
          </w:tcPr>
          <w:p w14:paraId="274D29B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w:t>
            </w:r>
          </w:p>
        </w:tc>
        <w:tc>
          <w:tcPr>
            <w:tcW w:w="7277" w:type="dxa"/>
            <w:vAlign w:val="center"/>
          </w:tcPr>
          <w:p w14:paraId="74336C11">
            <w:pPr>
              <w:widowControl/>
              <w:adjustRightInd w:val="0"/>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财政资金</w:t>
            </w:r>
          </w:p>
        </w:tc>
      </w:tr>
      <w:tr w14:paraId="31AD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vAlign w:val="center"/>
          </w:tcPr>
          <w:p w14:paraId="054406D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1929" w:type="dxa"/>
            <w:vAlign w:val="center"/>
          </w:tcPr>
          <w:p w14:paraId="4D82A3C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出资比例</w:t>
            </w:r>
          </w:p>
        </w:tc>
        <w:tc>
          <w:tcPr>
            <w:tcW w:w="7277" w:type="dxa"/>
            <w:vAlign w:val="center"/>
          </w:tcPr>
          <w:p w14:paraId="624AA3F1">
            <w:pPr>
              <w:widowControl/>
              <w:adjustRightInd w:val="0"/>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7302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075" w:type="dxa"/>
            <w:vAlign w:val="center"/>
          </w:tcPr>
          <w:p w14:paraId="7948D2F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w:t>
            </w:r>
          </w:p>
        </w:tc>
        <w:tc>
          <w:tcPr>
            <w:tcW w:w="1929" w:type="dxa"/>
            <w:vAlign w:val="center"/>
          </w:tcPr>
          <w:p w14:paraId="5553C8F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资金落实情况</w:t>
            </w:r>
          </w:p>
        </w:tc>
        <w:tc>
          <w:tcPr>
            <w:tcW w:w="7277" w:type="dxa"/>
            <w:vAlign w:val="top"/>
          </w:tcPr>
          <w:p w14:paraId="4B9CCB25">
            <w:pPr>
              <w:widowControl/>
              <w:adjustRightInd w:val="0"/>
              <w:spacing w:line="48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已落实</w:t>
            </w:r>
          </w:p>
        </w:tc>
      </w:tr>
      <w:tr w14:paraId="02EC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356F0AF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w:t>
            </w:r>
          </w:p>
        </w:tc>
        <w:tc>
          <w:tcPr>
            <w:tcW w:w="1929" w:type="dxa"/>
            <w:vAlign w:val="center"/>
          </w:tcPr>
          <w:p w14:paraId="5A0951A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内容</w:t>
            </w:r>
          </w:p>
        </w:tc>
        <w:tc>
          <w:tcPr>
            <w:tcW w:w="7277" w:type="dxa"/>
            <w:vAlign w:val="center"/>
          </w:tcPr>
          <w:p w14:paraId="589CE667">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cstheme="minorEastAsia"/>
                <w:sz w:val="24"/>
                <w:szCs w:val="24"/>
              </w:rPr>
            </w:pPr>
            <w:r>
              <w:rPr>
                <w:rFonts w:hint="eastAsia" w:ascii="宋体" w:hAnsi="宋体" w:cs="宋体"/>
                <w:sz w:val="24"/>
                <w:szCs w:val="24"/>
                <w:highlight w:val="none"/>
                <w:lang w:val="en-US" w:eastAsia="zh-CN"/>
              </w:rPr>
              <w:t>根据采购方规定要求与根据应急消〔2022〕152号文件《消防救援局关于调整提高伙食补助费标准》的通知，</w:t>
            </w:r>
            <w:r>
              <w:rPr>
                <w:rFonts w:hint="eastAsia" w:ascii="宋体" w:hAnsi="宋体" w:eastAsia="宋体" w:cs="宋体"/>
                <w:color w:val="auto"/>
                <w:kern w:val="2"/>
                <w:sz w:val="24"/>
                <w:szCs w:val="24"/>
                <w:highlight w:val="none"/>
                <w:lang w:val="en-US" w:eastAsia="zh-CN" w:bidi="ar-SA"/>
              </w:rPr>
              <w:t>为</w:t>
            </w:r>
            <w:r>
              <w:rPr>
                <w:rFonts w:hint="eastAsia" w:ascii="宋体" w:hAnsi="宋体" w:eastAsia="宋体" w:cs="宋体"/>
                <w:color w:val="auto"/>
                <w:kern w:val="2"/>
                <w:sz w:val="24"/>
                <w:szCs w:val="24"/>
                <w:lang w:val="en-US" w:eastAsia="zh-CN" w:bidi="ar-SA"/>
              </w:rPr>
              <w:t>采购人提供</w:t>
            </w:r>
            <w:r>
              <w:rPr>
                <w:rFonts w:hint="eastAsia" w:ascii="宋体" w:hAnsi="宋体" w:eastAsia="宋体" w:cs="宋体"/>
                <w:kern w:val="2"/>
                <w:sz w:val="24"/>
                <w:szCs w:val="24"/>
                <w:lang w:val="en-US" w:eastAsia="zh-CN" w:bidi="ar-SA"/>
              </w:rPr>
              <w:t>蔬果、禽蛋、禽畜肉、水产品、饮品、米面粮油、调料干杂等食材</w:t>
            </w:r>
            <w:r>
              <w:rPr>
                <w:rFonts w:hint="eastAsia" w:ascii="宋体" w:hAnsi="宋体" w:eastAsia="宋体" w:cs="宋体"/>
                <w:color w:val="auto"/>
                <w:kern w:val="2"/>
                <w:sz w:val="24"/>
                <w:szCs w:val="24"/>
                <w:lang w:val="en-US" w:eastAsia="zh-CN" w:bidi="ar-SA"/>
              </w:rPr>
              <w:t>供应。</w:t>
            </w:r>
          </w:p>
        </w:tc>
      </w:tr>
      <w:tr w14:paraId="4D16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vAlign w:val="center"/>
          </w:tcPr>
          <w:p w14:paraId="44F7F24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1929" w:type="dxa"/>
            <w:vAlign w:val="center"/>
          </w:tcPr>
          <w:p w14:paraId="08AFBFB6">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服务期限</w:t>
            </w:r>
          </w:p>
        </w:tc>
        <w:tc>
          <w:tcPr>
            <w:tcW w:w="7277" w:type="dxa"/>
            <w:vAlign w:val="center"/>
          </w:tcPr>
          <w:p w14:paraId="6792CA20">
            <w:pPr>
              <w:widowControl/>
              <w:adjustRightInd w:val="0"/>
              <w:spacing w:line="48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一年</w:t>
            </w:r>
          </w:p>
        </w:tc>
      </w:tr>
      <w:tr w14:paraId="6E3B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2F9FBA2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w:t>
            </w:r>
          </w:p>
        </w:tc>
        <w:tc>
          <w:tcPr>
            <w:tcW w:w="1929" w:type="dxa"/>
            <w:vAlign w:val="center"/>
          </w:tcPr>
          <w:p w14:paraId="23FE868D">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w:t>
            </w:r>
          </w:p>
        </w:tc>
        <w:tc>
          <w:tcPr>
            <w:tcW w:w="7277" w:type="dxa"/>
            <w:vAlign w:val="top"/>
          </w:tcPr>
          <w:p w14:paraId="6DB646A3">
            <w:pPr>
              <w:spacing w:line="480" w:lineRule="exact"/>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cs="宋体"/>
                <w:sz w:val="24"/>
                <w:szCs w:val="24"/>
                <w:lang w:val="en-US" w:eastAsia="zh-CN"/>
              </w:rPr>
              <w:t>符合国家或行业规定的标准，满足采购人需求</w:t>
            </w:r>
          </w:p>
        </w:tc>
      </w:tr>
      <w:tr w14:paraId="1EC2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71A227A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1.3.4</w:t>
            </w:r>
          </w:p>
        </w:tc>
        <w:tc>
          <w:tcPr>
            <w:tcW w:w="1929" w:type="dxa"/>
            <w:vAlign w:val="center"/>
          </w:tcPr>
          <w:p w14:paraId="774859AE">
            <w:pPr>
              <w:jc w:val="center"/>
              <w:rPr>
                <w:rFonts w:hint="eastAsia" w:asciiTheme="minorEastAsia" w:hAnsiTheme="minorEastAsia" w:eastAsiaTheme="minorEastAsia" w:cstheme="minorEastAsia"/>
                <w:sz w:val="24"/>
                <w:szCs w:val="24"/>
                <w:highlight w:val="none"/>
              </w:rPr>
            </w:pPr>
            <w:r>
              <w:rPr>
                <w:rFonts w:hint="eastAsia" w:ascii="宋体" w:hAnsi="宋体"/>
                <w:color w:val="auto"/>
                <w:sz w:val="24"/>
                <w:szCs w:val="24"/>
                <w:highlight w:val="none"/>
                <w:lang w:val="en-US" w:eastAsia="zh-CN"/>
              </w:rPr>
              <w:t>供货地点</w:t>
            </w:r>
          </w:p>
        </w:tc>
        <w:tc>
          <w:tcPr>
            <w:tcW w:w="7277" w:type="dxa"/>
            <w:vAlign w:val="top"/>
          </w:tcPr>
          <w:p w14:paraId="7BF73E03">
            <w:pPr>
              <w:spacing w:line="480" w:lineRule="exact"/>
              <w:jc w:val="left"/>
              <w:rPr>
                <w:rFonts w:hint="eastAsia" w:ascii="宋体" w:hAnsi="宋体" w:cs="宋体"/>
                <w:sz w:val="24"/>
                <w:szCs w:val="24"/>
                <w:lang w:val="en-US" w:eastAsia="zh-CN"/>
              </w:rPr>
            </w:pPr>
            <w:r>
              <w:rPr>
                <w:rFonts w:hint="eastAsia" w:ascii="宋体" w:hAnsi="宋体"/>
                <w:color w:val="auto"/>
                <w:sz w:val="24"/>
                <w:szCs w:val="24"/>
                <w:highlight w:val="none"/>
                <w:lang w:val="en-US" w:eastAsia="zh-CN"/>
              </w:rPr>
              <w:t>采购人指定地点</w:t>
            </w:r>
          </w:p>
        </w:tc>
      </w:tr>
      <w:tr w14:paraId="3BF4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center"/>
          </w:tcPr>
          <w:p w14:paraId="63A3DEF7">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w:t>
            </w:r>
          </w:p>
        </w:tc>
        <w:tc>
          <w:tcPr>
            <w:tcW w:w="1929" w:type="dxa"/>
            <w:vAlign w:val="center"/>
          </w:tcPr>
          <w:p w14:paraId="77B6746D">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供应商资格要求</w:t>
            </w:r>
          </w:p>
        </w:tc>
        <w:tc>
          <w:tcPr>
            <w:tcW w:w="7277" w:type="dxa"/>
            <w:vAlign w:val="center"/>
          </w:tcPr>
          <w:p w14:paraId="61B3215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1、满足《中华人民共和国政府采购法》第二十二条规定；</w:t>
            </w:r>
          </w:p>
          <w:p w14:paraId="5CA18B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2、落实政府采购政策满足的资格要求：</w:t>
            </w:r>
          </w:p>
          <w:p w14:paraId="6B6EBC7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2.1本项目执行财政部、工信部印发的《政府采购促进中小企业发展管理办法》，落实政府采购政策满足的资格要求：专门面向中小微（监狱、残疾人福利性单位）企业，提供《中小企业声明函》。</w:t>
            </w:r>
          </w:p>
          <w:p w14:paraId="005893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2.2监狱企业视同中小型企业，享受中小型企业同等政策待遇。监狱企业参加政府采购活动时，应当提供省级以上监狱管理局、戒毒管理局（含新疆生产建设兵团）出具的属于监狱企业的证明文件。</w:t>
            </w:r>
          </w:p>
          <w:p w14:paraId="06BE722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3、本项目的特定资格要求：</w:t>
            </w:r>
          </w:p>
          <w:p w14:paraId="47313AC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rPr>
            </w:pPr>
            <w:r>
              <w:rPr>
                <w:rFonts w:hint="default" w:ascii="宋体" w:hAnsi="宋体" w:eastAsia="宋体" w:cs="宋体"/>
                <w:sz w:val="24"/>
                <w:szCs w:val="24"/>
                <w:highlight w:val="none"/>
                <w:lang w:val="en-US" w:eastAsia="zh-CN"/>
              </w:rPr>
              <w:t>3.1</w:t>
            </w:r>
            <w:r>
              <w:rPr>
                <w:rFonts w:hint="eastAsia" w:ascii="宋体" w:hAnsi="宋体" w:cs="宋体"/>
                <w:sz w:val="24"/>
                <w:szCs w:val="24"/>
                <w:highlight w:val="none"/>
              </w:rPr>
              <w:t>供应商须具有独立承担民事责任的能力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提供合法</w:t>
            </w:r>
            <w:r>
              <w:rPr>
                <w:rFonts w:hint="eastAsia" w:ascii="宋体" w:hAnsi="宋体" w:cs="宋体"/>
                <w:sz w:val="24"/>
                <w:szCs w:val="24"/>
                <w:highlight w:val="none"/>
              </w:rPr>
              <w:t>有效的营业执照；</w:t>
            </w:r>
          </w:p>
          <w:p w14:paraId="72B0C02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3.2供应商须提供有效期内的食品经营许可证；</w:t>
            </w:r>
          </w:p>
          <w:p w14:paraId="64DD009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“中国执行信息公开网”网站（http://zxgk.court.gov.cn/shixin）“信用中国”网站（www.creditchina.gov.cn）、中国政府采购网（www.ccgp.gov.cn），提供网站的查询结果截图，查询日期自本公告发布之日起；</w:t>
            </w:r>
          </w:p>
          <w:p w14:paraId="1F69016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3.4 单位负责人为同一个人或者存在控股、管理关系的不同单位，不得同时参加投标（以“国家企业信用信息公示系统”查询为准，需包含公司基本信息、股东信息及股权变更信息内容）；</w:t>
            </w:r>
          </w:p>
          <w:p w14:paraId="5B725B1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3.5 供应商须出具本单位无商业贿赂和不正当竞争行为的承诺书；</w:t>
            </w:r>
          </w:p>
          <w:p w14:paraId="1874215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4、本项目不接受联合体参与磋商。</w:t>
            </w:r>
          </w:p>
          <w:p w14:paraId="2284DA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5、本次磋商实行资格后审，资格审查的具体要求见磋商文件。</w:t>
            </w:r>
          </w:p>
          <w:p w14:paraId="7ABF38A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green"/>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i w:val="0"/>
                <w:iCs w:val="0"/>
                <w:caps w:val="0"/>
                <w:spacing w:val="0"/>
                <w:sz w:val="24"/>
                <w:szCs w:val="24"/>
                <w:shd w:val="clear" w:fill="FFFFFF"/>
              </w:rPr>
              <w:t>本项目供应商可</w:t>
            </w:r>
            <w:r>
              <w:rPr>
                <w:rFonts w:hint="eastAsia" w:ascii="宋体" w:hAnsi="宋体" w:eastAsia="宋体" w:cs="宋体"/>
                <w:i w:val="0"/>
                <w:iCs w:val="0"/>
                <w:caps w:val="0"/>
                <w:spacing w:val="0"/>
                <w:sz w:val="24"/>
                <w:szCs w:val="24"/>
                <w:shd w:val="clear" w:fill="FFFFFF"/>
                <w:lang w:val="en-US" w:eastAsia="zh-CN"/>
              </w:rPr>
              <w:t>同时</w:t>
            </w:r>
            <w:r>
              <w:rPr>
                <w:rFonts w:hint="eastAsia" w:ascii="宋体" w:hAnsi="宋体" w:eastAsia="宋体" w:cs="宋体"/>
                <w:i w:val="0"/>
                <w:iCs w:val="0"/>
                <w:caps w:val="0"/>
                <w:spacing w:val="0"/>
                <w:sz w:val="24"/>
                <w:szCs w:val="24"/>
                <w:shd w:val="clear" w:fill="FFFFFF"/>
              </w:rPr>
              <w:t>参加</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个标段的磋商，但只能中</w:t>
            </w:r>
            <w:r>
              <w:rPr>
                <w:rFonts w:hint="eastAsia" w:ascii="宋体" w:hAnsi="宋体" w:eastAsia="宋体" w:cs="宋体"/>
                <w:i w:val="0"/>
                <w:iCs w:val="0"/>
                <w:caps w:val="0"/>
                <w:spacing w:val="0"/>
                <w:sz w:val="24"/>
                <w:szCs w:val="24"/>
                <w:shd w:val="clear" w:fill="FFFFFF"/>
                <w:lang w:val="en-US" w:eastAsia="zh-CN"/>
              </w:rPr>
              <w:t>其中</w:t>
            </w:r>
            <w:r>
              <w:rPr>
                <w:rFonts w:hint="eastAsia" w:ascii="宋体" w:hAnsi="宋体" w:eastAsia="宋体" w:cs="宋体"/>
                <w:i w:val="0"/>
                <w:iCs w:val="0"/>
                <w:caps w:val="0"/>
                <w:spacing w:val="0"/>
                <w:sz w:val="24"/>
                <w:szCs w:val="24"/>
                <w:shd w:val="clear" w:fill="FFFFFF"/>
              </w:rPr>
              <w:t>一个标段，如果在</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w:t>
            </w:r>
            <w:r>
              <w:rPr>
                <w:rFonts w:hint="eastAsia" w:ascii="宋体" w:hAnsi="宋体" w:eastAsia="宋体" w:cs="宋体"/>
                <w:i w:val="0"/>
                <w:iCs w:val="0"/>
                <w:caps w:val="0"/>
                <w:spacing w:val="0"/>
                <w:sz w:val="24"/>
                <w:szCs w:val="24"/>
                <w:shd w:val="clear" w:fill="FFFFFF"/>
                <w:lang w:val="en-US" w:eastAsia="zh-CN"/>
              </w:rPr>
              <w:t>的</w:t>
            </w:r>
            <w:r>
              <w:rPr>
                <w:rFonts w:hint="eastAsia" w:ascii="宋体" w:hAnsi="宋体" w:eastAsia="宋体" w:cs="宋体"/>
                <w:i w:val="0"/>
                <w:iCs w:val="0"/>
                <w:caps w:val="0"/>
                <w:spacing w:val="0"/>
                <w:sz w:val="24"/>
                <w:szCs w:val="24"/>
                <w:shd w:val="clear" w:fill="FFFFFF"/>
              </w:rPr>
              <w:t>得分排名</w:t>
            </w:r>
            <w:r>
              <w:rPr>
                <w:rFonts w:hint="eastAsia" w:ascii="宋体" w:hAnsi="宋体" w:eastAsia="宋体" w:cs="宋体"/>
                <w:i w:val="0"/>
                <w:iCs w:val="0"/>
                <w:caps w:val="0"/>
                <w:spacing w:val="0"/>
                <w:sz w:val="24"/>
                <w:szCs w:val="24"/>
                <w:shd w:val="clear" w:fill="FFFFFF"/>
                <w:lang w:val="en-US" w:eastAsia="zh-CN"/>
              </w:rPr>
              <w:t>都是</w:t>
            </w:r>
            <w:r>
              <w:rPr>
                <w:rFonts w:hint="eastAsia" w:ascii="宋体" w:hAnsi="宋体" w:eastAsia="宋体" w:cs="宋体"/>
                <w:i w:val="0"/>
                <w:iCs w:val="0"/>
                <w:caps w:val="0"/>
                <w:spacing w:val="0"/>
                <w:sz w:val="24"/>
                <w:szCs w:val="24"/>
                <w:shd w:val="clear" w:fill="FFFFFF"/>
              </w:rPr>
              <w:t>第一，按照标段顺序中标前面的一个标段</w:t>
            </w:r>
            <w:r>
              <w:rPr>
                <w:rFonts w:hint="eastAsia" w:ascii="宋体" w:hAnsi="宋体" w:eastAsia="宋体" w:cs="宋体"/>
                <w:i w:val="0"/>
                <w:iCs w:val="0"/>
                <w:caps w:val="0"/>
                <w:spacing w:val="0"/>
                <w:sz w:val="24"/>
                <w:szCs w:val="24"/>
                <w:shd w:val="clear" w:fill="FFFFFF"/>
                <w:lang w:eastAsia="zh-CN"/>
              </w:rPr>
              <w:t>。确定一个标段后，该供应商排名第一的另一个标段的第二成交选人递补为第一成交候选人。</w:t>
            </w:r>
          </w:p>
        </w:tc>
      </w:tr>
      <w:tr w14:paraId="43EC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vAlign w:val="center"/>
          </w:tcPr>
          <w:p w14:paraId="7E60603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w:t>
            </w:r>
          </w:p>
        </w:tc>
        <w:tc>
          <w:tcPr>
            <w:tcW w:w="1929" w:type="dxa"/>
            <w:vAlign w:val="center"/>
          </w:tcPr>
          <w:p w14:paraId="4C336DD3">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是否接受联合体投标</w:t>
            </w:r>
          </w:p>
        </w:tc>
        <w:tc>
          <w:tcPr>
            <w:tcW w:w="7277" w:type="dxa"/>
            <w:vAlign w:val="center"/>
          </w:tcPr>
          <w:p w14:paraId="76378B50">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w:t>
            </w:r>
          </w:p>
        </w:tc>
      </w:tr>
      <w:tr w14:paraId="5622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vAlign w:val="center"/>
          </w:tcPr>
          <w:p w14:paraId="5B1AC04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929" w:type="dxa"/>
            <w:vAlign w:val="center"/>
          </w:tcPr>
          <w:p w14:paraId="694A49E9">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7277" w:type="dxa"/>
            <w:vAlign w:val="center"/>
          </w:tcPr>
          <w:p w14:paraId="5307E5A4">
            <w:pPr>
              <w:spacing w:line="480" w:lineRule="exact"/>
              <w:ind w:left="240"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■不组织，供应商自行踏勘，所发生的人员伤亡和财产损失自己承担。</w:t>
            </w:r>
          </w:p>
        </w:tc>
      </w:tr>
      <w:tr w14:paraId="22AC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vAlign w:val="center"/>
          </w:tcPr>
          <w:p w14:paraId="057E740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929" w:type="dxa"/>
            <w:vAlign w:val="center"/>
          </w:tcPr>
          <w:p w14:paraId="30C24EC2">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投标预备会</w:t>
            </w:r>
          </w:p>
        </w:tc>
        <w:tc>
          <w:tcPr>
            <w:tcW w:w="7277" w:type="dxa"/>
            <w:vAlign w:val="center"/>
          </w:tcPr>
          <w:p w14:paraId="60B70982">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w:t>
            </w:r>
          </w:p>
        </w:tc>
      </w:tr>
      <w:tr w14:paraId="43B8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1F48FE9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929" w:type="dxa"/>
            <w:vAlign w:val="center"/>
          </w:tcPr>
          <w:p w14:paraId="5F036366">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  包</w:t>
            </w:r>
          </w:p>
        </w:tc>
        <w:tc>
          <w:tcPr>
            <w:tcW w:w="7277" w:type="dxa"/>
            <w:vAlign w:val="center"/>
          </w:tcPr>
          <w:p w14:paraId="40BB1FE7">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14:paraId="03FE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Align w:val="center"/>
          </w:tcPr>
          <w:p w14:paraId="1A9634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929" w:type="dxa"/>
            <w:vAlign w:val="center"/>
          </w:tcPr>
          <w:p w14:paraId="657A0307">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离</w:t>
            </w:r>
          </w:p>
        </w:tc>
        <w:tc>
          <w:tcPr>
            <w:tcW w:w="7277" w:type="dxa"/>
            <w:vAlign w:val="center"/>
          </w:tcPr>
          <w:p w14:paraId="49BBD29D">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14:paraId="77B5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vAlign w:val="center"/>
          </w:tcPr>
          <w:p w14:paraId="37F1E57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929" w:type="dxa"/>
            <w:vAlign w:val="center"/>
          </w:tcPr>
          <w:p w14:paraId="6386114D">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构成磋商文件的其他材料</w:t>
            </w:r>
          </w:p>
        </w:tc>
        <w:tc>
          <w:tcPr>
            <w:tcW w:w="7277" w:type="dxa"/>
            <w:vAlign w:val="center"/>
          </w:tcPr>
          <w:p w14:paraId="333C5050">
            <w:pPr>
              <w:spacing w:line="4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除磋商文件外，采购人在磋商期间发出的澄清、修改、补充、补遗和其他有效正式函件等内容均是磋商文件的组成部分</w:t>
            </w:r>
            <w:r>
              <w:rPr>
                <w:rFonts w:hint="eastAsia" w:asciiTheme="minorEastAsia" w:hAnsiTheme="minorEastAsia" w:eastAsiaTheme="minorEastAsia" w:cstheme="minorEastAsia"/>
                <w:sz w:val="24"/>
                <w:szCs w:val="24"/>
                <w:lang w:eastAsia="zh-CN"/>
              </w:rPr>
              <w:t>。</w:t>
            </w:r>
          </w:p>
        </w:tc>
      </w:tr>
      <w:tr w14:paraId="3614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056E31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tc>
        <w:tc>
          <w:tcPr>
            <w:tcW w:w="1929" w:type="dxa"/>
            <w:vAlign w:val="center"/>
          </w:tcPr>
          <w:p w14:paraId="06891AD8">
            <w:pPr>
              <w:jc w:val="center"/>
              <w:rPr>
                <w:rFonts w:asciiTheme="minorEastAsia" w:hAnsiTheme="minorEastAsia" w:eastAsiaTheme="minorEastAsia" w:cstheme="minorEastAsia"/>
                <w:sz w:val="24"/>
                <w:szCs w:val="24"/>
              </w:rPr>
            </w:pPr>
            <w:r>
              <w:rPr>
                <w:rFonts w:hint="eastAsia" w:ascii="宋体" w:hAnsi="宋体" w:eastAsia="宋体" w:cs="宋体"/>
                <w:sz w:val="24"/>
                <w:szCs w:val="24"/>
              </w:rPr>
              <w:t>供应商提出问题的时间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形式</w:t>
            </w:r>
          </w:p>
        </w:tc>
        <w:tc>
          <w:tcPr>
            <w:tcW w:w="7277" w:type="dxa"/>
            <w:vAlign w:val="center"/>
          </w:tcPr>
          <w:p w14:paraId="53B00A23">
            <w:pPr>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时间：</w:t>
            </w:r>
            <w:r>
              <w:rPr>
                <w:rFonts w:hint="eastAsia" w:ascii="宋体" w:hAnsi="宋体" w:eastAsia="宋体" w:cs="宋体"/>
                <w:sz w:val="24"/>
                <w:szCs w:val="24"/>
              </w:rPr>
              <w:t>递交响应文件截止之日7天前</w:t>
            </w:r>
          </w:p>
          <w:p w14:paraId="578B6032">
            <w:pPr>
              <w:pStyle w:val="21"/>
              <w:rPr>
                <w:rFonts w:asciiTheme="minorEastAsia" w:hAnsiTheme="minorEastAsia" w:eastAsiaTheme="minorEastAsia" w:cstheme="minorEastAsia"/>
                <w:sz w:val="24"/>
                <w:szCs w:val="24"/>
              </w:rPr>
            </w:pPr>
            <w:r>
              <w:rPr>
                <w:rFonts w:hint="eastAsia"/>
              </w:rPr>
              <w:t>形式：在三门峡市公共资源交易中心平台提出</w:t>
            </w:r>
          </w:p>
        </w:tc>
      </w:tr>
      <w:tr w14:paraId="7114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0495710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w:t>
            </w:r>
          </w:p>
        </w:tc>
        <w:tc>
          <w:tcPr>
            <w:tcW w:w="1929" w:type="dxa"/>
            <w:vAlign w:val="center"/>
          </w:tcPr>
          <w:p w14:paraId="537104DE">
            <w:pPr>
              <w:jc w:val="center"/>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竞争性磋商文件发出</w:t>
            </w:r>
            <w:r>
              <w:rPr>
                <w:rFonts w:hint="eastAsia" w:ascii="宋体" w:hAnsi="宋体" w:eastAsia="宋体" w:cs="宋体"/>
                <w:sz w:val="24"/>
                <w:szCs w:val="24"/>
              </w:rPr>
              <w:t>澄清的时间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形式</w:t>
            </w:r>
          </w:p>
        </w:tc>
        <w:tc>
          <w:tcPr>
            <w:tcW w:w="7277" w:type="dxa"/>
            <w:vAlign w:val="center"/>
          </w:tcPr>
          <w:p w14:paraId="1AA46DE7">
            <w:pPr>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时间：</w:t>
            </w:r>
            <w:r>
              <w:rPr>
                <w:rFonts w:hint="eastAsia" w:ascii="宋体" w:hAnsi="宋体" w:eastAsia="宋体" w:cs="宋体"/>
                <w:sz w:val="24"/>
                <w:szCs w:val="24"/>
              </w:rPr>
              <w:t>递交响应文件截止之日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rPr>
              <w:t>天前</w:t>
            </w:r>
          </w:p>
          <w:p w14:paraId="4FBEF747">
            <w:pPr>
              <w:spacing w:line="480" w:lineRule="exact"/>
              <w:rPr>
                <w:rFonts w:asciiTheme="minorEastAsia" w:hAnsiTheme="minorEastAsia" w:eastAsiaTheme="minorEastAsia" w:cstheme="minorEastAsia"/>
                <w:sz w:val="24"/>
                <w:szCs w:val="24"/>
              </w:rPr>
            </w:pPr>
            <w:r>
              <w:rPr>
                <w:rFonts w:hint="eastAsia" w:ascii="宋体" w:hAnsi="宋体" w:eastAsia="宋体" w:cs="宋体"/>
                <w:sz w:val="24"/>
                <w:szCs w:val="24"/>
              </w:rPr>
              <w:t>形式：通过三门峡市公共资源交易中心平台发布且同时在原公告媒体发布澄清公告</w:t>
            </w:r>
          </w:p>
        </w:tc>
      </w:tr>
      <w:tr w14:paraId="361B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vAlign w:val="center"/>
          </w:tcPr>
          <w:p w14:paraId="54BFDE7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w:t>
            </w:r>
          </w:p>
        </w:tc>
        <w:tc>
          <w:tcPr>
            <w:tcW w:w="1929" w:type="dxa"/>
            <w:vAlign w:val="center"/>
          </w:tcPr>
          <w:p w14:paraId="39872A5F">
            <w:pPr>
              <w:jc w:val="center"/>
              <w:rPr>
                <w:rFonts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响应性文件递交</w:t>
            </w:r>
          </w:p>
          <w:p w14:paraId="0B542FD9">
            <w:pPr>
              <w:jc w:val="center"/>
              <w:rPr>
                <w:rFonts w:asciiTheme="minorEastAsia" w:hAnsiTheme="minorEastAsia" w:eastAsiaTheme="minorEastAsia" w:cstheme="minorEastAsia"/>
                <w:color w:val="auto"/>
                <w:sz w:val="24"/>
                <w:szCs w:val="24"/>
                <w:highlight w:val="none"/>
              </w:rPr>
            </w:pPr>
            <w:r>
              <w:rPr>
                <w:rFonts w:hint="default" w:ascii="宋体" w:hAnsi="宋体" w:eastAsia="宋体" w:cs="宋体"/>
                <w:color w:val="auto"/>
                <w:sz w:val="24"/>
                <w:szCs w:val="24"/>
                <w:highlight w:val="none"/>
                <w:lang w:val="en-US" w:eastAsia="zh-CN"/>
              </w:rPr>
              <w:t>截止时间及地点</w:t>
            </w:r>
          </w:p>
        </w:tc>
        <w:tc>
          <w:tcPr>
            <w:tcW w:w="7277" w:type="dxa"/>
            <w:vAlign w:val="center"/>
          </w:tcPr>
          <w:p w14:paraId="5372E9D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EE104C3">
            <w:pPr>
              <w:pStyle w:val="21"/>
              <w:rPr>
                <w:rFonts w:asciiTheme="minorEastAsia" w:hAnsiTheme="minorEastAsia" w:eastAsiaTheme="minorEastAsia" w:cstheme="minorEastAsia"/>
                <w:color w:val="auto"/>
                <w:sz w:val="24"/>
                <w:szCs w:val="24"/>
                <w:highlight w:val="none"/>
              </w:rPr>
            </w:pPr>
            <w:r>
              <w:rPr>
                <w:rFonts w:hint="eastAsia"/>
              </w:rPr>
              <w:t>上传至三门峡市公共资源交易中心系统</w:t>
            </w:r>
          </w:p>
        </w:tc>
      </w:tr>
      <w:tr w14:paraId="0FC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vAlign w:val="center"/>
          </w:tcPr>
          <w:p w14:paraId="358C1D1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w:t>
            </w:r>
          </w:p>
        </w:tc>
        <w:tc>
          <w:tcPr>
            <w:tcW w:w="1929" w:type="dxa"/>
            <w:vAlign w:val="center"/>
          </w:tcPr>
          <w:p w14:paraId="2EC75B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7277" w:type="dxa"/>
            <w:vAlign w:val="center"/>
          </w:tcPr>
          <w:p w14:paraId="7043B1E7">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在收到相应澄清文件后 24 小时内</w:t>
            </w:r>
          </w:p>
        </w:tc>
      </w:tr>
      <w:tr w14:paraId="54A0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vAlign w:val="center"/>
          </w:tcPr>
          <w:p w14:paraId="47F6363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929" w:type="dxa"/>
            <w:vAlign w:val="center"/>
          </w:tcPr>
          <w:p w14:paraId="226B60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7277" w:type="dxa"/>
            <w:vAlign w:val="center"/>
          </w:tcPr>
          <w:p w14:paraId="2BB8B4C3">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在收到相应修改文件后 24小时内</w:t>
            </w:r>
          </w:p>
        </w:tc>
      </w:tr>
      <w:tr w14:paraId="0CD2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732C9DB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929" w:type="dxa"/>
            <w:vAlign w:val="center"/>
          </w:tcPr>
          <w:p w14:paraId="4ADD5A3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构成响应文件的其他材料</w:t>
            </w:r>
          </w:p>
        </w:tc>
        <w:tc>
          <w:tcPr>
            <w:tcW w:w="7277" w:type="dxa"/>
            <w:vAlign w:val="center"/>
          </w:tcPr>
          <w:p w14:paraId="43DEEDEB">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供应商认为有必要提供的其他资料</w:t>
            </w:r>
          </w:p>
        </w:tc>
      </w:tr>
      <w:tr w14:paraId="43B9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vAlign w:val="center"/>
          </w:tcPr>
          <w:p w14:paraId="5D11F39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1929" w:type="dxa"/>
            <w:vAlign w:val="center"/>
          </w:tcPr>
          <w:p w14:paraId="32636EC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7277" w:type="dxa"/>
            <w:vAlign w:val="center"/>
          </w:tcPr>
          <w:p w14:paraId="649B1EA0">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响应文件递交截止之日起60日历天</w:t>
            </w:r>
          </w:p>
        </w:tc>
      </w:tr>
      <w:tr w14:paraId="156B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43DA4D6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1929" w:type="dxa"/>
            <w:vAlign w:val="center"/>
          </w:tcPr>
          <w:p w14:paraId="11A3609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磋商保证金</w:t>
            </w:r>
          </w:p>
        </w:tc>
        <w:tc>
          <w:tcPr>
            <w:tcW w:w="7277" w:type="dxa"/>
            <w:vAlign w:val="center"/>
          </w:tcPr>
          <w:p w14:paraId="6423DF67">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按照《河南省财政厅关于优化政府采购营商环境有关问题的通知》（豫财购[2019]4号文）的要求本项目不再收取磋商保证金。</w:t>
            </w:r>
          </w:p>
        </w:tc>
      </w:tr>
      <w:tr w14:paraId="4451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156C09C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p>
        </w:tc>
        <w:tc>
          <w:tcPr>
            <w:tcW w:w="1929" w:type="dxa"/>
            <w:vAlign w:val="center"/>
          </w:tcPr>
          <w:p w14:paraId="3C7B885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77" w:type="dxa"/>
            <w:vAlign w:val="center"/>
          </w:tcPr>
          <w:p w14:paraId="5D42644D">
            <w:pPr>
              <w:spacing w:line="48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不要求</w:t>
            </w:r>
          </w:p>
        </w:tc>
      </w:tr>
      <w:tr w14:paraId="7BAB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5E02EF8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1929" w:type="dxa"/>
            <w:vAlign w:val="center"/>
          </w:tcPr>
          <w:p w14:paraId="2E90955B">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代理服务费</w:t>
            </w:r>
          </w:p>
        </w:tc>
        <w:tc>
          <w:tcPr>
            <w:tcW w:w="7277" w:type="dxa"/>
            <w:vAlign w:val="center"/>
          </w:tcPr>
          <w:p w14:paraId="006C2FBD">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参考豫招协[2023]002号招标代理费收费标准规定的收费标准计算，由</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供应商在领取成交通知书前向采购代理机构交纳。</w:t>
            </w:r>
          </w:p>
        </w:tc>
      </w:tr>
      <w:tr w14:paraId="35DC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2DD7C2C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929" w:type="dxa"/>
            <w:vAlign w:val="center"/>
          </w:tcPr>
          <w:p w14:paraId="0F3C14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签字及盖章要求</w:t>
            </w:r>
          </w:p>
        </w:tc>
        <w:tc>
          <w:tcPr>
            <w:tcW w:w="7277" w:type="dxa"/>
            <w:vAlign w:val="center"/>
          </w:tcPr>
          <w:p w14:paraId="7F77862B">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电子化响应文件的签章：</w:t>
            </w:r>
          </w:p>
          <w:p w14:paraId="1B49C6A0">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1、供应商在生成电子化响应文件后，应对电子化响应文件进行签章，未对电子化文件进行签章的视为无效投标。</w:t>
            </w:r>
          </w:p>
          <w:p w14:paraId="09D7AE4C">
            <w:pPr>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r>
              <w:rPr>
                <w:rFonts w:hint="eastAsia" w:asciiTheme="minorEastAsia" w:hAnsiTheme="minorEastAsia" w:eastAsiaTheme="minorEastAsia" w:cstheme="minorEastAsia"/>
                <w:sz w:val="24"/>
                <w:szCs w:val="24"/>
                <w:lang w:eastAsia="zh-CN"/>
              </w:rPr>
              <w:t>。</w:t>
            </w:r>
          </w:p>
          <w:p w14:paraId="324059B6">
            <w:pPr>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r>
              <w:rPr>
                <w:rFonts w:hint="eastAsia" w:asciiTheme="minorEastAsia" w:hAnsiTheme="minorEastAsia" w:eastAsiaTheme="minorEastAsia" w:cstheme="minorEastAsia"/>
                <w:sz w:val="24"/>
                <w:szCs w:val="24"/>
                <w:lang w:eastAsia="zh-CN"/>
              </w:rPr>
              <w:t>。</w:t>
            </w:r>
          </w:p>
        </w:tc>
      </w:tr>
      <w:tr w14:paraId="4EDD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vAlign w:val="center"/>
          </w:tcPr>
          <w:p w14:paraId="2B3043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929" w:type="dxa"/>
            <w:vAlign w:val="center"/>
          </w:tcPr>
          <w:p w14:paraId="40967493">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近年完成的类似项目的年份要求</w:t>
            </w:r>
          </w:p>
        </w:tc>
        <w:tc>
          <w:tcPr>
            <w:tcW w:w="7277" w:type="dxa"/>
            <w:vAlign w:val="center"/>
          </w:tcPr>
          <w:p w14:paraId="200E714C">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年1月1日起至今。</w:t>
            </w:r>
          </w:p>
        </w:tc>
      </w:tr>
      <w:tr w14:paraId="0F9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785DF2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c>
          <w:tcPr>
            <w:tcW w:w="1929" w:type="dxa"/>
            <w:vAlign w:val="center"/>
          </w:tcPr>
          <w:p w14:paraId="52E032D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是否允许递交备选投标方案</w:t>
            </w:r>
          </w:p>
        </w:tc>
        <w:tc>
          <w:tcPr>
            <w:tcW w:w="7277" w:type="dxa"/>
            <w:vAlign w:val="center"/>
          </w:tcPr>
          <w:p w14:paraId="4C23708A">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14:paraId="2C9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0AB2718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929" w:type="dxa"/>
            <w:vAlign w:val="center"/>
          </w:tcPr>
          <w:p w14:paraId="573EDD2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是否退还响应文件</w:t>
            </w:r>
          </w:p>
        </w:tc>
        <w:tc>
          <w:tcPr>
            <w:tcW w:w="7277" w:type="dxa"/>
            <w:vAlign w:val="center"/>
          </w:tcPr>
          <w:p w14:paraId="4451492F">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1EF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3ADD30A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929" w:type="dxa"/>
            <w:vAlign w:val="center"/>
          </w:tcPr>
          <w:p w14:paraId="62EEE57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磋商时间和</w:t>
            </w:r>
          </w:p>
          <w:p w14:paraId="6153EE01">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地点</w:t>
            </w:r>
          </w:p>
        </w:tc>
        <w:tc>
          <w:tcPr>
            <w:tcW w:w="7277" w:type="dxa"/>
            <w:vAlign w:val="center"/>
          </w:tcPr>
          <w:p w14:paraId="23A40ACE">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w:t>
            </w:r>
          </w:p>
          <w:p w14:paraId="244653A0">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开标地点：</w:t>
            </w:r>
            <w:r>
              <w:rPr>
                <w:rFonts w:hint="eastAsia" w:ascii="宋体" w:hAnsi="宋体" w:cs="宋体" w:eastAsiaTheme="minorEastAsia"/>
                <w:sz w:val="24"/>
                <w:szCs w:val="24"/>
                <w:highlight w:val="none"/>
                <w:lang w:val="en-US" w:eastAsia="zh-CN"/>
              </w:rPr>
              <w:t>三门峡市</w:t>
            </w:r>
            <w:r>
              <w:rPr>
                <w:rFonts w:hint="eastAsia" w:ascii="宋体" w:hAnsi="宋体" w:cs="宋体"/>
                <w:sz w:val="24"/>
                <w:szCs w:val="24"/>
                <w:highlight w:val="none"/>
              </w:rPr>
              <w:t>公共资源交易中心</w:t>
            </w:r>
            <w:r>
              <w:rPr>
                <w:rFonts w:hint="eastAsia" w:ascii="宋体" w:hAnsi="宋体" w:cs="宋体"/>
                <w:sz w:val="24"/>
                <w:szCs w:val="24"/>
                <w:highlight w:val="none"/>
                <w:lang w:val="en-US" w:eastAsia="zh-CN"/>
              </w:rPr>
              <w:t>五</w:t>
            </w:r>
            <w:r>
              <w:rPr>
                <w:rFonts w:hint="eastAsia" w:ascii="宋体" w:hAnsi="宋体" w:cs="宋体"/>
                <w:sz w:val="24"/>
                <w:szCs w:val="24"/>
                <w:highlight w:val="none"/>
              </w:rPr>
              <w:t>楼开标区</w:t>
            </w:r>
          </w:p>
        </w:tc>
      </w:tr>
      <w:tr w14:paraId="35C6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55FAB64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p>
        </w:tc>
        <w:tc>
          <w:tcPr>
            <w:tcW w:w="1929" w:type="dxa"/>
            <w:vAlign w:val="center"/>
          </w:tcPr>
          <w:p w14:paraId="4DFF44D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开标程序</w:t>
            </w:r>
          </w:p>
        </w:tc>
        <w:tc>
          <w:tcPr>
            <w:tcW w:w="7277" w:type="dxa"/>
            <w:vAlign w:val="center"/>
          </w:tcPr>
          <w:p w14:paraId="07A96128">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本项目为不见面开标项目，开标当日，供应商无需到开标现场参加开标会议，供应商应当在磋商截止时间前，登陆不见面开标大厅选择登陆三门峡市公共资源电子招投标系统进行登陆（网址为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"http://122.112.246.33/BidOpening/bidopeninghallaction/hall/login"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http://120.194.249.36:10094/BidOpening/bidopeninghallaction/hall/login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），在线准时参加开标活动并进行响应文件解密等。每位供应商的解密时间为开标时间起30分钟内完成。</w:t>
            </w:r>
          </w:p>
        </w:tc>
      </w:tr>
      <w:tr w14:paraId="3BDA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7AC25DC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1929" w:type="dxa"/>
            <w:vAlign w:val="center"/>
          </w:tcPr>
          <w:p w14:paraId="4458F8A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磋商小组的组建</w:t>
            </w:r>
          </w:p>
        </w:tc>
        <w:tc>
          <w:tcPr>
            <w:tcW w:w="7277" w:type="dxa"/>
            <w:vAlign w:val="center"/>
          </w:tcPr>
          <w:p w14:paraId="26E20E04">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磋商小组构成：由采购人代表及</w:t>
            </w:r>
            <w:r>
              <w:rPr>
                <w:rFonts w:hint="eastAsia" w:asciiTheme="minorEastAsia" w:hAnsiTheme="minorEastAsia" w:eastAsiaTheme="minorEastAsia" w:cstheme="minorEastAsia"/>
                <w:sz w:val="24"/>
                <w:szCs w:val="24"/>
                <w:lang w:val="en-US" w:eastAsia="zh-CN"/>
              </w:rPr>
              <w:t>相关专业</w:t>
            </w:r>
            <w:r>
              <w:rPr>
                <w:rFonts w:hint="eastAsia" w:asciiTheme="minorEastAsia" w:hAnsiTheme="minorEastAsia" w:eastAsiaTheme="minorEastAsia" w:cstheme="minorEastAsia"/>
                <w:sz w:val="24"/>
                <w:szCs w:val="24"/>
              </w:rPr>
              <w:t>专家共3人组成，其中采购人代表1人，</w:t>
            </w:r>
            <w:r>
              <w:rPr>
                <w:rFonts w:hint="eastAsia" w:asciiTheme="minorEastAsia" w:hAnsiTheme="minorEastAsia" w:eastAsiaTheme="minorEastAsia" w:cstheme="minorEastAsia"/>
                <w:sz w:val="24"/>
                <w:szCs w:val="24"/>
                <w:lang w:val="en-US" w:eastAsia="zh-CN"/>
              </w:rPr>
              <w:t>相关专业</w:t>
            </w:r>
            <w:r>
              <w:rPr>
                <w:rFonts w:hint="eastAsia" w:asciiTheme="minorEastAsia" w:hAnsiTheme="minorEastAsia" w:eastAsiaTheme="minorEastAsia" w:cstheme="minorEastAsia"/>
                <w:sz w:val="24"/>
                <w:szCs w:val="24"/>
              </w:rPr>
              <w:t>专家2人</w:t>
            </w:r>
            <w:r>
              <w:rPr>
                <w:rFonts w:hint="eastAsia" w:asciiTheme="minorEastAsia" w:hAnsiTheme="minorEastAsia" w:eastAsiaTheme="minorEastAsia" w:cstheme="minorEastAsia"/>
                <w:sz w:val="24"/>
                <w:szCs w:val="24"/>
                <w:lang w:val="en-US" w:eastAsia="zh-CN"/>
              </w:rPr>
              <w:t>开标</w:t>
            </w:r>
            <w:r>
              <w:rPr>
                <w:rFonts w:hint="eastAsia" w:asciiTheme="minorEastAsia" w:hAnsiTheme="minorEastAsia" w:eastAsiaTheme="minorEastAsia" w:cstheme="minorEastAsia"/>
                <w:sz w:val="24"/>
                <w:szCs w:val="24"/>
              </w:rPr>
              <w:t>后从</w:t>
            </w:r>
            <w:r>
              <w:rPr>
                <w:rFonts w:hint="eastAsia" w:asciiTheme="minorEastAsia" w:hAnsiTheme="minorEastAsia" w:eastAsiaTheme="minorEastAsia" w:cstheme="minorEastAsia"/>
                <w:sz w:val="24"/>
                <w:szCs w:val="24"/>
                <w:lang w:val="en-US" w:eastAsia="zh-CN"/>
              </w:rPr>
              <w:t>河南省财政厅综合评标专家库中</w:t>
            </w:r>
            <w:r>
              <w:rPr>
                <w:rFonts w:hint="eastAsia" w:asciiTheme="minorEastAsia" w:hAnsiTheme="minorEastAsia" w:eastAsiaTheme="minorEastAsia" w:cstheme="minorEastAsia"/>
                <w:sz w:val="24"/>
                <w:szCs w:val="24"/>
              </w:rPr>
              <w:t>随机抽取。</w:t>
            </w:r>
            <w:r>
              <w:rPr>
                <w:rFonts w:hint="eastAsia" w:asciiTheme="minorEastAsia" w:hAnsiTheme="minorEastAsia" w:eastAsiaTheme="minorEastAsia" w:cstheme="minorEastAsia"/>
                <w:sz w:val="24"/>
                <w:szCs w:val="24"/>
                <w:lang w:val="en-US" w:eastAsia="zh-CN"/>
              </w:rPr>
              <w:t>注：采购人代表评委无评标劳务费</w:t>
            </w:r>
          </w:p>
        </w:tc>
      </w:tr>
      <w:tr w14:paraId="61F3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49F8A6D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w:t>
            </w:r>
          </w:p>
        </w:tc>
        <w:tc>
          <w:tcPr>
            <w:tcW w:w="1929" w:type="dxa"/>
            <w:vAlign w:val="center"/>
          </w:tcPr>
          <w:p w14:paraId="636B213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是否授权磋商小组推荐</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供应商</w:t>
            </w:r>
          </w:p>
        </w:tc>
        <w:tc>
          <w:tcPr>
            <w:tcW w:w="7277" w:type="dxa"/>
            <w:vAlign w:val="center"/>
          </w:tcPr>
          <w:p w14:paraId="526B66FD">
            <w:pPr>
              <w:spacing w:line="48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否，推荐1-3名，采购人对推荐的中标或者成交候选人中按顺序确定中标或者成交供应商。</w:t>
            </w:r>
          </w:p>
        </w:tc>
      </w:tr>
      <w:tr w14:paraId="6E73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81" w:type="dxa"/>
            <w:gridSpan w:val="3"/>
            <w:vAlign w:val="center"/>
          </w:tcPr>
          <w:p w14:paraId="6563874A">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8.需要补充的其他内容</w:t>
            </w:r>
          </w:p>
        </w:tc>
      </w:tr>
      <w:tr w14:paraId="1615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281" w:type="dxa"/>
            <w:gridSpan w:val="3"/>
            <w:vAlign w:val="center"/>
          </w:tcPr>
          <w:p w14:paraId="36C1BEA3">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词语定义</w:t>
            </w:r>
          </w:p>
        </w:tc>
      </w:tr>
      <w:tr w14:paraId="3A83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Align w:val="center"/>
          </w:tcPr>
          <w:p w14:paraId="6F68E24B">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w:t>
            </w:r>
          </w:p>
        </w:tc>
        <w:tc>
          <w:tcPr>
            <w:tcW w:w="1929" w:type="dxa"/>
            <w:vAlign w:val="center"/>
          </w:tcPr>
          <w:p w14:paraId="0E68D358">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采购预算价及最高限价</w:t>
            </w:r>
          </w:p>
        </w:tc>
        <w:tc>
          <w:tcPr>
            <w:tcW w:w="7277" w:type="dxa"/>
            <w:vAlign w:val="center"/>
          </w:tcPr>
          <w:p w14:paraId="04A9BC75">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highlight w:val="none"/>
              </w:rPr>
              <w:t>采购最高限价为：</w:t>
            </w:r>
            <w:r>
              <w:rPr>
                <w:rFonts w:hint="eastAsia" w:ascii="宋体" w:hAnsi="宋体"/>
                <w:color w:val="000000"/>
                <w:sz w:val="24"/>
                <w:szCs w:val="24"/>
                <w:highlight w:val="none"/>
                <w:lang w:val="en-US" w:eastAsia="zh-CN"/>
              </w:rPr>
              <w:t>报价(折扣)</w:t>
            </w:r>
            <w:r>
              <w:rPr>
                <w:rFonts w:hint="eastAsia" w:ascii="宋体" w:hAnsi="宋体"/>
                <w:color w:val="000000"/>
                <w:sz w:val="24"/>
                <w:szCs w:val="24"/>
                <w:highlight w:val="none"/>
              </w:rPr>
              <w:t>100%</w:t>
            </w:r>
            <w:r>
              <w:rPr>
                <w:rFonts w:hint="eastAsia" w:ascii="宋体" w:hAnsi="宋体"/>
                <w:color w:val="000000"/>
                <w:sz w:val="24"/>
                <w:szCs w:val="24"/>
              </w:rPr>
              <w:t>（供应商报价超过本项目采购最高限价的，其响应文件将做无效标处理)。</w:t>
            </w:r>
          </w:p>
          <w:p w14:paraId="45B052A1">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注：报价应包括供应食材的成本、运输费、人工费、搬运费、储存费、质检费、废品损失费、管理费、保险费、利润、税金等一切相关费用，供应商在报价时应充分考虑各项风险因素并根据企业自身具体情况。且供应商只能提出一个不变价格，采购人不接受任何选择价。</w:t>
            </w:r>
          </w:p>
          <w:p w14:paraId="0B543217">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综合执行单价=（三门峡市发展和改革委员会同期公布的三门峡市重要农副产品价格表单价×70%+供应商报价×30%）×成交折扣</w:t>
            </w:r>
          </w:p>
          <w:p w14:paraId="256DB982">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2E9C2F49">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其中三门峡市发展和改革委员会同期公布的三门峡市重要农副产品每日价格表中存在未列明的重要农副产品，综合执行单价按照如下公式计算：</w:t>
            </w:r>
          </w:p>
          <w:p w14:paraId="1380C97C">
            <w:pPr>
              <w:keepNext w:val="0"/>
              <w:keepLines w:val="0"/>
              <w:pageBreakBefore w:val="0"/>
              <w:widowControl w:val="0"/>
              <w:numPr>
                <w:ilvl w:val="0"/>
                <w:numId w:val="0"/>
              </w:numPr>
              <w:kinsoku/>
              <w:wordWrap/>
              <w:overflowPunct w:val="0"/>
              <w:topLinePunct w:val="0"/>
              <w:autoSpaceDE/>
              <w:autoSpaceDN/>
              <w:bidi w:val="0"/>
              <w:adjustRightInd w:val="0"/>
              <w:snapToGrid w:val="0"/>
              <w:spacing w:line="480" w:lineRule="exact"/>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p w14:paraId="0619AF3C">
            <w:pPr>
              <w:keepNext w:val="0"/>
              <w:keepLines w:val="0"/>
              <w:pageBreakBefore w:val="0"/>
              <w:widowControl w:val="0"/>
              <w:numPr>
                <w:ilvl w:val="0"/>
                <w:numId w:val="1"/>
              </w:numPr>
              <w:kinsoku/>
              <w:wordWrap/>
              <w:topLinePunct w:val="0"/>
              <w:autoSpaceDE/>
              <w:autoSpaceDN/>
              <w:bidi w:val="0"/>
              <w:spacing w:line="480" w:lineRule="exact"/>
              <w:ind w:left="0" w:leftChars="0" w:firstLine="480" w:firstLineChars="200"/>
              <w:textAlignment w:val="auto"/>
              <w:rPr>
                <w:rFonts w:asciiTheme="minorEastAsia" w:hAnsiTheme="minorEastAsia" w:eastAsiaTheme="minorEastAsia" w:cstheme="minorEastAsia"/>
                <w:sz w:val="24"/>
                <w:szCs w:val="24"/>
              </w:rPr>
            </w:pPr>
            <w:r>
              <w:rPr>
                <w:rFonts w:hint="eastAsia" w:ascii="宋体" w:hAnsi="宋体"/>
                <w:color w:val="000000"/>
                <w:sz w:val="24"/>
                <w:szCs w:val="24"/>
                <w:highlight w:val="none"/>
                <w:lang w:val="en-US" w:eastAsia="zh-CN"/>
              </w:rPr>
              <w:t>预算</w:t>
            </w:r>
            <w:r>
              <w:rPr>
                <w:rFonts w:hint="eastAsia" w:ascii="宋体" w:hAnsi="宋体"/>
                <w:color w:val="000000"/>
                <w:sz w:val="24"/>
                <w:szCs w:val="24"/>
                <w:highlight w:val="none"/>
              </w:rPr>
              <w:t>价：¥</w:t>
            </w:r>
            <w:r>
              <w:rPr>
                <w:rFonts w:hint="eastAsia" w:ascii="宋体" w:hAnsi="宋体"/>
                <w:color w:val="000000"/>
                <w:sz w:val="24"/>
                <w:szCs w:val="24"/>
                <w:highlight w:val="none"/>
                <w:lang w:val="en-US" w:eastAsia="zh-CN"/>
              </w:rPr>
              <w:t>809378</w:t>
            </w:r>
            <w:r>
              <w:rPr>
                <w:rFonts w:hint="eastAsia" w:ascii="宋体" w:hAnsi="宋体"/>
                <w:color w:val="000000"/>
                <w:sz w:val="24"/>
                <w:szCs w:val="24"/>
                <w:highlight w:val="none"/>
              </w:rPr>
              <w:t>.00</w:t>
            </w:r>
            <w:r>
              <w:rPr>
                <w:rFonts w:hint="eastAsia" w:ascii="宋体" w:hAnsi="宋体"/>
                <w:color w:val="000000"/>
                <w:sz w:val="24"/>
                <w:szCs w:val="24"/>
                <w:highlight w:val="none"/>
                <w:lang w:val="en-US" w:eastAsia="zh-CN"/>
              </w:rPr>
              <w:t>元，（其中一标段：197854.00元、二标段：</w:t>
            </w:r>
            <w:r>
              <w:rPr>
                <w:rFonts w:hint="eastAsia" w:ascii="宋体" w:hAnsi="宋体" w:eastAsia="宋体" w:cs="宋体"/>
                <w:kern w:val="0"/>
                <w:sz w:val="24"/>
                <w:szCs w:val="24"/>
                <w:highlight w:val="none"/>
                <w:lang w:eastAsia="zh-CN"/>
              </w:rPr>
              <w:t>611524.00</w:t>
            </w:r>
            <w:r>
              <w:rPr>
                <w:rFonts w:hint="eastAsia" w:ascii="宋体" w:hAnsi="宋体"/>
                <w:color w:val="000000"/>
                <w:sz w:val="24"/>
                <w:szCs w:val="24"/>
                <w:highlight w:val="none"/>
              </w:rPr>
              <w:t>元</w:t>
            </w:r>
            <w:r>
              <w:rPr>
                <w:rFonts w:hint="eastAsia" w:ascii="宋体" w:hAnsi="宋体"/>
                <w:color w:val="000000"/>
                <w:sz w:val="24"/>
                <w:szCs w:val="24"/>
                <w:highlight w:val="none"/>
                <w:lang w:val="en-US" w:eastAsia="zh-CN"/>
              </w:rPr>
              <w:t>）。</w:t>
            </w:r>
          </w:p>
        </w:tc>
      </w:tr>
      <w:tr w14:paraId="6F28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Align w:val="center"/>
          </w:tcPr>
          <w:p w14:paraId="38EA504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w:t>
            </w:r>
          </w:p>
        </w:tc>
        <w:tc>
          <w:tcPr>
            <w:tcW w:w="1929" w:type="dxa"/>
            <w:vAlign w:val="center"/>
          </w:tcPr>
          <w:p w14:paraId="080C9114">
            <w:pPr>
              <w:jc w:val="center"/>
              <w:rPr>
                <w:rFonts w:hint="eastAsia" w:asciiTheme="minorEastAsia" w:hAnsiTheme="minorEastAsia" w:eastAsiaTheme="minorEastAsia" w:cstheme="minorEastAsia"/>
                <w:sz w:val="24"/>
                <w:szCs w:val="24"/>
              </w:rPr>
            </w:pPr>
            <w:r>
              <w:rPr>
                <w:rFonts w:hint="eastAsia" w:ascii="宋体" w:hAnsi="宋体" w:eastAsia="宋体"/>
                <w:color w:val="auto"/>
                <w:sz w:val="24"/>
                <w:szCs w:val="24"/>
                <w:highlight w:val="none"/>
              </w:rPr>
              <w:t>本项目所属行业</w:t>
            </w:r>
          </w:p>
        </w:tc>
        <w:tc>
          <w:tcPr>
            <w:tcW w:w="7277" w:type="dxa"/>
            <w:vAlign w:val="top"/>
          </w:tcPr>
          <w:p w14:paraId="71DABED3">
            <w:pPr>
              <w:spacing w:line="480" w:lineRule="exac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批发业</w:t>
            </w:r>
          </w:p>
        </w:tc>
      </w:tr>
      <w:tr w14:paraId="75F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Align w:val="center"/>
          </w:tcPr>
          <w:p w14:paraId="37D3FFE5">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4</w:t>
            </w:r>
          </w:p>
        </w:tc>
        <w:tc>
          <w:tcPr>
            <w:tcW w:w="1929" w:type="dxa"/>
            <w:vAlign w:val="center"/>
          </w:tcPr>
          <w:p w14:paraId="1A1A0C3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7277" w:type="dxa"/>
            <w:vAlign w:val="top"/>
          </w:tcPr>
          <w:p w14:paraId="543F47A0">
            <w:pPr>
              <w:spacing w:line="48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本竞争性磋商文件的解释权属于采购人。</w:t>
            </w:r>
          </w:p>
        </w:tc>
      </w:tr>
      <w:tr w14:paraId="7EDE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Align w:val="center"/>
          </w:tcPr>
          <w:p w14:paraId="09D88A78">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5</w:t>
            </w:r>
          </w:p>
        </w:tc>
        <w:tc>
          <w:tcPr>
            <w:tcW w:w="1929" w:type="dxa"/>
            <w:vAlign w:val="center"/>
          </w:tcPr>
          <w:p w14:paraId="5DF867A4">
            <w:pPr>
              <w:spacing w:line="4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电子化交易注意事项</w:t>
            </w:r>
          </w:p>
        </w:tc>
        <w:tc>
          <w:tcPr>
            <w:tcW w:w="7277" w:type="dxa"/>
            <w:vAlign w:val="center"/>
          </w:tcPr>
          <w:p w14:paraId="245252F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本项目为电子化交易项目，响应文件是</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rPr>
              <w:t>、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p>
          <w:p w14:paraId="58F33E40">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温馨提示：本项目为电子化、无纸化交易项目，供应商时不接受任何纸质资料，为保证您能投标成功，请需仔细阅读以下条款。</w:t>
            </w:r>
          </w:p>
          <w:p w14:paraId="28B22BC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一、电子化投标</w:t>
            </w:r>
          </w:p>
          <w:p w14:paraId="49DC52E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（一）电子化响应</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文件的签章</w:t>
            </w:r>
          </w:p>
          <w:p w14:paraId="24E6845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1、供应商在生成电子化响应文件后，应对电子化响应文件进行签章，未进行签章的视为无效投标。</w:t>
            </w:r>
          </w:p>
          <w:p w14:paraId="6CE87C8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rPr>
                <w:sz w:val="24"/>
                <w:szCs w:val="24"/>
              </w:rPr>
              <w:fldChar w:fldCharType="begin"/>
            </w:r>
            <w:r>
              <w:rPr>
                <w:sz w:val="24"/>
                <w:szCs w:val="24"/>
              </w:rPr>
              <w:instrText xml:space="preserve"> HYPERLINK "http://t.cn/A6ZvtVob进行下载" </w:instrText>
            </w:r>
            <w:r>
              <w:rPr>
                <w:sz w:val="24"/>
                <w:szCs w:val="24"/>
              </w:rPr>
              <w:fldChar w:fldCharType="separate"/>
            </w:r>
            <w:r>
              <w:rPr>
                <w:rFonts w:hint="eastAsia"/>
                <w:sz w:val="24"/>
                <w:szCs w:val="24"/>
              </w:rPr>
              <w:t>https://download.bqpoint.com/download/downloaddetailfree.html?SourceFrom=Ztb&amp;ZtbSoftXiaQuCode=1506&amp;ZtbSoftType=tballinclusive</w:t>
            </w:r>
            <w:r>
              <w:rPr>
                <w:rFonts w:hint="eastAsia" w:asciiTheme="minorEastAsia" w:hAnsiTheme="minorEastAsia" w:eastAsiaTheme="minorEastAsia" w:cstheme="minorEastAsia"/>
                <w:b/>
                <w:bCs/>
                <w:sz w:val="24"/>
                <w:szCs w:val="24"/>
              </w:rPr>
              <w:t>进行下载</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w:t>
            </w:r>
          </w:p>
          <w:p w14:paraId="354F1859">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（二）电子化响应文件的格式及上传投标</w:t>
            </w:r>
          </w:p>
          <w:p w14:paraId="1A0A1B9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供应商所上传的电子化响应文件，应是通过中心响应文件制作系统制作的（响应文件制作工具下载地址：https://download.bqpoint.com/download/downloaddetailfree.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7ECF82D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注：供应商投报多个标段的，需要每个标段单独制作电子响应文件。</w:t>
            </w:r>
          </w:p>
          <w:p w14:paraId="4B5F0375">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2、电子化响应文件应在投标截止时间前成功上传至三门峡市公共资源电子化交易系统。至投标截止时间止，仍未上传成功的电子化响应文件将不予接收。</w:t>
            </w:r>
          </w:p>
          <w:p w14:paraId="06EC1D5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4B0FFA3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技术联系电话：0398-3117871、新点客服电话4009980000</w:t>
            </w:r>
          </w:p>
          <w:p w14:paraId="1E2CDEF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（三）电子化项目开标、解密、唱标、评标</w:t>
            </w:r>
          </w:p>
          <w:p w14:paraId="0A238DD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1DFFA9C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4F82446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3、电子化响应文件解密异常的处理如出现供应商的电子响应文件无法解密等异常情况，供应商应及时致电中介服务机构说明。响应文件异常，按以下步骤进行处理：</w:t>
            </w:r>
          </w:p>
          <w:p w14:paraId="1F2086F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（1）首先由技术人员进行问题排查。</w:t>
            </w:r>
          </w:p>
          <w:p w14:paraId="6B07548A">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（2）经技术人员排查后，是供应商文件自身问题导致响应文件无法解密的，该响应文件将不予接收、解密和唱标。开标会议继续进行。</w:t>
            </w:r>
          </w:p>
          <w:p w14:paraId="3AE4569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56D7B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4516FF40">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7D6755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79ECA3D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7、如评标委员会对需要回复的供应商连续三次致电未接通的，视为供应商放弃回复，评标委员会将自行对需要回复的内容进行认定。</w:t>
            </w:r>
          </w:p>
          <w:p w14:paraId="22C8177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二、相关证书原件的提交</w:t>
            </w:r>
          </w:p>
          <w:p w14:paraId="154CE32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（一）响应人应保证上传内容齐全，真实有效，原件扫描件清晰可辨。因响应人上传原因导致应得分项而未得分或资格审查不合格等情况的，由响应人自行承担责任。</w:t>
            </w:r>
          </w:p>
          <w:p w14:paraId="265166F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提示：本项目为电子化、无纸化交易项目，为保证您能投标成功，请需仔细阅读以上条款。</w:t>
            </w:r>
          </w:p>
        </w:tc>
      </w:tr>
    </w:tbl>
    <w:p w14:paraId="7DBCB9B3">
      <w:pPr>
        <w:spacing w:line="520" w:lineRule="exact"/>
        <w:ind w:firstLine="482" w:firstLineChars="200"/>
        <w:rPr>
          <w:rFonts w:hint="eastAsia" w:ascii="宋体" w:hAnsi="宋体" w:cs="宋体"/>
          <w:b/>
          <w:bCs/>
          <w:color w:val="000000"/>
          <w:kern w:val="0"/>
          <w:sz w:val="24"/>
          <w:szCs w:val="24"/>
        </w:rPr>
      </w:pPr>
      <w:bookmarkStart w:id="1" w:name="_Toc522559948"/>
      <w:bookmarkStart w:id="2" w:name="_Toc14331"/>
    </w:p>
    <w:p w14:paraId="6129DCFE">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1.总则</w:t>
      </w:r>
    </w:p>
    <w:p w14:paraId="24EEA64A">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1.1项目概况</w:t>
      </w:r>
    </w:p>
    <w:p w14:paraId="784459D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1.1.1 根据《中华人民共和国政府采购法》 等有关法律、法规和规章的规定，本招标项目已具备招标条件，现对本项目进行招标。</w:t>
      </w:r>
    </w:p>
    <w:p w14:paraId="377FBF9B">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1.1.2 本招标项目采购人：见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04275C9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1.1.3 本招标项目招标代理机构：见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5C6719E1">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1.1.4 本招标项目名称：见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2F47F470">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1.1.5 本招标项目</w:t>
      </w:r>
      <w:r>
        <w:rPr>
          <w:rFonts w:hint="eastAsia" w:ascii="宋体" w:hAnsi="宋体" w:cs="宋体"/>
          <w:color w:val="000000"/>
          <w:sz w:val="24"/>
          <w:szCs w:val="24"/>
          <w:lang w:val="en-US" w:eastAsia="zh-CN"/>
        </w:rPr>
        <w:t>标段划分</w:t>
      </w:r>
      <w:r>
        <w:rPr>
          <w:rFonts w:hint="eastAsia" w:ascii="宋体" w:hAnsi="宋体" w:cs="宋体"/>
          <w:color w:val="000000"/>
          <w:sz w:val="24"/>
          <w:szCs w:val="24"/>
        </w:rPr>
        <w:t>：见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4FC1B002">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1.2 资金来源</w:t>
      </w:r>
    </w:p>
    <w:p w14:paraId="30B7B87D">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1.2.1 本招标项目的资金来源：见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1C9A19B3">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1.3 磋商范围、</w:t>
      </w:r>
      <w:r>
        <w:rPr>
          <w:rFonts w:hint="eastAsia" w:ascii="宋体" w:hAnsi="宋体" w:cs="宋体"/>
          <w:b/>
          <w:bCs/>
          <w:color w:val="000000"/>
          <w:kern w:val="0"/>
          <w:sz w:val="24"/>
          <w:szCs w:val="24"/>
          <w:lang w:val="en-US" w:eastAsia="zh-CN"/>
        </w:rPr>
        <w:t>服务</w:t>
      </w:r>
      <w:r>
        <w:rPr>
          <w:rFonts w:hint="eastAsia" w:ascii="宋体" w:hAnsi="宋体" w:cs="宋体"/>
          <w:b/>
          <w:bCs/>
          <w:color w:val="000000"/>
          <w:kern w:val="0"/>
          <w:sz w:val="24"/>
          <w:szCs w:val="24"/>
        </w:rPr>
        <w:t>期限和质量要求</w:t>
      </w:r>
    </w:p>
    <w:p w14:paraId="75A4E6F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1.3.1 本次磋商范围：见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2B74719B">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1.3.2 本项目的</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51B27FDF">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1.3.3 本项目的质量要求：见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19F1D6B9">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 xml:space="preserve">1.4 </w:t>
      </w:r>
      <w:r>
        <w:rPr>
          <w:rFonts w:hint="eastAsia" w:ascii="宋体" w:hAnsi="宋体" w:cs="宋体"/>
          <w:b/>
          <w:bCs/>
          <w:color w:val="000000"/>
          <w:kern w:val="0"/>
          <w:sz w:val="24"/>
          <w:szCs w:val="24"/>
          <w:lang w:eastAsia="zh-CN"/>
        </w:rPr>
        <w:t>供应商</w:t>
      </w:r>
      <w:r>
        <w:rPr>
          <w:rFonts w:hint="eastAsia" w:ascii="宋体" w:hAnsi="宋体" w:cs="宋体"/>
          <w:b/>
          <w:bCs/>
          <w:color w:val="000000"/>
          <w:kern w:val="0"/>
          <w:sz w:val="24"/>
          <w:szCs w:val="24"/>
        </w:rPr>
        <w:t>资格要求</w:t>
      </w:r>
    </w:p>
    <w:p w14:paraId="76FDBD74">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w:t>
      </w:r>
      <w:r>
        <w:rPr>
          <w:rFonts w:hint="eastAsia" w:ascii="宋体" w:hAnsi="宋体" w:cs="宋体"/>
          <w:color w:val="000000"/>
          <w:sz w:val="24"/>
          <w:szCs w:val="24"/>
          <w:lang w:eastAsia="zh-CN"/>
        </w:rPr>
        <w:t>供应商</w:t>
      </w:r>
      <w:r>
        <w:rPr>
          <w:rFonts w:hint="eastAsia" w:ascii="宋体" w:hAnsi="宋体" w:cs="宋体"/>
          <w:color w:val="000000"/>
          <w:sz w:val="24"/>
          <w:szCs w:val="24"/>
        </w:rPr>
        <w:t>应具备承担本项目的资质条件、能力和信誉见前附表。</w:t>
      </w:r>
    </w:p>
    <w:p w14:paraId="02806239">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1.4.2 </w:t>
      </w:r>
      <w:r>
        <w:rPr>
          <w:rFonts w:hint="eastAsia" w:ascii="宋体" w:hAnsi="宋体" w:cs="宋体"/>
          <w:color w:val="000000"/>
          <w:sz w:val="24"/>
          <w:szCs w:val="24"/>
          <w:lang w:eastAsia="zh-CN"/>
        </w:rPr>
        <w:t>供应商</w:t>
      </w:r>
      <w:r>
        <w:rPr>
          <w:rFonts w:hint="eastAsia" w:ascii="宋体" w:hAnsi="宋体" w:cs="宋体"/>
          <w:color w:val="000000"/>
          <w:sz w:val="24"/>
          <w:szCs w:val="24"/>
        </w:rPr>
        <w:t>不得存在下列情形之一：</w:t>
      </w:r>
    </w:p>
    <w:p w14:paraId="408693A7">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(l）不具有独立法人资格的附属机构（单位）；</w:t>
      </w:r>
    </w:p>
    <w:p w14:paraId="29C5ED06">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(2）为本招标项目提供招标代理服务的；</w:t>
      </w:r>
    </w:p>
    <w:p w14:paraId="73707B5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(3）被责令停业的；</w:t>
      </w:r>
    </w:p>
    <w:p w14:paraId="27A62EDB">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(4）被暂停或取消磋商资格的；</w:t>
      </w:r>
    </w:p>
    <w:p w14:paraId="46A675C8">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(5）财产被接管或冻结的；</w:t>
      </w:r>
    </w:p>
    <w:p w14:paraId="14F88DAE">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(6）在最近三年内有骗取中标或严重违约或重大工程质量问题的。</w:t>
      </w:r>
    </w:p>
    <w:p w14:paraId="0C11088B">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1.5 费用承担</w:t>
      </w:r>
    </w:p>
    <w:p w14:paraId="300C97B7">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准备和参加磋商活动发生的费用自理。</w:t>
      </w:r>
    </w:p>
    <w:p w14:paraId="765C4419">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1.6 保密</w:t>
      </w:r>
    </w:p>
    <w:p w14:paraId="74E9AED2">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参与招标投标活动的各方应对磋商文件和响应文件中的商业和技术等秘密保密，违者应对由此造成的后果承担法律责任。</w:t>
      </w:r>
    </w:p>
    <w:p w14:paraId="1F06B2F4">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1.7 语言文字</w:t>
      </w:r>
    </w:p>
    <w:p w14:paraId="7A1B504F">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除专用术语外，与招标磋商有关的语言均使用中文。必要时专用术语应附有中文注释。</w:t>
      </w:r>
    </w:p>
    <w:p w14:paraId="3186CE7A">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1.8 计量单位</w:t>
      </w:r>
    </w:p>
    <w:p w14:paraId="336FAB34">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所有计量均采用中华人民共和国法定计量单位。</w:t>
      </w:r>
    </w:p>
    <w:p w14:paraId="2F0E7D89">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1.9 踏勘现场</w:t>
      </w:r>
    </w:p>
    <w:p w14:paraId="48FF4DA8">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不组织</w:t>
      </w:r>
    </w:p>
    <w:p w14:paraId="7E25F473">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1.10 磋商预备会</w:t>
      </w:r>
    </w:p>
    <w:p w14:paraId="3FD26A0E">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不组织</w:t>
      </w:r>
    </w:p>
    <w:p w14:paraId="41D3690A">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1.11 偏离</w:t>
      </w:r>
    </w:p>
    <w:p w14:paraId="4281CCE5">
      <w:pPr>
        <w:spacing w:line="520" w:lineRule="exact"/>
        <w:ind w:firstLine="480" w:firstLineChars="200"/>
        <w:rPr>
          <w:rFonts w:ascii="宋体" w:hAnsi="宋体" w:cs="宋体"/>
          <w:color w:val="000000"/>
          <w:sz w:val="24"/>
          <w:szCs w:val="24"/>
        </w:rPr>
      </w:pPr>
      <w:bookmarkStart w:id="3" w:name="_Toc184635072"/>
      <w:bookmarkEnd w:id="3"/>
      <w:r>
        <w:rPr>
          <w:rFonts w:hint="eastAsia" w:ascii="宋体" w:hAnsi="宋体" w:cs="宋体"/>
          <w:color w:val="000000"/>
          <w:sz w:val="24"/>
          <w:szCs w:val="24"/>
        </w:rPr>
        <w:t>不允许偏离。</w:t>
      </w:r>
    </w:p>
    <w:p w14:paraId="5FB10FF3">
      <w:pPr>
        <w:keepNext/>
        <w:keepLines/>
        <w:spacing w:after="60" w:line="520" w:lineRule="exact"/>
        <w:ind w:firstLine="482" w:firstLineChars="200"/>
        <w:outlineLvl w:val="1"/>
        <w:rPr>
          <w:rFonts w:ascii="宋体" w:hAnsi="宋体"/>
          <w:b/>
          <w:bCs/>
          <w:color w:val="000000"/>
          <w:kern w:val="0"/>
          <w:sz w:val="24"/>
          <w:szCs w:val="24"/>
        </w:rPr>
      </w:pPr>
      <w:bookmarkStart w:id="4" w:name="_Toc466566784"/>
      <w:bookmarkEnd w:id="4"/>
      <w:bookmarkStart w:id="5" w:name="_Toc466566695"/>
      <w:r>
        <w:rPr>
          <w:rFonts w:hint="eastAsia" w:ascii="宋体" w:hAnsi="宋体"/>
          <w:b/>
          <w:bCs/>
          <w:color w:val="000000"/>
          <w:kern w:val="0"/>
          <w:sz w:val="24"/>
          <w:szCs w:val="24"/>
        </w:rPr>
        <w:t>2．竞争性磋商文件</w:t>
      </w:r>
      <w:bookmarkEnd w:id="5"/>
    </w:p>
    <w:p w14:paraId="4CA35840">
      <w:pPr>
        <w:keepNext/>
        <w:keepLines/>
        <w:spacing w:after="60" w:line="520" w:lineRule="exact"/>
        <w:ind w:firstLine="482" w:firstLineChars="200"/>
        <w:outlineLvl w:val="1"/>
        <w:rPr>
          <w:rFonts w:ascii="宋体" w:hAnsi="宋体"/>
          <w:b/>
          <w:bCs/>
          <w:color w:val="000000"/>
          <w:kern w:val="0"/>
          <w:sz w:val="24"/>
          <w:szCs w:val="24"/>
        </w:rPr>
      </w:pPr>
      <w:r>
        <w:rPr>
          <w:rFonts w:hint="eastAsia" w:ascii="宋体" w:hAnsi="宋体"/>
          <w:b/>
          <w:bCs/>
          <w:color w:val="000000"/>
          <w:kern w:val="0"/>
          <w:sz w:val="24"/>
          <w:szCs w:val="24"/>
        </w:rPr>
        <w:t>2.1 竞争性磋商文件的组成</w:t>
      </w:r>
    </w:p>
    <w:p w14:paraId="248D6224">
      <w:pPr>
        <w:keepNext/>
        <w:keepLines/>
        <w:spacing w:after="60" w:line="520" w:lineRule="exact"/>
        <w:ind w:firstLine="480" w:firstLineChars="200"/>
        <w:outlineLvl w:val="1"/>
        <w:rPr>
          <w:rFonts w:ascii="宋体" w:hAnsi="宋体" w:cs="宋体"/>
          <w:color w:val="000000"/>
          <w:sz w:val="24"/>
          <w:szCs w:val="24"/>
        </w:rPr>
      </w:pPr>
      <w:r>
        <w:rPr>
          <w:rFonts w:hint="eastAsia" w:ascii="宋体" w:hAnsi="宋体" w:cs="宋体"/>
          <w:color w:val="000000"/>
          <w:sz w:val="24"/>
          <w:szCs w:val="24"/>
        </w:rPr>
        <w:t>本竞争性磋商文件包括：</w:t>
      </w:r>
    </w:p>
    <w:p w14:paraId="5DDBD34A">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一</w:t>
      </w:r>
      <w:r>
        <w:rPr>
          <w:rFonts w:hint="eastAsia" w:ascii="宋体" w:hAnsi="宋体" w:cs="宋体"/>
          <w:color w:val="000000"/>
          <w:sz w:val="24"/>
          <w:szCs w:val="24"/>
        </w:rPr>
        <w:t>、竞争性磋商公告；</w:t>
      </w:r>
    </w:p>
    <w:p w14:paraId="2D1C32DE">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二</w:t>
      </w:r>
      <w:r>
        <w:rPr>
          <w:rFonts w:hint="eastAsia" w:ascii="宋体" w:hAnsi="宋体" w:cs="宋体"/>
          <w:color w:val="000000"/>
          <w:sz w:val="24"/>
          <w:szCs w:val="24"/>
        </w:rPr>
        <w:t>、</w:t>
      </w:r>
      <w:r>
        <w:rPr>
          <w:rFonts w:hint="eastAsia" w:ascii="宋体" w:hAnsi="宋体" w:cs="宋体"/>
          <w:color w:val="000000"/>
          <w:sz w:val="24"/>
          <w:szCs w:val="24"/>
          <w:lang w:val="en-US" w:eastAsia="zh-CN"/>
        </w:rPr>
        <w:t>投标</w:t>
      </w:r>
      <w:r>
        <w:rPr>
          <w:rFonts w:hint="eastAsia" w:ascii="宋体" w:hAnsi="宋体" w:cs="宋体"/>
          <w:color w:val="000000"/>
          <w:sz w:val="24"/>
          <w:szCs w:val="24"/>
          <w:lang w:eastAsia="zh-CN"/>
        </w:rPr>
        <w:t>供应商</w:t>
      </w:r>
      <w:r>
        <w:rPr>
          <w:rFonts w:hint="eastAsia" w:ascii="宋体" w:hAnsi="宋体" w:cs="宋体"/>
          <w:color w:val="000000"/>
          <w:sz w:val="24"/>
          <w:szCs w:val="24"/>
        </w:rPr>
        <w:t>须知；</w:t>
      </w:r>
    </w:p>
    <w:p w14:paraId="77086F49">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三</w:t>
      </w:r>
      <w:r>
        <w:rPr>
          <w:rFonts w:hint="eastAsia" w:ascii="宋体" w:hAnsi="宋体" w:cs="宋体"/>
          <w:color w:val="000000"/>
          <w:sz w:val="24"/>
          <w:szCs w:val="24"/>
        </w:rPr>
        <w:t>、项目采购需求；</w:t>
      </w:r>
    </w:p>
    <w:p w14:paraId="21BCAE91">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四</w:t>
      </w:r>
      <w:r>
        <w:rPr>
          <w:rFonts w:hint="eastAsia" w:ascii="宋体" w:hAnsi="宋体" w:cs="宋体"/>
          <w:color w:val="000000"/>
          <w:sz w:val="24"/>
          <w:szCs w:val="24"/>
        </w:rPr>
        <w:t>、合同条款及格式；</w:t>
      </w:r>
    </w:p>
    <w:p w14:paraId="4333C27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五</w:t>
      </w:r>
      <w:r>
        <w:rPr>
          <w:rFonts w:hint="eastAsia" w:ascii="宋体" w:hAnsi="宋体" w:cs="宋体"/>
          <w:color w:val="000000"/>
          <w:sz w:val="24"/>
          <w:szCs w:val="24"/>
        </w:rPr>
        <w:t>、评标办法；</w:t>
      </w:r>
    </w:p>
    <w:p w14:paraId="766A53E9">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六</w:t>
      </w:r>
      <w:r>
        <w:rPr>
          <w:rFonts w:hint="eastAsia" w:ascii="宋体" w:hAnsi="宋体" w:cs="宋体"/>
          <w:color w:val="000000"/>
          <w:sz w:val="24"/>
          <w:szCs w:val="24"/>
        </w:rPr>
        <w:t>、响应文件格式；</w:t>
      </w:r>
    </w:p>
    <w:p w14:paraId="3D1679DD">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2.2 竞争性磋商文件的澄清</w:t>
      </w:r>
    </w:p>
    <w:p w14:paraId="577ADC1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2.2.1 </w:t>
      </w:r>
      <w:r>
        <w:rPr>
          <w:rFonts w:hint="eastAsia" w:ascii="宋体" w:hAnsi="宋体" w:cs="宋体"/>
          <w:color w:val="000000"/>
          <w:sz w:val="24"/>
          <w:szCs w:val="24"/>
          <w:lang w:eastAsia="zh-CN"/>
        </w:rPr>
        <w:t>供应商</w:t>
      </w:r>
      <w:r>
        <w:rPr>
          <w:rFonts w:hint="eastAsia" w:ascii="宋体" w:hAnsi="宋体" w:cs="宋体"/>
          <w:color w:val="000000"/>
          <w:sz w:val="24"/>
          <w:szCs w:val="24"/>
        </w:rPr>
        <w:t>应仔细阅读和检查竞争性磋商文件的全部内容。如发现内容不完整或附件不全，应及时向采购人提出，以便补齐。如有疑问，应在</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须知前附表规定的时间在三门峡市公共资源交易系统中提出质疑，要求采购人对竞争性磋商文件予以澄清。</w:t>
      </w:r>
      <w:r>
        <w:rPr>
          <w:rFonts w:hint="eastAsia" w:ascii="宋体" w:hAnsi="宋体" w:cs="宋体"/>
          <w:color w:val="000000"/>
          <w:sz w:val="24"/>
          <w:szCs w:val="24"/>
        </w:rPr>
        <w:br w:type="textWrapping"/>
      </w:r>
      <w:r>
        <w:rPr>
          <w:rFonts w:hint="eastAsia" w:ascii="宋体" w:hAnsi="宋体" w:cs="宋体"/>
          <w:color w:val="000000"/>
          <w:sz w:val="24"/>
          <w:szCs w:val="24"/>
        </w:rPr>
        <w:t xml:space="preserve">    2.2.2 竞争性磋商文件的澄清以澄清回复的方式在三门峡市公共资源交易系统中回复所有报名完成</w:t>
      </w:r>
      <w:r>
        <w:rPr>
          <w:rFonts w:hint="eastAsia" w:ascii="宋体" w:hAnsi="宋体" w:cs="宋体"/>
          <w:color w:val="000000"/>
          <w:sz w:val="24"/>
          <w:szCs w:val="24"/>
          <w:lang w:eastAsia="zh-CN"/>
        </w:rPr>
        <w:t>供应商</w:t>
      </w:r>
      <w:r>
        <w:rPr>
          <w:rFonts w:hint="eastAsia" w:ascii="宋体" w:hAnsi="宋体" w:cs="宋体"/>
          <w:color w:val="000000"/>
          <w:sz w:val="24"/>
          <w:szCs w:val="24"/>
        </w:rPr>
        <w:t xml:space="preserve">，但不指明澄清问题的来源。澄清竞争性磋商文件实质性内容且影响响应文件编制的，将相应延长磋商截止时间。 </w:t>
      </w:r>
    </w:p>
    <w:p w14:paraId="4FC5252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2.2.3 </w:t>
      </w:r>
      <w:r>
        <w:rPr>
          <w:rFonts w:hint="eastAsia" w:ascii="宋体" w:hAnsi="宋体" w:cs="宋体"/>
          <w:color w:val="000000"/>
          <w:sz w:val="24"/>
          <w:szCs w:val="24"/>
          <w:lang w:eastAsia="zh-CN"/>
        </w:rPr>
        <w:t>供应商</w:t>
      </w:r>
      <w:r>
        <w:rPr>
          <w:rFonts w:hint="eastAsia" w:ascii="宋体" w:hAnsi="宋体" w:cs="宋体"/>
          <w:color w:val="000000"/>
          <w:sz w:val="24"/>
          <w:szCs w:val="24"/>
        </w:rPr>
        <w:t>应自行查看澄清信息。</w:t>
      </w:r>
    </w:p>
    <w:p w14:paraId="47BEB96E">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2.3 竞争性磋商文件的修改</w:t>
      </w:r>
    </w:p>
    <w:p w14:paraId="14C8AF5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2.3.1 在磋商截止时间5天前，采购人可以修改竞争性磋商文件，并以变更公告形式通知所有已购买竞争性磋商文件的</w:t>
      </w:r>
      <w:r>
        <w:rPr>
          <w:rFonts w:hint="eastAsia" w:ascii="宋体" w:hAnsi="宋体" w:cs="宋体"/>
          <w:color w:val="000000"/>
          <w:sz w:val="24"/>
          <w:szCs w:val="24"/>
          <w:lang w:eastAsia="zh-CN"/>
        </w:rPr>
        <w:t>供应商</w:t>
      </w:r>
      <w:r>
        <w:rPr>
          <w:rFonts w:hint="eastAsia" w:ascii="宋体" w:hAnsi="宋体" w:cs="宋体"/>
          <w:color w:val="000000"/>
          <w:sz w:val="24"/>
          <w:szCs w:val="24"/>
        </w:rPr>
        <w:t>。</w:t>
      </w:r>
    </w:p>
    <w:p w14:paraId="67DB940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2.3.2</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如果修改竞争性磋商文件，会在三门峡市公共资源交易中心网发布变更公告，不再发纸质的变更信息。提醒</w:t>
      </w:r>
      <w:r>
        <w:rPr>
          <w:rFonts w:hint="eastAsia" w:ascii="宋体" w:hAnsi="宋体" w:cs="宋体"/>
          <w:color w:val="000000"/>
          <w:sz w:val="24"/>
          <w:szCs w:val="24"/>
          <w:lang w:eastAsia="zh-CN"/>
        </w:rPr>
        <w:t>供应商</w:t>
      </w:r>
      <w:r>
        <w:rPr>
          <w:rFonts w:hint="eastAsia" w:ascii="宋体" w:hAnsi="宋体" w:cs="宋体"/>
          <w:color w:val="000000"/>
          <w:sz w:val="24"/>
          <w:szCs w:val="24"/>
        </w:rPr>
        <w:t>随时注意网上发布的信息。如因</w:t>
      </w:r>
      <w:r>
        <w:rPr>
          <w:rFonts w:hint="eastAsia" w:ascii="宋体" w:hAnsi="宋体" w:cs="宋体"/>
          <w:color w:val="000000"/>
          <w:sz w:val="24"/>
          <w:szCs w:val="24"/>
          <w:lang w:eastAsia="zh-CN"/>
        </w:rPr>
        <w:t>供应商</w:t>
      </w:r>
      <w:r>
        <w:rPr>
          <w:rFonts w:hint="eastAsia" w:ascii="宋体" w:hAnsi="宋体" w:cs="宋体"/>
          <w:color w:val="000000"/>
          <w:sz w:val="24"/>
          <w:szCs w:val="24"/>
        </w:rPr>
        <w:t>自身原因未看到信息，因此造成的一切后果由</w:t>
      </w:r>
      <w:r>
        <w:rPr>
          <w:rFonts w:hint="eastAsia" w:ascii="宋体" w:hAnsi="宋体" w:cs="宋体"/>
          <w:color w:val="000000"/>
          <w:sz w:val="24"/>
          <w:szCs w:val="24"/>
          <w:lang w:eastAsia="zh-CN"/>
        </w:rPr>
        <w:t>供应商</w:t>
      </w:r>
      <w:r>
        <w:rPr>
          <w:rFonts w:hint="eastAsia" w:ascii="宋体" w:hAnsi="宋体" w:cs="宋体"/>
          <w:color w:val="000000"/>
          <w:sz w:val="24"/>
          <w:szCs w:val="24"/>
        </w:rPr>
        <w:t>自行承担。</w:t>
      </w:r>
    </w:p>
    <w:p w14:paraId="62C0B115">
      <w:pPr>
        <w:spacing w:line="360" w:lineRule="auto"/>
        <w:ind w:firstLine="480" w:firstLineChars="200"/>
        <w:rPr>
          <w:rFonts w:ascii="宋体" w:hAnsi="宋体" w:cs="宋体"/>
          <w:b/>
          <w:bCs/>
          <w:color w:val="000000"/>
          <w:sz w:val="24"/>
          <w:szCs w:val="24"/>
        </w:rPr>
      </w:pPr>
      <w:r>
        <w:rPr>
          <w:rFonts w:hint="eastAsia" w:ascii="宋体" w:hAnsi="宋体" w:cs="宋体"/>
          <w:color w:val="000000"/>
          <w:sz w:val="24"/>
          <w:szCs w:val="24"/>
        </w:rPr>
        <w:t>2.3.3</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为使</w:t>
      </w:r>
      <w:r>
        <w:rPr>
          <w:rFonts w:hint="eastAsia" w:ascii="宋体" w:hAnsi="宋体" w:cs="宋体"/>
          <w:color w:val="000000"/>
          <w:sz w:val="24"/>
          <w:szCs w:val="24"/>
          <w:lang w:eastAsia="zh-CN"/>
        </w:rPr>
        <w:t>供应商</w:t>
      </w:r>
      <w:r>
        <w:rPr>
          <w:rFonts w:hint="eastAsia" w:ascii="宋体" w:hAnsi="宋体" w:cs="宋体"/>
          <w:color w:val="000000"/>
          <w:sz w:val="24"/>
          <w:szCs w:val="24"/>
        </w:rPr>
        <w:t>在准备竞争性磋商文件时有合理的时间考虑竞争性磋商文件的修改，招标代理机构可酌情推迟磋商截止时间和</w:t>
      </w:r>
      <w:r>
        <w:rPr>
          <w:rFonts w:hint="eastAsia" w:ascii="宋体" w:hAnsi="宋体" w:cs="宋体"/>
          <w:color w:val="000000"/>
          <w:sz w:val="24"/>
          <w:szCs w:val="24"/>
          <w:lang w:eastAsia="zh-CN"/>
        </w:rPr>
        <w:t>供应商</w:t>
      </w:r>
      <w:r>
        <w:rPr>
          <w:rFonts w:hint="eastAsia" w:ascii="宋体" w:hAnsi="宋体" w:cs="宋体"/>
          <w:color w:val="000000"/>
          <w:sz w:val="24"/>
          <w:szCs w:val="24"/>
          <w:lang w:val="en-US" w:eastAsia="zh-CN"/>
        </w:rPr>
        <w:t>响应</w:t>
      </w:r>
      <w:r>
        <w:rPr>
          <w:rFonts w:hint="eastAsia" w:ascii="宋体" w:hAnsi="宋体" w:cs="宋体"/>
          <w:color w:val="000000"/>
          <w:sz w:val="24"/>
          <w:szCs w:val="24"/>
        </w:rPr>
        <w:t>时间，但应当至少在磋商截止时间三个日历日前将变更时间以发布变更公告的形式通知所有</w:t>
      </w:r>
      <w:r>
        <w:rPr>
          <w:rFonts w:hint="eastAsia" w:ascii="宋体" w:hAnsi="宋体" w:cs="宋体"/>
          <w:color w:val="000000"/>
          <w:sz w:val="24"/>
          <w:szCs w:val="24"/>
          <w:lang w:eastAsia="zh-CN"/>
        </w:rPr>
        <w:t>供应商</w:t>
      </w:r>
      <w:r>
        <w:rPr>
          <w:rFonts w:hint="eastAsia" w:ascii="宋体" w:hAnsi="宋体" w:cs="宋体"/>
          <w:color w:val="000000"/>
          <w:sz w:val="24"/>
          <w:szCs w:val="24"/>
        </w:rPr>
        <w:t>。该修改内容为竞争性磋商文件的组成部分。在此情况下，采购人和</w:t>
      </w:r>
      <w:r>
        <w:rPr>
          <w:rFonts w:hint="eastAsia" w:ascii="宋体" w:hAnsi="宋体" w:cs="宋体"/>
          <w:color w:val="000000"/>
          <w:sz w:val="24"/>
          <w:szCs w:val="24"/>
          <w:lang w:eastAsia="zh-CN"/>
        </w:rPr>
        <w:t>供应商</w:t>
      </w:r>
      <w:r>
        <w:rPr>
          <w:rFonts w:hint="eastAsia" w:ascii="宋体" w:hAnsi="宋体" w:cs="宋体"/>
          <w:color w:val="000000"/>
          <w:sz w:val="24"/>
          <w:szCs w:val="24"/>
        </w:rPr>
        <w:t>受磋商截止期制约的所有权利和义务均应延长至新的截止日期。</w:t>
      </w:r>
      <w:bookmarkStart w:id="6" w:name="_Toc184635073"/>
      <w:bookmarkEnd w:id="6"/>
    </w:p>
    <w:p w14:paraId="179B3588">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3．响应文件</w:t>
      </w:r>
    </w:p>
    <w:p w14:paraId="3F78DB52">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3.1 响应文件的组成</w:t>
      </w:r>
    </w:p>
    <w:p w14:paraId="0E500356">
      <w:pPr>
        <w:keepNext/>
        <w:keepLines/>
        <w:spacing w:line="520" w:lineRule="exact"/>
        <w:ind w:firstLine="482" w:firstLineChars="200"/>
        <w:outlineLvl w:val="3"/>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3.1.1 响应文件应包括下列内容：</w:t>
      </w:r>
    </w:p>
    <w:p w14:paraId="4C1B5742">
      <w:pPr>
        <w:spacing w:line="520" w:lineRule="exact"/>
        <w:ind w:firstLine="480" w:firstLineChars="200"/>
        <w:rPr>
          <w:rFonts w:hint="eastAsia" w:ascii="宋体" w:hAnsi="宋体" w:cs="宋体"/>
          <w:sz w:val="24"/>
          <w:szCs w:val="24"/>
        </w:rPr>
      </w:pPr>
      <w:r>
        <w:rPr>
          <w:rFonts w:hint="eastAsia" w:ascii="宋体" w:hAnsi="宋体" w:cs="宋体"/>
          <w:sz w:val="24"/>
          <w:szCs w:val="24"/>
        </w:rPr>
        <w:t>一、磋商函</w:t>
      </w:r>
    </w:p>
    <w:p w14:paraId="7250D5E4">
      <w:pPr>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二、磋商函附</w:t>
      </w:r>
      <w:r>
        <w:rPr>
          <w:rFonts w:hint="eastAsia" w:ascii="宋体" w:hAnsi="宋体" w:cs="宋体"/>
          <w:sz w:val="24"/>
          <w:szCs w:val="24"/>
          <w:lang w:val="en-US" w:eastAsia="zh-CN"/>
        </w:rPr>
        <w:t>录</w:t>
      </w:r>
    </w:p>
    <w:p w14:paraId="0E157F0A">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法定代表人身份证明</w:t>
      </w:r>
    </w:p>
    <w:p w14:paraId="2E526F83">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授权委托书</w:t>
      </w:r>
    </w:p>
    <w:p w14:paraId="1A5267EB">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w:t>
      </w:r>
      <w:r>
        <w:rPr>
          <w:rFonts w:hint="eastAsia" w:ascii="宋体" w:hAnsi="宋体" w:cs="宋体"/>
          <w:sz w:val="24"/>
          <w:szCs w:val="24"/>
          <w:lang w:val="en-US" w:eastAsia="zh-CN"/>
        </w:rPr>
        <w:t>磋商</w:t>
      </w:r>
      <w:r>
        <w:rPr>
          <w:rFonts w:hint="eastAsia" w:ascii="宋体" w:hAnsi="宋体" w:cs="宋体"/>
          <w:sz w:val="24"/>
          <w:szCs w:val="24"/>
        </w:rPr>
        <w:t>承诺函</w:t>
      </w:r>
    </w:p>
    <w:p w14:paraId="580AFDC4">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cs="宋体"/>
          <w:sz w:val="24"/>
          <w:szCs w:val="24"/>
        </w:rPr>
        <w:t>、</w:t>
      </w:r>
      <w:r>
        <w:rPr>
          <w:rFonts w:hint="eastAsia" w:ascii="宋体" w:hAnsi="宋体" w:cs="宋体"/>
          <w:sz w:val="24"/>
          <w:szCs w:val="24"/>
          <w:lang w:val="en-US" w:eastAsia="zh-CN"/>
        </w:rPr>
        <w:t>资格审查资料</w:t>
      </w:r>
    </w:p>
    <w:p w14:paraId="7E4ACA7E">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七、企业业绩</w:t>
      </w:r>
    </w:p>
    <w:p w14:paraId="1D5F93E0">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八</w:t>
      </w:r>
      <w:r>
        <w:rPr>
          <w:rFonts w:hint="eastAsia" w:ascii="宋体" w:hAnsi="宋体" w:cs="宋体"/>
          <w:sz w:val="24"/>
          <w:szCs w:val="24"/>
        </w:rPr>
        <w:t>、</w:t>
      </w:r>
      <w:r>
        <w:rPr>
          <w:rFonts w:hint="eastAsia" w:ascii="宋体" w:hAnsi="宋体" w:cs="宋体"/>
          <w:sz w:val="24"/>
          <w:szCs w:val="24"/>
          <w:lang w:val="en-US" w:eastAsia="zh-CN"/>
        </w:rPr>
        <w:t>公司规模及供货能力</w:t>
      </w:r>
    </w:p>
    <w:p w14:paraId="37E11439">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九、供货设备</w:t>
      </w:r>
    </w:p>
    <w:p w14:paraId="5B3F7AB1">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十、售后服务</w:t>
      </w:r>
    </w:p>
    <w:p w14:paraId="4F6CF426">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十一、值服务及优惠承诺</w:t>
      </w:r>
    </w:p>
    <w:p w14:paraId="6121E5B4">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十二、技术部分</w:t>
      </w:r>
    </w:p>
    <w:p w14:paraId="271E8EA8">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十三、</w:t>
      </w:r>
      <w:r>
        <w:rPr>
          <w:rFonts w:hint="eastAsia" w:ascii="宋体" w:hAnsi="宋体" w:cs="宋体"/>
          <w:sz w:val="24"/>
          <w:szCs w:val="24"/>
        </w:rPr>
        <w:t>其</w:t>
      </w:r>
      <w:r>
        <w:rPr>
          <w:rFonts w:hint="eastAsia" w:ascii="宋体" w:hAnsi="宋体" w:cs="宋体"/>
          <w:sz w:val="24"/>
          <w:szCs w:val="24"/>
          <w:lang w:val="en-US" w:eastAsia="zh-CN"/>
        </w:rPr>
        <w:t>证明</w:t>
      </w:r>
      <w:r>
        <w:rPr>
          <w:rFonts w:hint="eastAsia" w:ascii="宋体" w:hAnsi="宋体" w:cs="宋体"/>
          <w:sz w:val="24"/>
          <w:szCs w:val="24"/>
        </w:rPr>
        <w:t>他资料</w:t>
      </w:r>
    </w:p>
    <w:p w14:paraId="4EE65311">
      <w:pPr>
        <w:spacing w:line="520" w:lineRule="exact"/>
        <w:ind w:firstLine="482" w:firstLineChars="200"/>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3.2.磋商报价</w:t>
      </w:r>
    </w:p>
    <w:p w14:paraId="66A97D2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3.2.1本项目的磋商报价采用磋商函及其附录规定的方式进行报价。</w:t>
      </w:r>
    </w:p>
    <w:p w14:paraId="663C796C">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（1）报价内容</w:t>
      </w:r>
    </w:p>
    <w:p w14:paraId="7B2DBDE8">
      <w:pPr>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磋商报价为</w:t>
      </w:r>
      <w:r>
        <w:rPr>
          <w:rFonts w:hint="eastAsia" w:ascii="宋体" w:hAnsi="宋体" w:cs="宋体"/>
          <w:color w:val="000000"/>
          <w:sz w:val="24"/>
          <w:szCs w:val="24"/>
          <w:lang w:eastAsia="zh-CN"/>
        </w:rPr>
        <w:t>供应商</w:t>
      </w:r>
      <w:r>
        <w:rPr>
          <w:rFonts w:hint="eastAsia" w:ascii="宋体" w:hAnsi="宋体" w:cs="宋体"/>
          <w:color w:val="000000"/>
          <w:sz w:val="24"/>
          <w:szCs w:val="24"/>
        </w:rPr>
        <w:t xml:space="preserve">在响应文件中提出的各项支付金额的总和。(投标报价应采用磋商函及其附录规定的格式) </w:t>
      </w:r>
      <w:r>
        <w:rPr>
          <w:rFonts w:hint="eastAsia" w:ascii="宋体" w:hAnsi="宋体" w:cs="宋体"/>
          <w:color w:val="000000"/>
          <w:sz w:val="24"/>
          <w:szCs w:val="24"/>
          <w:lang w:eastAsia="zh-CN"/>
        </w:rPr>
        <w:t>。</w:t>
      </w:r>
    </w:p>
    <w:p w14:paraId="17D8CED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（2）如有报价的补充规定，见本须知前附表</w:t>
      </w:r>
    </w:p>
    <w:p w14:paraId="23F0DD9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3.2.2 </w:t>
      </w:r>
      <w:r>
        <w:rPr>
          <w:rFonts w:hint="eastAsia" w:ascii="宋体" w:hAnsi="宋体" w:cs="宋体"/>
          <w:color w:val="000000"/>
          <w:sz w:val="24"/>
          <w:szCs w:val="24"/>
          <w:lang w:eastAsia="zh-CN"/>
        </w:rPr>
        <w:t>供应商</w:t>
      </w:r>
      <w:r>
        <w:rPr>
          <w:rFonts w:hint="eastAsia" w:ascii="宋体" w:hAnsi="宋体" w:cs="宋体"/>
          <w:color w:val="000000"/>
          <w:sz w:val="24"/>
          <w:szCs w:val="24"/>
        </w:rPr>
        <w:t>的磋商报价，应是完成合同条款上所列磋商范围的全部，不得以任何理由予以重复，作为</w:t>
      </w:r>
      <w:r>
        <w:rPr>
          <w:rFonts w:hint="eastAsia" w:ascii="宋体" w:hAnsi="宋体" w:cs="宋体"/>
          <w:color w:val="000000"/>
          <w:sz w:val="24"/>
          <w:szCs w:val="24"/>
          <w:lang w:eastAsia="zh-CN"/>
        </w:rPr>
        <w:t>供应商</w:t>
      </w:r>
      <w:r>
        <w:rPr>
          <w:rFonts w:hint="eastAsia" w:ascii="宋体" w:hAnsi="宋体" w:cs="宋体"/>
          <w:color w:val="000000"/>
          <w:sz w:val="24"/>
          <w:szCs w:val="24"/>
        </w:rPr>
        <w:t>计算单价或总价的依据。除非采购人对竞争性磋商文件予以修改，</w:t>
      </w:r>
      <w:r>
        <w:rPr>
          <w:rFonts w:hint="eastAsia" w:ascii="宋体" w:hAnsi="宋体" w:cs="宋体"/>
          <w:color w:val="000000"/>
          <w:sz w:val="24"/>
          <w:szCs w:val="24"/>
          <w:lang w:eastAsia="zh-CN"/>
        </w:rPr>
        <w:t>供应商</w:t>
      </w:r>
      <w:r>
        <w:rPr>
          <w:rFonts w:hint="eastAsia" w:ascii="宋体" w:hAnsi="宋体" w:cs="宋体"/>
          <w:color w:val="000000"/>
          <w:sz w:val="24"/>
          <w:szCs w:val="24"/>
        </w:rPr>
        <w:t>应按本竞争性磋商文件及采购人提供的技术资料进行报价。任何有选择的报价将不予接受。</w:t>
      </w:r>
    </w:p>
    <w:p w14:paraId="679B4124">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3.3 磋商有效期</w:t>
      </w:r>
    </w:p>
    <w:p w14:paraId="7CB2E7A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3.3.1 在</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须知前附表规定的磋商有效期内，</w:t>
      </w:r>
      <w:r>
        <w:rPr>
          <w:rFonts w:hint="eastAsia" w:ascii="宋体" w:hAnsi="宋体" w:cs="宋体"/>
          <w:color w:val="000000"/>
          <w:sz w:val="24"/>
          <w:szCs w:val="24"/>
          <w:lang w:eastAsia="zh-CN"/>
        </w:rPr>
        <w:t>供应商</w:t>
      </w:r>
      <w:r>
        <w:rPr>
          <w:rFonts w:hint="eastAsia" w:ascii="宋体" w:hAnsi="宋体" w:cs="宋体"/>
          <w:color w:val="000000"/>
          <w:sz w:val="24"/>
          <w:szCs w:val="24"/>
        </w:rPr>
        <w:t>不得要求撤销或修改其响应文件。</w:t>
      </w:r>
    </w:p>
    <w:p w14:paraId="01839B6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3.3.2</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出现特殊情况需要延长磋商有效期的，采购人以书面形式通知所有</w:t>
      </w:r>
      <w:r>
        <w:rPr>
          <w:rFonts w:hint="eastAsia" w:ascii="宋体" w:hAnsi="宋体" w:cs="宋体"/>
          <w:color w:val="000000"/>
          <w:sz w:val="24"/>
          <w:szCs w:val="24"/>
          <w:lang w:eastAsia="zh-CN"/>
        </w:rPr>
        <w:t>供应商</w:t>
      </w:r>
      <w:r>
        <w:rPr>
          <w:rFonts w:hint="eastAsia" w:ascii="宋体" w:hAnsi="宋体" w:cs="宋体"/>
          <w:color w:val="000000"/>
          <w:sz w:val="24"/>
          <w:szCs w:val="24"/>
        </w:rPr>
        <w:t>延长磋商有效期。</w:t>
      </w:r>
      <w:r>
        <w:rPr>
          <w:rFonts w:hint="eastAsia" w:ascii="宋体" w:hAnsi="宋体" w:cs="宋体"/>
          <w:color w:val="000000"/>
          <w:sz w:val="24"/>
          <w:szCs w:val="24"/>
          <w:lang w:eastAsia="zh-CN"/>
        </w:rPr>
        <w:t>供应商</w:t>
      </w:r>
      <w:r>
        <w:rPr>
          <w:rFonts w:hint="eastAsia" w:ascii="宋体" w:hAnsi="宋体" w:cs="宋体"/>
          <w:color w:val="000000"/>
          <w:sz w:val="24"/>
          <w:szCs w:val="24"/>
        </w:rPr>
        <w:t>同意延长的，不得要求或被允许修改或撤销其响应文件；</w:t>
      </w:r>
      <w:r>
        <w:rPr>
          <w:rFonts w:hint="eastAsia" w:ascii="宋体" w:hAnsi="宋体" w:cs="宋体"/>
          <w:color w:val="000000"/>
          <w:sz w:val="24"/>
          <w:szCs w:val="24"/>
          <w:lang w:eastAsia="zh-CN"/>
        </w:rPr>
        <w:t>供应商</w:t>
      </w:r>
      <w:r>
        <w:rPr>
          <w:rFonts w:hint="eastAsia" w:ascii="宋体" w:hAnsi="宋体" w:cs="宋体"/>
          <w:color w:val="000000"/>
          <w:sz w:val="24"/>
          <w:szCs w:val="24"/>
        </w:rPr>
        <w:t>拒绝延长的，其磋商失效。</w:t>
      </w:r>
    </w:p>
    <w:p w14:paraId="759AA6D2">
      <w:pPr>
        <w:spacing w:line="520" w:lineRule="exact"/>
        <w:ind w:firstLine="482" w:firstLineChars="200"/>
        <w:rPr>
          <w:rFonts w:ascii="宋体" w:hAnsi="宋体" w:cs="宋体"/>
          <w:bCs/>
          <w:color w:val="000000"/>
          <w:sz w:val="24"/>
          <w:szCs w:val="24"/>
        </w:rPr>
      </w:pPr>
      <w:r>
        <w:rPr>
          <w:rFonts w:hint="eastAsia" w:ascii="宋体" w:hAnsi="宋体" w:cs="宋体"/>
          <w:b/>
          <w:bCs/>
          <w:color w:val="000000"/>
          <w:sz w:val="24"/>
          <w:szCs w:val="24"/>
        </w:rPr>
        <w:t>3.4 磋商保证金：</w:t>
      </w:r>
      <w:r>
        <w:rPr>
          <w:rFonts w:hint="eastAsia" w:ascii="宋体" w:hAnsi="宋体" w:cs="宋体"/>
          <w:bCs/>
          <w:color w:val="000000"/>
          <w:sz w:val="24"/>
          <w:szCs w:val="24"/>
        </w:rPr>
        <w:t>按照《河南省财政厅</w:t>
      </w:r>
      <w:r>
        <w:rPr>
          <w:rFonts w:ascii="宋体" w:hAnsi="宋体" w:cs="宋体"/>
          <w:bCs/>
          <w:color w:val="000000"/>
          <w:sz w:val="24"/>
          <w:szCs w:val="24"/>
        </w:rPr>
        <w:t>关于优化政府采购营商环境有关问题的通知</w:t>
      </w:r>
      <w:r>
        <w:rPr>
          <w:rFonts w:hint="eastAsia" w:ascii="宋体" w:hAnsi="宋体" w:cs="宋体"/>
          <w:bCs/>
          <w:color w:val="000000"/>
          <w:sz w:val="24"/>
          <w:szCs w:val="24"/>
        </w:rPr>
        <w:t>》（豫财购[2019]4号文）的要求本项目不再收取磋商保证金。</w:t>
      </w:r>
    </w:p>
    <w:p w14:paraId="113EA9A8">
      <w:pPr>
        <w:spacing w:line="520" w:lineRule="exact"/>
        <w:ind w:firstLine="482" w:firstLineChars="200"/>
        <w:rPr>
          <w:rFonts w:ascii="宋体" w:hAnsi="宋体" w:cs="宋体"/>
          <w:color w:val="000000"/>
          <w:sz w:val="24"/>
          <w:szCs w:val="24"/>
        </w:rPr>
      </w:pPr>
      <w:r>
        <w:rPr>
          <w:rFonts w:hint="eastAsia" w:ascii="宋体" w:hAnsi="宋体" w:cs="宋体"/>
          <w:b/>
          <w:bCs/>
          <w:color w:val="000000"/>
          <w:kern w:val="0"/>
          <w:sz w:val="24"/>
          <w:szCs w:val="24"/>
        </w:rPr>
        <w:t>3.5 备选磋商方案</w:t>
      </w:r>
    </w:p>
    <w:p w14:paraId="21940CB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不得递交备选磋商方案。</w:t>
      </w:r>
    </w:p>
    <w:p w14:paraId="4089DCFE">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3.6 响应文件的编制</w:t>
      </w:r>
    </w:p>
    <w:p w14:paraId="1D00DB7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3.6.1 响应文件应按第七章“响应文件格式”进行编写，如有必要，可以增加附页，作为响应文件的组成部分。其中，磋商函附录在满足磋商文件实质性要求的基础上，可以提出比磋商文件要求更有利于采购人的承诺。</w:t>
      </w:r>
    </w:p>
    <w:p w14:paraId="6FDA8E12">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3.6.2 响应文件应当对竞争性磋商文件有关</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期限、磋商有效期、质量要求等实质性内容作出响应。</w:t>
      </w:r>
    </w:p>
    <w:p w14:paraId="34E7349A">
      <w:pPr>
        <w:spacing w:line="520" w:lineRule="exac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3.7 响应文件的</w:t>
      </w:r>
      <w:r>
        <w:rPr>
          <w:rFonts w:hint="eastAsia" w:ascii="宋体" w:hAnsi="宋体" w:cs="宋体"/>
          <w:b/>
          <w:bCs/>
          <w:color w:val="000000"/>
          <w:sz w:val="24"/>
          <w:szCs w:val="24"/>
          <w:lang w:val="en-US" w:eastAsia="zh-CN"/>
        </w:rPr>
        <w:t>递交</w:t>
      </w:r>
    </w:p>
    <w:p w14:paraId="059D0F7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lang w:val="en-US" w:eastAsia="zh-CN"/>
        </w:rPr>
      </w:pPr>
      <w:r>
        <w:rPr>
          <w:rFonts w:hint="eastAsia" w:ascii="宋体" w:hAnsi="宋体" w:cs="宋体"/>
          <w:kern w:val="0"/>
          <w:sz w:val="24"/>
        </w:rPr>
        <w:t>电子化交易项目竞争性磋商响应文件（以下简称“响应文件”）是供应商、投标人（以下简称“供应商”）通过中心投标文件制作系统制作，并经过签章和加密后生成的电子版响应文件。供应商投标时，将不再接受任何纸质文件资料。</w:t>
      </w:r>
      <w:r>
        <w:rPr>
          <w:rFonts w:hint="eastAsia" w:ascii="宋体" w:hAnsi="宋体" w:cs="宋体"/>
          <w:kern w:val="0"/>
          <w:sz w:val="24"/>
          <w:lang w:val="en-US" w:eastAsia="zh-CN"/>
        </w:rPr>
        <w:t xml:space="preserve"> </w:t>
      </w:r>
    </w:p>
    <w:p w14:paraId="02E61295">
      <w:pPr>
        <w:widowControl/>
        <w:spacing w:line="480" w:lineRule="exact"/>
        <w:ind w:firstLine="480" w:firstLineChars="200"/>
        <w:jc w:val="left"/>
        <w:rPr>
          <w:rFonts w:hint="eastAsia" w:ascii="宋体" w:hAnsi="宋体" w:cs="宋体"/>
          <w:kern w:val="0"/>
          <w:sz w:val="24"/>
        </w:rPr>
      </w:pPr>
      <w:r>
        <w:rPr>
          <w:rFonts w:hint="eastAsia" w:ascii="宋体" w:hAnsi="宋体" w:cs="宋体"/>
          <w:kern w:val="0"/>
          <w:sz w:val="24"/>
        </w:rPr>
        <w:t>电子化响应文件具体制作教材请供应商通过CA证书登录三门峡市公共资源电子化交易系统在“组建下载”中查看。</w:t>
      </w:r>
    </w:p>
    <w:p w14:paraId="19E28F56">
      <w:pPr>
        <w:pStyle w:val="275"/>
        <w:spacing w:before="0" w:beforeAutospacing="0" w:after="0" w:line="480" w:lineRule="exact"/>
        <w:ind w:left="0" w:firstLine="482" w:firstLineChars="200"/>
        <w:rPr>
          <w:rFonts w:hint="eastAsia"/>
        </w:rPr>
      </w:pPr>
      <w:r>
        <w:rPr>
          <w:rFonts w:hint="eastAsia" w:ascii="宋体" w:cs="宋体"/>
          <w:b/>
          <w:bCs/>
          <w:color w:val="auto"/>
          <w:sz w:val="24"/>
          <w:szCs w:val="24"/>
        </w:rPr>
        <w:t>电子化投标文件具体制作文件请点击</w:t>
      </w:r>
      <w:r>
        <w:rPr>
          <w:rFonts w:ascii="宋体" w:cs="宋体"/>
          <w:b/>
          <w:bCs/>
          <w:color w:val="auto"/>
          <w:sz w:val="24"/>
          <w:szCs w:val="24"/>
        </w:rPr>
        <w:t>https://download.bqpoint.com/download/downloaddetail.html?SourceFrom=Ztb&amp;ZtbSoftXiaQuCode=1506&amp;ZtbSoftType=tballinclusive</w:t>
      </w:r>
      <w:r>
        <w:rPr>
          <w:rFonts w:hint="eastAsia" w:ascii="宋体" w:cs="宋体"/>
          <w:b/>
          <w:bCs/>
          <w:color w:val="auto"/>
          <w:sz w:val="24"/>
          <w:szCs w:val="24"/>
        </w:rPr>
        <w:t>进行下载。</w:t>
      </w:r>
    </w:p>
    <w:p w14:paraId="0D4EA5EB">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r>
        <w:rPr>
          <w:rFonts w:hint="eastAsia" w:ascii="宋体" w:hAnsi="宋体" w:cs="宋体"/>
          <w:b/>
          <w:bCs/>
          <w:kern w:val="0"/>
          <w:sz w:val="24"/>
        </w:rPr>
        <w:t>4.参加竞争性磋商响应文件</w:t>
      </w:r>
    </w:p>
    <w:p w14:paraId="2B8A0EF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4.1供应商应按照竞争性磋商文件中提供的格式完整、正确填写竞争性磋商响应文件。</w:t>
      </w:r>
    </w:p>
    <w:p w14:paraId="146C27A6">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7" w:name="_Toc517178996"/>
      <w:bookmarkEnd w:id="7"/>
      <w:bookmarkStart w:id="8" w:name="_Toc528078024"/>
      <w:bookmarkEnd w:id="8"/>
      <w:bookmarkStart w:id="9" w:name="_Toc16770562"/>
      <w:bookmarkEnd w:id="9"/>
      <w:bookmarkStart w:id="10" w:name="_Toc505350556"/>
      <w:bookmarkEnd w:id="10"/>
      <w:bookmarkStart w:id="11" w:name="_Toc43302794"/>
      <w:bookmarkStart w:id="12" w:name="_Toc528078025"/>
      <w:r>
        <w:rPr>
          <w:rFonts w:hint="eastAsia" w:ascii="宋体" w:hAnsi="宋体" w:cs="宋体"/>
          <w:b/>
          <w:bCs/>
          <w:kern w:val="0"/>
          <w:sz w:val="24"/>
        </w:rPr>
        <w:t>5.磋商与评审</w:t>
      </w:r>
      <w:bookmarkEnd w:id="11"/>
      <w:bookmarkEnd w:id="12"/>
      <w:bookmarkStart w:id="13" w:name="_Toc528078026"/>
      <w:bookmarkEnd w:id="13"/>
    </w:p>
    <w:p w14:paraId="133A51D5">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14" w:name="_Toc16770563"/>
      <w:bookmarkEnd w:id="14"/>
      <w:bookmarkStart w:id="15" w:name="_Toc43302795"/>
      <w:r>
        <w:rPr>
          <w:rFonts w:hint="eastAsia" w:ascii="宋体" w:hAnsi="宋体" w:cs="宋体"/>
          <w:b/>
          <w:bCs/>
          <w:kern w:val="0"/>
          <w:sz w:val="24"/>
        </w:rPr>
        <w:t>5.1磋商仪式</w:t>
      </w:r>
      <w:bookmarkEnd w:id="15"/>
    </w:p>
    <w:p w14:paraId="072A42EE">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5.1采购中心将在竞争性磋商公告中规定的时间和地点组织磋商。</w:t>
      </w:r>
    </w:p>
    <w:p w14:paraId="2052C43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5.2磋商仪式由代理公司主持，竞争性磋商领导小组成员、采购人代表、监督代表、供应商代表以及有关工作人员参加。</w:t>
      </w:r>
      <w:bookmarkStart w:id="16" w:name="_Toc513029231"/>
      <w:bookmarkEnd w:id="16"/>
      <w:bookmarkStart w:id="17" w:name="_Toc20823303"/>
      <w:bookmarkEnd w:id="17"/>
      <w:bookmarkStart w:id="18" w:name="_Toc16938547"/>
      <w:bookmarkEnd w:id="18"/>
    </w:p>
    <w:p w14:paraId="7E886340">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r>
        <w:rPr>
          <w:rFonts w:hint="eastAsia" w:ascii="宋体" w:hAnsi="宋体" w:cs="宋体"/>
          <w:b/>
          <w:bCs/>
          <w:kern w:val="0"/>
          <w:sz w:val="24"/>
        </w:rPr>
        <w:t>6.磋商小组</w:t>
      </w:r>
    </w:p>
    <w:p w14:paraId="79D4C1C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6.1采购代理机构根据采购项目的特点依法组建磋商小组。磋商小组由采购人代表及</w:t>
      </w:r>
      <w:r>
        <w:rPr>
          <w:rFonts w:hint="eastAsia" w:ascii="宋体" w:hAnsi="宋体" w:cs="宋体"/>
          <w:kern w:val="0"/>
          <w:sz w:val="24"/>
          <w:lang w:val="en-US" w:eastAsia="zh-CN"/>
        </w:rPr>
        <w:t>相关专业</w:t>
      </w:r>
      <w:r>
        <w:rPr>
          <w:rFonts w:hint="eastAsia" w:ascii="宋体" w:hAnsi="宋体" w:cs="宋体"/>
          <w:kern w:val="0"/>
          <w:sz w:val="24"/>
        </w:rPr>
        <w:t>专家共3人组成。其中：</w:t>
      </w:r>
      <w:r>
        <w:rPr>
          <w:rFonts w:hint="eastAsia" w:ascii="宋体" w:hAnsi="宋体" w:cs="宋体"/>
          <w:kern w:val="0"/>
          <w:sz w:val="24"/>
          <w:lang w:val="en-US" w:eastAsia="zh-CN"/>
        </w:rPr>
        <w:t>相关专业</w:t>
      </w:r>
      <w:r>
        <w:rPr>
          <w:rFonts w:hint="eastAsia" w:ascii="宋体" w:hAnsi="宋体" w:cs="宋体"/>
          <w:kern w:val="0"/>
          <w:sz w:val="24"/>
        </w:rPr>
        <w:t>的专家不能少于磋商小组成员的2/3。采购人代表不得担任磋商小组组长。2名磋商小组</w:t>
      </w:r>
      <w:r>
        <w:rPr>
          <w:rFonts w:hint="eastAsia" w:ascii="宋体" w:hAnsi="宋体" w:cs="宋体"/>
          <w:kern w:val="0"/>
          <w:sz w:val="24"/>
          <w:lang w:val="en-US" w:eastAsia="zh-CN"/>
        </w:rPr>
        <w:t>专家</w:t>
      </w:r>
      <w:r>
        <w:rPr>
          <w:rFonts w:hint="eastAsia" w:ascii="宋体" w:hAnsi="宋体" w:cs="宋体"/>
          <w:kern w:val="0"/>
          <w:sz w:val="24"/>
        </w:rPr>
        <w:t>确定方式：从相关专家库中随机抽取。</w:t>
      </w:r>
      <w:bookmarkStart w:id="19" w:name="_Toc528078027"/>
      <w:bookmarkEnd w:id="19"/>
    </w:p>
    <w:p w14:paraId="10F7932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6.2磋商工作纪律及保密</w:t>
      </w:r>
    </w:p>
    <w:p w14:paraId="7478300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6.2.1评审专家应当遵守评审工作纪律，不得泄露评审情况和评审中获悉的商业秘密。</w:t>
      </w:r>
    </w:p>
    <w:p w14:paraId="2601B62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0" w:name="_Toc528078028"/>
      <w:bookmarkEnd w:id="20"/>
      <w:bookmarkStart w:id="21" w:name="_Toc16770564"/>
      <w:bookmarkStart w:id="22" w:name="_Toc43302796"/>
      <w:r>
        <w:rPr>
          <w:rFonts w:hint="eastAsia" w:ascii="宋体" w:hAnsi="宋体" w:cs="宋体"/>
          <w:kern w:val="0"/>
          <w:sz w:val="24"/>
        </w:rPr>
        <w:t>6.3磋商小组工作原则</w:t>
      </w:r>
      <w:bookmarkEnd w:id="21"/>
      <w:bookmarkEnd w:id="22"/>
    </w:p>
    <w:p w14:paraId="283C98A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3" w:name="_Toc528078029"/>
      <w:bookmarkEnd w:id="23"/>
      <w:bookmarkStart w:id="24" w:name="_Toc16770565"/>
      <w:bookmarkStart w:id="25" w:name="_Toc43302797"/>
      <w:r>
        <w:rPr>
          <w:rFonts w:hint="eastAsia" w:ascii="宋体" w:hAnsi="宋体" w:cs="宋体"/>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24"/>
      <w:bookmarkEnd w:id="25"/>
    </w:p>
    <w:p w14:paraId="44C92FD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6" w:name="_Toc528078030"/>
      <w:bookmarkEnd w:id="26"/>
      <w:bookmarkStart w:id="27" w:name="_Toc16770566"/>
      <w:bookmarkStart w:id="28" w:name="_Toc43302798"/>
      <w:r>
        <w:rPr>
          <w:rFonts w:hint="eastAsia" w:ascii="宋体" w:hAnsi="宋体" w:cs="宋体"/>
          <w:kern w:val="0"/>
          <w:sz w:val="24"/>
        </w:rPr>
        <w:t>6.4响应文件审查</w:t>
      </w:r>
      <w:bookmarkEnd w:id="27"/>
      <w:bookmarkEnd w:id="28"/>
    </w:p>
    <w:p w14:paraId="44B33E9E">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9" w:name="_Toc528078031"/>
      <w:bookmarkEnd w:id="29"/>
      <w:bookmarkStart w:id="30" w:name="_Toc16770567"/>
      <w:bookmarkStart w:id="31" w:name="_Toc43302799"/>
      <w:r>
        <w:rPr>
          <w:rFonts w:hint="eastAsia" w:ascii="宋体" w:hAnsi="宋体" w:cs="宋体"/>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30"/>
      <w:bookmarkEnd w:id="31"/>
      <w:r>
        <w:rPr>
          <w:rFonts w:hint="eastAsia" w:ascii="宋体" w:hAnsi="宋体" w:cs="宋体"/>
          <w:kern w:val="0"/>
          <w:sz w:val="24"/>
        </w:rPr>
        <w:t xml:space="preserve">    </w:t>
      </w:r>
    </w:p>
    <w:p w14:paraId="550D405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32" w:name="_Toc513029232"/>
      <w:bookmarkEnd w:id="32"/>
      <w:bookmarkStart w:id="33" w:name="_Toc20823304"/>
      <w:bookmarkEnd w:id="33"/>
      <w:bookmarkStart w:id="34" w:name="_Toc528078032"/>
      <w:bookmarkEnd w:id="34"/>
      <w:bookmarkStart w:id="35" w:name="_Toc16938548"/>
      <w:bookmarkEnd w:id="35"/>
      <w:bookmarkStart w:id="36" w:name="_Toc16770568"/>
      <w:bookmarkStart w:id="37" w:name="_Toc43302800"/>
      <w:r>
        <w:rPr>
          <w:rFonts w:hint="eastAsia" w:ascii="宋体" w:hAnsi="宋体" w:cs="宋体"/>
          <w:kern w:val="0"/>
          <w:sz w:val="24"/>
        </w:rPr>
        <w:t>6.</w:t>
      </w:r>
      <w:bookmarkEnd w:id="36"/>
      <w:r>
        <w:rPr>
          <w:rFonts w:hint="eastAsia" w:ascii="宋体" w:hAnsi="宋体" w:cs="宋体"/>
          <w:kern w:val="0"/>
          <w:sz w:val="24"/>
        </w:rPr>
        <w:t>5供应商澄清</w:t>
      </w:r>
      <w:bookmarkEnd w:id="37"/>
    </w:p>
    <w:p w14:paraId="387A641D">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bookmarkStart w:id="38" w:name="_Toc20823305"/>
      <w:bookmarkEnd w:id="38"/>
      <w:bookmarkStart w:id="39" w:name="_Toc513029233"/>
      <w:bookmarkEnd w:id="39"/>
      <w:bookmarkStart w:id="40" w:name="_Toc16938549"/>
      <w:r>
        <w:rPr>
          <w:rFonts w:hint="eastAsia" w:ascii="宋体" w:hAnsi="宋体" w:cs="宋体"/>
          <w:kern w:val="0"/>
          <w:sz w:val="24"/>
        </w:rPr>
        <w:t>6.5.1</w:t>
      </w:r>
      <w:bookmarkEnd w:id="40"/>
      <w:r>
        <w:rPr>
          <w:rFonts w:hint="eastAsia" w:ascii="宋体" w:hAnsi="宋体" w:cs="宋体"/>
          <w:kern w:val="0"/>
          <w:sz w:val="24"/>
        </w:rPr>
        <w:t>磋商小组要求供应商澄清、说明或者更正响应文件的，供应商的回复文件必须以经过投标供应商和其法定代表人签章的PDF格式文件为准，并通过电子化交易系统提交至评标委员会。</w:t>
      </w:r>
    </w:p>
    <w:p w14:paraId="44F4D49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41" w:name="_Toc528078033"/>
      <w:bookmarkEnd w:id="41"/>
      <w:bookmarkStart w:id="42" w:name="_Toc16770569"/>
      <w:bookmarkStart w:id="43" w:name="_Toc43302801"/>
      <w:r>
        <w:rPr>
          <w:rFonts w:hint="eastAsia" w:ascii="宋体" w:hAnsi="宋体" w:cs="宋体"/>
          <w:kern w:val="0"/>
          <w:sz w:val="24"/>
        </w:rPr>
        <w:t>6.6磋商程序、最后报价、综合评分</w:t>
      </w:r>
      <w:bookmarkEnd w:id="42"/>
      <w:bookmarkEnd w:id="43"/>
    </w:p>
    <w:p w14:paraId="5400069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44" w:name="_Toc528078034"/>
      <w:bookmarkEnd w:id="44"/>
      <w:bookmarkStart w:id="45" w:name="_Toc43302802"/>
      <w:bookmarkStart w:id="46" w:name="_Toc16770570"/>
      <w:r>
        <w:rPr>
          <w:rFonts w:hint="eastAsia" w:ascii="宋体" w:hAnsi="宋体" w:cs="宋体"/>
          <w:kern w:val="0"/>
          <w:sz w:val="24"/>
        </w:rPr>
        <w:t>6.6.1磋商小组所有成员应当集中与供应商分别进行磋商，并给予所有参加磋商的供应商平等的磋商机会。</w:t>
      </w:r>
      <w:bookmarkEnd w:id="45"/>
      <w:bookmarkEnd w:id="46"/>
    </w:p>
    <w:p w14:paraId="4D89948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47" w:name="_Toc528078035"/>
      <w:bookmarkEnd w:id="47"/>
      <w:bookmarkStart w:id="48" w:name="_Toc43302803"/>
      <w:bookmarkStart w:id="49" w:name="_Toc16770571"/>
      <w:r>
        <w:rPr>
          <w:rFonts w:hint="eastAsia" w:ascii="宋体" w:hAnsi="宋体" w:cs="宋体"/>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48"/>
      <w:bookmarkEnd w:id="49"/>
    </w:p>
    <w:p w14:paraId="0DAC738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50" w:name="_Toc528078036"/>
      <w:bookmarkEnd w:id="50"/>
      <w:bookmarkStart w:id="51" w:name="_Toc16770572"/>
      <w:bookmarkStart w:id="52" w:name="_Toc43302804"/>
      <w:r>
        <w:rPr>
          <w:rFonts w:hint="eastAsia" w:ascii="宋体" w:hAnsi="宋体" w:cs="宋体"/>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51"/>
      <w:bookmarkEnd w:id="52"/>
    </w:p>
    <w:p w14:paraId="4E60B6E2">
      <w:pPr>
        <w:pStyle w:val="29"/>
        <w:keepNext w:val="0"/>
        <w:keepLines w:val="0"/>
        <w:pageBreakBefore w:val="0"/>
        <w:widowControl/>
        <w:kinsoku/>
        <w:wordWrap/>
        <w:overflowPunct/>
        <w:topLinePunct w:val="0"/>
        <w:autoSpaceDE/>
        <w:autoSpaceDN/>
        <w:bidi w:val="0"/>
        <w:adjustRightInd/>
        <w:snapToGrid/>
        <w:spacing w:after="0" w:line="480" w:lineRule="exact"/>
        <w:ind w:left="0" w:leftChars="0" w:firstLine="480" w:firstLineChars="200"/>
        <w:jc w:val="left"/>
        <w:textAlignment w:val="auto"/>
        <w:rPr>
          <w:rFonts w:hint="eastAsia" w:ascii="宋体" w:hAnsi="宋体" w:eastAsia="宋体" w:cs="宋体"/>
          <w:kern w:val="0"/>
          <w:sz w:val="24"/>
          <w:szCs w:val="22"/>
          <w:lang w:val="en-US" w:eastAsia="zh-CN" w:bidi="ar-SA"/>
        </w:rPr>
      </w:pPr>
      <w:bookmarkStart w:id="53" w:name="_Toc528078038"/>
      <w:bookmarkEnd w:id="53"/>
      <w:bookmarkStart w:id="54" w:name="_Toc528078037"/>
      <w:bookmarkEnd w:id="54"/>
      <w:bookmarkStart w:id="55" w:name="_Toc16770573"/>
      <w:r>
        <w:rPr>
          <w:rFonts w:hint="eastAsia" w:ascii="宋体" w:hAnsi="宋体" w:eastAsia="宋体" w:cs="宋体"/>
          <w:kern w:val="0"/>
          <w:sz w:val="24"/>
          <w:szCs w:val="22"/>
          <w:lang w:val="en-US" w:eastAsia="zh-CN" w:bidi="ar-SA"/>
        </w:rPr>
        <w:t>6.6.4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  应商为成交候选供应商的评审方法。</w:t>
      </w:r>
      <w:bookmarkEnd w:id="55"/>
      <w:r>
        <w:rPr>
          <w:rFonts w:hint="eastAsia" w:ascii="宋体" w:hAnsi="宋体" w:eastAsia="宋体" w:cs="宋体"/>
          <w:kern w:val="0"/>
          <w:sz w:val="24"/>
          <w:szCs w:val="22"/>
          <w:lang w:val="en-US" w:eastAsia="zh-CN" w:bidi="ar-SA"/>
        </w:rPr>
        <w:t>采用竞争性磋商采购方式采购的项目在采购过程中符合要求的供应商只有2家的，竞争性磋商采购活动可以继续进行。</w:t>
      </w:r>
    </w:p>
    <w:p w14:paraId="51B0947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56" w:name="_Toc528078039"/>
      <w:bookmarkEnd w:id="56"/>
      <w:bookmarkStart w:id="57" w:name="_Toc16770574"/>
      <w:bookmarkStart w:id="58" w:name="_Toc43302805"/>
      <w:r>
        <w:rPr>
          <w:rFonts w:hint="eastAsia" w:ascii="宋体" w:hAnsi="宋体" w:cs="宋体"/>
          <w:kern w:val="0"/>
          <w:sz w:val="24"/>
        </w:rPr>
        <w:t>6.6.5评审时，磋商小组各成员独立对每个有效响应的文件进行评价、打分，然后汇总每个供应商每项评分因素的得分。</w:t>
      </w:r>
      <w:bookmarkEnd w:id="57"/>
      <w:bookmarkEnd w:id="58"/>
    </w:p>
    <w:p w14:paraId="4C34736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59" w:name="_Toc528078040"/>
      <w:bookmarkEnd w:id="59"/>
      <w:bookmarkStart w:id="60" w:name="_Toc16770575"/>
      <w:bookmarkStart w:id="61" w:name="_Toc43302806"/>
      <w:r>
        <w:rPr>
          <w:rFonts w:hint="eastAsia" w:ascii="宋体" w:hAnsi="宋体" w:cs="宋体"/>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60"/>
      <w:bookmarkEnd w:id="61"/>
    </w:p>
    <w:p w14:paraId="47F8521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62" w:name="_Toc528078041"/>
      <w:bookmarkEnd w:id="62"/>
      <w:bookmarkStart w:id="63" w:name="_Toc16770576"/>
      <w:bookmarkStart w:id="64" w:name="_Toc43302807"/>
      <w:r>
        <w:rPr>
          <w:rFonts w:hint="eastAsia" w:ascii="宋体" w:hAnsi="宋体" w:cs="宋体"/>
          <w:kern w:val="0"/>
          <w:sz w:val="24"/>
        </w:rPr>
        <w:t>6.7响应无效和终止磋商活动条款</w:t>
      </w:r>
      <w:bookmarkEnd w:id="63"/>
      <w:bookmarkEnd w:id="64"/>
    </w:p>
    <w:p w14:paraId="6272D62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65" w:name="_Toc513029235"/>
      <w:bookmarkEnd w:id="65"/>
      <w:bookmarkStart w:id="66" w:name="_Toc16938551"/>
      <w:bookmarkEnd w:id="66"/>
      <w:bookmarkStart w:id="67" w:name="_Toc20823307"/>
      <w:r>
        <w:rPr>
          <w:rFonts w:hint="eastAsia" w:ascii="宋体" w:hAnsi="宋体" w:cs="宋体"/>
          <w:kern w:val="0"/>
          <w:sz w:val="24"/>
        </w:rPr>
        <w:t>6.7.1</w:t>
      </w:r>
      <w:bookmarkEnd w:id="67"/>
      <w:r>
        <w:rPr>
          <w:rFonts w:hint="eastAsia" w:ascii="宋体" w:hAnsi="宋体" w:cs="宋体"/>
          <w:kern w:val="0"/>
          <w:sz w:val="24"/>
        </w:rPr>
        <w:t>响应无效条款</w:t>
      </w:r>
    </w:p>
    <w:p w14:paraId="7FCCD5E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1）未按照竞争性磋商文件规定要求签署、盖章的；</w:t>
      </w:r>
    </w:p>
    <w:p w14:paraId="21D9B8C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2）供应商不具备竞争性磋商文件中规定资格条件的；</w:t>
      </w:r>
    </w:p>
    <w:p w14:paraId="593C5D2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3）不符合法律、法规和竞争性磋商文件中规定的其他实质性要求的；</w:t>
      </w:r>
    </w:p>
    <w:p w14:paraId="0132788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4）其他法律、法规及本竞争性磋商文件规定的属响应无效的情形。</w:t>
      </w:r>
    </w:p>
    <w:p w14:paraId="43173A2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6.7.2终止竞争性磋商采购活动的条款</w:t>
      </w:r>
    </w:p>
    <w:p w14:paraId="31B5EE8B">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lang w:val="en-US" w:eastAsia="zh-CN"/>
        </w:rPr>
      </w:pPr>
      <w:r>
        <w:rPr>
          <w:rFonts w:hint="eastAsia" w:ascii="宋体" w:hAnsi="宋体" w:cs="宋体"/>
          <w:kern w:val="0"/>
          <w:sz w:val="24"/>
        </w:rPr>
        <w:t>出现下列情形之一的，采购中心将终止竞争性磋商采购活动，发布项目终止公告并说明原因，重新开展采购</w:t>
      </w:r>
      <w:r>
        <w:rPr>
          <w:rFonts w:hint="eastAsia" w:ascii="宋体" w:hAnsi="宋体" w:cs="宋体"/>
          <w:kern w:val="0"/>
          <w:sz w:val="24"/>
          <w:lang w:val="en-US" w:eastAsia="zh-CN"/>
        </w:rPr>
        <w:t>活动；</w:t>
      </w:r>
    </w:p>
    <w:p w14:paraId="6EB162A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1）因情况变化，不再符合规定的竞争性磋商采购方式适用情形的；</w:t>
      </w:r>
    </w:p>
    <w:p w14:paraId="16CF31F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2）出现影响采购公正的违法、违规行为的；</w:t>
      </w:r>
    </w:p>
    <w:p w14:paraId="64E0F298">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68" w:name="_Toc528078042"/>
      <w:bookmarkEnd w:id="68"/>
      <w:bookmarkStart w:id="69" w:name="_Toc504491971"/>
      <w:bookmarkEnd w:id="69"/>
      <w:bookmarkStart w:id="70" w:name="_Toc517178997"/>
      <w:bookmarkEnd w:id="70"/>
      <w:bookmarkStart w:id="71" w:name="_Toc505350557"/>
      <w:bookmarkEnd w:id="71"/>
      <w:bookmarkStart w:id="72" w:name="_Toc16770577"/>
      <w:bookmarkStart w:id="73" w:name="_Toc43302808"/>
      <w:r>
        <w:rPr>
          <w:rFonts w:hint="eastAsia" w:ascii="宋体" w:hAnsi="宋体" w:cs="宋体"/>
          <w:b/>
          <w:bCs/>
          <w:kern w:val="0"/>
          <w:sz w:val="24"/>
        </w:rPr>
        <w:t>7.确定成交、询问及质疑</w:t>
      </w:r>
      <w:bookmarkEnd w:id="72"/>
      <w:bookmarkEnd w:id="73"/>
    </w:p>
    <w:p w14:paraId="32FEBFB6">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74" w:name="_Toc528078043"/>
      <w:bookmarkEnd w:id="74"/>
      <w:bookmarkStart w:id="75" w:name="_Toc16938554"/>
      <w:bookmarkEnd w:id="75"/>
      <w:bookmarkStart w:id="76" w:name="_Toc20823310"/>
      <w:bookmarkEnd w:id="76"/>
      <w:bookmarkStart w:id="77" w:name="_Toc16770578"/>
      <w:bookmarkStart w:id="78" w:name="_Toc43302809"/>
      <w:r>
        <w:rPr>
          <w:rFonts w:hint="eastAsia" w:ascii="宋体" w:hAnsi="宋体" w:cs="宋体"/>
          <w:kern w:val="0"/>
          <w:sz w:val="24"/>
        </w:rPr>
        <w:t>7.1</w:t>
      </w:r>
      <w:bookmarkEnd w:id="77"/>
      <w:r>
        <w:rPr>
          <w:rFonts w:hint="eastAsia" w:ascii="宋体" w:hAnsi="宋体" w:cs="宋体"/>
          <w:kern w:val="0"/>
          <w:sz w:val="24"/>
        </w:rPr>
        <w:t>确定成交人</w:t>
      </w:r>
      <w:bookmarkEnd w:id="78"/>
    </w:p>
    <w:p w14:paraId="343B04F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18707E5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7.1.2成交供应商确定后2个工作日内在“《</w:t>
      </w:r>
      <w:r>
        <w:rPr>
          <w:rFonts w:hint="eastAsia" w:ascii="宋体" w:hAnsi="宋体" w:cs="宋体"/>
          <w:kern w:val="0"/>
          <w:sz w:val="24"/>
          <w:lang w:val="en-US" w:eastAsia="zh-CN"/>
        </w:rPr>
        <w:t>中国招标投标公共服务平台</w:t>
      </w:r>
      <w:r>
        <w:rPr>
          <w:rFonts w:hint="eastAsia" w:ascii="宋体" w:hAnsi="宋体" w:cs="宋体"/>
          <w:kern w:val="0"/>
          <w:sz w:val="24"/>
        </w:rPr>
        <w:t>》、《河南省政府采购网》和《三门峡市公共资源交易中心网》”公告成交结果。</w:t>
      </w:r>
    </w:p>
    <w:p w14:paraId="6596508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79" w:name="_Toc528078044"/>
      <w:bookmarkEnd w:id="79"/>
      <w:bookmarkStart w:id="80" w:name="_Toc200451960"/>
      <w:bookmarkEnd w:id="80"/>
      <w:bookmarkStart w:id="81" w:name="_Toc16770579"/>
      <w:bookmarkStart w:id="82" w:name="_Toc43302810"/>
      <w:r>
        <w:rPr>
          <w:rFonts w:hint="eastAsia" w:ascii="宋体" w:hAnsi="宋体" w:cs="宋体"/>
          <w:kern w:val="0"/>
          <w:sz w:val="24"/>
        </w:rPr>
        <w:t>7.2询问及质疑</w:t>
      </w:r>
      <w:bookmarkEnd w:id="81"/>
      <w:bookmarkEnd w:id="82"/>
    </w:p>
    <w:p w14:paraId="21DB7E8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7.2.1询问及质疑依据《中华人民共和国政府采购法》、《中华人民共和国政府采购法实施条例》及相关法律法规处理。</w:t>
      </w:r>
    </w:p>
    <w:p w14:paraId="40243178">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83" w:name="_Toc528078045"/>
      <w:bookmarkEnd w:id="83"/>
      <w:bookmarkStart w:id="84" w:name="_Toc513029236"/>
      <w:bookmarkEnd w:id="84"/>
      <w:bookmarkStart w:id="85" w:name="_Toc504491972"/>
      <w:bookmarkEnd w:id="85"/>
      <w:bookmarkStart w:id="86" w:name="_Toc120614220"/>
      <w:bookmarkEnd w:id="86"/>
      <w:bookmarkStart w:id="87" w:name="_Toc505350558"/>
      <w:bookmarkEnd w:id="87"/>
      <w:bookmarkStart w:id="88" w:name="_Toc20823308"/>
      <w:bookmarkEnd w:id="88"/>
      <w:bookmarkStart w:id="89" w:name="_Toc517178998"/>
      <w:bookmarkEnd w:id="89"/>
      <w:bookmarkStart w:id="90" w:name="_Toc403987211"/>
      <w:bookmarkEnd w:id="90"/>
      <w:bookmarkStart w:id="91" w:name="_Toc16938552"/>
      <w:bookmarkEnd w:id="91"/>
      <w:bookmarkStart w:id="92" w:name="_Toc16770580"/>
      <w:bookmarkStart w:id="93" w:name="_Toc43302811"/>
      <w:r>
        <w:rPr>
          <w:rFonts w:hint="eastAsia" w:ascii="宋体" w:hAnsi="宋体" w:cs="宋体"/>
          <w:b/>
          <w:bCs/>
          <w:kern w:val="0"/>
          <w:sz w:val="24"/>
        </w:rPr>
        <w:t>8.</w:t>
      </w:r>
      <w:bookmarkEnd w:id="92"/>
      <w:r>
        <w:rPr>
          <w:rFonts w:hint="eastAsia" w:ascii="宋体" w:hAnsi="宋体" w:cs="宋体"/>
          <w:b/>
          <w:bCs/>
          <w:kern w:val="0"/>
          <w:sz w:val="24"/>
        </w:rPr>
        <w:t>授予合同</w:t>
      </w:r>
      <w:bookmarkEnd w:id="93"/>
    </w:p>
    <w:p w14:paraId="5A79DA8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94" w:name="_Toc20823309"/>
      <w:bookmarkEnd w:id="94"/>
      <w:bookmarkStart w:id="95" w:name="_Toc16938553"/>
      <w:bookmarkEnd w:id="95"/>
      <w:bookmarkStart w:id="96" w:name="_Toc513029237"/>
      <w:bookmarkEnd w:id="96"/>
      <w:bookmarkStart w:id="97" w:name="_Toc528078046"/>
      <w:bookmarkEnd w:id="97"/>
      <w:bookmarkStart w:id="98" w:name="_Toc16770581"/>
      <w:bookmarkStart w:id="99" w:name="_Toc43302812"/>
      <w:r>
        <w:rPr>
          <w:rFonts w:hint="eastAsia" w:ascii="宋体" w:hAnsi="宋体" w:cs="宋体"/>
          <w:kern w:val="0"/>
          <w:sz w:val="24"/>
        </w:rPr>
        <w:t>8.1签订合同</w:t>
      </w:r>
      <w:bookmarkEnd w:id="98"/>
      <w:bookmarkEnd w:id="99"/>
    </w:p>
    <w:p w14:paraId="3E88242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4495E24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43BC0DA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0F2D8B34">
      <w:pPr>
        <w:pStyle w:val="50"/>
        <w:rPr>
          <w:rFonts w:hint="eastAsia" w:ascii="宋体" w:hAnsi="宋体" w:cs="宋体"/>
          <w:b/>
          <w:sz w:val="24"/>
          <w:highlight w:val="none"/>
        </w:rPr>
      </w:pPr>
    </w:p>
    <w:p w14:paraId="60B73246">
      <w:pPr>
        <w:pStyle w:val="50"/>
        <w:rPr>
          <w:rFonts w:hint="eastAsia" w:ascii="宋体" w:hAnsi="宋体" w:cs="宋体"/>
          <w:b/>
          <w:sz w:val="24"/>
          <w:highlight w:val="none"/>
        </w:rPr>
      </w:pPr>
    </w:p>
    <w:p w14:paraId="038CFCA5">
      <w:pPr>
        <w:pStyle w:val="50"/>
        <w:rPr>
          <w:rFonts w:hint="eastAsia" w:ascii="宋体" w:hAnsi="宋体" w:cs="宋体"/>
          <w:b/>
          <w:sz w:val="24"/>
          <w:highlight w:val="none"/>
        </w:rPr>
      </w:pPr>
    </w:p>
    <w:p w14:paraId="62E73318">
      <w:pPr>
        <w:pStyle w:val="50"/>
        <w:rPr>
          <w:rFonts w:hint="eastAsia" w:ascii="宋体" w:hAnsi="宋体" w:cs="宋体"/>
          <w:b/>
          <w:sz w:val="24"/>
          <w:highlight w:val="none"/>
        </w:rPr>
      </w:pPr>
    </w:p>
    <w:p w14:paraId="2935AC66">
      <w:pPr>
        <w:pStyle w:val="50"/>
        <w:rPr>
          <w:rFonts w:hint="eastAsia" w:ascii="宋体" w:hAnsi="宋体" w:cs="宋体"/>
          <w:b/>
          <w:sz w:val="24"/>
          <w:highlight w:val="none"/>
        </w:rPr>
      </w:pPr>
    </w:p>
    <w:p w14:paraId="6BABB9DD">
      <w:pPr>
        <w:pStyle w:val="50"/>
        <w:rPr>
          <w:rFonts w:hint="eastAsia" w:ascii="宋体" w:hAnsi="宋体" w:cs="宋体"/>
          <w:b/>
          <w:sz w:val="24"/>
          <w:highlight w:val="none"/>
        </w:rPr>
      </w:pPr>
    </w:p>
    <w:p w14:paraId="19B27BED">
      <w:pPr>
        <w:pStyle w:val="50"/>
        <w:rPr>
          <w:rFonts w:hint="eastAsia" w:ascii="宋体" w:hAnsi="宋体" w:cs="宋体"/>
          <w:b/>
          <w:sz w:val="24"/>
          <w:highlight w:val="none"/>
        </w:rPr>
      </w:pPr>
    </w:p>
    <w:p w14:paraId="58C892E0">
      <w:pPr>
        <w:pStyle w:val="50"/>
        <w:rPr>
          <w:rFonts w:hint="eastAsia" w:ascii="宋体" w:hAnsi="宋体" w:cs="宋体"/>
          <w:b/>
          <w:sz w:val="24"/>
          <w:highlight w:val="none"/>
        </w:rPr>
      </w:pPr>
    </w:p>
    <w:p w14:paraId="2E6F7D6B">
      <w:pPr>
        <w:pStyle w:val="50"/>
        <w:rPr>
          <w:rFonts w:hint="eastAsia" w:ascii="宋体" w:hAnsi="宋体" w:cs="宋体"/>
          <w:b/>
          <w:sz w:val="24"/>
          <w:highlight w:val="none"/>
        </w:rPr>
      </w:pPr>
    </w:p>
    <w:p w14:paraId="67FFFEEB">
      <w:pPr>
        <w:pStyle w:val="50"/>
        <w:rPr>
          <w:rFonts w:hint="eastAsia" w:ascii="宋体" w:hAnsi="宋体" w:cs="宋体"/>
          <w:b/>
          <w:sz w:val="24"/>
          <w:highlight w:val="none"/>
        </w:rPr>
      </w:pPr>
    </w:p>
    <w:p w14:paraId="22D5B789">
      <w:pPr>
        <w:pStyle w:val="50"/>
        <w:rPr>
          <w:rFonts w:hint="eastAsia" w:ascii="宋体" w:hAnsi="宋体" w:cs="宋体"/>
          <w:b/>
          <w:sz w:val="24"/>
          <w:highlight w:val="none"/>
        </w:rPr>
      </w:pPr>
    </w:p>
    <w:p w14:paraId="50339220">
      <w:pPr>
        <w:pStyle w:val="50"/>
        <w:rPr>
          <w:rFonts w:hint="eastAsia" w:ascii="宋体" w:hAnsi="宋体" w:cs="宋体"/>
          <w:b/>
          <w:sz w:val="24"/>
          <w:highlight w:val="none"/>
        </w:rPr>
      </w:pPr>
    </w:p>
    <w:p w14:paraId="5029A7E0">
      <w:pPr>
        <w:pStyle w:val="50"/>
        <w:rPr>
          <w:rFonts w:hint="eastAsia" w:ascii="宋体" w:hAnsi="宋体" w:cs="宋体"/>
          <w:b/>
          <w:sz w:val="24"/>
          <w:highlight w:val="none"/>
        </w:rPr>
      </w:pPr>
    </w:p>
    <w:p w14:paraId="33549FB4">
      <w:pPr>
        <w:pStyle w:val="50"/>
        <w:rPr>
          <w:rFonts w:hint="eastAsia" w:ascii="宋体" w:hAnsi="宋体" w:cs="宋体"/>
          <w:b/>
          <w:sz w:val="24"/>
          <w:highlight w:val="none"/>
        </w:rPr>
      </w:pPr>
    </w:p>
    <w:p w14:paraId="3C919AC2">
      <w:pPr>
        <w:spacing w:line="480" w:lineRule="exact"/>
        <w:outlineLvl w:val="2"/>
        <w:rPr>
          <w:rFonts w:hint="eastAsia" w:ascii="宋体" w:hAnsi="宋体" w:cs="宋体"/>
          <w:b/>
          <w:sz w:val="24"/>
          <w:highlight w:val="none"/>
        </w:rPr>
      </w:pPr>
    </w:p>
    <w:p w14:paraId="7524F4FE">
      <w:pPr>
        <w:spacing w:line="480" w:lineRule="exact"/>
        <w:outlineLvl w:val="2"/>
        <w:rPr>
          <w:rFonts w:ascii="宋体" w:hAnsi="宋体" w:cs="宋体"/>
          <w:b/>
          <w:sz w:val="24"/>
          <w:highlight w:val="none"/>
        </w:rPr>
      </w:pPr>
      <w:r>
        <w:rPr>
          <w:rFonts w:hint="eastAsia" w:ascii="宋体" w:hAnsi="宋体" w:cs="宋体"/>
          <w:b/>
          <w:sz w:val="24"/>
          <w:highlight w:val="none"/>
        </w:rPr>
        <w:t>附件1：质疑函范本</w:t>
      </w:r>
    </w:p>
    <w:p w14:paraId="3DE1B912">
      <w:pPr>
        <w:pStyle w:val="72"/>
        <w:rPr>
          <w:highlight w:val="none"/>
        </w:rPr>
      </w:pPr>
    </w:p>
    <w:p w14:paraId="5BA4C89B">
      <w:pPr>
        <w:spacing w:line="480" w:lineRule="exact"/>
        <w:jc w:val="center"/>
        <w:rPr>
          <w:rFonts w:ascii="宋体" w:hAnsi="宋体" w:cs="宋体"/>
          <w:b/>
          <w:bCs/>
          <w:sz w:val="24"/>
          <w:highlight w:val="none"/>
        </w:rPr>
      </w:pPr>
      <w:r>
        <w:rPr>
          <w:rFonts w:hint="eastAsia" w:ascii="宋体" w:hAnsi="宋体" w:cs="宋体"/>
          <w:b/>
          <w:bCs/>
          <w:sz w:val="24"/>
          <w:highlight w:val="none"/>
        </w:rPr>
        <w:t>质疑函范本</w:t>
      </w:r>
    </w:p>
    <w:p w14:paraId="5054BC11">
      <w:pPr>
        <w:spacing w:line="480" w:lineRule="exact"/>
        <w:ind w:firstLine="480"/>
        <w:rPr>
          <w:rFonts w:ascii="宋体" w:hAnsi="宋体" w:cs="宋体"/>
          <w:sz w:val="24"/>
          <w:highlight w:val="none"/>
        </w:rPr>
      </w:pPr>
      <w:r>
        <w:rPr>
          <w:rFonts w:hint="eastAsia" w:ascii="宋体" w:hAnsi="宋体" w:cs="宋体"/>
          <w:sz w:val="24"/>
          <w:highlight w:val="none"/>
        </w:rPr>
        <w:t>一、质疑投标供应商基本信息</w:t>
      </w:r>
    </w:p>
    <w:p w14:paraId="2DEF3625">
      <w:pPr>
        <w:spacing w:line="480" w:lineRule="exact"/>
        <w:ind w:firstLine="480"/>
        <w:rPr>
          <w:rFonts w:ascii="宋体" w:hAnsi="宋体" w:cs="宋体"/>
          <w:sz w:val="24"/>
          <w:highlight w:val="none"/>
        </w:rPr>
      </w:pPr>
      <w:r>
        <w:rPr>
          <w:rFonts w:hint="eastAsia" w:ascii="宋体" w:hAnsi="宋体" w:cs="宋体"/>
          <w:sz w:val="24"/>
          <w:highlight w:val="none"/>
        </w:rPr>
        <w:t xml:space="preserve">质疑投标供应商：                                         </w:t>
      </w:r>
    </w:p>
    <w:p w14:paraId="0009C6A8">
      <w:pPr>
        <w:spacing w:line="480" w:lineRule="exact"/>
        <w:ind w:firstLine="480"/>
        <w:rPr>
          <w:rFonts w:ascii="宋体" w:hAnsi="宋体" w:cs="宋体"/>
          <w:sz w:val="24"/>
          <w:highlight w:val="none"/>
        </w:rPr>
      </w:pPr>
      <w:r>
        <w:rPr>
          <w:rFonts w:hint="eastAsia" w:ascii="宋体" w:hAnsi="宋体" w:cs="宋体"/>
          <w:sz w:val="24"/>
          <w:highlight w:val="none"/>
        </w:rPr>
        <w:t xml:space="preserve">地址：                          邮编：               </w:t>
      </w:r>
    </w:p>
    <w:p w14:paraId="7B879114">
      <w:pPr>
        <w:spacing w:line="480" w:lineRule="exact"/>
        <w:ind w:firstLine="480"/>
        <w:rPr>
          <w:rFonts w:ascii="宋体" w:hAnsi="宋体" w:cs="宋体"/>
          <w:sz w:val="24"/>
          <w:highlight w:val="none"/>
        </w:rPr>
      </w:pPr>
      <w:r>
        <w:rPr>
          <w:rFonts w:hint="eastAsia" w:ascii="宋体" w:hAnsi="宋体" w:cs="宋体"/>
          <w:sz w:val="24"/>
          <w:highlight w:val="none"/>
        </w:rPr>
        <w:t xml:space="preserve">联系人：                        联系电话：           </w:t>
      </w:r>
    </w:p>
    <w:p w14:paraId="570D41C2">
      <w:pPr>
        <w:spacing w:line="480" w:lineRule="exact"/>
        <w:ind w:firstLine="480"/>
        <w:rPr>
          <w:rFonts w:ascii="宋体" w:hAnsi="宋体" w:cs="宋体"/>
          <w:sz w:val="24"/>
          <w:highlight w:val="none"/>
        </w:rPr>
      </w:pPr>
      <w:r>
        <w:rPr>
          <w:rFonts w:hint="eastAsia" w:ascii="宋体" w:hAnsi="宋体" w:cs="宋体"/>
          <w:sz w:val="24"/>
          <w:highlight w:val="none"/>
        </w:rPr>
        <w:t xml:space="preserve">授权代表：                                           </w:t>
      </w:r>
    </w:p>
    <w:p w14:paraId="6A08FF60">
      <w:pPr>
        <w:spacing w:line="480" w:lineRule="exact"/>
        <w:ind w:firstLine="480"/>
        <w:rPr>
          <w:rFonts w:ascii="宋体" w:hAnsi="宋体" w:cs="宋体"/>
          <w:sz w:val="24"/>
          <w:highlight w:val="none"/>
        </w:rPr>
      </w:pPr>
      <w:r>
        <w:rPr>
          <w:rFonts w:hint="eastAsia" w:ascii="宋体" w:hAnsi="宋体" w:cs="宋体"/>
          <w:sz w:val="24"/>
          <w:highlight w:val="none"/>
        </w:rPr>
        <w:t xml:space="preserve">联系电话：                                           </w:t>
      </w:r>
    </w:p>
    <w:p w14:paraId="53B3CFA7">
      <w:pPr>
        <w:spacing w:line="480" w:lineRule="exact"/>
        <w:ind w:firstLine="480"/>
        <w:rPr>
          <w:rFonts w:hint="eastAsia" w:ascii="宋体" w:hAnsi="宋体" w:cs="宋体"/>
          <w:sz w:val="24"/>
          <w:highlight w:val="none"/>
        </w:rPr>
      </w:pPr>
      <w:r>
        <w:rPr>
          <w:rFonts w:hint="eastAsia" w:ascii="宋体" w:hAnsi="宋体" w:cs="宋体"/>
          <w:sz w:val="24"/>
          <w:highlight w:val="none"/>
        </w:rPr>
        <w:t xml:space="preserve">地址：                          邮编：     </w:t>
      </w:r>
    </w:p>
    <w:p w14:paraId="0E3E3BB9">
      <w:pPr>
        <w:spacing w:line="480" w:lineRule="exact"/>
        <w:ind w:firstLine="480"/>
        <w:rPr>
          <w:rFonts w:ascii="宋体" w:hAnsi="宋体" w:cs="宋体"/>
          <w:sz w:val="24"/>
          <w:highlight w:val="none"/>
        </w:rPr>
      </w:pPr>
      <w:r>
        <w:rPr>
          <w:rFonts w:hint="eastAsia" w:ascii="宋体" w:hAnsi="宋体" w:cs="宋体"/>
          <w:sz w:val="24"/>
          <w:highlight w:val="none"/>
        </w:rPr>
        <w:t xml:space="preserve">          </w:t>
      </w:r>
    </w:p>
    <w:p w14:paraId="58FB66A9">
      <w:pPr>
        <w:spacing w:line="480" w:lineRule="exact"/>
        <w:ind w:firstLine="480"/>
        <w:rPr>
          <w:rFonts w:ascii="宋体" w:hAnsi="宋体" w:cs="宋体"/>
          <w:bCs/>
          <w:sz w:val="24"/>
          <w:highlight w:val="none"/>
        </w:rPr>
      </w:pPr>
      <w:r>
        <w:rPr>
          <w:rFonts w:hint="eastAsia" w:ascii="宋体" w:hAnsi="宋体" w:cs="宋体"/>
          <w:bCs/>
          <w:sz w:val="24"/>
          <w:highlight w:val="none"/>
        </w:rPr>
        <w:t>二、质疑项目基本情况</w:t>
      </w:r>
    </w:p>
    <w:p w14:paraId="7494DB2A">
      <w:pPr>
        <w:spacing w:line="480" w:lineRule="exact"/>
        <w:ind w:firstLine="480"/>
        <w:rPr>
          <w:rFonts w:ascii="宋体" w:hAnsi="宋体" w:cs="宋体"/>
          <w:sz w:val="24"/>
          <w:highlight w:val="none"/>
        </w:rPr>
      </w:pPr>
      <w:r>
        <w:rPr>
          <w:rFonts w:hint="eastAsia" w:ascii="宋体" w:hAnsi="宋体" w:cs="宋体"/>
          <w:sz w:val="24"/>
          <w:highlight w:val="none"/>
        </w:rPr>
        <w:t xml:space="preserve">质疑项目的名称：                                     </w:t>
      </w:r>
    </w:p>
    <w:p w14:paraId="66048CC6">
      <w:pPr>
        <w:spacing w:line="480" w:lineRule="exact"/>
        <w:ind w:firstLine="480"/>
        <w:rPr>
          <w:rFonts w:ascii="宋体" w:hAnsi="宋体" w:cs="宋体"/>
          <w:sz w:val="24"/>
          <w:highlight w:val="none"/>
        </w:rPr>
      </w:pPr>
      <w:r>
        <w:rPr>
          <w:rFonts w:hint="eastAsia" w:ascii="宋体" w:hAnsi="宋体" w:cs="宋体"/>
          <w:sz w:val="24"/>
          <w:highlight w:val="none"/>
        </w:rPr>
        <w:t xml:space="preserve">质疑项目的编号：                包号：               </w:t>
      </w:r>
    </w:p>
    <w:p w14:paraId="3D1633C7">
      <w:pPr>
        <w:spacing w:line="480" w:lineRule="exact"/>
        <w:ind w:firstLine="480"/>
        <w:rPr>
          <w:rFonts w:ascii="宋体" w:hAnsi="宋体" w:cs="宋体"/>
          <w:sz w:val="24"/>
          <w:highlight w:val="none"/>
        </w:rPr>
      </w:pPr>
      <w:r>
        <w:rPr>
          <w:rFonts w:hint="eastAsia" w:ascii="宋体" w:hAnsi="宋体" w:cs="宋体"/>
          <w:sz w:val="24"/>
          <w:highlight w:val="none"/>
        </w:rPr>
        <w:t xml:space="preserve">采购人名称：                                         </w:t>
      </w:r>
    </w:p>
    <w:p w14:paraId="384C4870">
      <w:pPr>
        <w:spacing w:line="480" w:lineRule="exact"/>
        <w:ind w:firstLine="480"/>
        <w:rPr>
          <w:rFonts w:hint="eastAsia" w:ascii="宋体" w:hAnsi="宋体" w:cs="宋体"/>
          <w:sz w:val="24"/>
          <w:highlight w:val="none"/>
        </w:rPr>
      </w:pPr>
      <w:r>
        <w:rPr>
          <w:rFonts w:hint="eastAsia" w:ascii="宋体" w:hAnsi="宋体" w:cs="宋体"/>
          <w:sz w:val="24"/>
          <w:highlight w:val="none"/>
        </w:rPr>
        <w:t xml:space="preserve">招标文件获取日期：                      </w:t>
      </w:r>
    </w:p>
    <w:p w14:paraId="7E378B4F">
      <w:pPr>
        <w:spacing w:line="480" w:lineRule="exact"/>
        <w:ind w:firstLine="480"/>
        <w:rPr>
          <w:rFonts w:ascii="宋体" w:hAnsi="宋体" w:cs="宋体"/>
          <w:sz w:val="24"/>
          <w:highlight w:val="none"/>
        </w:rPr>
      </w:pPr>
      <w:r>
        <w:rPr>
          <w:rFonts w:hint="eastAsia" w:ascii="宋体" w:hAnsi="宋体" w:cs="宋体"/>
          <w:sz w:val="24"/>
          <w:highlight w:val="none"/>
        </w:rPr>
        <w:t xml:space="preserve">             </w:t>
      </w:r>
    </w:p>
    <w:p w14:paraId="2D19D9F1">
      <w:pPr>
        <w:spacing w:line="480" w:lineRule="exact"/>
        <w:ind w:firstLine="480"/>
        <w:rPr>
          <w:rFonts w:ascii="宋体" w:hAnsi="宋体" w:cs="宋体"/>
          <w:sz w:val="24"/>
          <w:highlight w:val="none"/>
        </w:rPr>
      </w:pPr>
      <w:r>
        <w:rPr>
          <w:rFonts w:hint="eastAsia" w:ascii="宋体" w:hAnsi="宋体" w:cs="宋体"/>
          <w:sz w:val="24"/>
          <w:highlight w:val="none"/>
        </w:rPr>
        <w:t>三、质疑事项具体内容</w:t>
      </w:r>
    </w:p>
    <w:p w14:paraId="55ADFB8A">
      <w:pPr>
        <w:spacing w:line="480" w:lineRule="exact"/>
        <w:ind w:firstLine="480"/>
        <w:rPr>
          <w:rFonts w:ascii="宋体" w:hAnsi="宋体" w:cs="宋体"/>
          <w:sz w:val="24"/>
          <w:highlight w:val="none"/>
        </w:rPr>
      </w:pPr>
      <w:r>
        <w:rPr>
          <w:rFonts w:hint="eastAsia" w:ascii="宋体" w:hAnsi="宋体" w:cs="宋体"/>
          <w:sz w:val="24"/>
          <w:highlight w:val="none"/>
        </w:rPr>
        <w:t xml:space="preserve">质疑事项1：                                          </w:t>
      </w:r>
    </w:p>
    <w:p w14:paraId="1AAACA06">
      <w:pPr>
        <w:spacing w:line="480" w:lineRule="exact"/>
        <w:ind w:firstLine="480"/>
        <w:rPr>
          <w:rFonts w:ascii="宋体" w:hAnsi="宋体" w:cs="宋体"/>
          <w:sz w:val="24"/>
          <w:highlight w:val="none"/>
        </w:rPr>
      </w:pPr>
      <w:r>
        <w:rPr>
          <w:rFonts w:hint="eastAsia" w:ascii="宋体" w:hAnsi="宋体" w:cs="宋体"/>
          <w:sz w:val="24"/>
          <w:highlight w:val="none"/>
        </w:rPr>
        <w:t xml:space="preserve">事实依据：                                            </w:t>
      </w:r>
    </w:p>
    <w:p w14:paraId="6F36827B">
      <w:pPr>
        <w:spacing w:line="480" w:lineRule="exact"/>
        <w:ind w:firstLine="480"/>
        <w:rPr>
          <w:rFonts w:ascii="宋体" w:hAnsi="宋体" w:cs="宋体"/>
          <w:sz w:val="24"/>
          <w:highlight w:val="none"/>
        </w:rPr>
      </w:pPr>
    </w:p>
    <w:p w14:paraId="759C809E">
      <w:pPr>
        <w:spacing w:line="480" w:lineRule="exact"/>
        <w:ind w:firstLine="480"/>
        <w:rPr>
          <w:rFonts w:ascii="宋体" w:hAnsi="宋体" w:cs="宋体"/>
          <w:sz w:val="24"/>
          <w:highlight w:val="none"/>
        </w:rPr>
      </w:pPr>
      <w:r>
        <w:rPr>
          <w:rFonts w:hint="eastAsia" w:ascii="宋体" w:hAnsi="宋体" w:cs="宋体"/>
          <w:sz w:val="24"/>
          <w:highlight w:val="none"/>
        </w:rPr>
        <w:t xml:space="preserve">法律依据：                                            </w:t>
      </w:r>
    </w:p>
    <w:p w14:paraId="2DC3B9A0">
      <w:pPr>
        <w:spacing w:line="480" w:lineRule="exact"/>
        <w:ind w:firstLine="480"/>
        <w:rPr>
          <w:rFonts w:ascii="宋体" w:hAnsi="宋体" w:cs="宋体"/>
          <w:sz w:val="24"/>
          <w:highlight w:val="none"/>
        </w:rPr>
      </w:pPr>
    </w:p>
    <w:p w14:paraId="1F8EBC36">
      <w:pPr>
        <w:spacing w:line="480" w:lineRule="exact"/>
        <w:ind w:firstLine="480"/>
        <w:rPr>
          <w:rFonts w:ascii="宋体" w:hAnsi="宋体" w:cs="宋体"/>
          <w:sz w:val="24"/>
          <w:highlight w:val="none"/>
        </w:rPr>
      </w:pPr>
      <w:r>
        <w:rPr>
          <w:rFonts w:hint="eastAsia" w:ascii="宋体" w:hAnsi="宋体" w:cs="宋体"/>
          <w:sz w:val="24"/>
          <w:highlight w:val="none"/>
        </w:rPr>
        <w:t>质疑事项2</w:t>
      </w:r>
    </w:p>
    <w:p w14:paraId="211AF430">
      <w:pPr>
        <w:spacing w:line="480" w:lineRule="exact"/>
        <w:ind w:firstLine="480"/>
        <w:rPr>
          <w:rFonts w:ascii="宋体" w:hAnsi="宋体" w:cs="宋体"/>
          <w:sz w:val="24"/>
          <w:highlight w:val="none"/>
        </w:rPr>
      </w:pPr>
      <w:r>
        <w:rPr>
          <w:rFonts w:hint="eastAsia" w:ascii="宋体" w:hAnsi="宋体" w:cs="宋体"/>
          <w:sz w:val="24"/>
          <w:highlight w:val="none"/>
        </w:rPr>
        <w:t>……</w:t>
      </w:r>
    </w:p>
    <w:p w14:paraId="37C26F35">
      <w:pPr>
        <w:spacing w:line="480" w:lineRule="exact"/>
        <w:ind w:firstLine="480"/>
        <w:rPr>
          <w:rFonts w:ascii="宋体" w:hAnsi="宋体" w:cs="宋体"/>
          <w:bCs/>
          <w:sz w:val="24"/>
          <w:highlight w:val="none"/>
        </w:rPr>
      </w:pPr>
      <w:r>
        <w:rPr>
          <w:rFonts w:hint="eastAsia" w:ascii="宋体" w:hAnsi="宋体" w:cs="宋体"/>
          <w:bCs/>
          <w:sz w:val="24"/>
          <w:highlight w:val="none"/>
        </w:rPr>
        <w:t>四、与质疑事项相关的质疑请求</w:t>
      </w:r>
    </w:p>
    <w:p w14:paraId="217AAEDB">
      <w:pPr>
        <w:spacing w:line="480" w:lineRule="exact"/>
        <w:ind w:firstLine="480"/>
        <w:rPr>
          <w:rFonts w:ascii="宋体" w:hAnsi="宋体" w:cs="宋体"/>
          <w:sz w:val="24"/>
          <w:highlight w:val="none"/>
        </w:rPr>
      </w:pPr>
      <w:r>
        <w:rPr>
          <w:rFonts w:hint="eastAsia" w:ascii="宋体" w:hAnsi="宋体" w:cs="宋体"/>
          <w:sz w:val="24"/>
          <w:highlight w:val="none"/>
        </w:rPr>
        <w:t xml:space="preserve">请求：                                               </w:t>
      </w:r>
    </w:p>
    <w:p w14:paraId="6131CECB">
      <w:pPr>
        <w:spacing w:line="480" w:lineRule="exact"/>
        <w:ind w:firstLine="480"/>
        <w:rPr>
          <w:rFonts w:ascii="宋体" w:hAnsi="宋体" w:cs="宋体"/>
          <w:sz w:val="24"/>
          <w:highlight w:val="none"/>
        </w:rPr>
      </w:pPr>
      <w:r>
        <w:rPr>
          <w:rFonts w:hint="eastAsia" w:ascii="宋体" w:hAnsi="宋体" w:cs="宋体"/>
          <w:sz w:val="24"/>
          <w:highlight w:val="none"/>
        </w:rPr>
        <w:t xml:space="preserve">签字（签章）：                   公章：                </w:t>
      </w:r>
    </w:p>
    <w:p w14:paraId="24F0D57E">
      <w:pPr>
        <w:spacing w:line="480" w:lineRule="exact"/>
        <w:ind w:firstLine="480"/>
        <w:rPr>
          <w:rFonts w:ascii="宋体" w:hAnsi="宋体" w:cs="宋体"/>
          <w:b/>
          <w:bCs/>
          <w:sz w:val="24"/>
          <w:highlight w:val="none"/>
        </w:rPr>
      </w:pPr>
      <w:r>
        <w:rPr>
          <w:rFonts w:hint="eastAsia" w:ascii="宋体" w:hAnsi="宋体" w:cs="宋体"/>
          <w:sz w:val="24"/>
          <w:highlight w:val="none"/>
        </w:rPr>
        <w:t>日期：</w:t>
      </w:r>
    </w:p>
    <w:p w14:paraId="3906FCE5">
      <w:pPr>
        <w:widowControl/>
        <w:jc w:val="left"/>
        <w:rPr>
          <w:rFonts w:ascii="宋体" w:hAnsi="宋体" w:cs="宋体"/>
          <w:b/>
          <w:bCs/>
          <w:kern w:val="0"/>
          <w:sz w:val="24"/>
          <w:highlight w:val="none"/>
        </w:rPr>
        <w:sectPr>
          <w:footerReference r:id="rId8" w:type="default"/>
          <w:pgSz w:w="11915" w:h="16840"/>
          <w:pgMar w:top="1440" w:right="1440" w:bottom="1440" w:left="1440" w:header="720" w:footer="720" w:gutter="0"/>
          <w:pgNumType w:start="1"/>
          <w:cols w:space="720" w:num="1"/>
          <w:docGrid w:type="lines" w:linePitch="312" w:charSpace="0"/>
        </w:sectPr>
      </w:pPr>
    </w:p>
    <w:bookmarkEnd w:id="1"/>
    <w:p w14:paraId="555634FC">
      <w:pPr>
        <w:numPr>
          <w:ilvl w:val="0"/>
          <w:numId w:val="0"/>
        </w:numPr>
        <w:spacing w:line="520" w:lineRule="exact"/>
        <w:jc w:val="center"/>
        <w:rPr>
          <w:rFonts w:hint="eastAsia" w:ascii="宋体" w:hAnsi="宋体" w:cs="宋体"/>
          <w:b/>
          <w:bCs/>
          <w:color w:val="000000"/>
          <w:sz w:val="28"/>
          <w:szCs w:val="28"/>
        </w:rPr>
      </w:pPr>
      <w:bookmarkStart w:id="100" w:name="_Toc469047806"/>
      <w:bookmarkStart w:id="101" w:name="_Toc91773537"/>
      <w:bookmarkStart w:id="102" w:name="_Toc29647"/>
      <w:bookmarkStart w:id="103" w:name="_Toc14791"/>
      <w:r>
        <w:rPr>
          <w:rFonts w:hint="eastAsia" w:ascii="宋体" w:hAnsi="宋体" w:cs="宋体"/>
          <w:b/>
          <w:bCs/>
          <w:color w:val="000000"/>
          <w:sz w:val="28"/>
          <w:szCs w:val="28"/>
          <w:lang w:val="en-US" w:eastAsia="zh-CN"/>
        </w:rPr>
        <w:t>第三章</w:t>
      </w:r>
      <w:r>
        <w:rPr>
          <w:rFonts w:hint="eastAsia" w:ascii="宋体" w:hAnsi="宋体" w:cs="宋体"/>
          <w:b/>
          <w:bCs/>
          <w:color w:val="000000"/>
          <w:sz w:val="28"/>
          <w:szCs w:val="28"/>
        </w:rPr>
        <w:t xml:space="preserve">  项目采购需求</w:t>
      </w:r>
    </w:p>
    <w:p w14:paraId="4D497113">
      <w:pPr>
        <w:keepNext w:val="0"/>
        <w:keepLines w:val="0"/>
        <w:pageBreakBefore w:val="0"/>
        <w:widowControl/>
        <w:numPr>
          <w:ilvl w:val="0"/>
          <w:numId w:val="2"/>
        </w:numPr>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项目</w:t>
      </w:r>
      <w:r>
        <w:rPr>
          <w:rFonts w:hint="eastAsia" w:ascii="宋体" w:hAnsi="宋体" w:eastAsia="宋体" w:cs="宋体"/>
          <w:b/>
          <w:bCs/>
          <w:color w:val="auto"/>
          <w:sz w:val="24"/>
          <w:szCs w:val="24"/>
        </w:rPr>
        <w:t>内容</w:t>
      </w:r>
    </w:p>
    <w:p w14:paraId="0AD36A76">
      <w:pPr>
        <w:keepNext w:val="0"/>
        <w:keepLines w:val="0"/>
        <w:pageBreakBefore w:val="0"/>
        <w:widowControl/>
        <w:numPr>
          <w:ilvl w:val="0"/>
          <w:numId w:val="3"/>
        </w:numPr>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项目名称：三门峡市城乡一体化示范区消防救援大队食堂主副食品采购项目</w:t>
      </w:r>
    </w:p>
    <w:p w14:paraId="3DA9D715">
      <w:pPr>
        <w:keepNext w:val="0"/>
        <w:keepLines w:val="0"/>
        <w:pageBreakBefore w:val="0"/>
        <w:widowControl/>
        <w:numPr>
          <w:ilvl w:val="0"/>
          <w:numId w:val="4"/>
        </w:numPr>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采购内容：根据采购方规定要求与根据应急消〔2022〕152号文件《消防救援局关于调整提高伙食补助费标准》的通知为采购人提供蔬果、禽蛋、禽畜肉、水产品、饮品、米面粮油、调料干杂等食材供应。</w:t>
      </w:r>
    </w:p>
    <w:p w14:paraId="356F64FB">
      <w:pPr>
        <w:keepNext w:val="0"/>
        <w:keepLines w:val="0"/>
        <w:pageBreakBefore w:val="0"/>
        <w:widowControl/>
        <w:numPr>
          <w:ilvl w:val="0"/>
          <w:numId w:val="4"/>
        </w:numPr>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rPr>
        <w:t>标段划分：本项目共划分为</w:t>
      </w:r>
      <w:r>
        <w:rPr>
          <w:rFonts w:hint="eastAsia" w:ascii="宋体" w:hAnsi="宋体" w:cs="宋体"/>
          <w:sz w:val="24"/>
          <w:szCs w:val="24"/>
          <w:lang w:val="en-US" w:eastAsia="zh-CN"/>
        </w:rPr>
        <w:t>两</w:t>
      </w:r>
      <w:r>
        <w:rPr>
          <w:rFonts w:hint="eastAsia" w:ascii="宋体" w:hAnsi="宋体" w:cs="宋体"/>
          <w:sz w:val="24"/>
          <w:szCs w:val="24"/>
        </w:rPr>
        <w:t>个标段</w:t>
      </w:r>
    </w:p>
    <w:p w14:paraId="24FAC82C">
      <w:pPr>
        <w:keepNext w:val="0"/>
        <w:keepLines w:val="0"/>
        <w:pageBreakBefore w:val="0"/>
        <w:widowControl/>
        <w:numPr>
          <w:ilvl w:val="0"/>
          <w:numId w:val="0"/>
        </w:numPr>
        <w:kinsoku/>
        <w:wordWrap w:val="0"/>
        <w:overflowPunct/>
        <w:topLinePunct w:val="0"/>
        <w:autoSpaceDE/>
        <w:autoSpaceDN/>
        <w:bidi w:val="0"/>
        <w:adjustRightInd/>
        <w:snapToGrid/>
        <w:spacing w:line="480" w:lineRule="exact"/>
        <w:ind w:left="479" w:leftChars="228"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一标段：为民路消防救援站食堂主副食品采购 </w:t>
      </w:r>
    </w:p>
    <w:p w14:paraId="32A585F9">
      <w:pPr>
        <w:keepNext w:val="0"/>
        <w:keepLines w:val="0"/>
        <w:pageBreakBefore w:val="0"/>
        <w:widowControl/>
        <w:numPr>
          <w:ilvl w:val="0"/>
          <w:numId w:val="0"/>
        </w:numPr>
        <w:kinsoku/>
        <w:wordWrap w:val="0"/>
        <w:overflowPunct/>
        <w:topLinePunct w:val="0"/>
        <w:autoSpaceDE/>
        <w:autoSpaceDN/>
        <w:bidi w:val="0"/>
        <w:adjustRightInd/>
        <w:snapToGrid/>
        <w:spacing w:line="480" w:lineRule="exact"/>
        <w:ind w:left="479" w:leftChars="228"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二标段：紫阳路消防救援站食堂主副食品采购  </w:t>
      </w:r>
      <w:bookmarkStart w:id="153" w:name="_GoBack"/>
      <w:bookmarkEnd w:id="153"/>
    </w:p>
    <w:p w14:paraId="201E0ED8">
      <w:pPr>
        <w:keepNext w:val="0"/>
        <w:keepLines w:val="0"/>
        <w:pageBreakBefore w:val="0"/>
        <w:widowControl/>
        <w:numPr>
          <w:ilvl w:val="0"/>
          <w:numId w:val="0"/>
        </w:numPr>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、服务期限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一年</w:t>
      </w:r>
    </w:p>
    <w:p w14:paraId="385B1144">
      <w:pPr>
        <w:keepNext w:val="0"/>
        <w:keepLines w:val="0"/>
        <w:pageBreakBefore w:val="0"/>
        <w:widowControl/>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三、</w:t>
      </w:r>
      <w:r>
        <w:rPr>
          <w:rFonts w:hint="eastAsia" w:ascii="宋体" w:hAnsi="宋体" w:cs="宋体"/>
          <w:b/>
          <w:bCs/>
          <w:color w:val="auto"/>
          <w:sz w:val="24"/>
          <w:szCs w:val="24"/>
          <w:lang w:val="en-US" w:eastAsia="zh-CN"/>
        </w:rPr>
        <w:t>供货</w:t>
      </w:r>
      <w:r>
        <w:rPr>
          <w:rFonts w:hint="eastAsia" w:ascii="宋体" w:hAnsi="宋体" w:eastAsia="宋体" w:cs="宋体"/>
          <w:b/>
          <w:bCs/>
          <w:color w:val="auto"/>
          <w:sz w:val="24"/>
          <w:szCs w:val="24"/>
        </w:rPr>
        <w:t>地点：</w:t>
      </w:r>
      <w:r>
        <w:rPr>
          <w:rFonts w:hint="eastAsia" w:ascii="宋体" w:hAnsi="宋体" w:eastAsia="宋体" w:cs="宋体"/>
          <w:color w:val="auto"/>
          <w:sz w:val="24"/>
          <w:szCs w:val="24"/>
          <w:lang w:eastAsia="zh-CN"/>
        </w:rPr>
        <w:t>采购人指定地点。</w:t>
      </w:r>
    </w:p>
    <w:p w14:paraId="177B0288">
      <w:pPr>
        <w:keepNext w:val="0"/>
        <w:keepLines w:val="0"/>
        <w:pageBreakBefore w:val="0"/>
        <w:widowControl/>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四、供货时间要求：</w:t>
      </w:r>
    </w:p>
    <w:p w14:paraId="6EE0D7A8">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cs="宋体"/>
          <w:color w:val="auto"/>
          <w:sz w:val="24"/>
          <w:szCs w:val="24"/>
          <w:lang w:val="en-US" w:eastAsia="zh-CN"/>
        </w:rPr>
        <w:t>次</w:t>
      </w:r>
      <w:r>
        <w:rPr>
          <w:rFonts w:hint="eastAsia" w:ascii="宋体" w:hAnsi="宋体" w:eastAsia="宋体" w:cs="宋体"/>
          <w:color w:val="auto"/>
          <w:sz w:val="24"/>
          <w:szCs w:val="24"/>
          <w:lang w:eastAsia="zh-CN"/>
        </w:rPr>
        <w:t>按采购人约定时间</w:t>
      </w:r>
      <w:r>
        <w:rPr>
          <w:rFonts w:hint="eastAsia" w:ascii="宋体" w:hAnsi="宋体" w:eastAsia="宋体" w:cs="宋体"/>
          <w:color w:val="auto"/>
          <w:sz w:val="24"/>
          <w:szCs w:val="24"/>
        </w:rPr>
        <w:t>前送至指定地点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超过时限的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人不予接受，并且有权拒绝</w:t>
      </w:r>
      <w:r>
        <w:rPr>
          <w:rFonts w:hint="eastAsia" w:ascii="宋体" w:hAnsi="宋体" w:cs="宋体"/>
          <w:color w:val="auto"/>
          <w:sz w:val="24"/>
          <w:szCs w:val="24"/>
          <w:lang w:eastAsia="zh-CN"/>
        </w:rPr>
        <w:t>；</w:t>
      </w:r>
      <w:r>
        <w:rPr>
          <w:rFonts w:hint="eastAsia" w:ascii="宋体" w:hAnsi="宋体" w:eastAsia="宋体" w:cs="宋体"/>
          <w:color w:val="auto"/>
          <w:sz w:val="24"/>
          <w:szCs w:val="24"/>
        </w:rPr>
        <w:t>突发临时采购任务时，须第一时间响应。</w:t>
      </w:r>
    </w:p>
    <w:p w14:paraId="7405C449">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如遇货源紧张或无法提供</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所需货物时，应在供货期</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小时前通知</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，以便</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提前备货，避免因不能供货造成损失。</w:t>
      </w:r>
    </w:p>
    <w:p w14:paraId="4AB39B14">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3.所有食材均需由供货方搬运至指定地点。</w:t>
      </w:r>
    </w:p>
    <w:p w14:paraId="63AF2A20">
      <w:pPr>
        <w:keepNext w:val="0"/>
        <w:keepLines w:val="0"/>
        <w:pageBreakBefore w:val="0"/>
        <w:widowControl/>
        <w:numPr>
          <w:ilvl w:val="0"/>
          <w:numId w:val="5"/>
        </w:numPr>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w:t>
      </w:r>
      <w:r>
        <w:rPr>
          <w:rFonts w:hint="eastAsia" w:ascii="宋体" w:hAnsi="宋体" w:eastAsia="宋体" w:cs="宋体"/>
          <w:b/>
          <w:bCs/>
          <w:color w:val="auto"/>
          <w:sz w:val="24"/>
          <w:szCs w:val="24"/>
        </w:rPr>
        <w:t>要求</w:t>
      </w:r>
      <w:r>
        <w:rPr>
          <w:rFonts w:hint="eastAsia" w:ascii="宋体" w:hAnsi="宋体" w:eastAsia="宋体" w:cs="宋体"/>
          <w:b/>
          <w:bCs/>
          <w:color w:val="auto"/>
          <w:sz w:val="24"/>
          <w:szCs w:val="24"/>
          <w:lang w:eastAsia="zh-CN"/>
        </w:rPr>
        <w:t>：</w:t>
      </w:r>
    </w:p>
    <w:p w14:paraId="36D48EF1">
      <w:pPr>
        <w:keepNext w:val="0"/>
        <w:keepLines w:val="0"/>
        <w:pageBreakBefore w:val="0"/>
        <w:numPr>
          <w:ilvl w:val="0"/>
          <w:numId w:val="6"/>
        </w:numPr>
        <w:kinsoku/>
        <w:overflowPunct/>
        <w:topLinePunct w:val="0"/>
        <w:autoSpaceDE/>
        <w:autoSpaceDN/>
        <w:bidi w:val="0"/>
        <w:adjustRightInd/>
        <w:snapToGrid w:val="0"/>
        <w:spacing w:line="480" w:lineRule="exact"/>
        <w:ind w:firstLine="480" w:firstLineChars="200"/>
        <w:textAlignment w:val="auto"/>
        <w:rPr>
          <w:rFonts w:hint="eastAsia" w:ascii="宋体"/>
          <w:bCs/>
          <w:color w:val="auto"/>
          <w:sz w:val="24"/>
          <w:highlight w:val="none"/>
          <w:lang w:val="en-US" w:eastAsia="zh-CN"/>
        </w:rPr>
      </w:pPr>
      <w:r>
        <w:rPr>
          <w:rFonts w:hint="eastAsia" w:ascii="宋体"/>
          <w:bCs/>
          <w:color w:val="auto"/>
          <w:sz w:val="24"/>
          <w:highlight w:val="none"/>
          <w:lang w:val="en-US" w:eastAsia="zh-CN"/>
        </w:rPr>
        <w:t>验货时严格审验生产日期及包装完整情况，临期食品拒绝接收。收货人根据报告单，查看食品品牌、出厂日期、产地和保质期，查验是否有变质、过期、污染、劣质、破损、少两及以次充好的产品，清点食品种类和数量。对出现不合格食品和食品安全事故等情况应及时上报，并依据合同和相关法律、法规，追究该企业责任。</w:t>
      </w:r>
    </w:p>
    <w:p w14:paraId="4E9B4CCA">
      <w:pPr>
        <w:keepNext w:val="0"/>
        <w:keepLines w:val="0"/>
        <w:pageBreakBefore w:val="0"/>
        <w:numPr>
          <w:ilvl w:val="0"/>
          <w:numId w:val="6"/>
        </w:numPr>
        <w:kinsoku/>
        <w:overflowPunct/>
        <w:topLinePunct w:val="0"/>
        <w:autoSpaceDE/>
        <w:autoSpaceDN/>
        <w:bidi w:val="0"/>
        <w:adjustRightInd/>
        <w:snapToGrid w:val="0"/>
        <w:spacing w:line="480" w:lineRule="exact"/>
        <w:ind w:firstLine="480" w:firstLineChars="200"/>
        <w:textAlignment w:val="auto"/>
        <w:rPr>
          <w:rFonts w:hint="eastAsia" w:ascii="宋体"/>
          <w:bCs/>
          <w:color w:val="auto"/>
          <w:sz w:val="24"/>
          <w:highlight w:val="none"/>
          <w:lang w:val="en-US" w:eastAsia="zh-CN"/>
        </w:rPr>
      </w:pPr>
      <w:r>
        <w:rPr>
          <w:rFonts w:hint="eastAsia" w:ascii="宋体"/>
          <w:bCs/>
          <w:color w:val="auto"/>
          <w:sz w:val="24"/>
          <w:highlight w:val="none"/>
          <w:lang w:val="en-US" w:eastAsia="zh-CN"/>
        </w:rPr>
        <w:t>实际供货过程中以采购人确定的货物品类及实际需求为准。</w:t>
      </w:r>
    </w:p>
    <w:p w14:paraId="7AA3570F">
      <w:pPr>
        <w:keepNext w:val="0"/>
        <w:keepLines w:val="0"/>
        <w:pageBreakBefore w:val="0"/>
        <w:numPr>
          <w:ilvl w:val="0"/>
          <w:numId w:val="6"/>
        </w:numPr>
        <w:kinsoku/>
        <w:overflowPunct/>
        <w:topLinePunct w:val="0"/>
        <w:autoSpaceDE/>
        <w:autoSpaceDN/>
        <w:bidi w:val="0"/>
        <w:adjustRightInd/>
        <w:snapToGrid w:val="0"/>
        <w:spacing w:line="480" w:lineRule="exact"/>
        <w:ind w:left="0" w:leftChars="0" w:firstLine="480" w:firstLineChars="200"/>
        <w:textAlignment w:val="auto"/>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highlight w:val="none"/>
          <w:lang w:val="en-US" w:eastAsia="zh-CN"/>
        </w:rPr>
        <w:t>采购人</w:t>
      </w:r>
      <w:r>
        <w:rPr>
          <w:rFonts w:hint="eastAsia" w:ascii="宋体"/>
          <w:bCs/>
          <w:color w:val="auto"/>
          <w:sz w:val="24"/>
          <w:highlight w:val="none"/>
        </w:rPr>
        <w:t>定期或不定期对供应商供应的食材质量进行</w:t>
      </w:r>
      <w:r>
        <w:rPr>
          <w:rFonts w:hint="eastAsia" w:ascii="宋体"/>
          <w:bCs/>
          <w:color w:val="auto"/>
          <w:sz w:val="24"/>
          <w:highlight w:val="none"/>
          <w:lang w:val="en-US" w:eastAsia="zh-CN"/>
        </w:rPr>
        <w:t>抽检</w:t>
      </w:r>
      <w:r>
        <w:rPr>
          <w:rFonts w:hint="eastAsia" w:ascii="宋体" w:cs="Times New Roman"/>
          <w:bCs/>
          <w:color w:val="auto"/>
          <w:sz w:val="24"/>
          <w:highlight w:val="none"/>
          <w:lang w:val="en-US" w:eastAsia="zh-CN"/>
        </w:rPr>
        <w:t>，</w:t>
      </w:r>
      <w:r>
        <w:rPr>
          <w:rFonts w:hint="eastAsia" w:ascii="宋体"/>
          <w:bCs/>
          <w:color w:val="auto"/>
          <w:sz w:val="24"/>
          <w:highlight w:val="none"/>
        </w:rPr>
        <w:t>不符合质量要求的，采购人有权要求供应商进行退换；多次质量不合格的，采购人有权要求供应商进行整改；供应商供应的食材多次出现不合格且整改不到位的，采购方有权解除合同。</w:t>
      </w:r>
    </w:p>
    <w:p w14:paraId="658672AB">
      <w:pPr>
        <w:keepNext w:val="0"/>
        <w:keepLines w:val="0"/>
        <w:pageBreakBefore w:val="0"/>
        <w:widowControl w:val="0"/>
        <w:numPr>
          <w:ilvl w:val="0"/>
          <w:numId w:val="0"/>
        </w:numPr>
        <w:kinsoku/>
        <w:overflowPunct/>
        <w:topLinePunct w:val="0"/>
        <w:autoSpaceDE/>
        <w:autoSpaceDN/>
        <w:bidi w:val="0"/>
        <w:adjustRightInd/>
        <w:snapToGrid w:val="0"/>
        <w:spacing w:line="480" w:lineRule="exact"/>
        <w:jc w:val="both"/>
        <w:textAlignment w:val="auto"/>
        <w:rPr>
          <w:rFonts w:hint="default" w:ascii="宋体" w:eastAsia="宋体"/>
          <w:bCs/>
          <w:color w:val="auto"/>
          <w:sz w:val="24"/>
          <w:highlight w:val="none"/>
          <w:lang w:val="en-US" w:eastAsia="zh-CN"/>
        </w:rPr>
      </w:pPr>
      <w:r>
        <w:rPr>
          <w:rFonts w:hint="eastAsia" w:ascii="宋体"/>
          <w:bCs/>
          <w:color w:val="auto"/>
          <w:sz w:val="24"/>
          <w:highlight w:val="none"/>
          <w:lang w:val="en-US" w:eastAsia="zh-CN"/>
        </w:rPr>
        <w:t xml:space="preserve">    4、主要供应品种及基本要求：</w:t>
      </w:r>
    </w:p>
    <w:p w14:paraId="5403C20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bCs/>
          <w:color w:val="auto"/>
          <w:sz w:val="24"/>
          <w:highlight w:val="none"/>
          <w:lang w:val="en-US" w:eastAsia="zh-CN"/>
        </w:rPr>
      </w:pPr>
      <w:r>
        <w:rPr>
          <w:rFonts w:hint="eastAsia" w:ascii="宋体"/>
          <w:bCs/>
          <w:color w:val="auto"/>
          <w:sz w:val="24"/>
          <w:highlight w:val="none"/>
          <w:lang w:eastAsia="zh-CN"/>
        </w:rPr>
        <w:t>（</w:t>
      </w:r>
      <w:r>
        <w:rPr>
          <w:rFonts w:hint="eastAsia" w:ascii="宋体"/>
          <w:bCs/>
          <w:color w:val="auto"/>
          <w:sz w:val="24"/>
          <w:highlight w:val="none"/>
          <w:lang w:val="en-US" w:eastAsia="zh-CN"/>
        </w:rPr>
        <w:t>1）大米：</w:t>
      </w:r>
    </w:p>
    <w:p w14:paraId="13B443D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具有固有色泽和香味，无污染、无虫害，色泽、气味、口味正常，无异味或霉味（霉变），无虫蛀结块挂丝或杂质异等</w:t>
      </w:r>
      <w:r>
        <w:rPr>
          <w:rFonts w:hint="eastAsia" w:ascii="宋体" w:hAnsi="宋体"/>
          <w:color w:val="auto"/>
          <w:kern w:val="0"/>
          <w:sz w:val="24"/>
          <w:szCs w:val="24"/>
          <w:highlight w:val="none"/>
          <w:vertAlign w:val="baseline"/>
          <w:lang w:val="en-US" w:eastAsia="zh-CN"/>
        </w:rPr>
        <w:t>。</w:t>
      </w:r>
    </w:p>
    <w:p w14:paraId="6EE311E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default" w:ascii="宋体" w:eastAsia="宋体"/>
          <w:bCs/>
          <w:color w:val="auto"/>
          <w:sz w:val="24"/>
          <w:highlight w:val="green"/>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包装袋上标有食品名称、配料表、产地、生产日期、保质期、执行标准、质量等级、贮存方法、生产商名称及地址、食品生产许可证编号等。</w:t>
      </w:r>
    </w:p>
    <w:p w14:paraId="7B6EF2FA">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bCs/>
          <w:color w:val="auto"/>
          <w:sz w:val="24"/>
          <w:highlight w:val="none"/>
          <w:lang w:eastAsia="zh-CN"/>
        </w:rPr>
        <w:t>（</w:t>
      </w:r>
      <w:r>
        <w:rPr>
          <w:rFonts w:hint="eastAsia" w:ascii="宋体"/>
          <w:bCs/>
          <w:color w:val="auto"/>
          <w:sz w:val="24"/>
          <w:highlight w:val="none"/>
          <w:lang w:val="en-US" w:eastAsia="zh-CN"/>
        </w:rPr>
        <w:t>2）</w:t>
      </w:r>
      <w:r>
        <w:rPr>
          <w:rFonts w:hint="eastAsia" w:ascii="宋体" w:hAnsi="宋体" w:eastAsia="宋体"/>
          <w:color w:val="auto"/>
          <w:kern w:val="0"/>
          <w:sz w:val="24"/>
          <w:szCs w:val="24"/>
          <w:highlight w:val="none"/>
          <w:vertAlign w:val="baseline"/>
          <w:lang w:val="en-US" w:eastAsia="zh-CN"/>
        </w:rPr>
        <w:t>面粉</w:t>
      </w:r>
      <w:r>
        <w:rPr>
          <w:rFonts w:hint="eastAsia" w:ascii="宋体" w:hAnsi="宋体"/>
          <w:color w:val="auto"/>
          <w:kern w:val="0"/>
          <w:sz w:val="24"/>
          <w:szCs w:val="24"/>
          <w:highlight w:val="none"/>
          <w:vertAlign w:val="baseline"/>
          <w:lang w:val="en-US" w:eastAsia="zh-CN"/>
        </w:rPr>
        <w:t>：</w:t>
      </w:r>
    </w:p>
    <w:p w14:paraId="084B900D">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a.质量等级不低于国家规定技术等级标准(GB/T1355-2021)，不添加国家规定以外任何添加剂；</w:t>
      </w:r>
    </w:p>
    <w:p w14:paraId="251C4BCE">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b.要求最新生产日期；包装袋上标有食品名称、配料表、执行标准、质量等级、生产日期、保质期、贮存条件、生产商名称及地址、食品生产许可证编号等。</w:t>
      </w:r>
    </w:p>
    <w:p w14:paraId="63F5D0F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（3）食用油：</w:t>
      </w:r>
    </w:p>
    <w:p w14:paraId="6971BF0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花生油或葵花油或菜籽油等(非转基因)；油类执行标准：各种油类不低于国家规定的执行标准，必须符合国家食品部门的有关标准和规格要求；</w:t>
      </w:r>
    </w:p>
    <w:p w14:paraId="557B7EB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要求最新生产日期；每种食用油品种必须色泽好、透明度高、无浑浊、无沉淀和悬浮物、粘度小、无分层现象、气味正常、无酸臭异味。严格执行国家相关质量标准及卫生安全标准。包装上有明确的物品标签，有生产日期、保质期、质量等级，并标明初制油的加工工艺(即用浸出法生产，还是用压法生产的等制作工艺)和是否用转基因油料生产，不许以次充好、以假充真。</w:t>
      </w:r>
    </w:p>
    <w:p w14:paraId="6FE9864A">
      <w:pPr>
        <w:keepNext w:val="0"/>
        <w:keepLines w:val="0"/>
        <w:pageBreakBefore w:val="0"/>
        <w:widowControl w:val="0"/>
        <w:numPr>
          <w:ilvl w:val="0"/>
          <w:numId w:val="7"/>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0"/>
          <w:sz w:val="24"/>
          <w:szCs w:val="24"/>
          <w:highlight w:val="none"/>
          <w:vertAlign w:val="baseline"/>
          <w:lang w:val="en-US" w:eastAsia="zh-CN"/>
        </w:rPr>
        <w:t>干货</w:t>
      </w:r>
      <w:r>
        <w:rPr>
          <w:rFonts w:hint="eastAsia" w:ascii="宋体" w:hAnsi="宋体"/>
          <w:color w:val="auto"/>
          <w:kern w:val="0"/>
          <w:sz w:val="24"/>
          <w:szCs w:val="24"/>
          <w:highlight w:val="none"/>
          <w:vertAlign w:val="baseline"/>
          <w:lang w:val="en-US" w:eastAsia="zh-CN"/>
        </w:rPr>
        <w:t>：</w:t>
      </w:r>
    </w:p>
    <w:p w14:paraId="6F4DC8A8">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2"/>
          <w:sz w:val="24"/>
          <w:szCs w:val="24"/>
          <w:highlight w:val="none"/>
        </w:rPr>
      </w:pPr>
      <w:r>
        <w:rPr>
          <w:rFonts w:hint="eastAsia" w:ascii="宋体" w:hAnsi="宋体"/>
          <w:color w:val="auto"/>
          <w:kern w:val="2"/>
          <w:sz w:val="24"/>
          <w:szCs w:val="24"/>
          <w:highlight w:val="none"/>
          <w:lang w:val="en-US" w:eastAsia="zh-CN"/>
        </w:rPr>
        <w:t>a.</w:t>
      </w:r>
      <w:r>
        <w:rPr>
          <w:rFonts w:hint="eastAsia" w:ascii="宋体" w:hAnsi="宋体" w:eastAsia="宋体"/>
          <w:color w:val="auto"/>
          <w:kern w:val="2"/>
          <w:sz w:val="24"/>
          <w:szCs w:val="24"/>
          <w:highlight w:val="none"/>
        </w:rPr>
        <w:t>有外包装的必须标明产品名称、配料表、净含量、制造者及经营者的名称和地址、生产（或分装、包装）日期、保质期或保存期、产品标准号。</w:t>
      </w:r>
    </w:p>
    <w:p w14:paraId="757256AD">
      <w:pPr>
        <w:keepNext w:val="0"/>
        <w:keepLines w:val="0"/>
        <w:pageBreakBefore w:val="0"/>
        <w:widowControl w:val="0"/>
        <w:numPr>
          <w:ilvl w:val="0"/>
          <w:numId w:val="7"/>
        </w:numPr>
        <w:kinsoku/>
        <w:overflowPunct/>
        <w:topLinePunct w:val="0"/>
        <w:autoSpaceDE/>
        <w:autoSpaceDN/>
        <w:bidi w:val="0"/>
        <w:adjustRightInd/>
        <w:snapToGrid w:val="0"/>
        <w:spacing w:line="480" w:lineRule="exact"/>
        <w:ind w:firstLine="480" w:firstLineChars="200"/>
        <w:jc w:val="both"/>
        <w:textAlignment w:val="auto"/>
        <w:rPr>
          <w:rFonts w:hint="default" w:ascii="宋体" w:hAnsi="宋体" w:eastAsia="宋体"/>
          <w:color w:val="auto"/>
          <w:kern w:val="2"/>
          <w:sz w:val="24"/>
          <w:szCs w:val="24"/>
          <w:highlight w:val="none"/>
          <w:lang w:val="en-US" w:eastAsia="zh-CN"/>
        </w:rPr>
      </w:pPr>
      <w:r>
        <w:rPr>
          <w:rFonts w:hint="eastAsia" w:ascii="宋体" w:hAnsi="宋体" w:eastAsia="宋体"/>
          <w:color w:val="auto"/>
          <w:kern w:val="0"/>
          <w:sz w:val="24"/>
          <w:szCs w:val="24"/>
          <w:highlight w:val="none"/>
          <w:vertAlign w:val="baseline"/>
          <w:lang w:val="en-US" w:eastAsia="zh-CN"/>
        </w:rPr>
        <w:t>调料</w:t>
      </w:r>
      <w:r>
        <w:rPr>
          <w:rFonts w:hint="eastAsia" w:ascii="宋体" w:hAnsi="宋体"/>
          <w:color w:val="auto"/>
          <w:kern w:val="0"/>
          <w:sz w:val="24"/>
          <w:szCs w:val="24"/>
          <w:highlight w:val="none"/>
          <w:vertAlign w:val="baseline"/>
          <w:lang w:val="en-US" w:eastAsia="zh-CN"/>
        </w:rPr>
        <w:t>：</w:t>
      </w:r>
    </w:p>
    <w:p w14:paraId="15F549C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包括调味料及干货；</w:t>
      </w:r>
    </w:p>
    <w:p w14:paraId="238EAF5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必须符合国家质量标准；</w:t>
      </w:r>
    </w:p>
    <w:p w14:paraId="076982F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外包装无污物，无泄漏，无胀袋或胖听或鼓盖现象，无变质发霉现象，色泽正常，具有该品种固定的香味、滋味无异味；油酱均匀的酱体或无结块的粉状固体，封口平整，无破包，夹包、漏包，无污染；香辛料要求干燥、无虫蛀、无霉变、无异味、无污染、无杂质；不得有掺假、变质、变味、过期等现象出现，严禁伪劣、假冒、无证不合格物品。</w:t>
      </w:r>
    </w:p>
    <w:p w14:paraId="611A79F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green"/>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要求最新生产日期；包装要印有注册商标、生产厂家名称、厂址、生产日期、产品合格证、保质期限、产品成分、厂家电话号码等。</w:t>
      </w:r>
    </w:p>
    <w:p w14:paraId="2EDDF65F">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（6）</w:t>
      </w:r>
      <w:r>
        <w:rPr>
          <w:rFonts w:hint="eastAsia" w:ascii="宋体" w:hAnsi="宋体" w:eastAsia="宋体"/>
          <w:color w:val="auto"/>
          <w:kern w:val="0"/>
          <w:sz w:val="24"/>
          <w:szCs w:val="24"/>
          <w:highlight w:val="none"/>
          <w:vertAlign w:val="baseline"/>
          <w:lang w:val="en-US" w:eastAsia="zh-CN"/>
        </w:rPr>
        <w:t>面条</w:t>
      </w:r>
      <w:r>
        <w:rPr>
          <w:rFonts w:hint="eastAsia" w:ascii="宋体" w:hAnsi="宋体"/>
          <w:color w:val="auto"/>
          <w:kern w:val="0"/>
          <w:sz w:val="24"/>
          <w:szCs w:val="24"/>
          <w:highlight w:val="none"/>
          <w:vertAlign w:val="baseline"/>
          <w:lang w:val="en-US" w:eastAsia="zh-CN"/>
        </w:rPr>
        <w:t>：</w:t>
      </w:r>
      <w:r>
        <w:rPr>
          <w:rFonts w:hint="eastAsia" w:ascii="宋体" w:hAnsi="宋体" w:eastAsia="宋体"/>
          <w:color w:val="auto"/>
          <w:kern w:val="0"/>
          <w:sz w:val="24"/>
          <w:szCs w:val="24"/>
          <w:highlight w:val="none"/>
          <w:vertAlign w:val="baseline"/>
          <w:lang w:val="en-US" w:eastAsia="zh-CN"/>
        </w:rPr>
        <w:t>鲜面条、现做现送；新鲜，软硬适度</w:t>
      </w:r>
      <w:r>
        <w:rPr>
          <w:rFonts w:hint="eastAsia" w:ascii="宋体" w:hAnsi="宋体"/>
          <w:color w:val="auto"/>
          <w:kern w:val="0"/>
          <w:sz w:val="24"/>
          <w:szCs w:val="24"/>
          <w:highlight w:val="none"/>
          <w:vertAlign w:val="baseline"/>
          <w:lang w:val="en-US" w:eastAsia="zh-CN"/>
        </w:rPr>
        <w:t>，</w:t>
      </w:r>
      <w:r>
        <w:rPr>
          <w:rFonts w:hint="eastAsia" w:ascii="宋体" w:hAnsi="宋体" w:eastAsia="宋体"/>
          <w:color w:val="auto"/>
          <w:kern w:val="0"/>
          <w:sz w:val="24"/>
          <w:szCs w:val="24"/>
          <w:highlight w:val="none"/>
          <w:vertAlign w:val="baseline"/>
          <w:lang w:val="en-US" w:eastAsia="zh-CN"/>
        </w:rPr>
        <w:t>无添加；按采购人要求提供面条种类；</w:t>
      </w:r>
    </w:p>
    <w:p w14:paraId="0FD7902E">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（7）</w:t>
      </w:r>
      <w:r>
        <w:rPr>
          <w:rFonts w:hint="eastAsia" w:ascii="宋体" w:hAnsi="宋体" w:eastAsia="宋体"/>
          <w:color w:val="auto"/>
          <w:kern w:val="0"/>
          <w:sz w:val="24"/>
          <w:szCs w:val="24"/>
          <w:highlight w:val="none"/>
          <w:vertAlign w:val="baseline"/>
          <w:lang w:val="en-US" w:eastAsia="zh-CN"/>
        </w:rPr>
        <w:t>速冻食品</w:t>
      </w:r>
      <w:r>
        <w:rPr>
          <w:rFonts w:hint="eastAsia" w:ascii="宋体" w:hAnsi="宋体"/>
          <w:color w:val="auto"/>
          <w:kern w:val="0"/>
          <w:sz w:val="24"/>
          <w:szCs w:val="24"/>
          <w:highlight w:val="none"/>
          <w:vertAlign w:val="baseline"/>
          <w:lang w:val="en-US" w:eastAsia="zh-CN"/>
        </w:rPr>
        <w:t>：</w:t>
      </w:r>
    </w:p>
    <w:p w14:paraId="54E369B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包括速冻饺子、丸子等；</w:t>
      </w:r>
    </w:p>
    <w:p w14:paraId="6C601A80">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符合国家食品卫生标准；</w:t>
      </w:r>
    </w:p>
    <w:p w14:paraId="3F99063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外包装封口平整，无破包，无泄漏，无污物，无胀袋，无变质发霉现象，色泽正常</w:t>
      </w:r>
    </w:p>
    <w:p w14:paraId="0A6AA11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要求最新生产日期；包装要印有注册商标、生产厂家名称、厂址、生产日期、产品合格证、保质期限、产品成分、厂家电话号码等。</w:t>
      </w:r>
      <w:r>
        <w:rPr>
          <w:rFonts w:hint="eastAsia" w:ascii="宋体" w:hAnsi="宋体" w:eastAsia="宋体"/>
          <w:b/>
          <w:bCs/>
          <w:color w:val="auto"/>
          <w:kern w:val="0"/>
          <w:sz w:val="24"/>
          <w:szCs w:val="24"/>
          <w:highlight w:val="none"/>
          <w:vertAlign w:val="baseline"/>
          <w:lang w:val="en-US" w:eastAsia="zh-CN"/>
        </w:rPr>
        <w:t>提供最近批次有效的检验合格证(扫描件)</w:t>
      </w:r>
    </w:p>
    <w:p w14:paraId="40BFF0D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（8）</w:t>
      </w:r>
      <w:r>
        <w:rPr>
          <w:rFonts w:hint="eastAsia" w:ascii="宋体" w:hAnsi="宋体" w:eastAsia="宋体"/>
          <w:color w:val="auto"/>
          <w:kern w:val="0"/>
          <w:sz w:val="24"/>
          <w:szCs w:val="24"/>
          <w:highlight w:val="none"/>
          <w:vertAlign w:val="baseline"/>
          <w:lang w:val="en-US" w:eastAsia="zh-CN"/>
        </w:rPr>
        <w:t>肉</w:t>
      </w:r>
      <w:r>
        <w:rPr>
          <w:rFonts w:hint="eastAsia" w:ascii="宋体" w:hAnsi="宋体"/>
          <w:color w:val="auto"/>
          <w:kern w:val="0"/>
          <w:sz w:val="24"/>
          <w:szCs w:val="24"/>
          <w:highlight w:val="none"/>
          <w:vertAlign w:val="baseline"/>
          <w:lang w:val="en-US" w:eastAsia="zh-CN"/>
        </w:rPr>
        <w:t>：</w:t>
      </w:r>
    </w:p>
    <w:p w14:paraId="5A7B2C57">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种类：猪肉、牛肉、羊肉、鸡肉等；</w:t>
      </w:r>
    </w:p>
    <w:p w14:paraId="7167275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要求：鲜肉(拒绝冻肉)，肉质有弹性，手指轻按，凹陷地方马上恢复，脂肪为白色或乳白色，整体色泽光润，切面红色、微微湿润但不沾手；无淤血、无注水，无寄生虫。应保持较好的外观和质量等级；</w:t>
      </w:r>
    </w:p>
    <w:p w14:paraId="2C985533">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b/>
          <w:bCs/>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必须符合国家、食品部门的有关标准和规格要求，保证无异味、无腐烂变质。</w:t>
      </w:r>
      <w:r>
        <w:rPr>
          <w:rFonts w:hint="eastAsia" w:ascii="宋体" w:hAnsi="宋体" w:eastAsia="宋体"/>
          <w:b/>
          <w:bCs/>
          <w:color w:val="auto"/>
          <w:kern w:val="0"/>
          <w:sz w:val="24"/>
          <w:szCs w:val="24"/>
          <w:highlight w:val="none"/>
          <w:vertAlign w:val="baseline"/>
          <w:lang w:val="en-US" w:eastAsia="zh-CN"/>
        </w:rPr>
        <w:t>提供最近批次有效的动物产品检疫合格证(扫描件)</w:t>
      </w:r>
    </w:p>
    <w:p w14:paraId="6A6193A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b w:val="0"/>
          <w:bCs w:val="0"/>
          <w:color w:val="auto"/>
          <w:kern w:val="0"/>
          <w:sz w:val="24"/>
          <w:szCs w:val="24"/>
          <w:highlight w:val="none"/>
          <w:vertAlign w:val="baseline"/>
          <w:lang w:val="en-US" w:eastAsia="zh-CN"/>
        </w:rPr>
        <w:t xml:space="preserve">（9) </w:t>
      </w:r>
      <w:r>
        <w:rPr>
          <w:rFonts w:hint="eastAsia" w:ascii="宋体" w:hAnsi="宋体" w:eastAsia="宋体"/>
          <w:color w:val="auto"/>
          <w:kern w:val="0"/>
          <w:sz w:val="24"/>
          <w:szCs w:val="24"/>
          <w:highlight w:val="none"/>
          <w:vertAlign w:val="baseline"/>
          <w:lang w:val="en-US" w:eastAsia="zh-CN"/>
        </w:rPr>
        <w:t>蔬菜（含豆制品）、蛋</w:t>
      </w:r>
      <w:r>
        <w:rPr>
          <w:rFonts w:hint="eastAsia" w:ascii="宋体" w:hAnsi="宋体"/>
          <w:color w:val="auto"/>
          <w:kern w:val="0"/>
          <w:sz w:val="24"/>
          <w:szCs w:val="24"/>
          <w:highlight w:val="none"/>
          <w:vertAlign w:val="baseline"/>
          <w:lang w:val="en-US" w:eastAsia="zh-CN"/>
        </w:rPr>
        <w:t>：</w:t>
      </w:r>
    </w:p>
    <w:p w14:paraId="062AD21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蔬菜类：包含但不限于绿叶菜类、水生蔬菜类、根茎菜类、瓜类、豆类、茄果类、食用菌类，若采购其他品种蔬菜，需满足采购人实际需求；</w:t>
      </w:r>
    </w:p>
    <w:p w14:paraId="7F5B0E7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必须保证蔬菜为优质新鲜货品。气味上各种蔬菜应具有清馨、甘辛、酸甜等味道，可凭嗅觉识别蔬菜质量和新鲜度，不允许有腐烂变质等原因产生的异常气味。形态上要求大小均匀，颜色自然有光泽，质地鲜嫩纯净，饱满清洁，不枯萎、干瘪、苍老等，无病斑、虫蚀发霉、变色、异味、淤泥、杂质和滴水现象，无污染、残缺、变质等，不允许有萎蔫、枯塌、损伤、病变、虫害等肉眼可见的形态异常；</w:t>
      </w:r>
    </w:p>
    <w:p w14:paraId="2683F91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豆制品：包括但不限豆腐、豆皮、豆筋、豆腐干等，要求新鲜、保证当天生产货品，干净、无灰尘、无异味；外形完整、美观、无破损，食品级包装，必须符合国家、食品部门的有关标准和规格要求。</w:t>
      </w:r>
    </w:p>
    <w:p w14:paraId="3EAD77C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蛋类：无公害产品，蛋壳清洁、无斑点、完整，呈规则卵圆形，有蛋壳固有色泽，表面无肉眼可见污物；蛋白粘稠、透明，浓蛋白、稀蛋白清晰可辨，蛋内无血斑、肉斑等异物，大小均匀，必须符合国家、食品部门的有关标准和规格要求。</w:t>
      </w:r>
    </w:p>
    <w:p w14:paraId="3358A0E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(10)</w:t>
      </w:r>
      <w:r>
        <w:rPr>
          <w:rFonts w:hint="eastAsia" w:ascii="宋体" w:hAnsi="宋体" w:eastAsia="宋体"/>
          <w:color w:val="auto"/>
          <w:kern w:val="0"/>
          <w:sz w:val="24"/>
          <w:szCs w:val="24"/>
          <w:highlight w:val="none"/>
          <w:vertAlign w:val="baseline"/>
          <w:lang w:val="en-US" w:eastAsia="zh-CN"/>
        </w:rPr>
        <w:t>水果</w:t>
      </w:r>
      <w:r>
        <w:rPr>
          <w:rFonts w:hint="eastAsia" w:ascii="宋体" w:hAnsi="宋体"/>
          <w:color w:val="auto"/>
          <w:kern w:val="0"/>
          <w:sz w:val="24"/>
          <w:szCs w:val="24"/>
          <w:highlight w:val="none"/>
          <w:vertAlign w:val="baseline"/>
          <w:lang w:val="en-US" w:eastAsia="zh-CN"/>
        </w:rPr>
        <w:t>：</w:t>
      </w:r>
    </w:p>
    <w:p w14:paraId="64A1020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当季水果：新鲜(新鲜采摘)</w:t>
      </w:r>
      <w:r>
        <w:rPr>
          <w:rFonts w:hint="eastAsia" w:ascii="宋体" w:hAnsi="宋体"/>
          <w:color w:val="auto"/>
          <w:kern w:val="0"/>
          <w:sz w:val="24"/>
          <w:szCs w:val="24"/>
          <w:highlight w:val="none"/>
          <w:vertAlign w:val="baseline"/>
          <w:lang w:val="en-US" w:eastAsia="zh-CN"/>
        </w:rPr>
        <w:t>：</w:t>
      </w:r>
    </w:p>
    <w:p w14:paraId="3743A3C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大小均匀、无畸形、无打蜡、压痕、腐烂，无病虫害、果实表面洁净、无划痕伤，味道爽甜、薄皮多汁，无农药残留；</w:t>
      </w:r>
    </w:p>
    <w:p w14:paraId="4B4993D4">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必须符合国家，食品部门的有关标准和规格要求。</w:t>
      </w:r>
    </w:p>
    <w:p w14:paraId="6ED3C7B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（11）</w:t>
      </w:r>
      <w:r>
        <w:rPr>
          <w:rFonts w:hint="eastAsia" w:ascii="宋体" w:hAnsi="宋体" w:eastAsia="宋体"/>
          <w:color w:val="auto"/>
          <w:kern w:val="0"/>
          <w:sz w:val="24"/>
          <w:szCs w:val="24"/>
          <w:highlight w:val="none"/>
          <w:vertAlign w:val="baseline"/>
          <w:lang w:val="en-US" w:eastAsia="zh-CN"/>
        </w:rPr>
        <w:t>水产</w:t>
      </w:r>
      <w:r>
        <w:rPr>
          <w:rFonts w:hint="eastAsia" w:ascii="宋体" w:hAnsi="宋体"/>
          <w:color w:val="auto"/>
          <w:kern w:val="0"/>
          <w:sz w:val="24"/>
          <w:szCs w:val="24"/>
          <w:highlight w:val="none"/>
          <w:vertAlign w:val="baseline"/>
          <w:lang w:val="en-US" w:eastAsia="zh-CN"/>
        </w:rPr>
        <w:t>：</w:t>
      </w:r>
    </w:p>
    <w:p w14:paraId="75DE18FC">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活鱼(现杀现送)、活虾(现送)、虾仁(冷冻)(独立包装)、龙利鱼(冷冻)(独立包装)等；</w:t>
      </w:r>
    </w:p>
    <w:p w14:paraId="4DE7D8F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活鱼活虾保证新鲜、干净、无异味、无霉烂变质；冷冻鱼虾要求肉体冻实而且坚硬，无化冻现象，肉质紧密而有弹性，色泽均匀，不粘手，干净、新鲜、无异味；</w:t>
      </w:r>
    </w:p>
    <w:p w14:paraId="5A17ABDC">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冷冻食品提供出厂检验证明，要求最新生产日期；</w:t>
      </w:r>
    </w:p>
    <w:p w14:paraId="03F43E36">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必须符合国家、食品部门的有关标准和规格要求。</w:t>
      </w:r>
    </w:p>
    <w:p w14:paraId="5DD57AB4">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（12）奶类：</w:t>
      </w:r>
    </w:p>
    <w:p w14:paraId="07D38A5B">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default" w:ascii="宋体" w:hAnsi="宋体" w:eastAsia="宋体"/>
          <w:color w:val="auto"/>
          <w:kern w:val="0"/>
          <w:sz w:val="24"/>
          <w:szCs w:val="24"/>
          <w:highlight w:val="none"/>
          <w:vertAlign w:val="baseline"/>
          <w:lang w:val="en-US" w:eastAsia="zh-CN"/>
        </w:rPr>
      </w:pPr>
      <w:r>
        <w:rPr>
          <w:rFonts w:hint="eastAsia" w:ascii="宋体" w:hAnsi="宋体" w:eastAsia="宋体"/>
          <w:color w:val="auto"/>
          <w:kern w:val="0"/>
          <w:sz w:val="24"/>
          <w:szCs w:val="24"/>
          <w:highlight w:val="none"/>
          <w:vertAlign w:val="baseline"/>
          <w:lang w:val="en-US" w:eastAsia="zh-CN"/>
        </w:rPr>
        <w:t>具有生产日期，在保质期内，不得有掺假、变质、变味、过期等现象出现，严禁伪劣、假冒、无证不合格物品。</w:t>
      </w:r>
    </w:p>
    <w:p w14:paraId="7C9B64E1">
      <w:pPr>
        <w:keepNext w:val="0"/>
        <w:keepLines w:val="0"/>
        <w:pageBreakBefore w:val="0"/>
        <w:kinsoku/>
        <w:overflowPunct/>
        <w:topLinePunct w:val="0"/>
        <w:bidi w:val="0"/>
        <w:spacing w:line="480" w:lineRule="exact"/>
        <w:textAlignment w:val="auto"/>
      </w:pPr>
    </w:p>
    <w:p w14:paraId="7D37D130">
      <w:pPr>
        <w:keepNext w:val="0"/>
        <w:keepLines w:val="0"/>
        <w:pageBreakBefore w:val="0"/>
        <w:kinsoku/>
        <w:overflowPunct/>
        <w:topLinePunct w:val="0"/>
        <w:bidi w:val="0"/>
        <w:spacing w:line="480" w:lineRule="exact"/>
        <w:textAlignment w:val="auto"/>
      </w:pPr>
    </w:p>
    <w:p w14:paraId="064AE79C">
      <w:pPr>
        <w:keepNext w:val="0"/>
        <w:keepLines w:val="0"/>
        <w:pageBreakBefore w:val="0"/>
        <w:kinsoku/>
        <w:overflowPunct/>
        <w:topLinePunct w:val="0"/>
        <w:bidi w:val="0"/>
        <w:spacing w:line="480" w:lineRule="exact"/>
        <w:textAlignment w:val="auto"/>
      </w:pPr>
    </w:p>
    <w:p w14:paraId="13177663">
      <w:pPr>
        <w:keepNext w:val="0"/>
        <w:keepLines w:val="0"/>
        <w:pageBreakBefore w:val="0"/>
        <w:kinsoku/>
        <w:overflowPunct/>
        <w:topLinePunct w:val="0"/>
        <w:bidi w:val="0"/>
        <w:spacing w:line="480" w:lineRule="exact"/>
        <w:textAlignment w:val="auto"/>
      </w:pPr>
    </w:p>
    <w:p w14:paraId="54F2994D">
      <w:pPr>
        <w:keepNext w:val="0"/>
        <w:keepLines w:val="0"/>
        <w:pageBreakBefore w:val="0"/>
        <w:kinsoku/>
        <w:overflowPunct/>
        <w:topLinePunct w:val="0"/>
        <w:bidi w:val="0"/>
        <w:spacing w:line="480" w:lineRule="exact"/>
        <w:textAlignment w:val="auto"/>
      </w:pPr>
    </w:p>
    <w:p w14:paraId="50470B60">
      <w:pPr>
        <w:keepNext w:val="0"/>
        <w:keepLines w:val="0"/>
        <w:pageBreakBefore w:val="0"/>
        <w:kinsoku/>
        <w:overflowPunct/>
        <w:topLinePunct w:val="0"/>
        <w:bidi w:val="0"/>
        <w:spacing w:line="480" w:lineRule="exact"/>
        <w:textAlignment w:val="auto"/>
      </w:pPr>
    </w:p>
    <w:p w14:paraId="06A24020">
      <w:pPr>
        <w:keepNext w:val="0"/>
        <w:keepLines w:val="0"/>
        <w:pageBreakBefore w:val="0"/>
        <w:kinsoku/>
        <w:overflowPunct/>
        <w:topLinePunct w:val="0"/>
        <w:bidi w:val="0"/>
        <w:spacing w:line="480" w:lineRule="exact"/>
        <w:textAlignment w:val="auto"/>
      </w:pPr>
    </w:p>
    <w:p w14:paraId="740339FB">
      <w:pPr>
        <w:keepNext w:val="0"/>
        <w:keepLines w:val="0"/>
        <w:pageBreakBefore w:val="0"/>
        <w:kinsoku/>
        <w:overflowPunct/>
        <w:topLinePunct w:val="0"/>
        <w:bidi w:val="0"/>
        <w:spacing w:line="480" w:lineRule="exact"/>
        <w:textAlignment w:val="auto"/>
      </w:pPr>
    </w:p>
    <w:p w14:paraId="595A2A53">
      <w:pPr>
        <w:keepNext w:val="0"/>
        <w:keepLines w:val="0"/>
        <w:pageBreakBefore w:val="0"/>
        <w:kinsoku/>
        <w:overflowPunct/>
        <w:topLinePunct w:val="0"/>
        <w:bidi w:val="0"/>
        <w:spacing w:line="480" w:lineRule="exact"/>
        <w:textAlignment w:val="auto"/>
      </w:pPr>
    </w:p>
    <w:p w14:paraId="10C5787B">
      <w:pPr>
        <w:keepNext w:val="0"/>
        <w:keepLines w:val="0"/>
        <w:pageBreakBefore w:val="0"/>
        <w:kinsoku/>
        <w:overflowPunct/>
        <w:topLinePunct w:val="0"/>
        <w:bidi w:val="0"/>
        <w:spacing w:line="480" w:lineRule="exact"/>
        <w:textAlignment w:val="auto"/>
      </w:pPr>
    </w:p>
    <w:p w14:paraId="7D4EBA69">
      <w:pPr>
        <w:keepNext w:val="0"/>
        <w:keepLines w:val="0"/>
        <w:pageBreakBefore w:val="0"/>
        <w:kinsoku/>
        <w:overflowPunct/>
        <w:topLinePunct w:val="0"/>
        <w:bidi w:val="0"/>
        <w:spacing w:line="480" w:lineRule="exact"/>
        <w:textAlignment w:val="auto"/>
      </w:pPr>
    </w:p>
    <w:p w14:paraId="45E0777A">
      <w:pPr>
        <w:keepNext w:val="0"/>
        <w:keepLines w:val="0"/>
        <w:pageBreakBefore w:val="0"/>
        <w:kinsoku/>
        <w:overflowPunct/>
        <w:topLinePunct w:val="0"/>
        <w:bidi w:val="0"/>
        <w:spacing w:line="480" w:lineRule="exact"/>
        <w:textAlignment w:val="auto"/>
      </w:pPr>
    </w:p>
    <w:p w14:paraId="2C158584">
      <w:pPr>
        <w:keepNext w:val="0"/>
        <w:keepLines w:val="0"/>
        <w:pageBreakBefore w:val="0"/>
        <w:kinsoku/>
        <w:overflowPunct/>
        <w:topLinePunct w:val="0"/>
        <w:bidi w:val="0"/>
        <w:spacing w:line="480" w:lineRule="exact"/>
        <w:textAlignment w:val="auto"/>
      </w:pPr>
    </w:p>
    <w:p w14:paraId="43FAF2BC">
      <w:pPr>
        <w:keepNext w:val="0"/>
        <w:keepLines w:val="0"/>
        <w:pageBreakBefore w:val="0"/>
        <w:kinsoku/>
        <w:overflowPunct/>
        <w:topLinePunct w:val="0"/>
        <w:bidi w:val="0"/>
        <w:spacing w:line="480" w:lineRule="exact"/>
        <w:textAlignment w:val="auto"/>
      </w:pPr>
    </w:p>
    <w:p w14:paraId="584AC366">
      <w:pPr>
        <w:keepNext w:val="0"/>
        <w:keepLines w:val="0"/>
        <w:pageBreakBefore w:val="0"/>
        <w:kinsoku/>
        <w:overflowPunct/>
        <w:topLinePunct w:val="0"/>
        <w:bidi w:val="0"/>
        <w:spacing w:line="480" w:lineRule="exact"/>
        <w:textAlignment w:val="auto"/>
      </w:pPr>
    </w:p>
    <w:p w14:paraId="6F6E3FCB">
      <w:pPr>
        <w:keepNext w:val="0"/>
        <w:keepLines w:val="0"/>
        <w:pageBreakBefore w:val="0"/>
        <w:kinsoku/>
        <w:overflowPunct/>
        <w:topLinePunct w:val="0"/>
        <w:bidi w:val="0"/>
        <w:spacing w:line="480" w:lineRule="exact"/>
        <w:textAlignment w:val="auto"/>
      </w:pPr>
    </w:p>
    <w:p w14:paraId="228E3A34">
      <w:pPr>
        <w:keepNext w:val="0"/>
        <w:keepLines w:val="0"/>
        <w:pageBreakBefore w:val="0"/>
        <w:kinsoku/>
        <w:overflowPunct/>
        <w:topLinePunct w:val="0"/>
        <w:bidi w:val="0"/>
        <w:spacing w:line="480" w:lineRule="exact"/>
        <w:textAlignment w:val="auto"/>
      </w:pPr>
    </w:p>
    <w:p w14:paraId="71E3AE32">
      <w:pPr>
        <w:numPr>
          <w:ilvl w:val="0"/>
          <w:numId w:val="0"/>
        </w:numPr>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第四章</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rPr>
        <w:t>合同</w:t>
      </w:r>
      <w:bookmarkEnd w:id="100"/>
      <w:bookmarkEnd w:id="101"/>
      <w:bookmarkEnd w:id="102"/>
      <w:bookmarkEnd w:id="103"/>
      <w:r>
        <w:rPr>
          <w:rFonts w:hint="eastAsia" w:ascii="宋体" w:hAnsi="宋体"/>
          <w:b/>
          <w:bCs/>
          <w:sz w:val="28"/>
          <w:szCs w:val="28"/>
          <w:lang w:val="en-US" w:eastAsia="zh-CN"/>
        </w:rPr>
        <w:t>条款</w:t>
      </w:r>
    </w:p>
    <w:bookmarkEnd w:id="2"/>
    <w:p w14:paraId="6A4B913F">
      <w:pPr>
        <w:jc w:val="center"/>
        <w:rPr>
          <w:rFonts w:hint="default" w:ascii="宋体" w:hAnsi="宋体"/>
          <w:b/>
          <w:bCs/>
          <w:sz w:val="24"/>
          <w:szCs w:val="24"/>
          <w:lang w:val="en-US" w:eastAsia="zh-CN"/>
        </w:rPr>
      </w:pPr>
      <w:bookmarkStart w:id="104" w:name="_Toc91773540"/>
      <w:r>
        <w:rPr>
          <w:rFonts w:hint="eastAsia" w:ascii="宋体" w:hAnsi="宋体"/>
          <w:b/>
          <w:bCs/>
          <w:sz w:val="24"/>
          <w:szCs w:val="24"/>
          <w:lang w:val="en-US" w:eastAsia="zh-CN"/>
        </w:rPr>
        <w:t>（合同范本</w:t>
      </w:r>
      <w:r>
        <w:rPr>
          <w:rFonts w:hint="eastAsia" w:ascii="宋体" w:hAnsi="宋体" w:cs="宋体"/>
          <w:b/>
          <w:color w:val="auto"/>
          <w:sz w:val="24"/>
        </w:rPr>
        <w:t>，以双方最终签订合同为准</w:t>
      </w:r>
      <w:r>
        <w:rPr>
          <w:rFonts w:hint="eastAsia" w:ascii="宋体" w:hAnsi="宋体"/>
          <w:b/>
          <w:bCs/>
          <w:sz w:val="24"/>
          <w:szCs w:val="24"/>
          <w:lang w:val="en-US" w:eastAsia="zh-CN"/>
        </w:rPr>
        <w:t>）</w:t>
      </w:r>
    </w:p>
    <w:p w14:paraId="394C85F6">
      <w:pPr>
        <w:spacing w:before="218" w:line="220" w:lineRule="auto"/>
        <w:ind w:left="39"/>
        <w:jc w:val="center"/>
        <w:rPr>
          <w:rFonts w:hint="default" w:ascii="宋体" w:hAnsi="宋体" w:eastAsia="宋体" w:cs="宋体"/>
          <w:b/>
          <w:bCs/>
          <w:spacing w:val="-11"/>
          <w:sz w:val="24"/>
          <w:szCs w:val="24"/>
          <w:lang w:val="en-US"/>
        </w:rPr>
      </w:pPr>
      <w:r>
        <w:rPr>
          <w:rFonts w:hint="eastAsia" w:ascii="宋体" w:hAnsi="宋体" w:eastAsia="宋体" w:cs="宋体"/>
          <w:b/>
          <w:bCs/>
          <w:color w:val="auto"/>
          <w:kern w:val="2"/>
          <w:sz w:val="36"/>
          <w:szCs w:val="36"/>
          <w:lang w:val="en-US" w:eastAsia="zh-CN" w:bidi="ar-SA"/>
        </w:rPr>
        <w:t>.........采购项目合同书</w:t>
      </w:r>
    </w:p>
    <w:p w14:paraId="30457D85">
      <w:pPr>
        <w:spacing w:before="218" w:line="220" w:lineRule="auto"/>
        <w:rPr>
          <w:rFonts w:ascii="宋体" w:hAnsi="宋体" w:eastAsia="宋体" w:cs="宋体"/>
          <w:b/>
          <w:bCs/>
          <w:spacing w:val="-11"/>
          <w:sz w:val="24"/>
          <w:szCs w:val="24"/>
        </w:rPr>
      </w:pPr>
    </w:p>
    <w:p w14:paraId="35E4C3F6">
      <w:pPr>
        <w:keepNext w:val="0"/>
        <w:keepLines w:val="0"/>
        <w:pageBreakBefore w:val="0"/>
        <w:widowControl w:val="0"/>
        <w:kinsoku/>
        <w:wordWrap/>
        <w:overflowPunct/>
        <w:topLinePunct w:val="0"/>
        <w:autoSpaceDE/>
        <w:autoSpaceDN/>
        <w:bidi w:val="0"/>
        <w:adjustRightInd/>
        <w:snapToGrid w:val="0"/>
        <w:spacing w:before="218" w:line="480" w:lineRule="exact"/>
        <w:ind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甲</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11"/>
          <w:sz w:val="24"/>
          <w:szCs w:val="24"/>
        </w:rPr>
        <w:t>方（需方</w:t>
      </w:r>
      <w:r>
        <w:rPr>
          <w:rFonts w:hint="eastAsia" w:asciiTheme="minorEastAsia" w:hAnsiTheme="minorEastAsia" w:eastAsiaTheme="minorEastAsia" w:cstheme="minorEastAsia"/>
          <w:b/>
          <w:bCs/>
          <w:spacing w:val="-3"/>
          <w:sz w:val="24"/>
          <w:szCs w:val="24"/>
        </w:rPr>
        <w:t>）：</w:t>
      </w:r>
      <w:r>
        <w:rPr>
          <w:rFonts w:hint="eastAsia" w:asciiTheme="minorEastAsia" w:hAnsiTheme="minorEastAsia" w:eastAsiaTheme="minorEastAsia" w:cstheme="minorEastAsia"/>
          <w:b/>
          <w:bCs/>
          <w:spacing w:val="-2"/>
          <w:sz w:val="24"/>
          <w:szCs w:val="24"/>
          <w:u w:val="single" w:color="auto"/>
          <w:lang w:val="en-US" w:eastAsia="zh-CN"/>
        </w:rPr>
        <w:t xml:space="preserve">                           </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2"/>
          <w:sz w:val="24"/>
          <w:szCs w:val="24"/>
        </w:rPr>
        <w:t>(以下简称甲方)</w:t>
      </w:r>
    </w:p>
    <w:p w14:paraId="74877597">
      <w:pPr>
        <w:pStyle w:val="19"/>
        <w:keepNext w:val="0"/>
        <w:keepLines w:val="0"/>
        <w:pageBreakBefore w:val="0"/>
        <w:widowControl w:val="0"/>
        <w:kinsoku/>
        <w:wordWrap/>
        <w:overflowPunct/>
        <w:topLinePunct w:val="0"/>
        <w:autoSpaceDE/>
        <w:autoSpaceDN/>
        <w:bidi w:val="0"/>
        <w:adjustRightInd/>
        <w:snapToGrid w:val="0"/>
        <w:spacing w:before="185" w:line="480" w:lineRule="exact"/>
        <w:ind w:firstLine="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0"/>
          <w:sz w:val="24"/>
          <w:szCs w:val="24"/>
        </w:rPr>
        <w:t>乙</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b/>
          <w:bCs/>
          <w:color w:val="auto"/>
          <w:spacing w:val="-10"/>
          <w:sz w:val="24"/>
          <w:szCs w:val="24"/>
        </w:rPr>
        <w:t>方</w:t>
      </w:r>
      <w:r>
        <w:rPr>
          <w:rFonts w:hint="eastAsia" w:asciiTheme="minorEastAsia" w:hAnsiTheme="minorEastAsia" w:eastAsiaTheme="minorEastAsia" w:cstheme="minorEastAsia"/>
          <w:b/>
          <w:bCs/>
          <w:color w:val="auto"/>
          <w:spacing w:val="-10"/>
          <w:sz w:val="24"/>
          <w:szCs w:val="24"/>
          <w:lang w:eastAsia="zh-CN"/>
        </w:rPr>
        <w:t>（</w:t>
      </w:r>
      <w:r>
        <w:rPr>
          <w:rFonts w:hint="eastAsia" w:asciiTheme="minorEastAsia" w:hAnsiTheme="minorEastAsia" w:eastAsiaTheme="minorEastAsia" w:cstheme="minorEastAsia"/>
          <w:b/>
          <w:bCs/>
          <w:color w:val="auto"/>
          <w:spacing w:val="-10"/>
          <w:sz w:val="24"/>
          <w:szCs w:val="24"/>
          <w:lang w:val="en-US" w:eastAsia="zh-CN"/>
        </w:rPr>
        <w:t>供方）</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b/>
          <w:bCs/>
          <w:color w:val="auto"/>
          <w:spacing w:val="5"/>
          <w:sz w:val="24"/>
          <w:szCs w:val="24"/>
          <w:u w:val="single" w:color="auto"/>
          <w:lang w:val="en-US" w:eastAsia="zh-CN"/>
        </w:rPr>
        <w:t xml:space="preserve">                        </w:t>
      </w:r>
      <w:r>
        <w:rPr>
          <w:rFonts w:hint="eastAsia" w:asciiTheme="minorEastAsia" w:hAnsiTheme="minorEastAsia" w:eastAsiaTheme="minorEastAsia" w:cstheme="minorEastAsia"/>
          <w:color w:val="auto"/>
          <w:spacing w:val="5"/>
          <w:sz w:val="24"/>
          <w:szCs w:val="24"/>
        </w:rPr>
        <w:t>(以下简</w:t>
      </w:r>
      <w:r>
        <w:rPr>
          <w:rFonts w:hint="eastAsia" w:asciiTheme="minorEastAsia" w:hAnsiTheme="minorEastAsia" w:eastAsiaTheme="minorEastAsia" w:cstheme="minorEastAsia"/>
          <w:color w:val="auto"/>
          <w:spacing w:val="4"/>
          <w:sz w:val="24"/>
          <w:szCs w:val="24"/>
        </w:rPr>
        <w:t>称乙方)</w:t>
      </w:r>
    </w:p>
    <w:p w14:paraId="44BC01F4">
      <w:pPr>
        <w:keepNext w:val="0"/>
        <w:keepLines w:val="0"/>
        <w:pageBreakBefore w:val="0"/>
        <w:widowControl w:val="0"/>
        <w:kinsoku/>
        <w:wordWrap/>
        <w:overflowPunct/>
        <w:topLinePunct w:val="0"/>
        <w:autoSpaceDE/>
        <w:autoSpaceDN/>
        <w:bidi w:val="0"/>
        <w:adjustRightInd/>
        <w:spacing w:before="78" w:line="480" w:lineRule="exact"/>
        <w:ind w:left="11" w:right="75" w:firstLine="478"/>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sz w:val="24"/>
          <w:szCs w:val="24"/>
        </w:rPr>
        <w:t>根据《中华人民共和国政府采购法》《中华人民共和国</w:t>
      </w:r>
      <w:r>
        <w:rPr>
          <w:rFonts w:hint="eastAsia" w:asciiTheme="minorEastAsia" w:hAnsiTheme="minorEastAsia" w:eastAsiaTheme="minorEastAsia" w:cstheme="minorEastAsia"/>
          <w:spacing w:val="-1"/>
          <w:sz w:val="24"/>
          <w:szCs w:val="24"/>
        </w:rPr>
        <w:t>民法典》</w:t>
      </w:r>
      <w:r>
        <w:rPr>
          <w:rFonts w:hint="eastAsia" w:asciiTheme="minorEastAsia" w:hAnsiTheme="minorEastAsia" w:eastAsiaTheme="minorEastAsia" w:cstheme="minorEastAsia"/>
          <w:spacing w:val="-1"/>
          <w:sz w:val="24"/>
          <w:szCs w:val="24"/>
          <w:lang w:val="en-US" w:eastAsia="zh-CN"/>
        </w:rPr>
        <w:t>等</w:t>
      </w:r>
      <w:r>
        <w:rPr>
          <w:rFonts w:hint="eastAsia" w:asciiTheme="minorEastAsia" w:hAnsiTheme="minorEastAsia" w:eastAsiaTheme="minorEastAsia" w:cstheme="minorEastAsia"/>
          <w:spacing w:val="-1"/>
          <w:sz w:val="24"/>
          <w:szCs w:val="24"/>
        </w:rPr>
        <w:t>与项目行业有关的法律法规，以及</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1"/>
          <w:sz w:val="24"/>
          <w:szCs w:val="24"/>
        </w:rPr>
        <w:t>项目</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z w:val="24"/>
          <w:szCs w:val="24"/>
        </w:rPr>
        <w:t xml:space="preserve">项目编号：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的《招标文件》，投标人的《投标响应文件》及《成交通知书》，遵循平等、自愿、 公平和诚实信用的原则，甲、乙双方就本采购项目协商一致，同意签订本合同。详细技术说明及其他有关合同项目的特定信息由合同附件予以说明，合同附件及本项目的《招</w:t>
      </w:r>
      <w:r>
        <w:rPr>
          <w:rFonts w:hint="eastAsia" w:asciiTheme="minorEastAsia" w:hAnsiTheme="minorEastAsia" w:eastAsiaTheme="minorEastAsia" w:cstheme="minorEastAsia"/>
          <w:spacing w:val="-1"/>
          <w:sz w:val="24"/>
          <w:szCs w:val="24"/>
        </w:rPr>
        <w:t>标文件》、《投标响应文件》、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中标通知书》等均为本合同的组成部分。</w:t>
      </w:r>
    </w:p>
    <w:p w14:paraId="367141C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一、合同标的</w:t>
      </w:r>
    </w:p>
    <w:p w14:paraId="10A53DD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1.乙方负责在合同有效期内向甲方食堂供应配送食材。(具体配送范围包括但不限于： 蔬果、禽蛋、禽畜肉、水产品、饮品、米面粮油、调料干杂等食材（详见供货明细表，附后），甲方可根据实际需要选择货品。如甲方另有需求，乙方均可供货。</w:t>
      </w:r>
    </w:p>
    <w:p w14:paraId="7C8121E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2.乙方所供货物必须符合下列要求：</w:t>
      </w:r>
    </w:p>
    <w:p w14:paraId="0100536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（1）所供货物必须符合国家或行业主管部门执行的有关营养、卫生等质量标准、 符合响应文件中响应的技术指标要求。</w:t>
      </w:r>
    </w:p>
    <w:p w14:paraId="78137D6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（2）未经甲方允许，不得提供未经检验或未取得相关部门允许批量生产的新产品或试制品。</w:t>
      </w:r>
    </w:p>
    <w:p w14:paraId="11929C8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（3）乙方所供货物必须具有质量检验合格证、产品检验检疫证等。</w:t>
      </w:r>
    </w:p>
    <w:p w14:paraId="2FF29EA8">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（4）所供货物必须严格按照响应文件中所报货物生产厂家、品牌一致的货物。</w:t>
      </w:r>
    </w:p>
    <w:p w14:paraId="364975A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二、供货期限</w:t>
      </w:r>
    </w:p>
    <w:p w14:paraId="0FACAAB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自</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日起至</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日止。</w:t>
      </w:r>
    </w:p>
    <w:p w14:paraId="028DF40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三、成交折扣</w:t>
      </w:r>
    </w:p>
    <w:p w14:paraId="1DF9902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1.成交折扣：</w:t>
      </w:r>
    </w:p>
    <w:p w14:paraId="7B5D8D2D">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成交折扣：应支付金额的</w:t>
      </w:r>
      <w:r>
        <w:rPr>
          <w:rFonts w:hint="eastAsia" w:asciiTheme="minorEastAsia" w:hAnsiTheme="minorEastAsia" w:eastAsiaTheme="minorEastAsia" w:cstheme="minorEastAsia"/>
          <w:spacing w:val="-3"/>
          <w:sz w:val="24"/>
          <w:szCs w:val="24"/>
          <w:u w:val="single"/>
        </w:rPr>
        <w:t xml:space="preserve">    %</w:t>
      </w:r>
    </w:p>
    <w:p w14:paraId="20DE0568">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根据成交折扣计算出的实际支付金额包含所供货物价格、运送到甲方指定地点所发生的运费、装卸费、调换等环节所发生的费用及其他相关费用和所需缴纳的一切相关税费。该成交金额为合同执行最高限价，实际支付金额不得超过该合同金额。成交折扣在整个合同执行过程中，不因国家政策变化而变动。</w:t>
      </w:r>
    </w:p>
    <w:p w14:paraId="3F2496A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四、执行单价的确定</w:t>
      </w:r>
    </w:p>
    <w:p w14:paraId="09E979B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（1）甲方组建市场调研组，每</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日为一个期限，确定一次执行单价，对所有所需货物进行市场询价。询价范围：本地批零市场（含超市）</w:t>
      </w:r>
    </w:p>
    <w:p w14:paraId="3DDA4F4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（2）</w:t>
      </w:r>
      <w:r>
        <w:rPr>
          <w:rFonts w:hint="eastAsia" w:asciiTheme="minorEastAsia" w:hAnsiTheme="minorEastAsia" w:eastAsiaTheme="minorEastAsia" w:cstheme="minorEastAsia"/>
          <w:b/>
          <w:bCs/>
          <w:spacing w:val="-3"/>
          <w:sz w:val="24"/>
          <w:szCs w:val="24"/>
          <w:lang w:val="en-US" w:eastAsia="zh-CN"/>
        </w:rPr>
        <w:t>综合执行单价=（三门峡市发展和改革委员会同期公布的三门峡市重要农副产品每日价格表单价×70%+供应商报价×30%）×成交折扣</w:t>
      </w:r>
    </w:p>
    <w:p w14:paraId="6C1DCD0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rPr>
        <w:t>注：</w:t>
      </w:r>
      <w:r>
        <w:rPr>
          <w:rFonts w:hint="eastAsia" w:asciiTheme="minorEastAsia" w:hAnsiTheme="minorEastAsia" w:eastAsiaTheme="minorEastAsia" w:cstheme="minorEastAsia"/>
          <w:color w:val="000000"/>
          <w:spacing w:val="-3"/>
          <w:sz w:val="24"/>
          <w:szCs w:val="24"/>
          <w:lang w:val="en-US" w:eastAsia="zh-CN"/>
        </w:rPr>
        <w:t>1、依据三门峡市发展和改革委员会同期公布的三门峡市重要农副产品价格表，最终确定的综合执行单价最高不得高于三门峡市发展和改革委员会同期公布的三门峡市重要农副产品价格表单价的10%。</w:t>
      </w:r>
    </w:p>
    <w:p w14:paraId="21FE865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lang w:val="en-US" w:eastAsia="zh-CN"/>
        </w:rPr>
        <w:t>2、其中三门峡市发展和改革委员会同期公布的三门峡市重要农副产品每日价格表中存在未列明的重要农副产品，综合执行单价按照如下公式计算：</w:t>
      </w:r>
    </w:p>
    <w:p w14:paraId="6AD637C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lang w:val="en-US" w:eastAsia="zh-CN"/>
        </w:rPr>
        <w:t>综合执行单价=（本地批发1市场调研单价×40%+本地批发2市场调研单价×30%+供应商报价×30%）×成交折扣</w:t>
      </w:r>
    </w:p>
    <w:p w14:paraId="2D9E1D1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（3）如遇货物价格上涨幅度较大，</w:t>
      </w:r>
      <w:r>
        <w:rPr>
          <w:rFonts w:hint="eastAsia" w:asciiTheme="minorEastAsia" w:hAnsiTheme="minorEastAsia" w:eastAsiaTheme="minorEastAsia" w:cstheme="minorEastAsia"/>
          <w:color w:val="000000"/>
          <w:spacing w:val="-3"/>
          <w:sz w:val="24"/>
          <w:szCs w:val="24"/>
          <w:lang w:val="en-US" w:eastAsia="zh-CN"/>
        </w:rPr>
        <w:t>乙方需要调整货物供应价格</w:t>
      </w:r>
      <w:r>
        <w:rPr>
          <w:rFonts w:hint="eastAsia" w:asciiTheme="minorEastAsia" w:hAnsiTheme="minorEastAsia" w:eastAsiaTheme="minorEastAsia" w:cstheme="minorEastAsia"/>
          <w:color w:val="000000"/>
          <w:spacing w:val="-3"/>
          <w:sz w:val="24"/>
          <w:szCs w:val="24"/>
        </w:rPr>
        <w:t>，必须向甲方提交书面申请和相关证明材料。甲方对市场进行询价后，根据询价结果对申请进行审批。如确需调整价格，调整后价格由双方签字确认。</w:t>
      </w:r>
    </w:p>
    <w:p w14:paraId="1A4CC80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w:t>
      </w:r>
      <w:r>
        <w:rPr>
          <w:rFonts w:hint="eastAsia" w:asciiTheme="minorEastAsia" w:hAnsiTheme="minorEastAsia" w:eastAsiaTheme="minorEastAsia" w:cstheme="minorEastAsia"/>
          <w:spacing w:val="-3"/>
          <w:sz w:val="24"/>
          <w:szCs w:val="24"/>
          <w:lang w:val="en-US" w:eastAsia="zh-CN"/>
        </w:rPr>
        <w:t>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元（大写：       ）的违约金，赔偿甲方损失。</w:t>
      </w:r>
    </w:p>
    <w:p w14:paraId="7FB74BB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（5）如遇国家政策变化发生价格调整，按相关规定执行。</w:t>
      </w:r>
    </w:p>
    <w:p w14:paraId="26ED4BD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spacing w:val="-3"/>
          <w:sz w:val="24"/>
          <w:szCs w:val="24"/>
        </w:rPr>
        <w:t>（6）确定的综合执行单价，包括货物价格、将货物运送至甲方指定地点所发生的运</w:t>
      </w:r>
      <w:r>
        <w:rPr>
          <w:rFonts w:hint="eastAsia" w:asciiTheme="minorEastAsia" w:hAnsiTheme="minorEastAsia" w:eastAsiaTheme="minorEastAsia" w:cstheme="minorEastAsia"/>
          <w:color w:val="000000"/>
          <w:spacing w:val="-3"/>
          <w:sz w:val="24"/>
          <w:szCs w:val="24"/>
        </w:rPr>
        <w:t>费、装卸费、货物调换费及所需缴纳的相关税费等费用。</w:t>
      </w:r>
    </w:p>
    <w:p w14:paraId="37D0A32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五、款项支付</w:t>
      </w:r>
    </w:p>
    <w:p w14:paraId="104C9974">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Theme="minorEastAsia" w:hAnsiTheme="minorEastAsia" w:eastAsiaTheme="minorEastAsia" w:cstheme="minorEastAsia"/>
          <w:color w:val="000000"/>
          <w:spacing w:val="-3"/>
          <w:sz w:val="24"/>
          <w:szCs w:val="24"/>
          <w:lang w:val="en-US" w:eastAsia="zh-CN"/>
        </w:rPr>
        <w:t>若因乙方未及时提供符合要求的发票和文件，导致甲方付款迟延的，甲方不承担逾期付款的违约责任。</w:t>
      </w:r>
      <w:r>
        <w:rPr>
          <w:rFonts w:hint="eastAsia" w:asciiTheme="minorEastAsia" w:hAnsiTheme="minorEastAsia" w:eastAsiaTheme="minorEastAsia" w:cstheme="minorEastAsia"/>
          <w:color w:val="000000"/>
          <w:spacing w:val="-3"/>
          <w:sz w:val="24"/>
          <w:szCs w:val="24"/>
        </w:rPr>
        <w:t>若乙方在此期间存在违约行为，甲方在扣除相应违约金后支付当月剩余费用。</w:t>
      </w:r>
    </w:p>
    <w:p w14:paraId="2D441B23">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color w:val="FF0000"/>
          <w:spacing w:val="-3"/>
          <w:sz w:val="24"/>
          <w:szCs w:val="24"/>
          <w:lang w:eastAsia="zh-CN"/>
        </w:rPr>
      </w:pPr>
      <w:r>
        <w:rPr>
          <w:rFonts w:hint="eastAsia" w:asciiTheme="minorEastAsia" w:hAnsiTheme="minorEastAsia" w:eastAsiaTheme="minorEastAsia" w:cstheme="minorEastAsia"/>
          <w:b/>
          <w:bCs/>
          <w:color w:val="000000"/>
          <w:spacing w:val="-3"/>
          <w:sz w:val="24"/>
          <w:szCs w:val="24"/>
        </w:rPr>
        <w:t>六、验收</w:t>
      </w:r>
    </w:p>
    <w:p w14:paraId="33A8ED2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w:t>
      </w:r>
      <w:r>
        <w:rPr>
          <w:rFonts w:hint="eastAsia" w:asciiTheme="minorEastAsia" w:hAnsiTheme="minorEastAsia" w:eastAsiaTheme="minorEastAsia" w:cstheme="minorEastAsia"/>
          <w:color w:val="000000"/>
          <w:spacing w:val="-3"/>
          <w:sz w:val="24"/>
          <w:szCs w:val="24"/>
          <w:lang w:eastAsia="zh-CN"/>
        </w:rPr>
        <w:t>，</w:t>
      </w:r>
      <w:r>
        <w:rPr>
          <w:rFonts w:hint="eastAsia" w:asciiTheme="minorEastAsia" w:hAnsiTheme="minorEastAsia" w:eastAsiaTheme="minorEastAsia" w:cstheme="minorEastAsia"/>
          <w:color w:val="000000"/>
          <w:spacing w:val="-3"/>
          <w:sz w:val="24"/>
          <w:szCs w:val="24"/>
        </w:rPr>
        <w:t>证明材料齐全的，即为初验合格。</w:t>
      </w:r>
    </w:p>
    <w:p w14:paraId="0C76BD6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62259B9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3．抽检：甲方随机抽取所供货物，进行质检，若货物质检报告和乙方提供的货物质检报告一致，即为验收合格。</w:t>
      </w:r>
    </w:p>
    <w:p w14:paraId="2A3CCBE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4.验收结果：若验收结果完全符合乙方响应文件中技术指标或相关执行标准，经验收组成员签字后，验收结束，并将验收结果通知乙方。否则，以书面形式通知乙方在规定时间内进行整改。</w:t>
      </w:r>
    </w:p>
    <w:p w14:paraId="097E5F6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lang w:val="en-US" w:eastAsia="zh-CN"/>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18E6DDC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七、甲方的责任与义务</w:t>
      </w:r>
    </w:p>
    <w:p w14:paraId="08BDA07D">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 甲方根据实际需求，将供货计划提前至少1天通知乙方，供货计划包括货物品种、数量、配送地点、送达时间等信息。</w:t>
      </w:r>
    </w:p>
    <w:p w14:paraId="05CA01F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2．负责对所送达的货物进行称量，根据采购需求、乙方响应文件承诺和国家相关质量标准进行验收，按类摆放入库，并按照相关储存要求进行储存。</w:t>
      </w:r>
    </w:p>
    <w:p w14:paraId="1498E9F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3．负责对各类货物现行价格进行市场询价、并核定综合单价。</w:t>
      </w:r>
    </w:p>
    <w:p w14:paraId="2E5E673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4．负责对每批查验货物的相关验收证明文件存档。</w:t>
      </w:r>
    </w:p>
    <w:p w14:paraId="29CEFD3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4BB60F3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6．负责按合同约定的方式支付货款。</w:t>
      </w:r>
    </w:p>
    <w:p w14:paraId="62E16E5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7．负责对所供货物进行分发。</w:t>
      </w:r>
    </w:p>
    <w:p w14:paraId="0859B993">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8．因乙方供应货物的质量问题或乙方工作中的其它问题，而导致甲方出现食品安全的任何问题或者造成甲方工作人员受到职能部门处罚、被负面报道、引发群体性事件的，</w:t>
      </w:r>
      <w:r>
        <w:rPr>
          <w:rFonts w:hint="eastAsia" w:asciiTheme="minorEastAsia" w:hAnsiTheme="minorEastAsia" w:eastAsiaTheme="minorEastAsia" w:cstheme="minorEastAsia"/>
          <w:color w:val="000000"/>
          <w:spacing w:val="-3"/>
          <w:sz w:val="24"/>
          <w:szCs w:val="24"/>
          <w:lang w:val="en-US" w:eastAsia="zh-CN"/>
        </w:rPr>
        <w:t>甲方有权立即解除合同，要求乙方承担</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元（大写：）的违约金，同时赔偿甲方、甲方人员、受害人因此遭受的全部损失（包括但不限于直接经济损失、可得利益损失、律师费、诉讼费、鉴定费等合理费用）。</w:t>
      </w:r>
    </w:p>
    <w:p w14:paraId="0AF8AB9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9.对综合执行单价负有解释权和执行权。</w:t>
      </w:r>
    </w:p>
    <w:p w14:paraId="2E81B96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八、乙方的权利与义务</w:t>
      </w:r>
    </w:p>
    <w:p w14:paraId="3DD9AB6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1．乙方在接到甲方通知后应及时组织货源，并在指定时间内按甲方要求免费送到指定位置</w:t>
      </w:r>
      <w:r>
        <w:rPr>
          <w:rFonts w:hint="eastAsia" w:asciiTheme="minorEastAsia" w:hAnsiTheme="minorEastAsia" w:eastAsiaTheme="minorEastAsia" w:cstheme="minorEastAsia"/>
          <w:color w:val="000000"/>
          <w:spacing w:val="-3"/>
          <w:sz w:val="24"/>
          <w:szCs w:val="24"/>
          <w:lang w:eastAsia="zh-CN"/>
        </w:rPr>
        <w:t>。</w:t>
      </w:r>
    </w:p>
    <w:p w14:paraId="22ABC77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2．乙方保证所供货物完全符合《中华人民共和国动物防疫法》、国家食品安全卫生标准和相关质量标准，并按要求提供每批次货物质量检验合格证明文件。</w:t>
      </w:r>
    </w:p>
    <w:p w14:paraId="3CA6564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 保证所供货物新鲜、不腐烂、不变质。</w:t>
      </w:r>
    </w:p>
    <w:p w14:paraId="7515BA2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 乙方保证使用国家规定的保障运输货物安全的运输工具，包装符合国家食品包装要求，保证运输过程中货物之间不发生交叉污染、不变质。在运送过程中所发生的一切责任事故，均由乙方承担。</w:t>
      </w:r>
    </w:p>
    <w:p w14:paraId="1E3BAB1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5．乙方保证所供食品原材料保质期不低于原保质期的</w:t>
      </w:r>
      <w:r>
        <w:rPr>
          <w:rFonts w:hint="eastAsia" w:asciiTheme="minorEastAsia" w:hAnsiTheme="minorEastAsia" w:eastAsiaTheme="minorEastAsia" w:cstheme="minorEastAsia"/>
          <w:color w:val="000000"/>
          <w:spacing w:val="-3"/>
          <w:sz w:val="24"/>
          <w:szCs w:val="24"/>
          <w:u w:val="single"/>
        </w:rPr>
        <w:t xml:space="preserve">         </w:t>
      </w:r>
      <w:r>
        <w:rPr>
          <w:rFonts w:hint="eastAsia" w:asciiTheme="minorEastAsia" w:hAnsiTheme="minorEastAsia" w:eastAsiaTheme="minorEastAsia" w:cstheme="minorEastAsia"/>
          <w:color w:val="000000"/>
          <w:spacing w:val="-3"/>
          <w:sz w:val="24"/>
          <w:szCs w:val="24"/>
        </w:rPr>
        <w:t>。</w:t>
      </w:r>
    </w:p>
    <w:p w14:paraId="319D861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 xml:space="preserve">6. </w:t>
      </w:r>
      <w:r>
        <w:rPr>
          <w:rFonts w:hint="eastAsia" w:asciiTheme="minorEastAsia" w:hAnsiTheme="minorEastAsia" w:eastAsiaTheme="minorEastAsia" w:cstheme="minorEastAsia"/>
          <w:color w:val="000000"/>
          <w:spacing w:val="-3"/>
          <w:sz w:val="24"/>
          <w:szCs w:val="24"/>
          <w:lang w:val="en-US" w:eastAsia="zh-CN"/>
        </w:rPr>
        <w:t>乙方如遇货源紧张或无法提供甲方所需货物时，应在供货期</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小时前通知甲方</w:t>
      </w:r>
      <w:r>
        <w:rPr>
          <w:rFonts w:hint="eastAsia" w:asciiTheme="minorEastAsia" w:hAnsiTheme="minorEastAsia" w:eastAsiaTheme="minorEastAsia" w:cstheme="minorEastAsia"/>
          <w:color w:val="000000"/>
          <w:spacing w:val="-3"/>
          <w:sz w:val="24"/>
          <w:szCs w:val="24"/>
        </w:rPr>
        <w:t>，以便甲方提前备货，避免因不能供货造成的损失。</w:t>
      </w:r>
    </w:p>
    <w:p w14:paraId="27D71D9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7．乙方按甲方要求，除对现行价格按期进行申报外，有权对综合执行单价提出异议。</w:t>
      </w:r>
    </w:p>
    <w:p w14:paraId="2E869F4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489C705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9．所供货物存在不符合响应文件技术指标要求或不能按合同规定时间供货或出现</w:t>
      </w:r>
      <w:r>
        <w:rPr>
          <w:rFonts w:hint="eastAsia" w:asciiTheme="minorEastAsia" w:hAnsiTheme="minorEastAsia" w:eastAsiaTheme="minorEastAsia" w:cstheme="minorEastAsia"/>
          <w:color w:val="000000"/>
          <w:spacing w:val="-3"/>
          <w:sz w:val="24"/>
          <w:szCs w:val="24"/>
          <w:lang w:eastAsia="zh-CN"/>
        </w:rPr>
        <w:t>“三无”产品</w:t>
      </w:r>
      <w:r>
        <w:rPr>
          <w:rFonts w:hint="eastAsia" w:asciiTheme="minorEastAsia" w:hAnsiTheme="minorEastAsia" w:eastAsiaTheme="minorEastAsia" w:cstheme="minorEastAsia"/>
          <w:color w:val="000000"/>
          <w:spacing w:val="-3"/>
          <w:sz w:val="24"/>
          <w:szCs w:val="24"/>
        </w:rPr>
        <w:t>等任何问题，</w:t>
      </w:r>
      <w:r>
        <w:rPr>
          <w:rFonts w:hint="eastAsia" w:asciiTheme="minorEastAsia" w:hAnsiTheme="minorEastAsia" w:eastAsiaTheme="minorEastAsia" w:cstheme="minorEastAsia"/>
          <w:color w:val="000000"/>
          <w:spacing w:val="-3"/>
          <w:sz w:val="24"/>
          <w:szCs w:val="24"/>
          <w:lang w:val="en-US" w:eastAsia="zh-CN"/>
        </w:rPr>
        <w:t>按本合同相关约定承担相应的违约责任</w:t>
      </w:r>
      <w:r>
        <w:rPr>
          <w:rFonts w:hint="eastAsia" w:asciiTheme="minorEastAsia" w:hAnsiTheme="minorEastAsia" w:eastAsiaTheme="minorEastAsia" w:cstheme="minorEastAsia"/>
          <w:color w:val="000000"/>
          <w:spacing w:val="-3"/>
          <w:sz w:val="24"/>
          <w:szCs w:val="24"/>
        </w:rPr>
        <w:t>。</w:t>
      </w:r>
    </w:p>
    <w:p w14:paraId="713DCB13">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10．配合甲方完成所供货物的验收。</w:t>
      </w:r>
    </w:p>
    <w:p w14:paraId="708F6E5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lang w:val="en-US" w:eastAsia="zh-CN"/>
        </w:rPr>
        <w:t>11</w:t>
      </w:r>
      <w:r>
        <w:rPr>
          <w:rFonts w:hint="eastAsia" w:asciiTheme="minorEastAsia" w:hAnsiTheme="minorEastAsia" w:eastAsiaTheme="minorEastAsia" w:cstheme="minorEastAsia"/>
          <w:color w:val="000000"/>
          <w:spacing w:val="-3"/>
          <w:sz w:val="24"/>
          <w:szCs w:val="24"/>
        </w:rPr>
        <w:t>．</w:t>
      </w:r>
      <w:r>
        <w:rPr>
          <w:rFonts w:hint="eastAsia" w:asciiTheme="minorEastAsia" w:hAnsiTheme="minorEastAsia" w:eastAsiaTheme="minorEastAsia" w:cstheme="minorEastAsia"/>
          <w:color w:val="000000"/>
          <w:spacing w:val="-3"/>
          <w:sz w:val="24"/>
          <w:szCs w:val="24"/>
          <w:lang w:val="en-US" w:eastAsia="zh-CN"/>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62EA771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九、甲方违约责任</w:t>
      </w:r>
    </w:p>
    <w:p w14:paraId="38776E7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 甲方无正当理由拒收合同内货物的，甲方向乙方偿付当次货物金额5%的违约金。</w:t>
      </w:r>
    </w:p>
    <w:p w14:paraId="4B73769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 因甲方变更到货地点，未及时通知乙方，给乙方造成经济损失的，所增加费用由甲方承担。</w:t>
      </w:r>
    </w:p>
    <w:p w14:paraId="772148A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3．</w:t>
      </w:r>
      <w:r>
        <w:rPr>
          <w:rFonts w:hint="eastAsia" w:asciiTheme="minorEastAsia" w:hAnsiTheme="minorEastAsia" w:eastAsiaTheme="minorEastAsia" w:cstheme="minorEastAsia"/>
          <w:color w:val="000000"/>
          <w:spacing w:val="-3"/>
          <w:sz w:val="24"/>
          <w:szCs w:val="24"/>
          <w:lang w:val="en-US" w:eastAsia="zh-CN"/>
        </w:rPr>
        <w:t>甲方未按合同约定的期限支付乙方货款，应以未付款项为基数，按照全国银行同业拆借中心公布的贷款市场报价利率向乙方支付违约金</w:t>
      </w:r>
      <w:r>
        <w:rPr>
          <w:rFonts w:hint="eastAsia" w:asciiTheme="minorEastAsia" w:hAnsiTheme="minorEastAsia" w:eastAsiaTheme="minorEastAsia" w:cstheme="minorEastAsia"/>
          <w:color w:val="000000"/>
          <w:spacing w:val="-3"/>
          <w:sz w:val="24"/>
          <w:szCs w:val="24"/>
        </w:rPr>
        <w:t>。因财政拨付程序或甲方结算内部程序导致的延期付款除外</w:t>
      </w:r>
      <w:r>
        <w:rPr>
          <w:rFonts w:hint="eastAsia" w:asciiTheme="minorEastAsia" w:hAnsiTheme="minorEastAsia" w:eastAsiaTheme="minorEastAsia" w:cstheme="minorEastAsia"/>
          <w:color w:val="000000"/>
          <w:spacing w:val="-3"/>
          <w:sz w:val="24"/>
          <w:szCs w:val="24"/>
          <w:lang w:eastAsia="zh-CN"/>
        </w:rPr>
        <w:t>。</w:t>
      </w:r>
    </w:p>
    <w:p w14:paraId="75476E3D">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十、乙方违约责任</w:t>
      </w:r>
    </w:p>
    <w:p w14:paraId="2D597FA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 xml:space="preserve">1. </w:t>
      </w:r>
      <w:r>
        <w:rPr>
          <w:rFonts w:hint="eastAsia" w:asciiTheme="minorEastAsia" w:hAnsiTheme="minorEastAsia" w:eastAsiaTheme="minorEastAsia" w:cstheme="minorEastAsia"/>
          <w:color w:val="000000"/>
          <w:spacing w:val="-3"/>
          <w:sz w:val="24"/>
          <w:szCs w:val="24"/>
          <w:lang w:val="en-US" w:eastAsia="zh-CN"/>
        </w:rPr>
        <w:t>乙方无正当理由解除、终止或者明确表示、以自己的行为表示拒不履行本合同的</w:t>
      </w:r>
      <w:r>
        <w:rPr>
          <w:rFonts w:hint="eastAsia" w:asciiTheme="minorEastAsia" w:hAnsiTheme="minorEastAsia" w:eastAsiaTheme="minorEastAsia" w:cstheme="minorEastAsia"/>
          <w:color w:val="000000"/>
          <w:spacing w:val="-3"/>
          <w:sz w:val="24"/>
          <w:szCs w:val="24"/>
        </w:rPr>
        <w:t>，乙方承担未履行订单金额5%的违约金，同时赔偿因此给甲方造成的所有经济损失。</w:t>
      </w:r>
    </w:p>
    <w:p w14:paraId="12B5927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color w:val="000000"/>
          <w:spacing w:val="-3"/>
          <w:sz w:val="24"/>
          <w:szCs w:val="24"/>
        </w:rPr>
        <w:t>2. 乙方所提供货物与甲方要求、响应文件或国家相关质量标准不符时，甲方有权拒收，乙方承担相关检测费用。</w:t>
      </w:r>
      <w:r>
        <w:rPr>
          <w:rFonts w:hint="eastAsia" w:asciiTheme="minorEastAsia" w:hAnsiTheme="minorEastAsia" w:eastAsiaTheme="minorEastAsia" w:cstheme="minorEastAsia"/>
          <w:b/>
          <w:bCs/>
          <w:color w:val="000000"/>
          <w:spacing w:val="-3"/>
          <w:sz w:val="24"/>
          <w:szCs w:val="24"/>
        </w:rPr>
        <w:t>拒收后，乙方在规定时间内，交付合格物质，未能在甲方规定的期限内交付合格货物，每逾 1 日，乙方承担该计划订单金额 20%</w:t>
      </w:r>
      <w:r>
        <w:rPr>
          <w:rFonts w:hint="eastAsia" w:asciiTheme="minorEastAsia" w:hAnsiTheme="minorEastAsia" w:eastAsiaTheme="minorEastAsia" w:cstheme="minorEastAsia"/>
          <w:b/>
          <w:bCs/>
          <w:color w:val="000000"/>
          <w:spacing w:val="-3"/>
          <w:sz w:val="24"/>
          <w:szCs w:val="24"/>
          <w:lang w:val="en-US" w:eastAsia="zh-CN"/>
        </w:rPr>
        <w:t xml:space="preserve"> </w:t>
      </w:r>
      <w:r>
        <w:rPr>
          <w:rFonts w:hint="eastAsia" w:asciiTheme="minorEastAsia" w:hAnsiTheme="minorEastAsia" w:eastAsiaTheme="minorEastAsia" w:cstheme="minorEastAsia"/>
          <w:b/>
          <w:bCs/>
          <w:color w:val="000000"/>
          <w:spacing w:val="-3"/>
          <w:sz w:val="24"/>
          <w:szCs w:val="24"/>
        </w:rPr>
        <w:t>的违约金，逾期超过 10 次，甲方扣除乙方 100%</w:t>
      </w:r>
      <w:r>
        <w:rPr>
          <w:rFonts w:hint="eastAsia" w:asciiTheme="minorEastAsia" w:hAnsiTheme="minorEastAsia" w:eastAsiaTheme="minorEastAsia" w:cstheme="minorEastAsia"/>
          <w:b/>
          <w:bCs/>
          <w:color w:val="000000"/>
          <w:spacing w:val="-3"/>
          <w:sz w:val="24"/>
          <w:szCs w:val="24"/>
          <w:lang w:val="en-US" w:eastAsia="zh-CN"/>
        </w:rPr>
        <w:t xml:space="preserve"> </w:t>
      </w:r>
      <w:r>
        <w:rPr>
          <w:rFonts w:hint="eastAsia" w:asciiTheme="minorEastAsia" w:hAnsiTheme="minorEastAsia" w:eastAsiaTheme="minorEastAsia" w:cstheme="minorEastAsia"/>
          <w:b/>
          <w:bCs/>
          <w:color w:val="000000"/>
          <w:spacing w:val="-3"/>
          <w:sz w:val="24"/>
          <w:szCs w:val="24"/>
        </w:rPr>
        <w:t>的履约保证金，并有权解除合同。</w:t>
      </w:r>
      <w:r>
        <w:rPr>
          <w:rFonts w:hint="eastAsia" w:asciiTheme="minorEastAsia" w:hAnsiTheme="minorEastAsia" w:eastAsiaTheme="minorEastAsia" w:cstheme="minorEastAsia"/>
          <w:b/>
          <w:bCs/>
          <w:color w:val="000000"/>
          <w:spacing w:val="-3"/>
          <w:sz w:val="24"/>
          <w:szCs w:val="24"/>
          <w:lang w:val="en-US" w:eastAsia="zh-CN"/>
        </w:rPr>
        <w:t>对解除合同的，乙方须承担</w:t>
      </w:r>
      <w:r>
        <w:rPr>
          <w:rFonts w:hint="eastAsia" w:asciiTheme="minorEastAsia" w:hAnsiTheme="minorEastAsia" w:eastAsiaTheme="minorEastAsia" w:cstheme="minorEastAsia"/>
          <w:b/>
          <w:bCs/>
          <w:color w:val="000000"/>
          <w:spacing w:val="-3"/>
          <w:sz w:val="24"/>
          <w:szCs w:val="24"/>
          <w:u w:val="single"/>
          <w:lang w:val="en-US" w:eastAsia="zh-CN"/>
        </w:rPr>
        <w:t xml:space="preserve">           </w:t>
      </w:r>
      <w:r>
        <w:rPr>
          <w:rFonts w:hint="eastAsia" w:asciiTheme="minorEastAsia" w:hAnsiTheme="minorEastAsia" w:eastAsiaTheme="minorEastAsia" w:cstheme="minorEastAsia"/>
          <w:b/>
          <w:bCs/>
          <w:color w:val="000000"/>
          <w:spacing w:val="-3"/>
          <w:sz w:val="24"/>
          <w:szCs w:val="24"/>
          <w:lang w:val="en-US" w:eastAsia="zh-CN"/>
        </w:rPr>
        <w:t>元（大写：          ）的违约金，并赔偿甲方全部损失。</w:t>
      </w:r>
    </w:p>
    <w:p w14:paraId="116FC98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3.乙方保证按甲方要求的品种、规格、数量、时间和地点按质按量配送。在供货过程中，</w:t>
      </w:r>
      <w:r>
        <w:rPr>
          <w:rFonts w:hint="eastAsia" w:asciiTheme="minorEastAsia" w:hAnsiTheme="minorEastAsia" w:eastAsiaTheme="minorEastAsia" w:cstheme="minorEastAsia"/>
          <w:color w:val="000000"/>
          <w:spacing w:val="-3"/>
          <w:sz w:val="24"/>
          <w:szCs w:val="24"/>
          <w:lang w:val="en-US" w:eastAsia="zh-CN"/>
        </w:rPr>
        <w:t>若乙方以各种理由进行推诿，或因乙方自身原因导致供货不及时的，每发生一次，应承担当批次货物总额</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%的违约金，累计逾期供货超过</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次的，甲方有权解除、终止本合同，并要求乙方承担</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元（大写：     ）的违约金，并赔偿甲方损失。</w:t>
      </w:r>
    </w:p>
    <w:p w14:paraId="07EBC6C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4．如乙方拒绝接受甲方订单；无法完成甲方合理订单；无故放弃对执行单价的确认，均视为单方解除合同，同时应按本条第 1 款承担相应的违约责任。</w:t>
      </w:r>
    </w:p>
    <w:p w14:paraId="7F95A43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5．乙方因企业重大变动、国家政策因素等原因无法履行合同的，应提前 15 天向甲方提出解除合同申请，甲方确认属实的，不予追究违约责任。</w:t>
      </w:r>
    </w:p>
    <w:p w14:paraId="0135209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6．乙方因食品安全问题被相关单位处罚或造成任何食品安全事故（无论是否涉及甲方所采购的货物），本合同立即解除，同时承担给甲方造成的所有损失。</w:t>
      </w:r>
    </w:p>
    <w:p w14:paraId="489507C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lang w:val="en-US" w:eastAsia="zh-CN"/>
        </w:rPr>
        <w:t>7</w:t>
      </w:r>
      <w:r>
        <w:rPr>
          <w:rFonts w:hint="eastAsia" w:asciiTheme="minorEastAsia" w:hAnsiTheme="minorEastAsia" w:eastAsiaTheme="minorEastAsia" w:cstheme="minorEastAsia"/>
          <w:color w:val="000000"/>
          <w:spacing w:val="-3"/>
          <w:sz w:val="24"/>
          <w:szCs w:val="24"/>
        </w:rPr>
        <w:t>．</w:t>
      </w:r>
      <w:r>
        <w:rPr>
          <w:rFonts w:hint="eastAsia" w:asciiTheme="minorEastAsia" w:hAnsiTheme="minorEastAsia" w:eastAsiaTheme="minorEastAsia" w:cstheme="minorEastAsia"/>
          <w:color w:val="000000"/>
          <w:spacing w:val="-3"/>
          <w:sz w:val="24"/>
          <w:szCs w:val="24"/>
          <w:lang w:val="en-US" w:eastAsia="zh-CN"/>
        </w:rPr>
        <w:t>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1A9F18F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lang w:val="en-US" w:eastAsia="zh-CN"/>
        </w:rPr>
        <w:t>8</w:t>
      </w:r>
      <w:r>
        <w:rPr>
          <w:rFonts w:hint="eastAsia" w:asciiTheme="minorEastAsia" w:hAnsiTheme="minorEastAsia" w:eastAsiaTheme="minorEastAsia" w:cstheme="minorEastAsia"/>
          <w:color w:val="000000"/>
          <w:spacing w:val="-3"/>
          <w:sz w:val="24"/>
          <w:szCs w:val="24"/>
        </w:rPr>
        <w:t>．</w:t>
      </w:r>
      <w:r>
        <w:rPr>
          <w:rFonts w:hint="eastAsia" w:asciiTheme="minorEastAsia" w:hAnsiTheme="minorEastAsia" w:eastAsiaTheme="minorEastAsia" w:cstheme="minorEastAsia"/>
          <w:color w:val="000000"/>
          <w:spacing w:val="-3"/>
          <w:sz w:val="24"/>
          <w:szCs w:val="24"/>
          <w:lang w:val="en-US" w:eastAsia="zh-CN"/>
        </w:rPr>
        <w:t>因乙方的违约行为给甲方造成的损失包括但不限于直接经济损失、可得利益损失、律师费、诉讼费、鉴定费等合理费用。</w:t>
      </w:r>
    </w:p>
    <w:p w14:paraId="0F759A8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十一、不可抗力</w:t>
      </w:r>
    </w:p>
    <w:p w14:paraId="5C641CB8">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w:t>
      </w:r>
      <w:r>
        <w:rPr>
          <w:rFonts w:hint="eastAsia" w:asciiTheme="minorEastAsia" w:hAnsiTheme="minorEastAsia" w:eastAsiaTheme="minorEastAsia" w:cstheme="minorEastAsia"/>
          <w:color w:val="000000"/>
          <w:spacing w:val="-3"/>
          <w:sz w:val="24"/>
          <w:szCs w:val="24"/>
          <w:lang w:val="en-US" w:eastAsia="zh-CN"/>
        </w:rPr>
        <w:t>迟延履行后发生不可抗力的，不能免除违约责任。</w:t>
      </w:r>
    </w:p>
    <w:p w14:paraId="4B4D50A5">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十二、合同生效及其他</w:t>
      </w:r>
    </w:p>
    <w:p w14:paraId="438C643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 本合同自甲乙双方法定代表人（或授权代表）签字（或盖章）并加盖公章之日起生效。</w:t>
      </w:r>
    </w:p>
    <w:p w14:paraId="4EB2209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2. 本合同一式</w:t>
      </w:r>
      <w:r>
        <w:rPr>
          <w:rFonts w:hint="eastAsia" w:asciiTheme="minorEastAsia" w:hAnsiTheme="minorEastAsia" w:eastAsiaTheme="minorEastAsia" w:cstheme="minorEastAsia"/>
          <w:color w:val="000000"/>
          <w:spacing w:val="-3"/>
          <w:sz w:val="24"/>
          <w:szCs w:val="24"/>
          <w:u w:val="single"/>
        </w:rPr>
        <w:t xml:space="preserve"> 伍 </w:t>
      </w:r>
      <w:r>
        <w:rPr>
          <w:rFonts w:hint="eastAsia" w:asciiTheme="minorEastAsia" w:hAnsiTheme="minorEastAsia" w:eastAsiaTheme="minorEastAsia" w:cstheme="minorEastAsia"/>
          <w:color w:val="000000"/>
          <w:spacing w:val="-3"/>
          <w:sz w:val="24"/>
          <w:szCs w:val="24"/>
        </w:rPr>
        <w:t>份，甲方持</w:t>
      </w:r>
      <w:r>
        <w:rPr>
          <w:rFonts w:hint="eastAsia" w:asciiTheme="minorEastAsia" w:hAnsiTheme="minorEastAsia" w:eastAsiaTheme="minorEastAsia" w:cstheme="minorEastAsia"/>
          <w:color w:val="000000"/>
          <w:spacing w:val="-3"/>
          <w:sz w:val="24"/>
          <w:szCs w:val="24"/>
          <w:u w:val="single"/>
        </w:rPr>
        <w:t xml:space="preserve"> 叁 </w:t>
      </w:r>
      <w:r>
        <w:rPr>
          <w:rFonts w:hint="eastAsia" w:asciiTheme="minorEastAsia" w:hAnsiTheme="minorEastAsia" w:eastAsiaTheme="minorEastAsia" w:cstheme="minorEastAsia"/>
          <w:color w:val="000000"/>
          <w:spacing w:val="-3"/>
          <w:sz w:val="24"/>
          <w:szCs w:val="24"/>
        </w:rPr>
        <w:t>份，乙方持</w:t>
      </w:r>
      <w:r>
        <w:rPr>
          <w:rFonts w:hint="eastAsia" w:asciiTheme="minorEastAsia" w:hAnsiTheme="minorEastAsia" w:eastAsiaTheme="minorEastAsia" w:cstheme="minorEastAsia"/>
          <w:color w:val="000000"/>
          <w:spacing w:val="-3"/>
          <w:sz w:val="24"/>
          <w:szCs w:val="24"/>
          <w:u w:val="single"/>
        </w:rPr>
        <w:t xml:space="preserve"> 壹 </w:t>
      </w:r>
      <w:r>
        <w:rPr>
          <w:rFonts w:hint="eastAsia" w:asciiTheme="minorEastAsia" w:hAnsiTheme="minorEastAsia" w:eastAsiaTheme="minorEastAsia" w:cstheme="minorEastAsia"/>
          <w:color w:val="000000"/>
          <w:spacing w:val="-3"/>
          <w:sz w:val="24"/>
          <w:szCs w:val="24"/>
        </w:rPr>
        <w:t>份，招标代理公司备案</w:t>
      </w:r>
      <w:r>
        <w:rPr>
          <w:rFonts w:hint="eastAsia" w:asciiTheme="minorEastAsia" w:hAnsiTheme="minorEastAsia" w:eastAsiaTheme="minorEastAsia" w:cstheme="minorEastAsia"/>
          <w:color w:val="000000"/>
          <w:spacing w:val="-3"/>
          <w:sz w:val="24"/>
          <w:szCs w:val="24"/>
          <w:u w:val="single"/>
        </w:rPr>
        <w:t xml:space="preserve"> 壹 </w:t>
      </w:r>
      <w:r>
        <w:rPr>
          <w:rFonts w:hint="eastAsia" w:asciiTheme="minorEastAsia" w:hAnsiTheme="minorEastAsia" w:eastAsiaTheme="minorEastAsia" w:cstheme="minorEastAsia"/>
          <w:color w:val="000000"/>
          <w:spacing w:val="-3"/>
          <w:sz w:val="24"/>
          <w:szCs w:val="24"/>
        </w:rPr>
        <w:t>份</w:t>
      </w:r>
      <w:r>
        <w:rPr>
          <w:rFonts w:hint="eastAsia" w:asciiTheme="minorEastAsia" w:hAnsiTheme="minorEastAsia" w:eastAsiaTheme="minorEastAsia" w:cstheme="minorEastAsia"/>
          <w:color w:val="000000"/>
          <w:spacing w:val="-3"/>
          <w:sz w:val="24"/>
          <w:szCs w:val="24"/>
          <w:lang w:eastAsia="zh-CN"/>
        </w:rPr>
        <w:t>。</w:t>
      </w:r>
    </w:p>
    <w:p w14:paraId="19894FD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 凡执行本合同所发生的或与本合同有关的一切争议，依照《</w:t>
      </w:r>
      <w:r>
        <w:rPr>
          <w:rFonts w:hint="eastAsia" w:asciiTheme="minorEastAsia" w:hAnsiTheme="minorEastAsia" w:eastAsiaTheme="minorEastAsia" w:cstheme="minorEastAsia"/>
          <w:color w:val="000000"/>
          <w:spacing w:val="-3"/>
          <w:sz w:val="24"/>
          <w:szCs w:val="24"/>
          <w:lang w:eastAsia="zh-CN"/>
        </w:rPr>
        <w:t>中华人民共和国民法典</w:t>
      </w:r>
      <w:r>
        <w:rPr>
          <w:rFonts w:hint="eastAsia" w:asciiTheme="minorEastAsia" w:hAnsiTheme="minorEastAsia" w:eastAsiaTheme="minorEastAsia" w:cstheme="minorEastAsia"/>
          <w:color w:val="000000"/>
          <w:spacing w:val="-3"/>
          <w:sz w:val="24"/>
          <w:szCs w:val="24"/>
        </w:rPr>
        <w:t>》，在不违背本合同和招投标文件的前提下，双方友好协商解决；协商结果以“纪要 ”形式作为合同附件，与合同具有同等效力。否则，双方均有权向向甲方所在地人民法院提请诉讼。</w:t>
      </w:r>
    </w:p>
    <w:p w14:paraId="5054B52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 本合同不得转包或分包给他人，否则甲方有权拒付本次中标（成交）货物的货款，同时没收乙方合同质保金并取消今后的投标资格。</w:t>
      </w:r>
    </w:p>
    <w:p w14:paraId="559F8E34">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5</w:t>
      </w:r>
      <w:r>
        <w:rPr>
          <w:rFonts w:hint="eastAsia" w:asciiTheme="minorEastAsia" w:hAnsiTheme="minorEastAsia" w:eastAsiaTheme="minorEastAsia" w:cstheme="minorEastAsia"/>
          <w:color w:val="000000"/>
          <w:spacing w:val="-3"/>
          <w:sz w:val="24"/>
          <w:szCs w:val="24"/>
        </w:rPr>
        <w:t xml:space="preserve">. </w:t>
      </w:r>
      <w:r>
        <w:rPr>
          <w:rFonts w:hint="eastAsia" w:asciiTheme="minorEastAsia" w:hAnsiTheme="minorEastAsia" w:eastAsiaTheme="minorEastAsia" w:cstheme="minorEastAsia"/>
          <w:b/>
          <w:bCs/>
          <w:color w:val="000000"/>
          <w:spacing w:val="-3"/>
          <w:sz w:val="24"/>
          <w:szCs w:val="24"/>
        </w:rPr>
        <w:t>合同履行期限：本合同履行期限以供货</w:t>
      </w:r>
      <w:r>
        <w:rPr>
          <w:rFonts w:hint="eastAsia" w:asciiTheme="minorEastAsia" w:hAnsiTheme="minorEastAsia" w:eastAsiaTheme="minorEastAsia" w:cstheme="minorEastAsia"/>
          <w:b/>
          <w:bCs/>
          <w:color w:val="000000"/>
          <w:spacing w:val="-3"/>
          <w:sz w:val="24"/>
          <w:szCs w:val="24"/>
          <w:lang w:val="en-US" w:eastAsia="zh-CN"/>
        </w:rPr>
        <w:t>服务</w:t>
      </w:r>
      <w:r>
        <w:rPr>
          <w:rFonts w:hint="eastAsia" w:asciiTheme="minorEastAsia" w:hAnsiTheme="minorEastAsia" w:eastAsiaTheme="minorEastAsia" w:cstheme="minorEastAsia"/>
          <w:b/>
          <w:bCs/>
          <w:color w:val="000000"/>
          <w:spacing w:val="-3"/>
          <w:sz w:val="24"/>
          <w:szCs w:val="24"/>
        </w:rPr>
        <w:t>期限或合同金额为限，即供货期限到期而应支付金额未达到合同金额或应支付金额达到合同金额而供货期未到期，合同均终止。</w:t>
      </w:r>
    </w:p>
    <w:p w14:paraId="7D8DB98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6</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val="en-US" w:eastAsia="zh-CN"/>
        </w:rPr>
        <w:t>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689B887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十三、争议解决</w:t>
      </w:r>
    </w:p>
    <w:p w14:paraId="1F54EE9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1、因产品的质量问题发生争议，由食品药品监督部门或其指定的鉴定机构进行鉴定。鉴定费由乙方承担；</w:t>
      </w:r>
    </w:p>
    <w:p w14:paraId="27E227B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2、合同履行期间</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若双方发生争议，双方应通过友好协商解决，经协商不能达成协议时，双方均有权向甲方所在地人民法院提起诉讼；</w:t>
      </w:r>
    </w:p>
    <w:p w14:paraId="3F75E93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3、在诉讼期间，除正在进行诉讼部分外，合同其他部分继续执行。</w:t>
      </w:r>
    </w:p>
    <w:p w14:paraId="1780776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下列文件为本合同不可分割部分</w:t>
      </w:r>
    </w:p>
    <w:p w14:paraId="5CD9464A">
      <w:pPr>
        <w:keepNext w:val="0"/>
        <w:keepLines w:val="0"/>
        <w:pageBreakBefore w:val="0"/>
        <w:widowControl w:val="0"/>
        <w:numPr>
          <w:ilvl w:val="0"/>
          <w:numId w:val="0"/>
        </w:numPr>
        <w:kinsoku/>
        <w:wordWrap/>
        <w:overflowPunct/>
        <w:topLinePunct w:val="0"/>
        <w:autoSpaceDE/>
        <w:autoSpaceDN/>
        <w:bidi w:val="0"/>
        <w:adjustRightInd/>
        <w:snapToGrid w:val="0"/>
        <w:spacing w:before="109" w:line="480" w:lineRule="exact"/>
        <w:ind w:leftChars="200" w:right="87" w:rightChars="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《招标文件》</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2.乙方</w:t>
      </w:r>
      <w:r>
        <w:rPr>
          <w:rFonts w:hint="eastAsia" w:asciiTheme="minorEastAsia" w:hAnsiTheme="minorEastAsia" w:eastAsiaTheme="minorEastAsia" w:cstheme="minorEastAsia"/>
          <w:spacing w:val="-3"/>
          <w:sz w:val="24"/>
          <w:szCs w:val="24"/>
          <w:lang w:val="en-US" w:eastAsia="zh-CN"/>
        </w:rPr>
        <w:t>投标</w:t>
      </w:r>
      <w:r>
        <w:rPr>
          <w:rFonts w:hint="eastAsia" w:asciiTheme="minorEastAsia" w:hAnsiTheme="minorEastAsia" w:eastAsiaTheme="minorEastAsia" w:cstheme="minorEastAsia"/>
          <w:spacing w:val="-3"/>
          <w:sz w:val="24"/>
          <w:szCs w:val="24"/>
        </w:rPr>
        <w:t>响应文件</w:t>
      </w:r>
      <w:r>
        <w:rPr>
          <w:rFonts w:hint="eastAsia" w:asciiTheme="minorEastAsia" w:hAnsiTheme="minorEastAsia" w:eastAsiaTheme="minorEastAsia" w:cstheme="minorEastAsia"/>
          <w:spacing w:val="-3"/>
          <w:sz w:val="24"/>
          <w:szCs w:val="24"/>
          <w:lang w:val="en-US" w:eastAsia="zh-CN"/>
        </w:rPr>
        <w:t xml:space="preserve"> 3.</w:t>
      </w:r>
      <w:r>
        <w:rPr>
          <w:rFonts w:hint="eastAsia" w:asciiTheme="minorEastAsia" w:hAnsiTheme="minorEastAsia" w:eastAsiaTheme="minorEastAsia" w:cstheme="minorEastAsia"/>
          <w:spacing w:val="-1"/>
          <w:sz w:val="24"/>
          <w:szCs w:val="24"/>
        </w:rPr>
        <w:t>《中标通知书》</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.合同附件</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val="en-US" w:eastAsia="zh-CN"/>
        </w:rPr>
        <w:t>5.其他</w:t>
      </w:r>
    </w:p>
    <w:p w14:paraId="2EC17A09">
      <w:pPr>
        <w:keepNext w:val="0"/>
        <w:keepLines w:val="0"/>
        <w:pageBreakBefore w:val="0"/>
        <w:widowControl w:val="0"/>
        <w:kinsoku/>
        <w:wordWrap/>
        <w:overflowPunct/>
        <w:topLinePunct w:val="0"/>
        <w:autoSpaceDE/>
        <w:autoSpaceDN/>
        <w:bidi w:val="0"/>
        <w:adjustRightInd/>
        <w:snapToGrid w:val="0"/>
        <w:spacing w:before="109" w:line="360" w:lineRule="auto"/>
        <w:ind w:right="87"/>
        <w:jc w:val="both"/>
        <w:textAlignment w:val="auto"/>
        <w:rPr>
          <w:rFonts w:hint="eastAsia" w:ascii="宋体" w:hAnsi="宋体" w:eastAsia="宋体" w:cs="宋体"/>
          <w:spacing w:val="-3"/>
          <w:sz w:val="24"/>
          <w:szCs w:val="24"/>
        </w:rPr>
      </w:pPr>
    </w:p>
    <w:p w14:paraId="60C58DD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甲方（章）：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乙方（签章）：</w:t>
      </w:r>
    </w:p>
    <w:p w14:paraId="7207EE1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单位地址：                            单位地址：</w:t>
      </w:r>
    </w:p>
    <w:p w14:paraId="23CDDC8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法人或授权委托人签字：                法人或授权委托人签字：</w:t>
      </w:r>
    </w:p>
    <w:p w14:paraId="5A95501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联系电话：                            联系电话：</w:t>
      </w:r>
    </w:p>
    <w:p w14:paraId="30DC5C5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p>
    <w:p w14:paraId="34B1ACA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签订时间：       年   月   日</w:t>
      </w:r>
    </w:p>
    <w:p w14:paraId="0AF1741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Times New Roman" w:hAnsi="Times New Roman" w:eastAsia="方正仿宋_GBK" w:cs="Times New Roman"/>
          <w:b/>
          <w:bCs/>
          <w:color w:val="FF0000"/>
          <w:kern w:val="2"/>
          <w:sz w:val="28"/>
          <w:szCs w:val="28"/>
          <w:lang w:val="en-US" w:eastAsia="zh-CN" w:bidi="ar-SA"/>
        </w:rPr>
      </w:pPr>
      <w:r>
        <w:rPr>
          <w:rFonts w:hint="eastAsia" w:ascii="宋体" w:hAnsi="宋体" w:eastAsia="宋体" w:cs="宋体"/>
          <w:spacing w:val="-3"/>
          <w:sz w:val="24"/>
          <w:szCs w:val="24"/>
        </w:rPr>
        <w:t>签约</w:t>
      </w:r>
      <w:r>
        <w:rPr>
          <w:rFonts w:hint="eastAsia" w:ascii="宋体" w:hAnsi="宋体" w:eastAsia="宋体" w:cs="宋体"/>
          <w:spacing w:val="-3"/>
          <w:sz w:val="24"/>
          <w:szCs w:val="24"/>
          <w:lang w:val="en-US" w:eastAsia="zh-CN"/>
        </w:rPr>
        <w:t>地点：</w:t>
      </w:r>
    </w:p>
    <w:p w14:paraId="47E0D9E0">
      <w:pPr>
        <w:pStyle w:val="2"/>
        <w:keepLines w:val="0"/>
        <w:pageBreakBefore w:val="0"/>
        <w:kinsoku/>
        <w:wordWrap/>
        <w:overflowPunct/>
        <w:topLinePunct w:val="0"/>
        <w:bidi w:val="0"/>
        <w:snapToGrid/>
        <w:spacing w:line="360" w:lineRule="auto"/>
        <w:ind w:left="2445" w:hanging="2445"/>
        <w:textAlignment w:val="auto"/>
        <w:rPr>
          <w:rFonts w:hAnsi="宋体"/>
          <w:sz w:val="28"/>
          <w:szCs w:val="28"/>
          <w:highlight w:val="red"/>
        </w:rPr>
      </w:pPr>
      <w:bookmarkStart w:id="105" w:name="_Toc91773536"/>
      <w:bookmarkStart w:id="106" w:name="_Toc12449"/>
      <w:r>
        <w:rPr>
          <w:rFonts w:hint="eastAsia" w:ascii="宋体" w:hAnsi="宋体" w:eastAsia="宋体" w:cs="Times New Roman"/>
          <w:bCs w:val="0"/>
          <w:sz w:val="28"/>
          <w:szCs w:val="28"/>
          <w:highlight w:val="none"/>
        </w:rPr>
        <w:t>第</w:t>
      </w:r>
      <w:r>
        <w:rPr>
          <w:rFonts w:hint="eastAsia" w:ascii="宋体" w:hAnsi="宋体" w:eastAsia="宋体" w:cs="Times New Roman"/>
          <w:bCs w:val="0"/>
          <w:sz w:val="28"/>
          <w:szCs w:val="28"/>
          <w:highlight w:val="none"/>
          <w:lang w:val="en-US" w:eastAsia="zh-CN"/>
        </w:rPr>
        <w:t>五</w:t>
      </w:r>
      <w:r>
        <w:rPr>
          <w:rFonts w:hint="eastAsia" w:ascii="宋体" w:hAnsi="宋体" w:eastAsia="宋体" w:cs="Times New Roman"/>
          <w:bCs w:val="0"/>
          <w:sz w:val="28"/>
          <w:szCs w:val="28"/>
          <w:highlight w:val="none"/>
        </w:rPr>
        <w:t>章</w:t>
      </w:r>
      <w:r>
        <w:rPr>
          <w:rFonts w:hint="eastAsia" w:ascii="宋体" w:hAnsi="宋体" w:eastAsia="宋体" w:cs="Times New Roman"/>
          <w:bCs w:val="0"/>
          <w:sz w:val="28"/>
          <w:szCs w:val="28"/>
          <w:highlight w:val="none"/>
          <w:lang w:val="en-US" w:eastAsia="zh-CN"/>
        </w:rPr>
        <w:t xml:space="preserve"> </w:t>
      </w:r>
      <w:r>
        <w:rPr>
          <w:rFonts w:hint="eastAsia" w:ascii="宋体" w:hAnsi="宋体" w:eastAsia="宋体" w:cs="Times New Roman"/>
          <w:bCs w:val="0"/>
          <w:sz w:val="28"/>
          <w:szCs w:val="28"/>
          <w:highlight w:val="none"/>
        </w:rPr>
        <w:t xml:space="preserve"> </w:t>
      </w:r>
      <w:r>
        <w:rPr>
          <w:rFonts w:hint="eastAsia" w:ascii="宋体" w:hAnsi="宋体" w:eastAsia="宋体" w:cs="Times New Roman"/>
          <w:bCs w:val="0"/>
          <w:sz w:val="28"/>
          <w:szCs w:val="28"/>
          <w:highlight w:val="none"/>
          <w:lang w:val="en-US" w:eastAsia="zh-CN"/>
        </w:rPr>
        <w:t xml:space="preserve"> </w:t>
      </w:r>
      <w:r>
        <w:rPr>
          <w:rFonts w:hint="eastAsia" w:ascii="宋体" w:hAnsi="宋体" w:eastAsia="宋体" w:cs="Times New Roman"/>
          <w:bCs w:val="0"/>
          <w:sz w:val="28"/>
          <w:szCs w:val="28"/>
          <w:highlight w:val="none"/>
        </w:rPr>
        <w:t>评标办法</w:t>
      </w:r>
      <w:bookmarkEnd w:id="105"/>
      <w:bookmarkEnd w:id="106"/>
    </w:p>
    <w:p w14:paraId="655596B9">
      <w:pPr>
        <w:pStyle w:val="21"/>
        <w:keepLines w:val="0"/>
        <w:pageBreakBefore w:val="0"/>
        <w:widowControl/>
        <w:kinsoku/>
        <w:wordWrap/>
        <w:overflowPunct/>
        <w:topLinePunct w:val="0"/>
        <w:bidi w:val="0"/>
        <w:snapToGrid/>
        <w:spacing w:line="360" w:lineRule="auto"/>
        <w:jc w:val="center"/>
        <w:textAlignment w:val="auto"/>
        <w:outlineLvl w:val="1"/>
        <w:rPr>
          <w:rFonts w:hAnsi="宋体"/>
          <w:b/>
          <w:bCs/>
          <w:color w:val="auto"/>
          <w:sz w:val="24"/>
          <w:szCs w:val="24"/>
        </w:rPr>
      </w:pPr>
      <w:r>
        <w:rPr>
          <w:rFonts w:hAnsi="宋体"/>
          <w:b/>
          <w:bCs/>
          <w:color w:val="auto"/>
          <w:sz w:val="24"/>
          <w:szCs w:val="24"/>
        </w:rPr>
        <w:t>评标办法前附表</w:t>
      </w:r>
    </w:p>
    <w:tbl>
      <w:tblPr>
        <w:tblStyle w:val="51"/>
        <w:tblpPr w:leftFromText="180" w:rightFromText="180" w:vertAnchor="text" w:horzAnchor="page" w:tblpX="1174" w:tblpY="291"/>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294"/>
        <w:gridCol w:w="2231"/>
        <w:gridCol w:w="5920"/>
      </w:tblGrid>
      <w:tr w14:paraId="00F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738" w:type="dxa"/>
            <w:gridSpan w:val="2"/>
            <w:vAlign w:val="center"/>
          </w:tcPr>
          <w:p w14:paraId="7E3E4CB5">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条款号</w:t>
            </w:r>
          </w:p>
        </w:tc>
        <w:tc>
          <w:tcPr>
            <w:tcW w:w="8151" w:type="dxa"/>
            <w:gridSpan w:val="2"/>
          </w:tcPr>
          <w:p w14:paraId="67F18EB7">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评分标准与依据</w:t>
            </w:r>
          </w:p>
        </w:tc>
      </w:tr>
      <w:tr w14:paraId="48E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44" w:type="dxa"/>
            <w:vMerge w:val="restart"/>
            <w:vAlign w:val="center"/>
          </w:tcPr>
          <w:p w14:paraId="77CD4D12">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1.1.1</w:t>
            </w:r>
          </w:p>
        </w:tc>
        <w:tc>
          <w:tcPr>
            <w:tcW w:w="1294" w:type="dxa"/>
            <w:vMerge w:val="restart"/>
            <w:vAlign w:val="center"/>
          </w:tcPr>
          <w:p w14:paraId="5B1A9207">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资格审查标准</w:t>
            </w:r>
          </w:p>
        </w:tc>
        <w:tc>
          <w:tcPr>
            <w:tcW w:w="2231" w:type="dxa"/>
            <w:vAlign w:val="center"/>
          </w:tcPr>
          <w:p w14:paraId="30DC7C66">
            <w:pPr>
              <w:autoSpaceDE w:val="0"/>
              <w:autoSpaceDN w:val="0"/>
              <w:adjustRightInd w:val="0"/>
              <w:spacing w:line="400" w:lineRule="exact"/>
              <w:jc w:val="left"/>
              <w:rPr>
                <w:rFonts w:ascii="宋体" w:hAnsi="宋体" w:cs="宋体"/>
                <w:sz w:val="24"/>
                <w:szCs w:val="24"/>
              </w:rPr>
            </w:pPr>
            <w:r>
              <w:rPr>
                <w:rFonts w:hint="eastAsia" w:ascii="宋体" w:hAnsi="宋体" w:cs="宋体"/>
                <w:sz w:val="24"/>
                <w:szCs w:val="24"/>
              </w:rPr>
              <w:t>满足《中华人民共和国政府采购法》第二十二条规定</w:t>
            </w:r>
          </w:p>
        </w:tc>
        <w:tc>
          <w:tcPr>
            <w:tcW w:w="5920" w:type="dxa"/>
            <w:vAlign w:val="center"/>
          </w:tcPr>
          <w:p w14:paraId="5AA04F54">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满足《中华人民共和国政府采购法》第二十二条规定（相关证明资料或承诺书）</w:t>
            </w:r>
            <w:r>
              <w:rPr>
                <w:rFonts w:hint="eastAsia" w:ascii="宋体" w:hAnsi="宋体" w:cs="宋体"/>
                <w:sz w:val="24"/>
                <w:szCs w:val="24"/>
                <w:lang w:eastAsia="zh-CN"/>
              </w:rPr>
              <w:t>；</w:t>
            </w:r>
          </w:p>
        </w:tc>
      </w:tr>
      <w:tr w14:paraId="2A7A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44" w:type="dxa"/>
            <w:vMerge w:val="continue"/>
            <w:vAlign w:val="center"/>
          </w:tcPr>
          <w:p w14:paraId="49E40FC1">
            <w:pPr>
              <w:autoSpaceDE w:val="0"/>
              <w:autoSpaceDN w:val="0"/>
              <w:adjustRightInd w:val="0"/>
              <w:spacing w:line="360" w:lineRule="auto"/>
              <w:jc w:val="center"/>
              <w:rPr>
                <w:rFonts w:hint="eastAsia" w:ascii="宋体" w:hAnsi="宋体" w:cstheme="minorEastAsia"/>
                <w:sz w:val="24"/>
                <w:szCs w:val="24"/>
              </w:rPr>
            </w:pPr>
          </w:p>
        </w:tc>
        <w:tc>
          <w:tcPr>
            <w:tcW w:w="1294" w:type="dxa"/>
            <w:vMerge w:val="continue"/>
            <w:vAlign w:val="center"/>
          </w:tcPr>
          <w:p w14:paraId="1F47C024">
            <w:pPr>
              <w:autoSpaceDE w:val="0"/>
              <w:autoSpaceDN w:val="0"/>
              <w:adjustRightInd w:val="0"/>
              <w:spacing w:line="360" w:lineRule="auto"/>
              <w:rPr>
                <w:rFonts w:hint="eastAsia" w:ascii="宋体" w:hAnsi="宋体" w:cstheme="minorEastAsia"/>
                <w:sz w:val="24"/>
                <w:szCs w:val="24"/>
              </w:rPr>
            </w:pPr>
          </w:p>
        </w:tc>
        <w:tc>
          <w:tcPr>
            <w:tcW w:w="2231" w:type="dxa"/>
            <w:vAlign w:val="center"/>
          </w:tcPr>
          <w:p w14:paraId="5A670559">
            <w:pPr>
              <w:autoSpaceDE w:val="0"/>
              <w:autoSpaceDN w:val="0"/>
              <w:adjustRightInd w:val="0"/>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落实政府采购政策满足的资格要求</w:t>
            </w:r>
          </w:p>
        </w:tc>
        <w:tc>
          <w:tcPr>
            <w:tcW w:w="5920" w:type="dxa"/>
            <w:vAlign w:val="center"/>
          </w:tcPr>
          <w:p w14:paraId="4EF8A1B3">
            <w:pPr>
              <w:autoSpaceDE w:val="0"/>
              <w:autoSpaceDN w:val="0"/>
              <w:adjustRightInd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专门面向</w:t>
            </w:r>
            <w:r>
              <w:rPr>
                <w:rFonts w:hint="eastAsia" w:ascii="宋体" w:hAnsi="宋体" w:cs="宋体"/>
                <w:sz w:val="24"/>
                <w:szCs w:val="24"/>
                <w:highlight w:val="none"/>
              </w:rPr>
              <w:t>中小微（监狱、残疾人福利性单位）企业</w:t>
            </w:r>
            <w:r>
              <w:rPr>
                <w:rFonts w:hint="eastAsia" w:ascii="宋体" w:hAnsi="宋体" w:cs="宋体"/>
                <w:sz w:val="24"/>
                <w:szCs w:val="24"/>
                <w:highlight w:val="none"/>
                <w:lang w:eastAsia="zh-CN"/>
              </w:rPr>
              <w:t>，</w:t>
            </w:r>
            <w:r>
              <w:rPr>
                <w:rFonts w:hint="eastAsia" w:ascii="宋体" w:hAnsi="宋体" w:cs="宋体"/>
                <w:sz w:val="24"/>
                <w:szCs w:val="24"/>
                <w:highlight w:val="none"/>
              </w:rPr>
              <w:t>提供《中小企业声明函》</w:t>
            </w:r>
            <w:r>
              <w:rPr>
                <w:rFonts w:hint="eastAsia" w:ascii="宋体" w:hAnsi="宋体" w:cs="宋体"/>
                <w:sz w:val="24"/>
                <w:szCs w:val="24"/>
                <w:highlight w:val="none"/>
                <w:lang w:eastAsia="zh-CN"/>
              </w:rPr>
              <w:t>；</w:t>
            </w:r>
          </w:p>
        </w:tc>
      </w:tr>
      <w:tr w14:paraId="6C75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44" w:type="dxa"/>
            <w:vMerge w:val="continue"/>
            <w:vAlign w:val="center"/>
          </w:tcPr>
          <w:p w14:paraId="0F7A269A">
            <w:pPr>
              <w:autoSpaceDE w:val="0"/>
              <w:autoSpaceDN w:val="0"/>
              <w:adjustRightInd w:val="0"/>
              <w:spacing w:line="360" w:lineRule="auto"/>
              <w:jc w:val="center"/>
              <w:rPr>
                <w:rFonts w:ascii="宋体" w:hAnsi="宋体" w:cstheme="minorEastAsia"/>
                <w:sz w:val="24"/>
                <w:szCs w:val="24"/>
              </w:rPr>
            </w:pPr>
          </w:p>
        </w:tc>
        <w:tc>
          <w:tcPr>
            <w:tcW w:w="1294" w:type="dxa"/>
            <w:vMerge w:val="continue"/>
            <w:vAlign w:val="center"/>
          </w:tcPr>
          <w:p w14:paraId="003ABDC3">
            <w:pPr>
              <w:autoSpaceDE w:val="0"/>
              <w:autoSpaceDN w:val="0"/>
              <w:adjustRightInd w:val="0"/>
              <w:spacing w:line="360" w:lineRule="auto"/>
              <w:rPr>
                <w:rFonts w:ascii="宋体" w:hAnsi="宋体" w:cstheme="minorEastAsia"/>
                <w:sz w:val="24"/>
                <w:szCs w:val="24"/>
              </w:rPr>
            </w:pPr>
          </w:p>
        </w:tc>
        <w:tc>
          <w:tcPr>
            <w:tcW w:w="2231" w:type="dxa"/>
            <w:vAlign w:val="center"/>
          </w:tcPr>
          <w:p w14:paraId="37D1F8C9">
            <w:pPr>
              <w:autoSpaceDE w:val="0"/>
              <w:autoSpaceDN w:val="0"/>
              <w:adjustRightInd w:val="0"/>
              <w:spacing w:line="400" w:lineRule="exact"/>
              <w:jc w:val="left"/>
              <w:rPr>
                <w:rFonts w:ascii="宋体" w:hAnsi="宋体" w:cstheme="minorEastAsia"/>
                <w:sz w:val="24"/>
                <w:szCs w:val="24"/>
              </w:rPr>
            </w:pPr>
            <w:r>
              <w:rPr>
                <w:rFonts w:hint="eastAsia" w:ascii="宋体" w:hAnsi="宋体" w:cstheme="minorEastAsia"/>
                <w:sz w:val="24"/>
                <w:szCs w:val="24"/>
              </w:rPr>
              <w:t>营业执照</w:t>
            </w:r>
          </w:p>
        </w:tc>
        <w:tc>
          <w:tcPr>
            <w:tcW w:w="5920" w:type="dxa"/>
            <w:vAlign w:val="center"/>
          </w:tcPr>
          <w:p w14:paraId="785274AF">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宋体" w:hAnsi="宋体" w:eastAsia="宋体" w:cstheme="minorEastAsia"/>
                <w:sz w:val="24"/>
                <w:szCs w:val="24"/>
                <w:lang w:val="en-US" w:eastAsia="zh-CN"/>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5788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4" w:type="dxa"/>
            <w:vMerge w:val="continue"/>
            <w:vAlign w:val="center"/>
          </w:tcPr>
          <w:p w14:paraId="7990BB5D">
            <w:pPr>
              <w:autoSpaceDE w:val="0"/>
              <w:autoSpaceDN w:val="0"/>
              <w:adjustRightInd w:val="0"/>
              <w:spacing w:line="360" w:lineRule="auto"/>
              <w:jc w:val="center"/>
              <w:rPr>
                <w:rFonts w:ascii="宋体" w:hAnsi="宋体" w:cstheme="minorEastAsia"/>
                <w:sz w:val="24"/>
                <w:szCs w:val="24"/>
              </w:rPr>
            </w:pPr>
          </w:p>
        </w:tc>
        <w:tc>
          <w:tcPr>
            <w:tcW w:w="1294" w:type="dxa"/>
            <w:vMerge w:val="continue"/>
            <w:vAlign w:val="center"/>
          </w:tcPr>
          <w:p w14:paraId="637CBAC4">
            <w:pPr>
              <w:autoSpaceDE w:val="0"/>
              <w:autoSpaceDN w:val="0"/>
              <w:adjustRightInd w:val="0"/>
              <w:spacing w:line="360" w:lineRule="auto"/>
              <w:rPr>
                <w:rFonts w:ascii="宋体" w:hAnsi="宋体" w:cstheme="minorEastAsia"/>
                <w:sz w:val="24"/>
                <w:szCs w:val="24"/>
              </w:rPr>
            </w:pPr>
          </w:p>
        </w:tc>
        <w:tc>
          <w:tcPr>
            <w:tcW w:w="2231" w:type="dxa"/>
            <w:vAlign w:val="center"/>
          </w:tcPr>
          <w:p w14:paraId="15F2948D">
            <w:pPr>
              <w:autoSpaceDE w:val="0"/>
              <w:autoSpaceDN w:val="0"/>
              <w:adjustRightInd w:val="0"/>
              <w:spacing w:line="400" w:lineRule="exact"/>
              <w:jc w:val="left"/>
              <w:rPr>
                <w:rFonts w:hint="default" w:ascii="宋体" w:hAnsi="宋体" w:eastAsia="宋体" w:cstheme="minorEastAsia"/>
                <w:sz w:val="24"/>
                <w:szCs w:val="24"/>
                <w:lang w:val="en-US" w:eastAsia="zh-CN"/>
              </w:rPr>
            </w:pPr>
            <w:r>
              <w:rPr>
                <w:rFonts w:hint="eastAsia" w:ascii="宋体" w:hAnsi="宋体" w:cstheme="minorEastAsia"/>
                <w:sz w:val="24"/>
                <w:szCs w:val="24"/>
                <w:lang w:val="en-US" w:eastAsia="zh-CN"/>
              </w:rPr>
              <w:t>资质证书</w:t>
            </w:r>
          </w:p>
        </w:tc>
        <w:tc>
          <w:tcPr>
            <w:tcW w:w="5920" w:type="dxa"/>
            <w:shd w:val="clear" w:color="auto" w:fill="auto"/>
            <w:vAlign w:val="center"/>
          </w:tcPr>
          <w:p w14:paraId="5FE59CFD">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3840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44" w:type="dxa"/>
            <w:vMerge w:val="continue"/>
            <w:vAlign w:val="center"/>
          </w:tcPr>
          <w:p w14:paraId="33581F87">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173F132">
            <w:pPr>
              <w:autoSpaceDE w:val="0"/>
              <w:autoSpaceDN w:val="0"/>
              <w:adjustRightInd w:val="0"/>
              <w:spacing w:line="360" w:lineRule="auto"/>
              <w:rPr>
                <w:rFonts w:ascii="宋体" w:hAnsi="宋体" w:cstheme="minorEastAsia"/>
                <w:sz w:val="24"/>
                <w:szCs w:val="24"/>
              </w:rPr>
            </w:pPr>
          </w:p>
        </w:tc>
        <w:tc>
          <w:tcPr>
            <w:tcW w:w="2231" w:type="dxa"/>
            <w:vAlign w:val="center"/>
          </w:tcPr>
          <w:p w14:paraId="16E729D9">
            <w:pPr>
              <w:autoSpaceDE w:val="0"/>
              <w:autoSpaceDN w:val="0"/>
              <w:adjustRightInd w:val="0"/>
              <w:spacing w:line="400" w:lineRule="exact"/>
              <w:jc w:val="left"/>
              <w:rPr>
                <w:rFonts w:hint="eastAsia" w:ascii="宋体" w:hAnsi="宋体" w:eastAsia="宋体" w:cstheme="minorEastAsia"/>
                <w:sz w:val="24"/>
                <w:szCs w:val="24"/>
                <w:lang w:val="en-US" w:eastAsia="zh-CN"/>
              </w:rPr>
            </w:pPr>
            <w:r>
              <w:rPr>
                <w:rFonts w:hint="eastAsia" w:ascii="宋体" w:hAnsi="宋体" w:cstheme="minorEastAsia"/>
                <w:sz w:val="24"/>
                <w:szCs w:val="24"/>
                <w:lang w:val="en-US" w:eastAsia="zh-CN"/>
              </w:rPr>
              <w:t>信用查询</w:t>
            </w:r>
          </w:p>
        </w:tc>
        <w:tc>
          <w:tcPr>
            <w:tcW w:w="5920" w:type="dxa"/>
            <w:shd w:val="clear" w:color="auto" w:fill="auto"/>
            <w:vAlign w:val="center"/>
          </w:tcPr>
          <w:p w14:paraId="51BCFE86">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783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44" w:type="dxa"/>
            <w:vMerge w:val="continue"/>
            <w:vAlign w:val="center"/>
          </w:tcPr>
          <w:p w14:paraId="298E3F68">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6E920C46">
            <w:pPr>
              <w:autoSpaceDE w:val="0"/>
              <w:autoSpaceDN w:val="0"/>
              <w:adjustRightInd w:val="0"/>
              <w:spacing w:line="360" w:lineRule="auto"/>
              <w:rPr>
                <w:rFonts w:ascii="宋体" w:hAnsi="宋体" w:cstheme="minorEastAsia"/>
                <w:sz w:val="24"/>
                <w:szCs w:val="24"/>
              </w:rPr>
            </w:pPr>
          </w:p>
        </w:tc>
        <w:tc>
          <w:tcPr>
            <w:tcW w:w="2231" w:type="dxa"/>
            <w:vAlign w:val="center"/>
          </w:tcPr>
          <w:p w14:paraId="3A5A41D0">
            <w:pPr>
              <w:autoSpaceDE w:val="0"/>
              <w:autoSpaceDN w:val="0"/>
              <w:adjustRightInd w:val="0"/>
              <w:spacing w:line="400" w:lineRule="exact"/>
              <w:jc w:val="left"/>
              <w:rPr>
                <w:rFonts w:ascii="宋体" w:hAnsi="宋体" w:cstheme="minorEastAsia"/>
                <w:sz w:val="24"/>
                <w:szCs w:val="24"/>
              </w:rPr>
            </w:pPr>
            <w:r>
              <w:rPr>
                <w:rFonts w:hint="eastAsia" w:ascii="宋体" w:hAnsi="宋体" w:cstheme="minorEastAsia"/>
                <w:sz w:val="24"/>
                <w:szCs w:val="24"/>
              </w:rPr>
              <w:t>国家企业信用信息公示系统网页截图</w:t>
            </w:r>
          </w:p>
        </w:tc>
        <w:tc>
          <w:tcPr>
            <w:tcW w:w="5920" w:type="dxa"/>
            <w:shd w:val="clear" w:color="auto" w:fill="auto"/>
            <w:vAlign w:val="center"/>
          </w:tcPr>
          <w:p w14:paraId="3B598DE8">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7E0F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44" w:type="dxa"/>
            <w:vMerge w:val="continue"/>
            <w:vAlign w:val="center"/>
          </w:tcPr>
          <w:p w14:paraId="36CD67D1">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E6E3D88">
            <w:pPr>
              <w:autoSpaceDE w:val="0"/>
              <w:autoSpaceDN w:val="0"/>
              <w:adjustRightInd w:val="0"/>
              <w:spacing w:line="360" w:lineRule="auto"/>
              <w:rPr>
                <w:rFonts w:ascii="宋体" w:hAnsi="宋体" w:cstheme="minorEastAsia"/>
                <w:sz w:val="24"/>
                <w:szCs w:val="24"/>
              </w:rPr>
            </w:pPr>
          </w:p>
        </w:tc>
        <w:tc>
          <w:tcPr>
            <w:tcW w:w="2231" w:type="dxa"/>
            <w:vAlign w:val="center"/>
          </w:tcPr>
          <w:p w14:paraId="55170EBE">
            <w:pPr>
              <w:autoSpaceDE w:val="0"/>
              <w:autoSpaceDN w:val="0"/>
              <w:adjustRightInd w:val="0"/>
              <w:spacing w:line="360" w:lineRule="auto"/>
              <w:jc w:val="left"/>
              <w:rPr>
                <w:rFonts w:ascii="宋体" w:hAnsi="宋体" w:cstheme="minorEastAsia"/>
                <w:sz w:val="24"/>
                <w:szCs w:val="24"/>
              </w:rPr>
            </w:pPr>
            <w:r>
              <w:rPr>
                <w:rFonts w:hint="eastAsia" w:ascii="宋体" w:hAnsi="宋体" w:cstheme="minorEastAsia"/>
                <w:sz w:val="24"/>
                <w:szCs w:val="24"/>
              </w:rPr>
              <w:t>其他要求</w:t>
            </w:r>
          </w:p>
        </w:tc>
        <w:tc>
          <w:tcPr>
            <w:tcW w:w="5920" w:type="dxa"/>
            <w:vAlign w:val="center"/>
          </w:tcPr>
          <w:p w14:paraId="2EF6675A">
            <w:pPr>
              <w:pStyle w:val="50"/>
              <w:spacing w:after="0" w:line="400" w:lineRule="exact"/>
              <w:ind w:left="0" w:leftChars="0" w:firstLine="0" w:firstLineChars="0"/>
              <w:jc w:val="both"/>
              <w:rPr>
                <w:rFonts w:hint="eastAsia" w:ascii="宋体" w:hAnsi="宋体" w:eastAsia="宋体" w:cs="宋体"/>
                <w:b w:val="0"/>
                <w:color w:val="auto"/>
                <w:sz w:val="24"/>
                <w:szCs w:val="24"/>
                <w:lang w:eastAsia="zh-CN"/>
              </w:rPr>
            </w:pPr>
            <w:r>
              <w:rPr>
                <w:rFonts w:hint="eastAsia" w:ascii="宋体" w:hAnsi="宋体" w:eastAsia="宋体" w:cs="宋体"/>
                <w:b w:val="0"/>
                <w:bCs/>
                <w:color w:val="auto"/>
                <w:sz w:val="24"/>
                <w:szCs w:val="24"/>
              </w:rPr>
              <w:t>供应商须出具本单位无商业贿赂和不正当竞争行为的承诺书</w:t>
            </w:r>
            <w:r>
              <w:rPr>
                <w:rFonts w:hint="eastAsia" w:ascii="宋体" w:hAnsi="宋体" w:eastAsia="宋体" w:cs="宋体"/>
                <w:b w:val="0"/>
                <w:bCs/>
                <w:color w:val="auto"/>
                <w:sz w:val="24"/>
                <w:szCs w:val="24"/>
                <w:lang w:eastAsia="zh-CN"/>
              </w:rPr>
              <w:t>。</w:t>
            </w:r>
          </w:p>
        </w:tc>
      </w:tr>
      <w:tr w14:paraId="7B86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44" w:type="dxa"/>
            <w:vMerge w:val="restart"/>
            <w:vAlign w:val="center"/>
          </w:tcPr>
          <w:p w14:paraId="6E8FCFC9">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1.1.2</w:t>
            </w:r>
          </w:p>
        </w:tc>
        <w:tc>
          <w:tcPr>
            <w:tcW w:w="1294" w:type="dxa"/>
            <w:vMerge w:val="restart"/>
            <w:vAlign w:val="center"/>
          </w:tcPr>
          <w:p w14:paraId="083DC935">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符合性审查标准</w:t>
            </w:r>
          </w:p>
        </w:tc>
        <w:tc>
          <w:tcPr>
            <w:tcW w:w="2231" w:type="dxa"/>
            <w:vAlign w:val="center"/>
          </w:tcPr>
          <w:p w14:paraId="54F0F85D">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投标供应商名称</w:t>
            </w:r>
          </w:p>
        </w:tc>
        <w:tc>
          <w:tcPr>
            <w:tcW w:w="5920" w:type="dxa"/>
            <w:vAlign w:val="center"/>
          </w:tcPr>
          <w:p w14:paraId="1A041D1B">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与营业执照</w:t>
            </w:r>
            <w:r>
              <w:rPr>
                <w:rFonts w:hint="eastAsia" w:ascii="宋体" w:hAnsi="宋体" w:cstheme="minorEastAsia"/>
                <w:sz w:val="24"/>
                <w:szCs w:val="24"/>
                <w:lang w:eastAsia="zh-CN"/>
              </w:rPr>
              <w:t>、</w:t>
            </w:r>
            <w:r>
              <w:rPr>
                <w:rFonts w:hint="eastAsia" w:ascii="宋体" w:hAnsi="宋体" w:cstheme="minorEastAsia"/>
                <w:sz w:val="24"/>
                <w:szCs w:val="24"/>
                <w:lang w:val="en-US" w:eastAsia="zh-CN"/>
              </w:rPr>
              <w:t>资质证书等</w:t>
            </w:r>
            <w:r>
              <w:rPr>
                <w:rFonts w:hint="eastAsia" w:ascii="宋体" w:hAnsi="宋体" w:cstheme="minorEastAsia"/>
                <w:sz w:val="24"/>
                <w:szCs w:val="24"/>
              </w:rPr>
              <w:t>名称一致</w:t>
            </w:r>
          </w:p>
        </w:tc>
      </w:tr>
      <w:tr w14:paraId="52CC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44" w:type="dxa"/>
            <w:vMerge w:val="continue"/>
            <w:vAlign w:val="center"/>
          </w:tcPr>
          <w:p w14:paraId="56AA2996">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0250ED5">
            <w:pPr>
              <w:autoSpaceDE w:val="0"/>
              <w:autoSpaceDN w:val="0"/>
              <w:adjustRightInd w:val="0"/>
              <w:spacing w:line="360" w:lineRule="auto"/>
              <w:jc w:val="center"/>
              <w:rPr>
                <w:rFonts w:ascii="宋体" w:hAnsi="宋体" w:cstheme="minorEastAsia"/>
                <w:sz w:val="24"/>
                <w:szCs w:val="24"/>
              </w:rPr>
            </w:pPr>
          </w:p>
        </w:tc>
        <w:tc>
          <w:tcPr>
            <w:tcW w:w="2231" w:type="dxa"/>
            <w:vAlign w:val="center"/>
          </w:tcPr>
          <w:p w14:paraId="081A13FA">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签字盖章要求</w:t>
            </w:r>
          </w:p>
        </w:tc>
        <w:tc>
          <w:tcPr>
            <w:tcW w:w="5920" w:type="dxa"/>
            <w:vAlign w:val="center"/>
          </w:tcPr>
          <w:p w14:paraId="7093D243">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符合竞争性磋商文件要求的签字、盖章</w:t>
            </w:r>
          </w:p>
        </w:tc>
      </w:tr>
      <w:tr w14:paraId="6A4A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4" w:type="dxa"/>
            <w:vMerge w:val="continue"/>
            <w:vAlign w:val="center"/>
          </w:tcPr>
          <w:p w14:paraId="22FE4746">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399FE32">
            <w:pPr>
              <w:autoSpaceDE w:val="0"/>
              <w:autoSpaceDN w:val="0"/>
              <w:adjustRightInd w:val="0"/>
              <w:spacing w:line="360" w:lineRule="auto"/>
              <w:jc w:val="center"/>
              <w:rPr>
                <w:rFonts w:ascii="宋体" w:hAnsi="宋体" w:cstheme="minorEastAsia"/>
                <w:sz w:val="24"/>
                <w:szCs w:val="24"/>
              </w:rPr>
            </w:pPr>
          </w:p>
        </w:tc>
        <w:tc>
          <w:tcPr>
            <w:tcW w:w="2231" w:type="dxa"/>
            <w:vAlign w:val="center"/>
          </w:tcPr>
          <w:p w14:paraId="6D5047A3">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报价唯一</w:t>
            </w:r>
          </w:p>
        </w:tc>
        <w:tc>
          <w:tcPr>
            <w:tcW w:w="5920" w:type="dxa"/>
            <w:vAlign w:val="center"/>
          </w:tcPr>
          <w:p w14:paraId="00639134">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只能有一个有效报价</w:t>
            </w:r>
          </w:p>
        </w:tc>
      </w:tr>
      <w:tr w14:paraId="18B7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44" w:type="dxa"/>
            <w:vMerge w:val="continue"/>
            <w:vAlign w:val="center"/>
          </w:tcPr>
          <w:p w14:paraId="0C539207">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41AD4EFA">
            <w:pPr>
              <w:autoSpaceDE w:val="0"/>
              <w:autoSpaceDN w:val="0"/>
              <w:adjustRightInd w:val="0"/>
              <w:spacing w:line="360" w:lineRule="auto"/>
              <w:jc w:val="center"/>
              <w:rPr>
                <w:rFonts w:ascii="宋体" w:hAnsi="宋体" w:cstheme="minorEastAsia"/>
                <w:sz w:val="24"/>
                <w:szCs w:val="24"/>
              </w:rPr>
            </w:pPr>
          </w:p>
        </w:tc>
        <w:tc>
          <w:tcPr>
            <w:tcW w:w="2231" w:type="dxa"/>
            <w:vAlign w:val="center"/>
          </w:tcPr>
          <w:p w14:paraId="5E98B67A">
            <w:pPr>
              <w:autoSpaceDE w:val="0"/>
              <w:autoSpaceDN w:val="0"/>
              <w:adjustRightInd w:val="0"/>
              <w:spacing w:line="360" w:lineRule="auto"/>
              <w:rPr>
                <w:rFonts w:hint="eastAsia" w:ascii="宋体" w:hAnsi="宋体" w:cstheme="minorEastAsia"/>
                <w:sz w:val="24"/>
                <w:szCs w:val="24"/>
              </w:rPr>
            </w:pPr>
            <w:r>
              <w:rPr>
                <w:rFonts w:hint="eastAsia" w:ascii="宋体" w:hAnsi="宋体" w:cstheme="minorEastAsia"/>
                <w:sz w:val="24"/>
                <w:szCs w:val="24"/>
              </w:rPr>
              <w:t>其他要求</w:t>
            </w:r>
          </w:p>
        </w:tc>
        <w:tc>
          <w:tcPr>
            <w:tcW w:w="5920" w:type="dxa"/>
            <w:vAlign w:val="center"/>
          </w:tcPr>
          <w:p w14:paraId="3549B0EC">
            <w:pPr>
              <w:autoSpaceDE w:val="0"/>
              <w:autoSpaceDN w:val="0"/>
              <w:adjustRightInd w:val="0"/>
              <w:spacing w:line="360" w:lineRule="auto"/>
              <w:rPr>
                <w:rFonts w:hint="default" w:ascii="宋体" w:hAnsi="宋体" w:eastAsia="宋体" w:cstheme="minorEastAsia"/>
                <w:sz w:val="24"/>
                <w:szCs w:val="24"/>
                <w:lang w:val="en-US" w:eastAsia="zh-CN"/>
              </w:rPr>
            </w:pPr>
            <w:r>
              <w:rPr>
                <w:rFonts w:hint="eastAsia" w:ascii="宋体" w:hAnsi="宋体" w:cstheme="minorEastAsia"/>
                <w:sz w:val="24"/>
                <w:szCs w:val="24"/>
                <w:lang w:val="en-US" w:eastAsia="zh-CN"/>
              </w:rPr>
              <w:t>满足磋商文件的其他符合性要求</w:t>
            </w:r>
          </w:p>
        </w:tc>
      </w:tr>
      <w:tr w14:paraId="0693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4" w:type="dxa"/>
            <w:vMerge w:val="restart"/>
            <w:vAlign w:val="center"/>
          </w:tcPr>
          <w:p w14:paraId="3252FDB5">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1.1.3</w:t>
            </w:r>
          </w:p>
        </w:tc>
        <w:tc>
          <w:tcPr>
            <w:tcW w:w="1294" w:type="dxa"/>
            <w:vMerge w:val="restart"/>
            <w:vAlign w:val="center"/>
          </w:tcPr>
          <w:p w14:paraId="79152926">
            <w:pPr>
              <w:autoSpaceDE w:val="0"/>
              <w:autoSpaceDN w:val="0"/>
              <w:adjustRightInd w:val="0"/>
              <w:spacing w:line="360" w:lineRule="auto"/>
              <w:jc w:val="center"/>
              <w:rPr>
                <w:rFonts w:hint="eastAsia" w:ascii="宋体" w:hAnsi="宋体" w:cstheme="minorEastAsia"/>
                <w:sz w:val="24"/>
                <w:szCs w:val="24"/>
              </w:rPr>
            </w:pPr>
            <w:r>
              <w:rPr>
                <w:rFonts w:hint="eastAsia" w:ascii="宋体" w:hAnsi="宋体" w:cstheme="minorEastAsia"/>
                <w:sz w:val="24"/>
                <w:szCs w:val="24"/>
              </w:rPr>
              <w:t>响应性</w:t>
            </w:r>
          </w:p>
          <w:p w14:paraId="7B7B26F7">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评审</w:t>
            </w:r>
          </w:p>
        </w:tc>
        <w:tc>
          <w:tcPr>
            <w:tcW w:w="2231" w:type="dxa"/>
            <w:vAlign w:val="center"/>
          </w:tcPr>
          <w:p w14:paraId="124F3309">
            <w:pPr>
              <w:autoSpaceDE w:val="0"/>
              <w:autoSpaceDN w:val="0"/>
              <w:adjustRightInd w:val="0"/>
              <w:spacing w:line="360" w:lineRule="auto"/>
              <w:rPr>
                <w:rFonts w:hint="default" w:ascii="宋体" w:hAnsi="宋体" w:eastAsia="宋体" w:cstheme="minorEastAsia"/>
                <w:sz w:val="24"/>
                <w:szCs w:val="24"/>
                <w:highlight w:val="none"/>
                <w:lang w:val="en-US" w:eastAsia="zh-CN"/>
              </w:rPr>
            </w:pPr>
            <w:r>
              <w:rPr>
                <w:rFonts w:hint="eastAsia" w:ascii="宋体" w:hAnsi="宋体" w:cstheme="minorEastAsia"/>
                <w:sz w:val="24"/>
                <w:szCs w:val="24"/>
                <w:highlight w:val="none"/>
                <w:lang w:val="en-US" w:eastAsia="zh-CN"/>
              </w:rPr>
              <w:t>服务期限</w:t>
            </w:r>
          </w:p>
        </w:tc>
        <w:tc>
          <w:tcPr>
            <w:tcW w:w="5920" w:type="dxa"/>
            <w:vAlign w:val="center"/>
          </w:tcPr>
          <w:p w14:paraId="2FCA9DD5">
            <w:pPr>
              <w:autoSpaceDE w:val="0"/>
              <w:autoSpaceDN w:val="0"/>
              <w:adjustRightInd w:val="0"/>
              <w:spacing w:line="360" w:lineRule="auto"/>
              <w:rPr>
                <w:rFonts w:hint="default" w:ascii="宋体" w:hAnsi="宋体" w:eastAsia="宋体" w:cstheme="minorEastAsia"/>
                <w:sz w:val="24"/>
                <w:szCs w:val="24"/>
                <w:highlight w:val="none"/>
                <w:lang w:val="en-US" w:eastAsia="zh-CN"/>
              </w:rPr>
            </w:pPr>
            <w:r>
              <w:rPr>
                <w:rFonts w:hint="eastAsia" w:ascii="宋体" w:hAnsi="宋体" w:cstheme="minorEastAsia"/>
                <w:sz w:val="24"/>
                <w:szCs w:val="24"/>
                <w:highlight w:val="none"/>
                <w:lang w:val="en-US" w:eastAsia="zh-CN"/>
              </w:rPr>
              <w:t>一年</w:t>
            </w:r>
          </w:p>
        </w:tc>
      </w:tr>
      <w:tr w14:paraId="302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44" w:type="dxa"/>
            <w:vMerge w:val="continue"/>
            <w:vAlign w:val="center"/>
          </w:tcPr>
          <w:p w14:paraId="4B46A536">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48E0F8C">
            <w:pPr>
              <w:autoSpaceDE w:val="0"/>
              <w:autoSpaceDN w:val="0"/>
              <w:adjustRightInd w:val="0"/>
              <w:spacing w:line="360" w:lineRule="auto"/>
              <w:rPr>
                <w:rFonts w:ascii="宋体" w:hAnsi="宋体" w:cstheme="minorEastAsia"/>
                <w:sz w:val="24"/>
                <w:szCs w:val="24"/>
              </w:rPr>
            </w:pPr>
          </w:p>
        </w:tc>
        <w:tc>
          <w:tcPr>
            <w:tcW w:w="2231" w:type="dxa"/>
            <w:vAlign w:val="center"/>
          </w:tcPr>
          <w:p w14:paraId="3A5D4D82">
            <w:pPr>
              <w:autoSpaceDE w:val="0"/>
              <w:autoSpaceDN w:val="0"/>
              <w:adjustRightInd w:val="0"/>
              <w:spacing w:line="360" w:lineRule="auto"/>
              <w:rPr>
                <w:rFonts w:ascii="宋体" w:hAnsi="宋体" w:cstheme="minorEastAsia"/>
                <w:sz w:val="24"/>
                <w:szCs w:val="24"/>
                <w:highlight w:val="none"/>
              </w:rPr>
            </w:pPr>
            <w:r>
              <w:rPr>
                <w:rFonts w:hint="eastAsia" w:ascii="宋体" w:hAnsi="宋体" w:cstheme="minorEastAsia"/>
                <w:sz w:val="24"/>
                <w:szCs w:val="24"/>
                <w:highlight w:val="none"/>
              </w:rPr>
              <w:t>质量要求</w:t>
            </w:r>
          </w:p>
        </w:tc>
        <w:tc>
          <w:tcPr>
            <w:tcW w:w="5920" w:type="dxa"/>
            <w:vAlign w:val="center"/>
          </w:tcPr>
          <w:p w14:paraId="75B695BD">
            <w:pPr>
              <w:autoSpaceDE w:val="0"/>
              <w:autoSpaceDN w:val="0"/>
              <w:adjustRightInd w:val="0"/>
              <w:spacing w:line="360" w:lineRule="auto"/>
              <w:rPr>
                <w:rFonts w:hint="default" w:ascii="宋体" w:hAnsi="宋体" w:eastAsia="宋体" w:cstheme="minorEastAsia"/>
                <w:sz w:val="24"/>
                <w:szCs w:val="24"/>
                <w:highlight w:val="none"/>
                <w:lang w:val="en-US" w:eastAsia="zh-CN"/>
              </w:rPr>
            </w:pPr>
            <w:r>
              <w:rPr>
                <w:rFonts w:hint="eastAsia" w:ascii="宋体" w:hAnsi="宋体" w:cs="宋体"/>
                <w:sz w:val="24"/>
                <w:szCs w:val="24"/>
              </w:rPr>
              <w:t>符合国家或行业规定的标准，满足采购</w:t>
            </w:r>
            <w:r>
              <w:rPr>
                <w:rFonts w:hint="eastAsia" w:ascii="宋体" w:hAnsi="宋体" w:cs="宋体"/>
                <w:sz w:val="24"/>
                <w:szCs w:val="24"/>
                <w:lang w:val="en-US" w:eastAsia="zh-CN"/>
              </w:rPr>
              <w:t>人</w:t>
            </w:r>
            <w:r>
              <w:rPr>
                <w:rFonts w:hint="eastAsia" w:ascii="宋体" w:hAnsi="宋体" w:cs="宋体"/>
                <w:sz w:val="24"/>
                <w:szCs w:val="24"/>
              </w:rPr>
              <w:t>需求</w:t>
            </w:r>
            <w:r>
              <w:rPr>
                <w:rFonts w:hint="eastAsia" w:ascii="宋体" w:hAnsi="宋体" w:cs="宋体"/>
                <w:sz w:val="24"/>
                <w:szCs w:val="24"/>
                <w:lang w:val="en-US" w:eastAsia="zh-CN"/>
              </w:rPr>
              <w:t xml:space="preserve"> </w:t>
            </w:r>
          </w:p>
        </w:tc>
      </w:tr>
      <w:tr w14:paraId="3DB0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44" w:type="dxa"/>
            <w:vMerge w:val="continue"/>
            <w:vAlign w:val="center"/>
          </w:tcPr>
          <w:p w14:paraId="71590554">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6790A82F">
            <w:pPr>
              <w:autoSpaceDE w:val="0"/>
              <w:autoSpaceDN w:val="0"/>
              <w:adjustRightInd w:val="0"/>
              <w:spacing w:line="360" w:lineRule="auto"/>
              <w:rPr>
                <w:rFonts w:ascii="宋体" w:hAnsi="宋体" w:cstheme="minorEastAsia"/>
                <w:sz w:val="24"/>
                <w:szCs w:val="24"/>
              </w:rPr>
            </w:pPr>
          </w:p>
        </w:tc>
        <w:tc>
          <w:tcPr>
            <w:tcW w:w="2231" w:type="dxa"/>
            <w:vAlign w:val="center"/>
          </w:tcPr>
          <w:p w14:paraId="78EB20B3">
            <w:pPr>
              <w:autoSpaceDE w:val="0"/>
              <w:autoSpaceDN w:val="0"/>
              <w:adjustRightInd w:val="0"/>
              <w:spacing w:line="360" w:lineRule="auto"/>
              <w:rPr>
                <w:rFonts w:ascii="宋体" w:hAnsi="宋体" w:cstheme="minorEastAsia"/>
                <w:sz w:val="24"/>
                <w:szCs w:val="24"/>
              </w:rPr>
            </w:pPr>
            <w:r>
              <w:rPr>
                <w:rFonts w:ascii="宋体" w:hAnsi="宋体" w:cstheme="minorEastAsia"/>
                <w:sz w:val="24"/>
                <w:szCs w:val="24"/>
              </w:rPr>
              <w:t>磋商有效期</w:t>
            </w:r>
          </w:p>
        </w:tc>
        <w:tc>
          <w:tcPr>
            <w:tcW w:w="5920" w:type="dxa"/>
            <w:vAlign w:val="center"/>
          </w:tcPr>
          <w:p w14:paraId="0D909C96">
            <w:pPr>
              <w:autoSpaceDE w:val="0"/>
              <w:autoSpaceDN w:val="0"/>
              <w:adjustRightInd w:val="0"/>
              <w:spacing w:line="360" w:lineRule="auto"/>
              <w:rPr>
                <w:rFonts w:ascii="宋体" w:hAnsi="宋体" w:cstheme="minorEastAsia"/>
                <w:sz w:val="24"/>
                <w:szCs w:val="24"/>
              </w:rPr>
            </w:pPr>
            <w:r>
              <w:rPr>
                <w:rFonts w:ascii="宋体" w:hAnsi="宋体" w:cstheme="minorEastAsia"/>
                <w:sz w:val="24"/>
                <w:szCs w:val="24"/>
              </w:rPr>
              <w:t>响应文件递交截止之日起</w:t>
            </w:r>
            <w:r>
              <w:rPr>
                <w:rFonts w:hint="eastAsia" w:ascii="宋体" w:hAnsi="宋体" w:cstheme="minorEastAsia"/>
                <w:sz w:val="24"/>
                <w:szCs w:val="24"/>
              </w:rPr>
              <w:t>60日历天</w:t>
            </w:r>
          </w:p>
        </w:tc>
      </w:tr>
      <w:tr w14:paraId="5213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44" w:type="dxa"/>
            <w:vMerge w:val="continue"/>
            <w:vAlign w:val="center"/>
          </w:tcPr>
          <w:p w14:paraId="5902CFC7">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18D89EBB">
            <w:pPr>
              <w:autoSpaceDE w:val="0"/>
              <w:autoSpaceDN w:val="0"/>
              <w:adjustRightInd w:val="0"/>
              <w:spacing w:line="360" w:lineRule="auto"/>
              <w:rPr>
                <w:rFonts w:ascii="宋体" w:hAnsi="宋体" w:cstheme="minorEastAsia"/>
                <w:sz w:val="24"/>
                <w:szCs w:val="24"/>
              </w:rPr>
            </w:pPr>
          </w:p>
        </w:tc>
        <w:tc>
          <w:tcPr>
            <w:tcW w:w="2231" w:type="dxa"/>
            <w:vAlign w:val="center"/>
          </w:tcPr>
          <w:p w14:paraId="5CACEDA1">
            <w:pPr>
              <w:autoSpaceDE w:val="0"/>
              <w:autoSpaceDN w:val="0"/>
              <w:adjustRightInd w:val="0"/>
              <w:spacing w:line="360" w:lineRule="auto"/>
              <w:rPr>
                <w:rFonts w:hint="eastAsia" w:ascii="宋体" w:hAnsi="宋体" w:eastAsia="宋体" w:cstheme="minorEastAsia"/>
                <w:kern w:val="2"/>
                <w:sz w:val="24"/>
                <w:szCs w:val="24"/>
                <w:lang w:val="en-US" w:eastAsia="zh-CN" w:bidi="ar-SA"/>
              </w:rPr>
            </w:pPr>
            <w:r>
              <w:rPr>
                <w:rFonts w:hint="eastAsia" w:ascii="宋体" w:hAnsi="宋体" w:cstheme="minorEastAsia"/>
                <w:sz w:val="24"/>
                <w:szCs w:val="24"/>
              </w:rPr>
              <w:t>其他要求</w:t>
            </w:r>
          </w:p>
        </w:tc>
        <w:tc>
          <w:tcPr>
            <w:tcW w:w="5920" w:type="dxa"/>
            <w:vAlign w:val="center"/>
          </w:tcPr>
          <w:p w14:paraId="0CC65E10">
            <w:pPr>
              <w:autoSpaceDE w:val="0"/>
              <w:autoSpaceDN w:val="0"/>
              <w:adjustRightInd w:val="0"/>
              <w:spacing w:line="360" w:lineRule="auto"/>
              <w:rPr>
                <w:rFonts w:hint="default"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满足磋商文件的其他响应性要求</w:t>
            </w:r>
          </w:p>
        </w:tc>
      </w:tr>
    </w:tbl>
    <w:p w14:paraId="7C4F8C11">
      <w:pPr>
        <w:keepLines w:val="0"/>
        <w:pageBreakBefore w:val="0"/>
        <w:kinsoku/>
        <w:wordWrap/>
        <w:overflowPunct/>
        <w:topLinePunct w:val="0"/>
        <w:bidi w:val="0"/>
        <w:snapToGrid/>
        <w:spacing w:line="360" w:lineRule="auto"/>
        <w:textAlignment w:val="auto"/>
      </w:pPr>
    </w:p>
    <w:p w14:paraId="36E1EEBB">
      <w:pPr>
        <w:widowControl/>
        <w:spacing w:line="480" w:lineRule="exact"/>
        <w:ind w:firstLine="4337" w:firstLineChars="1800"/>
        <w:jc w:val="both"/>
        <w:rPr>
          <w:rFonts w:hint="eastAsia" w:ascii="宋体" w:hAnsi="宋体" w:cs="宋体"/>
          <w:b/>
          <w:bCs/>
          <w:sz w:val="24"/>
        </w:rPr>
      </w:pPr>
      <w:bookmarkStart w:id="107" w:name="_Toc16770583"/>
      <w:bookmarkEnd w:id="107"/>
      <w:bookmarkStart w:id="108" w:name="_Toc528078063"/>
      <w:bookmarkEnd w:id="108"/>
      <w:bookmarkStart w:id="109" w:name="_Toc517179004"/>
      <w:bookmarkEnd w:id="109"/>
      <w:bookmarkStart w:id="110" w:name="_Toc512514899"/>
      <w:bookmarkEnd w:id="110"/>
      <w:bookmarkStart w:id="111" w:name="_Toc13219"/>
      <w:bookmarkStart w:id="112" w:name="_Toc43302814"/>
      <w:r>
        <w:rPr>
          <w:rFonts w:hint="eastAsia" w:ascii="宋体" w:hAnsi="宋体" w:cs="宋体"/>
          <w:b/>
          <w:bCs/>
          <w:kern w:val="0"/>
          <w:sz w:val="24"/>
        </w:rPr>
        <w:t>详细审查：</w:t>
      </w:r>
    </w:p>
    <w:p w14:paraId="00A7979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b/>
          <w:bCs/>
          <w:kern w:val="36"/>
          <w:sz w:val="24"/>
        </w:rPr>
      </w:pPr>
      <w:r>
        <w:rPr>
          <w:rFonts w:hint="eastAsia" w:ascii="宋体" w:hAnsi="宋体" w:cs="宋体"/>
          <w:b/>
          <w:bCs/>
          <w:kern w:val="36"/>
          <w:sz w:val="24"/>
        </w:rPr>
        <w:t>评分标准</w:t>
      </w:r>
      <w:bookmarkEnd w:id="111"/>
      <w:bookmarkEnd w:id="112"/>
    </w:p>
    <w:tbl>
      <w:tblPr>
        <w:tblStyle w:val="51"/>
        <w:tblW w:w="1040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7142"/>
      </w:tblGrid>
      <w:tr w14:paraId="7E65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vAlign w:val="center"/>
          </w:tcPr>
          <w:p w14:paraId="03FB1574">
            <w:pPr>
              <w:widowControl/>
              <w:spacing w:line="480" w:lineRule="exact"/>
              <w:jc w:val="center"/>
              <w:rPr>
                <w:rFonts w:hint="eastAsia" w:ascii="宋体" w:hAnsi="宋体" w:cs="宋体"/>
                <w:sz w:val="24"/>
              </w:rPr>
            </w:pPr>
            <w:r>
              <w:rPr>
                <w:rFonts w:hint="eastAsia" w:ascii="宋体" w:hAnsi="宋体" w:cs="宋体"/>
                <w:sz w:val="24"/>
              </w:rPr>
              <w:t>评分项</w:t>
            </w:r>
          </w:p>
        </w:tc>
        <w:tc>
          <w:tcPr>
            <w:tcW w:w="1214" w:type="dxa"/>
            <w:tcBorders>
              <w:top w:val="single" w:color="auto" w:sz="4" w:space="0"/>
              <w:left w:val="nil"/>
              <w:bottom w:val="single" w:color="auto" w:sz="4" w:space="0"/>
              <w:right w:val="single" w:color="auto" w:sz="4" w:space="0"/>
            </w:tcBorders>
            <w:vAlign w:val="center"/>
          </w:tcPr>
          <w:p w14:paraId="40322516">
            <w:pPr>
              <w:widowControl/>
              <w:spacing w:line="480" w:lineRule="exact"/>
              <w:jc w:val="center"/>
              <w:rPr>
                <w:rFonts w:hint="eastAsia" w:ascii="宋体" w:hAnsi="宋体" w:cs="宋体"/>
                <w:sz w:val="24"/>
              </w:rPr>
            </w:pPr>
            <w:r>
              <w:rPr>
                <w:rFonts w:hint="eastAsia" w:ascii="宋体" w:hAnsi="宋体" w:cs="宋体"/>
                <w:sz w:val="24"/>
              </w:rPr>
              <w:t>评审内容</w:t>
            </w:r>
          </w:p>
        </w:tc>
        <w:tc>
          <w:tcPr>
            <w:tcW w:w="929" w:type="dxa"/>
            <w:tcBorders>
              <w:top w:val="single" w:color="auto" w:sz="4" w:space="0"/>
              <w:left w:val="nil"/>
              <w:bottom w:val="single" w:color="auto" w:sz="4" w:space="0"/>
              <w:right w:val="single" w:color="auto" w:sz="4" w:space="0"/>
            </w:tcBorders>
            <w:vAlign w:val="center"/>
          </w:tcPr>
          <w:p w14:paraId="662B2D8A">
            <w:pPr>
              <w:widowControl/>
              <w:spacing w:line="480" w:lineRule="exact"/>
              <w:jc w:val="center"/>
              <w:rPr>
                <w:rFonts w:hint="eastAsia" w:ascii="宋体" w:hAnsi="宋体" w:cs="宋体"/>
                <w:sz w:val="24"/>
              </w:rPr>
            </w:pPr>
            <w:r>
              <w:rPr>
                <w:rFonts w:hint="eastAsia" w:ascii="宋体" w:hAnsi="宋体" w:cs="宋体"/>
                <w:sz w:val="24"/>
              </w:rPr>
              <w:t>分值</w:t>
            </w:r>
          </w:p>
        </w:tc>
        <w:tc>
          <w:tcPr>
            <w:tcW w:w="7142" w:type="dxa"/>
            <w:tcBorders>
              <w:top w:val="single" w:color="auto" w:sz="4" w:space="0"/>
              <w:left w:val="nil"/>
              <w:bottom w:val="single" w:color="auto" w:sz="4" w:space="0"/>
              <w:right w:val="single" w:color="auto" w:sz="4" w:space="0"/>
            </w:tcBorders>
            <w:vAlign w:val="center"/>
          </w:tcPr>
          <w:p w14:paraId="308B9848">
            <w:pPr>
              <w:widowControl/>
              <w:spacing w:line="480" w:lineRule="exact"/>
              <w:jc w:val="center"/>
              <w:rPr>
                <w:rFonts w:hint="eastAsia" w:ascii="宋体" w:hAnsi="宋体" w:cs="宋体"/>
                <w:sz w:val="24"/>
              </w:rPr>
            </w:pPr>
            <w:r>
              <w:rPr>
                <w:rFonts w:hint="eastAsia" w:ascii="宋体" w:hAnsi="宋体" w:cs="宋体"/>
                <w:sz w:val="24"/>
              </w:rPr>
              <w:t>评分准则</w:t>
            </w:r>
          </w:p>
        </w:tc>
      </w:tr>
      <w:tr w14:paraId="3E4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vAlign w:val="center"/>
          </w:tcPr>
          <w:p w14:paraId="37E8A6FA">
            <w:pPr>
              <w:widowControl/>
              <w:spacing w:line="480" w:lineRule="exact"/>
              <w:jc w:val="center"/>
              <w:rPr>
                <w:rFonts w:hint="eastAsia" w:ascii="宋体" w:hAnsi="宋体" w:cs="宋体"/>
                <w:sz w:val="24"/>
              </w:rPr>
            </w:pPr>
            <w:r>
              <w:rPr>
                <w:rFonts w:hint="eastAsia" w:ascii="宋体" w:hAnsi="宋体" w:cs="宋体"/>
                <w:sz w:val="24"/>
              </w:rPr>
              <w:t>商务</w:t>
            </w:r>
          </w:p>
          <w:p w14:paraId="758764C5">
            <w:pPr>
              <w:widowControl/>
              <w:spacing w:line="480" w:lineRule="exact"/>
              <w:jc w:val="center"/>
              <w:rPr>
                <w:rFonts w:hint="eastAsia" w:ascii="宋体" w:hAnsi="宋体" w:cs="宋体"/>
                <w:sz w:val="24"/>
              </w:rPr>
            </w:pPr>
            <w:r>
              <w:rPr>
                <w:rFonts w:hint="eastAsia" w:ascii="宋体" w:hAnsi="宋体" w:cs="宋体"/>
                <w:sz w:val="24"/>
              </w:rPr>
              <w:t>部分</w:t>
            </w:r>
          </w:p>
        </w:tc>
        <w:tc>
          <w:tcPr>
            <w:tcW w:w="1214" w:type="dxa"/>
            <w:tcBorders>
              <w:top w:val="single" w:color="auto" w:sz="4" w:space="0"/>
              <w:left w:val="nil"/>
              <w:bottom w:val="single" w:color="auto" w:sz="4" w:space="0"/>
              <w:right w:val="single" w:color="auto" w:sz="4" w:space="0"/>
            </w:tcBorders>
            <w:vAlign w:val="center"/>
          </w:tcPr>
          <w:p w14:paraId="410A76D4">
            <w:pPr>
              <w:widowControl/>
              <w:spacing w:line="480" w:lineRule="exact"/>
              <w:jc w:val="center"/>
              <w:rPr>
                <w:rFonts w:hint="eastAsia" w:ascii="宋体" w:hAnsi="宋体" w:cs="宋体"/>
                <w:sz w:val="24"/>
              </w:rPr>
            </w:pPr>
            <w:r>
              <w:rPr>
                <w:rFonts w:hint="eastAsia" w:ascii="宋体" w:hAnsi="宋体" w:cs="宋体"/>
                <w:sz w:val="24"/>
              </w:rPr>
              <w:t>磋商报价</w:t>
            </w:r>
          </w:p>
        </w:tc>
        <w:tc>
          <w:tcPr>
            <w:tcW w:w="929" w:type="dxa"/>
            <w:tcBorders>
              <w:top w:val="single" w:color="auto" w:sz="4" w:space="0"/>
              <w:left w:val="nil"/>
              <w:bottom w:val="single" w:color="auto" w:sz="4" w:space="0"/>
              <w:right w:val="single" w:color="auto" w:sz="4" w:space="0"/>
            </w:tcBorders>
            <w:vAlign w:val="center"/>
          </w:tcPr>
          <w:p w14:paraId="3F162D6E">
            <w:pPr>
              <w:widowControl/>
              <w:spacing w:line="480" w:lineRule="exact"/>
              <w:jc w:val="center"/>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top"/>
          </w:tcPr>
          <w:p w14:paraId="1E7403A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 xml:space="preserve">价格分统一采用低价优先法计算，即满足磋商文件要求且最后报价最低的供应商的价格为磋商基准价，其价格分为满分。 </w:t>
            </w:r>
          </w:p>
          <w:p w14:paraId="730656D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ascii="宋体" w:hAnsi="宋体" w:eastAsia="宋体" w:cs="宋体"/>
                <w:sz w:val="24"/>
                <w:szCs w:val="24"/>
              </w:rPr>
              <w:t>其他供应商的价格分统一按照下列公式计算：</w:t>
            </w:r>
          </w:p>
          <w:p w14:paraId="4FFBBFAB">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磋商报价得分=（磋商基准价/最后磋商报价）×</w:t>
            </w:r>
            <w:r>
              <w:rPr>
                <w:rFonts w:hint="eastAsia" w:ascii="宋体" w:hAnsi="宋体" w:eastAsia="宋体" w:cs="宋体"/>
                <w:sz w:val="24"/>
                <w:szCs w:val="24"/>
                <w:lang w:val="en-US" w:eastAsia="zh-CN"/>
              </w:rPr>
              <w:t>30</w:t>
            </w:r>
          </w:p>
          <w:p w14:paraId="5A1CB9A5">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注：</w:t>
            </w:r>
            <w:r>
              <w:rPr>
                <w:rFonts w:ascii="宋体" w:hAnsi="宋体" w:eastAsia="宋体" w:cs="宋体"/>
                <w:sz w:val="24"/>
                <w:szCs w:val="24"/>
              </w:rPr>
              <w:t>（1）本项目专门面向中小企业采购，不再进行价格扣除。参加政府采购活动的中小企业应当提供《中小企业声明函》；</w:t>
            </w:r>
          </w:p>
          <w:p w14:paraId="5B520B91">
            <w:pPr>
              <w:keepNext w:val="0"/>
              <w:keepLines w:val="0"/>
              <w:pageBreakBefore w:val="0"/>
              <w:widowControl/>
              <w:numPr>
                <w:ilvl w:val="0"/>
                <w:numId w:val="8"/>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ascii="宋体" w:hAnsi="宋体" w:eastAsia="宋体" w:cs="宋体"/>
                <w:sz w:val="24"/>
                <w:szCs w:val="24"/>
              </w:rPr>
              <w:t>关于监狱企业：视同小微企业。须提供由省级以上监狱管理局、戒毒管理局（含新疆生产建设兵团）出具的属于监狱企业的证明文件；</w:t>
            </w:r>
          </w:p>
          <w:p w14:paraId="0D97D383">
            <w:pPr>
              <w:keepNext w:val="0"/>
              <w:keepLines w:val="0"/>
              <w:pageBreakBefore w:val="0"/>
              <w:widowControl/>
              <w:numPr>
                <w:ilvl w:val="0"/>
                <w:numId w:val="8"/>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ascii="宋体" w:hAnsi="宋体" w:eastAsia="宋体" w:cs="宋体"/>
                <w:sz w:val="24"/>
                <w:szCs w:val="24"/>
              </w:rPr>
              <w:t>关于残疾人福利性单位：视同小微企业。须提供完整的“残疾人福利性单位声明函”。</w:t>
            </w:r>
          </w:p>
          <w:p w14:paraId="2DD90328">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sz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 </w:t>
            </w:r>
            <w:r>
              <w:rPr>
                <w:rFonts w:hint="eastAsia" w:ascii="宋体" w:hAnsi="宋体" w:cs="宋体"/>
                <w:sz w:val="24"/>
              </w:rPr>
              <w:t xml:space="preserve">  </w:t>
            </w:r>
          </w:p>
        </w:tc>
      </w:tr>
      <w:tr w14:paraId="6C5D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nil"/>
              <w:left w:val="single" w:color="auto" w:sz="4" w:space="0"/>
              <w:bottom w:val="single" w:color="auto" w:sz="4" w:space="0"/>
              <w:right w:val="single" w:color="auto" w:sz="4" w:space="0"/>
            </w:tcBorders>
            <w:vAlign w:val="bottom"/>
          </w:tcPr>
          <w:p w14:paraId="7901FFD7">
            <w:pPr>
              <w:widowControl/>
              <w:spacing w:line="480" w:lineRule="exact"/>
              <w:jc w:val="center"/>
              <w:rPr>
                <w:rFonts w:hint="eastAsia" w:ascii="宋体" w:hAnsi="宋体" w:cs="宋体"/>
                <w:sz w:val="24"/>
              </w:rPr>
            </w:pPr>
          </w:p>
          <w:p w14:paraId="486CC3A5">
            <w:pPr>
              <w:widowControl/>
              <w:spacing w:line="480" w:lineRule="exact"/>
              <w:jc w:val="center"/>
              <w:rPr>
                <w:rFonts w:hint="eastAsia" w:ascii="宋体" w:hAnsi="宋体" w:cs="宋体"/>
                <w:sz w:val="24"/>
              </w:rPr>
            </w:pPr>
          </w:p>
          <w:p w14:paraId="605B957F">
            <w:pPr>
              <w:widowControl/>
              <w:spacing w:line="480" w:lineRule="exact"/>
              <w:jc w:val="center"/>
              <w:rPr>
                <w:rFonts w:hint="eastAsia" w:ascii="宋体" w:hAnsi="宋体" w:cs="宋体"/>
                <w:sz w:val="24"/>
              </w:rPr>
            </w:pPr>
            <w:r>
              <w:rPr>
                <w:rFonts w:hint="eastAsia" w:ascii="宋体" w:hAnsi="宋体" w:cs="宋体"/>
                <w:sz w:val="24"/>
              </w:rPr>
              <w:t>综合</w:t>
            </w:r>
          </w:p>
          <w:p w14:paraId="0DF7E900">
            <w:pPr>
              <w:widowControl/>
              <w:spacing w:line="480" w:lineRule="exact"/>
              <w:jc w:val="center"/>
              <w:rPr>
                <w:rFonts w:hint="eastAsia" w:ascii="宋体" w:hAnsi="宋体" w:cs="宋体"/>
                <w:sz w:val="24"/>
              </w:rPr>
            </w:pPr>
            <w:r>
              <w:rPr>
                <w:rFonts w:hint="eastAsia" w:ascii="宋体" w:hAnsi="宋体" w:cs="宋体"/>
                <w:sz w:val="24"/>
              </w:rPr>
              <w:t>部分</w:t>
            </w:r>
          </w:p>
          <w:p w14:paraId="1439C58C">
            <w:pPr>
              <w:widowControl/>
              <w:spacing w:line="480" w:lineRule="exact"/>
              <w:jc w:val="center"/>
              <w:rPr>
                <w:rFonts w:hint="eastAsia" w:ascii="宋体" w:hAnsi="宋体" w:cs="宋体"/>
                <w:sz w:val="24"/>
              </w:rPr>
            </w:pPr>
            <w:r>
              <w:rPr>
                <w:rFonts w:hint="eastAsia" w:ascii="宋体" w:hAnsi="宋体" w:cs="宋体"/>
                <w:sz w:val="24"/>
                <w:lang w:val="en-US" w:eastAsia="zh-CN"/>
              </w:rPr>
              <w:t>30</w:t>
            </w:r>
            <w:r>
              <w:rPr>
                <w:rFonts w:hint="eastAsia" w:ascii="宋体" w:hAnsi="宋体" w:cs="宋体"/>
                <w:sz w:val="24"/>
              </w:rPr>
              <w:t>分</w:t>
            </w:r>
          </w:p>
          <w:p w14:paraId="2D32796E">
            <w:pPr>
              <w:widowControl/>
              <w:spacing w:line="480" w:lineRule="exact"/>
              <w:jc w:val="center"/>
              <w:rPr>
                <w:rFonts w:hint="eastAsia" w:ascii="宋体" w:hAnsi="宋体" w:cs="宋体"/>
                <w:sz w:val="24"/>
              </w:rPr>
            </w:pPr>
          </w:p>
          <w:p w14:paraId="693F93DE">
            <w:pPr>
              <w:widowControl/>
              <w:spacing w:line="480" w:lineRule="exact"/>
              <w:jc w:val="center"/>
              <w:rPr>
                <w:rFonts w:hint="eastAsia" w:ascii="宋体" w:hAnsi="宋体" w:cs="宋体"/>
                <w:sz w:val="24"/>
              </w:rPr>
            </w:pPr>
          </w:p>
          <w:p w14:paraId="07B67F1C">
            <w:pPr>
              <w:widowControl/>
              <w:spacing w:line="480" w:lineRule="exact"/>
              <w:jc w:val="center"/>
              <w:rPr>
                <w:rFonts w:hint="eastAsia" w:ascii="宋体" w:hAnsi="宋体" w:cs="宋体"/>
                <w:sz w:val="24"/>
              </w:rPr>
            </w:pPr>
          </w:p>
          <w:p w14:paraId="6BBC650A">
            <w:pPr>
              <w:widowControl/>
              <w:spacing w:line="480" w:lineRule="exact"/>
              <w:jc w:val="center"/>
              <w:rPr>
                <w:rFonts w:hint="eastAsia" w:ascii="宋体" w:hAnsi="宋体" w:cs="宋体"/>
                <w:sz w:val="24"/>
              </w:rPr>
            </w:pPr>
          </w:p>
          <w:p w14:paraId="1E3621F2">
            <w:pPr>
              <w:widowControl/>
              <w:spacing w:line="480" w:lineRule="exact"/>
              <w:jc w:val="center"/>
              <w:rPr>
                <w:rFonts w:hint="eastAsia" w:ascii="宋体" w:hAnsi="宋体" w:cs="宋体"/>
                <w:sz w:val="24"/>
              </w:rPr>
            </w:pPr>
          </w:p>
          <w:p w14:paraId="10D72C11">
            <w:pPr>
              <w:widowControl/>
              <w:spacing w:line="480" w:lineRule="exact"/>
              <w:jc w:val="center"/>
              <w:rPr>
                <w:rFonts w:hint="eastAsia" w:ascii="宋体" w:hAnsi="宋体" w:cs="宋体"/>
                <w:sz w:val="24"/>
              </w:rPr>
            </w:pPr>
          </w:p>
          <w:p w14:paraId="468DE47C">
            <w:pPr>
              <w:widowControl/>
              <w:spacing w:line="480" w:lineRule="exact"/>
              <w:jc w:val="center"/>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039F7633">
            <w:pPr>
              <w:widowControl/>
              <w:spacing w:line="480" w:lineRule="exact"/>
              <w:jc w:val="right"/>
              <w:rPr>
                <w:rFonts w:hint="eastAsia" w:ascii="宋体" w:hAnsi="宋体" w:cs="宋体"/>
                <w:sz w:val="24"/>
              </w:rPr>
            </w:pPr>
            <w:r>
              <w:rPr>
                <w:rFonts w:hint="eastAsia" w:ascii="宋体" w:hAnsi="宋体" w:cs="宋体"/>
                <w:sz w:val="24"/>
              </w:rPr>
              <w:t>企业业绩</w:t>
            </w:r>
          </w:p>
        </w:tc>
        <w:tc>
          <w:tcPr>
            <w:tcW w:w="929" w:type="dxa"/>
            <w:tcBorders>
              <w:top w:val="single" w:color="auto" w:sz="4" w:space="0"/>
              <w:left w:val="nil"/>
              <w:bottom w:val="single" w:color="auto" w:sz="4" w:space="0"/>
              <w:right w:val="single" w:color="auto" w:sz="4" w:space="0"/>
            </w:tcBorders>
            <w:vAlign w:val="center"/>
          </w:tcPr>
          <w:p w14:paraId="63C06BEE">
            <w:pPr>
              <w:widowControl/>
              <w:spacing w:line="480" w:lineRule="exact"/>
              <w:jc w:val="center"/>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center"/>
          </w:tcPr>
          <w:p w14:paraId="04579E9B">
            <w:pPr>
              <w:widowControl/>
              <w:spacing w:line="480" w:lineRule="exact"/>
              <w:ind w:firstLine="480" w:firstLineChars="200"/>
              <w:rPr>
                <w:rFonts w:hint="eastAsia" w:ascii="宋体" w:hAnsi="宋体" w:eastAsia="宋体" w:cs="宋体"/>
                <w:sz w:val="24"/>
                <w:lang w:eastAsia="zh-CN"/>
              </w:rPr>
            </w:pPr>
            <w:r>
              <w:rPr>
                <w:rFonts w:hint="eastAsia" w:ascii="宋体" w:hAnsi="宋体" w:cs="宋体"/>
                <w:kern w:val="0"/>
                <w:sz w:val="24"/>
              </w:rPr>
              <w:t>每提供一份20</w:t>
            </w:r>
            <w:r>
              <w:rPr>
                <w:rFonts w:hint="eastAsia" w:ascii="宋体" w:hAnsi="宋体" w:cs="宋体"/>
                <w:kern w:val="0"/>
                <w:sz w:val="24"/>
                <w:lang w:val="en-US" w:eastAsia="zh-CN"/>
              </w:rPr>
              <w:t>22</w:t>
            </w:r>
            <w:r>
              <w:rPr>
                <w:rFonts w:hint="eastAsia" w:ascii="宋体" w:hAnsi="宋体" w:cs="宋体"/>
                <w:kern w:val="0"/>
                <w:sz w:val="24"/>
              </w:rPr>
              <w:t>年以来承担过类似项目业绩每项得</w:t>
            </w:r>
            <w:r>
              <w:rPr>
                <w:rFonts w:hint="eastAsia" w:ascii="宋体" w:hAnsi="宋体" w:cs="宋体"/>
                <w:kern w:val="0"/>
                <w:sz w:val="24"/>
                <w:lang w:val="en-US" w:eastAsia="zh-CN"/>
              </w:rPr>
              <w:t>1</w:t>
            </w:r>
            <w:r>
              <w:rPr>
                <w:rFonts w:hint="eastAsia" w:ascii="宋体" w:hAnsi="宋体" w:cs="宋体"/>
                <w:kern w:val="0"/>
                <w:sz w:val="24"/>
              </w:rPr>
              <w:t>分，最多得</w:t>
            </w:r>
            <w:r>
              <w:rPr>
                <w:rFonts w:hint="eastAsia" w:ascii="宋体" w:hAnsi="宋体" w:cs="宋体"/>
                <w:kern w:val="0"/>
                <w:sz w:val="24"/>
                <w:lang w:val="en-US" w:eastAsia="zh-CN"/>
              </w:rPr>
              <w:t>3</w:t>
            </w:r>
            <w:r>
              <w:rPr>
                <w:rFonts w:hint="eastAsia" w:ascii="宋体" w:hAnsi="宋体" w:cs="宋体"/>
                <w:kern w:val="0"/>
                <w:sz w:val="24"/>
              </w:rPr>
              <w:t>分。（须附合同协议书或中标通知书原件扫描件</w:t>
            </w:r>
            <w:r>
              <w:rPr>
                <w:rFonts w:hint="eastAsia" w:ascii="宋体" w:hAnsi="宋体" w:cs="宋体"/>
                <w:sz w:val="24"/>
              </w:rPr>
              <w:t>）</w:t>
            </w:r>
            <w:r>
              <w:rPr>
                <w:rFonts w:hint="eastAsia" w:ascii="宋体" w:hAnsi="宋体" w:cs="宋体"/>
                <w:sz w:val="24"/>
                <w:lang w:eastAsia="zh-CN"/>
              </w:rPr>
              <w:t>；</w:t>
            </w:r>
          </w:p>
        </w:tc>
      </w:tr>
      <w:tr w14:paraId="3BCE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vMerge w:val="continue"/>
            <w:tcBorders>
              <w:top w:val="nil"/>
              <w:left w:val="single" w:color="auto" w:sz="4" w:space="0"/>
              <w:bottom w:val="single" w:color="auto" w:sz="4" w:space="0"/>
              <w:right w:val="single" w:color="auto" w:sz="4" w:space="0"/>
            </w:tcBorders>
            <w:vAlign w:val="center"/>
          </w:tcPr>
          <w:p w14:paraId="7784D937">
            <w:pPr>
              <w:widowControl/>
              <w:spacing w:line="480" w:lineRule="exact"/>
              <w:jc w:val="left"/>
              <w:rPr>
                <w:rFonts w:hint="eastAsia" w:ascii="宋体" w:hAnsi="宋体" w:cs="宋体"/>
                <w:sz w:val="24"/>
              </w:rPr>
            </w:pPr>
          </w:p>
        </w:tc>
        <w:tc>
          <w:tcPr>
            <w:tcW w:w="1214" w:type="dxa"/>
            <w:tcBorders>
              <w:top w:val="nil"/>
              <w:left w:val="nil"/>
              <w:bottom w:val="single" w:color="auto" w:sz="4" w:space="0"/>
              <w:right w:val="single" w:color="auto" w:sz="4" w:space="0"/>
            </w:tcBorders>
            <w:vAlign w:val="center"/>
          </w:tcPr>
          <w:p w14:paraId="08D87B62">
            <w:pPr>
              <w:widowControl/>
              <w:spacing w:line="480" w:lineRule="exact"/>
              <w:jc w:val="center"/>
              <w:rPr>
                <w:rFonts w:hint="default" w:ascii="宋体" w:hAnsi="宋体" w:eastAsia="宋体" w:cs="宋体"/>
                <w:kern w:val="0"/>
                <w:sz w:val="24"/>
                <w:lang w:val="en-US" w:eastAsia="zh-CN"/>
              </w:rPr>
            </w:pPr>
            <w:r>
              <w:rPr>
                <w:rFonts w:hint="eastAsia" w:ascii="宋体" w:hAnsi="宋体" w:eastAsia="宋体" w:cs="宋体"/>
                <w:b w:val="0"/>
                <w:bCs w:val="0"/>
                <w:color w:val="auto"/>
                <w:sz w:val="24"/>
              </w:rPr>
              <w:t>公司规模</w:t>
            </w:r>
            <w:r>
              <w:rPr>
                <w:rFonts w:hint="eastAsia" w:ascii="宋体" w:hAnsi="宋体" w:eastAsia="宋体" w:cs="宋体"/>
                <w:b w:val="0"/>
                <w:bCs w:val="0"/>
                <w:color w:val="auto"/>
                <w:sz w:val="24"/>
                <w:lang w:val="en-US" w:eastAsia="zh-CN"/>
              </w:rPr>
              <w:t>及供货能力</w:t>
            </w:r>
          </w:p>
        </w:tc>
        <w:tc>
          <w:tcPr>
            <w:tcW w:w="929" w:type="dxa"/>
            <w:tcBorders>
              <w:top w:val="nil"/>
              <w:left w:val="nil"/>
              <w:bottom w:val="single" w:color="auto" w:sz="4" w:space="0"/>
              <w:right w:val="single" w:color="auto" w:sz="4" w:space="0"/>
            </w:tcBorders>
            <w:vAlign w:val="center"/>
          </w:tcPr>
          <w:p w14:paraId="425BAAFA">
            <w:pPr>
              <w:jc w:val="center"/>
              <w:rPr>
                <w:rFonts w:hint="eastAsia" w:ascii="宋体" w:hAnsi="宋体" w:eastAsia="宋体" w:cs="宋体"/>
                <w:b w:val="0"/>
                <w:bCs w:val="0"/>
                <w:color w:val="auto"/>
                <w:sz w:val="24"/>
                <w:lang w:val="en-US" w:eastAsia="zh-CN"/>
              </w:rPr>
            </w:pPr>
          </w:p>
          <w:p w14:paraId="4C7314BA">
            <w:pPr>
              <w:jc w:val="center"/>
              <w:rPr>
                <w:rFonts w:hint="default" w:ascii="宋体" w:hAnsi="宋体" w:eastAsia="宋体" w:cs="宋体"/>
                <w:kern w:val="0"/>
                <w:sz w:val="24"/>
                <w:lang w:val="en-US" w:eastAsia="zh-CN"/>
              </w:rPr>
            </w:pPr>
            <w:r>
              <w:rPr>
                <w:rFonts w:hint="eastAsia" w:ascii="宋体" w:hAnsi="宋体" w:cs="宋体"/>
                <w:b w:val="0"/>
                <w:bCs w:val="0"/>
                <w:color w:val="auto"/>
                <w:sz w:val="24"/>
                <w:lang w:val="en-US" w:eastAsia="zh-CN"/>
              </w:rPr>
              <w:t>10</w:t>
            </w:r>
            <w:r>
              <w:rPr>
                <w:rFonts w:hint="eastAsia" w:ascii="宋体" w:hAnsi="宋体" w:eastAsia="宋体" w:cs="宋体"/>
                <w:b w:val="0"/>
                <w:bCs w:val="0"/>
                <w:color w:val="auto"/>
                <w:sz w:val="24"/>
                <w:lang w:val="en-US" w:eastAsia="zh-CN"/>
              </w:rPr>
              <w:t>分</w:t>
            </w:r>
          </w:p>
        </w:tc>
        <w:tc>
          <w:tcPr>
            <w:tcW w:w="7142" w:type="dxa"/>
            <w:tcBorders>
              <w:top w:val="single" w:color="auto" w:sz="4" w:space="0"/>
              <w:left w:val="nil"/>
              <w:bottom w:val="single" w:color="auto" w:sz="4" w:space="0"/>
              <w:right w:val="single" w:color="auto" w:sz="4" w:space="0"/>
            </w:tcBorders>
            <w:shd w:val="clear" w:color="auto" w:fill="auto"/>
            <w:vAlign w:val="center"/>
          </w:tcPr>
          <w:p w14:paraId="5006DCCD">
            <w:pPr>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b w:val="0"/>
                <w:bCs w:val="0"/>
                <w:color w:val="auto"/>
                <w:sz w:val="24"/>
              </w:rPr>
              <w:t>根据各</w:t>
            </w:r>
            <w:r>
              <w:rPr>
                <w:rFonts w:hint="eastAsia" w:ascii="宋体" w:hAnsi="宋体" w:eastAsia="宋体" w:cs="宋体"/>
                <w:b w:val="0"/>
                <w:bCs w:val="0"/>
                <w:color w:val="auto"/>
                <w:sz w:val="24"/>
                <w:lang w:eastAsia="zh-CN"/>
              </w:rPr>
              <w:t>供应商</w:t>
            </w:r>
            <w:r>
              <w:rPr>
                <w:rFonts w:hint="eastAsia" w:ascii="宋体" w:hAnsi="宋体" w:eastAsia="宋体" w:cs="宋体"/>
                <w:b w:val="0"/>
                <w:bCs w:val="0"/>
                <w:color w:val="auto"/>
                <w:sz w:val="24"/>
              </w:rPr>
              <w:t>公司规模，所提供的进货渠道</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lang w:val="en-US" w:eastAsia="zh-CN"/>
              </w:rPr>
              <w:t>食材</w:t>
            </w:r>
            <w:r>
              <w:rPr>
                <w:rFonts w:hint="eastAsia" w:ascii="宋体" w:hAnsi="宋体" w:eastAsia="宋体" w:cs="宋体"/>
                <w:color w:val="auto"/>
                <w:sz w:val="24"/>
                <w:lang w:bidi="ar"/>
              </w:rPr>
              <w:t>来源渠道广泛、正规，产品供货齐全、内容丰富、供应链完善，有稳定充足的货源</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lang w:eastAsia="zh-CN"/>
              </w:rPr>
              <w:t>，</w:t>
            </w:r>
            <w:r>
              <w:rPr>
                <w:rFonts w:hint="eastAsia" w:ascii="宋体" w:hAnsi="宋体" w:cs="宋体"/>
                <w:b w:val="0"/>
                <w:bCs w:val="0"/>
                <w:color w:val="auto"/>
                <w:sz w:val="24"/>
                <w:highlight w:val="none"/>
                <w:lang w:val="en-US" w:eastAsia="zh-CN"/>
              </w:rPr>
              <w:t>配送人员齐全并具有健康证</w:t>
            </w:r>
            <w:r>
              <w:rPr>
                <w:rFonts w:hint="eastAsia" w:ascii="宋体" w:hAnsi="宋体" w:cs="宋体"/>
                <w:color w:val="auto"/>
                <w:sz w:val="24"/>
                <w:highlight w:val="none"/>
                <w:lang w:eastAsia="zh-CN"/>
              </w:rPr>
              <w:t>，</w:t>
            </w:r>
            <w:r>
              <w:rPr>
                <w:rFonts w:hint="eastAsia" w:ascii="宋体" w:hAnsi="宋体" w:eastAsia="宋体" w:cs="宋体"/>
                <w:b w:val="0"/>
                <w:bCs w:val="0"/>
                <w:color w:val="auto"/>
                <w:sz w:val="24"/>
              </w:rPr>
              <w:t>进行综合评审</w:t>
            </w:r>
            <w:r>
              <w:rPr>
                <w:rFonts w:hint="eastAsia" w:ascii="宋体" w:hAnsi="宋体" w:cs="宋体"/>
                <w:b w:val="0"/>
                <w:bCs w:val="0"/>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r w14:paraId="619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115" w:type="dxa"/>
            <w:vMerge w:val="continue"/>
            <w:tcBorders>
              <w:top w:val="nil"/>
              <w:left w:val="single" w:color="auto" w:sz="4" w:space="0"/>
              <w:bottom w:val="single" w:color="auto" w:sz="4" w:space="0"/>
              <w:right w:val="single" w:color="auto" w:sz="4" w:space="0"/>
            </w:tcBorders>
            <w:vAlign w:val="center"/>
          </w:tcPr>
          <w:p w14:paraId="456EA2DF">
            <w:pPr>
              <w:widowControl/>
              <w:spacing w:line="480" w:lineRule="exact"/>
              <w:jc w:val="left"/>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6240DA74">
            <w:pPr>
              <w:widowControl/>
              <w:spacing w:line="480" w:lineRule="exact"/>
              <w:jc w:val="both"/>
              <w:rPr>
                <w:rFonts w:hint="eastAsia" w:ascii="宋体" w:hAnsi="宋体" w:eastAsia="宋体" w:cs="宋体"/>
                <w:kern w:val="0"/>
                <w:sz w:val="24"/>
              </w:rPr>
            </w:pPr>
            <w:r>
              <w:rPr>
                <w:rFonts w:hint="eastAsia" w:ascii="宋体" w:hAnsi="宋体" w:eastAsia="宋体" w:cs="宋体"/>
                <w:b w:val="0"/>
                <w:bCs w:val="0"/>
                <w:color w:val="auto"/>
                <w:sz w:val="24"/>
                <w:lang w:eastAsia="zh-CN"/>
              </w:rPr>
              <w:t>供货设备</w:t>
            </w:r>
          </w:p>
        </w:tc>
        <w:tc>
          <w:tcPr>
            <w:tcW w:w="929" w:type="dxa"/>
            <w:tcBorders>
              <w:top w:val="single" w:color="auto" w:sz="4" w:space="0"/>
              <w:left w:val="nil"/>
              <w:bottom w:val="single" w:color="auto" w:sz="4" w:space="0"/>
              <w:right w:val="single" w:color="auto" w:sz="4" w:space="0"/>
            </w:tcBorders>
            <w:vAlign w:val="center"/>
          </w:tcPr>
          <w:p w14:paraId="386A5538">
            <w:pPr>
              <w:widowControl/>
              <w:wordWrap w:val="0"/>
              <w:spacing w:line="360" w:lineRule="auto"/>
              <w:jc w:val="center"/>
              <w:rPr>
                <w:rFonts w:hint="eastAsia" w:ascii="宋体" w:hAnsi="宋体" w:eastAsia="宋体" w:cs="宋体"/>
                <w:kern w:val="0"/>
                <w:sz w:val="24"/>
                <w:lang w:val="en-US" w:eastAsia="zh-CN"/>
              </w:rPr>
            </w:pPr>
            <w:r>
              <w:rPr>
                <w:rFonts w:hint="eastAsia" w:ascii="宋体" w:hAnsi="宋体" w:cs="宋体"/>
                <w:b w:val="0"/>
                <w:bCs w:val="0"/>
                <w:color w:val="auto"/>
                <w:sz w:val="24"/>
                <w:lang w:val="en-US" w:eastAsia="zh-CN"/>
              </w:rPr>
              <w:t>8</w:t>
            </w:r>
            <w:r>
              <w:rPr>
                <w:rFonts w:hint="eastAsia" w:ascii="宋体" w:hAnsi="宋体" w:eastAsia="宋体" w:cs="宋体"/>
                <w:b w:val="0"/>
                <w:bCs w:val="0"/>
                <w:color w:val="auto"/>
                <w:sz w:val="24"/>
                <w:lang w:val="en-US" w:eastAsia="zh-CN"/>
              </w:rPr>
              <w:t>分</w:t>
            </w:r>
          </w:p>
        </w:tc>
        <w:tc>
          <w:tcPr>
            <w:tcW w:w="7142" w:type="dxa"/>
            <w:tcBorders>
              <w:top w:val="single" w:color="auto" w:sz="4" w:space="0"/>
              <w:left w:val="nil"/>
              <w:bottom w:val="single" w:color="auto" w:sz="4" w:space="0"/>
              <w:right w:val="single" w:color="auto" w:sz="4" w:space="0"/>
            </w:tcBorders>
            <w:vAlign w:val="center"/>
          </w:tcPr>
          <w:p w14:paraId="5AAF0356">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rPr>
            </w:pPr>
            <w:r>
              <w:rPr>
                <w:rFonts w:hint="eastAsia" w:ascii="宋体" w:hAnsi="宋体" w:eastAsia="宋体" w:cs="宋体"/>
                <w:b w:val="0"/>
                <w:bCs w:val="0"/>
                <w:color w:val="auto"/>
                <w:sz w:val="24"/>
              </w:rPr>
              <w:t>根据</w:t>
            </w:r>
            <w:r>
              <w:rPr>
                <w:rFonts w:hint="eastAsia" w:ascii="宋体" w:hAnsi="宋体" w:eastAsia="宋体" w:cs="宋体"/>
                <w:b w:val="0"/>
                <w:bCs w:val="0"/>
                <w:color w:val="auto"/>
                <w:sz w:val="24"/>
                <w:lang w:eastAsia="zh-CN"/>
              </w:rPr>
              <w:t>供应商</w:t>
            </w:r>
            <w:r>
              <w:rPr>
                <w:rFonts w:hint="eastAsia" w:ascii="宋体" w:hAnsi="宋体" w:cs="宋体"/>
                <w:b w:val="0"/>
                <w:bCs w:val="0"/>
                <w:color w:val="auto"/>
                <w:sz w:val="24"/>
                <w:lang w:val="en-US" w:eastAsia="zh-CN"/>
              </w:rPr>
              <w:t>提供的</w:t>
            </w:r>
            <w:r>
              <w:rPr>
                <w:rFonts w:hint="eastAsia" w:ascii="宋体" w:hAnsi="宋体" w:eastAsia="宋体" w:cs="宋体"/>
                <w:b w:val="0"/>
                <w:bCs w:val="0"/>
                <w:color w:val="auto"/>
                <w:sz w:val="24"/>
              </w:rPr>
              <w:t>具备自有或租赁货物专用配送车辆</w:t>
            </w:r>
            <w:r>
              <w:rPr>
                <w:rFonts w:hint="eastAsia" w:ascii="宋体" w:hAnsi="宋体" w:eastAsia="宋体" w:cs="宋体"/>
                <w:b w:val="0"/>
                <w:bCs w:val="0"/>
                <w:color w:val="auto"/>
                <w:sz w:val="24"/>
                <w:lang w:eastAsia="zh-CN"/>
              </w:rPr>
              <w:t>、</w:t>
            </w:r>
            <w:r>
              <w:rPr>
                <w:rFonts w:hint="eastAsia" w:ascii="宋体" w:hAnsi="宋体" w:eastAsia="宋体" w:cs="宋体"/>
                <w:color w:val="auto"/>
                <w:sz w:val="24"/>
                <w:szCs w:val="24"/>
                <w:lang w:bidi="ar"/>
              </w:rPr>
              <w:t>固定的仓储场所</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固定的存储冷库</w:t>
            </w:r>
            <w:r>
              <w:rPr>
                <w:rFonts w:hint="eastAsia" w:ascii="宋体" w:hAnsi="宋体" w:eastAsia="宋体" w:cs="宋体"/>
                <w:b w:val="0"/>
                <w:bCs w:val="0"/>
                <w:color w:val="auto"/>
                <w:sz w:val="24"/>
              </w:rPr>
              <w:t>的情况进行综合评审</w:t>
            </w:r>
            <w:r>
              <w:rPr>
                <w:rFonts w:hint="eastAsia" w:ascii="宋体" w:hAnsi="宋体" w:cs="宋体"/>
                <w:b w:val="0"/>
                <w:bCs w:val="0"/>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可行得8分；内容基本全面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得5分；内容一般，不够科学合理得2分。注：缺项不得分。</w:t>
            </w:r>
          </w:p>
        </w:tc>
      </w:tr>
      <w:tr w14:paraId="2C90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115" w:type="dxa"/>
            <w:vMerge w:val="continue"/>
            <w:tcBorders>
              <w:top w:val="nil"/>
              <w:left w:val="single" w:color="auto" w:sz="4" w:space="0"/>
              <w:bottom w:val="single" w:color="auto" w:sz="4" w:space="0"/>
              <w:right w:val="single" w:color="auto" w:sz="4" w:space="0"/>
            </w:tcBorders>
            <w:vAlign w:val="center"/>
          </w:tcPr>
          <w:p w14:paraId="108749DD">
            <w:pPr>
              <w:widowControl/>
              <w:spacing w:line="480" w:lineRule="exact"/>
              <w:jc w:val="left"/>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18A3F9E4">
            <w:pPr>
              <w:widowControl/>
              <w:spacing w:line="480" w:lineRule="exact"/>
              <w:jc w:val="center"/>
              <w:rPr>
                <w:rFonts w:hint="eastAsia" w:ascii="宋体" w:hAnsi="宋体" w:eastAsia="宋体" w:cs="宋体"/>
                <w:kern w:val="0"/>
                <w:sz w:val="24"/>
              </w:rPr>
            </w:pPr>
            <w:r>
              <w:rPr>
                <w:rFonts w:hint="eastAsia" w:ascii="宋体" w:hAnsi="宋体" w:eastAsia="宋体"/>
                <w:b w:val="0"/>
                <w:bCs w:val="0"/>
                <w:color w:val="auto"/>
                <w:sz w:val="24"/>
              </w:rPr>
              <w:t>售后服务</w:t>
            </w:r>
          </w:p>
        </w:tc>
        <w:tc>
          <w:tcPr>
            <w:tcW w:w="929" w:type="dxa"/>
            <w:tcBorders>
              <w:top w:val="single" w:color="auto" w:sz="4" w:space="0"/>
              <w:left w:val="nil"/>
              <w:bottom w:val="single" w:color="auto" w:sz="4" w:space="0"/>
              <w:right w:val="single" w:color="auto" w:sz="4" w:space="0"/>
            </w:tcBorders>
            <w:vAlign w:val="center"/>
          </w:tcPr>
          <w:p w14:paraId="70B89D29">
            <w:pPr>
              <w:spacing w:line="440" w:lineRule="exact"/>
              <w:jc w:val="center"/>
              <w:rPr>
                <w:rFonts w:hint="eastAsia" w:ascii="宋体" w:hAnsi="宋体" w:eastAsia="宋体" w:cs="宋体"/>
                <w:kern w:val="0"/>
                <w:sz w:val="24"/>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7142" w:type="dxa"/>
            <w:tcBorders>
              <w:top w:val="single" w:color="auto" w:sz="4" w:space="0"/>
              <w:left w:val="nil"/>
              <w:bottom w:val="single" w:color="auto" w:sz="4" w:space="0"/>
              <w:right w:val="single" w:color="auto" w:sz="4" w:space="0"/>
            </w:tcBorders>
            <w:vAlign w:val="center"/>
          </w:tcPr>
          <w:p w14:paraId="4C8247B9">
            <w:pPr>
              <w:keepNext w:val="0"/>
              <w:keepLines w:val="0"/>
              <w:pageBreakBefore w:val="0"/>
              <w:kinsoku/>
              <w:overflowPunct/>
              <w:topLinePunct w:val="0"/>
              <w:autoSpaceDE w:val="0"/>
              <w:autoSpaceDN w:val="0"/>
              <w:bidi w:val="0"/>
              <w:adjustRightInd w:val="0"/>
              <w:spacing w:line="48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b w:val="0"/>
                <w:bCs w:val="0"/>
                <w:color w:val="auto"/>
                <w:sz w:val="24"/>
              </w:rPr>
              <w:t>根据各</w:t>
            </w:r>
            <w:r>
              <w:rPr>
                <w:rFonts w:hint="eastAsia" w:ascii="宋体" w:hAnsi="宋体" w:eastAsia="宋体" w:cs="宋体"/>
                <w:b w:val="0"/>
                <w:bCs w:val="0"/>
                <w:color w:val="auto"/>
                <w:sz w:val="24"/>
                <w:lang w:eastAsia="zh-CN"/>
              </w:rPr>
              <w:t>供应商</w:t>
            </w:r>
            <w:r>
              <w:rPr>
                <w:rFonts w:hint="eastAsia" w:ascii="宋体" w:hAnsi="宋体" w:eastAsia="宋体" w:cs="宋体"/>
                <w:b w:val="0"/>
                <w:bCs w:val="0"/>
                <w:color w:val="auto"/>
                <w:sz w:val="24"/>
              </w:rPr>
              <w:t>退换货措施、退换货流程、退换货送达时间及服务承诺等，进行综合评审</w:t>
            </w:r>
            <w:r>
              <w:rPr>
                <w:rFonts w:hint="eastAsia" w:ascii="宋体" w:hAnsi="宋体" w:cs="宋体"/>
                <w:b w:val="0"/>
                <w:bCs w:val="0"/>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可行得6分；内容基本全面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得4分；内容一般，不够科学合理得2分。注：缺项不得分。</w:t>
            </w:r>
          </w:p>
        </w:tc>
      </w:tr>
      <w:tr w14:paraId="6E0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vAlign w:val="center"/>
          </w:tcPr>
          <w:p w14:paraId="4ADBE8CB">
            <w:pPr>
              <w:widowControl/>
              <w:spacing w:line="480" w:lineRule="exact"/>
              <w:jc w:val="left"/>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57BEAA69">
            <w:pPr>
              <w:jc w:val="center"/>
              <w:rPr>
                <w:rFonts w:hint="eastAsia" w:ascii="宋体" w:hAnsi="宋体" w:eastAsia="宋体" w:cs="宋体"/>
                <w:kern w:val="0"/>
                <w:sz w:val="24"/>
                <w:lang w:eastAsia="zh-CN"/>
              </w:rPr>
            </w:pPr>
            <w:r>
              <w:rPr>
                <w:rFonts w:hint="eastAsia" w:ascii="宋体" w:hAnsi="宋体" w:eastAsia="宋体"/>
                <w:b w:val="0"/>
                <w:bCs w:val="0"/>
                <w:color w:val="auto"/>
                <w:sz w:val="24"/>
              </w:rPr>
              <w:t>增值服务及优惠</w:t>
            </w:r>
            <w:r>
              <w:rPr>
                <w:rFonts w:hint="eastAsia" w:ascii="宋体" w:hAnsi="宋体" w:eastAsia="宋体"/>
                <w:b w:val="0"/>
                <w:bCs w:val="0"/>
                <w:color w:val="auto"/>
                <w:sz w:val="24"/>
                <w:lang w:val="en-US" w:eastAsia="zh-CN"/>
              </w:rPr>
              <w:t>承诺</w:t>
            </w:r>
          </w:p>
        </w:tc>
        <w:tc>
          <w:tcPr>
            <w:tcW w:w="929" w:type="dxa"/>
            <w:tcBorders>
              <w:top w:val="single" w:color="auto" w:sz="4" w:space="0"/>
              <w:left w:val="nil"/>
              <w:bottom w:val="single" w:color="auto" w:sz="4" w:space="0"/>
              <w:right w:val="single" w:color="auto" w:sz="4" w:space="0"/>
            </w:tcBorders>
            <w:vAlign w:val="center"/>
          </w:tcPr>
          <w:p w14:paraId="1D2A84E5">
            <w:pPr>
              <w:spacing w:line="440" w:lineRule="exact"/>
              <w:jc w:val="center"/>
              <w:rPr>
                <w:rFonts w:hint="eastAsia" w:ascii="宋体" w:hAnsi="宋体" w:cs="宋体"/>
                <w:kern w:val="0"/>
                <w:sz w:val="24"/>
              </w:rPr>
            </w:pPr>
            <w:r>
              <w:rPr>
                <w:rFonts w:hint="eastAsia" w:ascii="宋体" w:hAnsi="宋体"/>
                <w:b w:val="0"/>
                <w:bCs w:val="0"/>
                <w:color w:val="auto"/>
                <w:sz w:val="24"/>
                <w:lang w:val="en-US" w:eastAsia="zh-CN"/>
              </w:rPr>
              <w:t>3</w:t>
            </w:r>
            <w:r>
              <w:rPr>
                <w:rFonts w:hint="eastAsia" w:ascii="宋体" w:hAnsi="宋体" w:eastAsia="宋体"/>
                <w:b w:val="0"/>
                <w:bCs w:val="0"/>
                <w:color w:val="auto"/>
                <w:sz w:val="24"/>
              </w:rPr>
              <w:t>分</w:t>
            </w:r>
          </w:p>
        </w:tc>
        <w:tc>
          <w:tcPr>
            <w:tcW w:w="7142" w:type="dxa"/>
            <w:tcBorders>
              <w:top w:val="single" w:color="auto" w:sz="4" w:space="0"/>
              <w:left w:val="nil"/>
              <w:bottom w:val="single" w:color="auto" w:sz="4" w:space="0"/>
              <w:right w:val="single" w:color="auto" w:sz="4" w:space="0"/>
            </w:tcBorders>
            <w:vAlign w:val="center"/>
          </w:tcPr>
          <w:p w14:paraId="10B27FA1">
            <w:pPr>
              <w:keepNext w:val="0"/>
              <w:keepLines w:val="0"/>
              <w:pageBreakBefore w:val="0"/>
              <w:kinsoku/>
              <w:overflowPunct/>
              <w:topLinePunct w:val="0"/>
              <w:autoSpaceDE w:val="0"/>
              <w:autoSpaceDN w:val="0"/>
              <w:bidi w:val="0"/>
              <w:adjustRightInd w:val="0"/>
              <w:spacing w:line="480" w:lineRule="exact"/>
              <w:ind w:firstLine="480" w:firstLineChars="200"/>
              <w:textAlignment w:val="auto"/>
              <w:rPr>
                <w:rFonts w:hint="eastAsia" w:ascii="宋体" w:hAnsi="宋体" w:cs="宋体"/>
                <w:kern w:val="0"/>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供应商</w:t>
            </w:r>
            <w:r>
              <w:rPr>
                <w:rFonts w:hint="eastAsia" w:ascii="宋体" w:hAnsi="宋体" w:eastAsia="宋体" w:cs="宋体"/>
                <w:color w:val="auto"/>
                <w:sz w:val="24"/>
              </w:rPr>
              <w:t>针对本项目提供的增值服务及优惠</w:t>
            </w:r>
            <w:r>
              <w:rPr>
                <w:rFonts w:hint="eastAsia" w:ascii="宋体" w:hAnsi="宋体" w:eastAsia="宋体" w:cs="宋体"/>
                <w:color w:val="auto"/>
                <w:sz w:val="24"/>
                <w:lang w:val="en-US" w:eastAsia="zh-CN"/>
              </w:rPr>
              <w:t>承诺</w:t>
            </w:r>
            <w:r>
              <w:rPr>
                <w:rFonts w:hint="eastAsia" w:ascii="宋体" w:hAnsi="宋体" w:eastAsia="宋体" w:cs="宋体"/>
                <w:color w:val="auto"/>
                <w:sz w:val="24"/>
              </w:rPr>
              <w:t>，进行综合评审</w:t>
            </w:r>
            <w:r>
              <w:rPr>
                <w:rFonts w:hint="eastAsia" w:ascii="宋体" w:hAnsi="宋体" w:cs="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可行得3分；内容基本全面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得2分；内容一般，不够科学合理得1分。注：缺项不得分。</w:t>
            </w:r>
          </w:p>
        </w:tc>
      </w:tr>
      <w:tr w14:paraId="635E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vAlign w:val="center"/>
          </w:tcPr>
          <w:p w14:paraId="0640D9C3">
            <w:pPr>
              <w:widowControl/>
              <w:spacing w:line="480" w:lineRule="exact"/>
              <w:jc w:val="center"/>
              <w:rPr>
                <w:rFonts w:hint="eastAsia" w:ascii="宋体" w:hAnsi="宋体" w:cs="宋体"/>
                <w:sz w:val="24"/>
              </w:rPr>
            </w:pPr>
            <w:r>
              <w:rPr>
                <w:rFonts w:hint="eastAsia" w:ascii="宋体" w:hAnsi="宋体" w:cs="宋体"/>
                <w:sz w:val="24"/>
              </w:rPr>
              <w:t>技术</w:t>
            </w:r>
          </w:p>
          <w:p w14:paraId="2B32FAF1">
            <w:pPr>
              <w:widowControl/>
              <w:spacing w:line="480" w:lineRule="exact"/>
              <w:jc w:val="center"/>
              <w:rPr>
                <w:rFonts w:hint="default" w:ascii="宋体" w:hAnsi="宋体" w:eastAsia="宋体" w:cs="宋体"/>
                <w:sz w:val="24"/>
                <w:lang w:val="en-US" w:eastAsia="zh-CN"/>
              </w:rPr>
            </w:pPr>
            <w:r>
              <w:rPr>
                <w:rFonts w:hint="eastAsia" w:ascii="宋体" w:hAnsi="宋体" w:cs="宋体"/>
                <w:sz w:val="24"/>
              </w:rPr>
              <w:t>部分</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lang w:val="en-US" w:eastAsia="zh-CN"/>
              </w:rPr>
              <w:t>40分）</w:t>
            </w:r>
          </w:p>
        </w:tc>
        <w:tc>
          <w:tcPr>
            <w:tcW w:w="1214" w:type="dxa"/>
            <w:tcBorders>
              <w:top w:val="single" w:color="auto" w:sz="4" w:space="0"/>
              <w:left w:val="nil"/>
              <w:bottom w:val="single" w:color="auto" w:sz="4" w:space="0"/>
              <w:right w:val="single" w:color="auto" w:sz="4" w:space="0"/>
            </w:tcBorders>
            <w:vAlign w:val="center"/>
          </w:tcPr>
          <w:p w14:paraId="5B12E17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rPr>
              <w:t>食材</w:t>
            </w:r>
            <w:r>
              <w:rPr>
                <w:rFonts w:hint="eastAsia" w:ascii="宋体" w:hAnsi="宋体" w:cs="宋体"/>
                <w:sz w:val="24"/>
                <w:lang w:val="en-US" w:eastAsia="zh-CN"/>
              </w:rPr>
              <w:t>安全</w:t>
            </w:r>
            <w:r>
              <w:rPr>
                <w:rFonts w:hint="eastAsia" w:ascii="宋体" w:hAnsi="宋体" w:cs="宋体"/>
                <w:sz w:val="24"/>
              </w:rPr>
              <w:t>保障</w:t>
            </w:r>
            <w:r>
              <w:rPr>
                <w:rFonts w:hint="eastAsia" w:ascii="宋体" w:hAnsi="宋体" w:cs="宋体"/>
                <w:sz w:val="24"/>
                <w:lang w:val="en-US" w:eastAsia="zh-CN"/>
              </w:rPr>
              <w:t>措施</w:t>
            </w:r>
          </w:p>
        </w:tc>
        <w:tc>
          <w:tcPr>
            <w:tcW w:w="929" w:type="dxa"/>
            <w:tcBorders>
              <w:top w:val="single" w:color="auto" w:sz="4" w:space="0"/>
              <w:left w:val="nil"/>
              <w:bottom w:val="single" w:color="auto" w:sz="4" w:space="0"/>
              <w:right w:val="single" w:color="auto" w:sz="4" w:space="0"/>
            </w:tcBorders>
            <w:vAlign w:val="center"/>
          </w:tcPr>
          <w:p w14:paraId="24BB35A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center"/>
          </w:tcPr>
          <w:p w14:paraId="34481AB5">
            <w:pPr>
              <w:pStyle w:val="50"/>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80" w:firstLineChars="200"/>
              <w:jc w:val="left"/>
              <w:textAlignment w:val="auto"/>
              <w:rPr>
                <w:rFonts w:hint="eastAsia" w:ascii="宋体" w:hAnsi="宋体" w:cs="宋体"/>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供应商</w:t>
            </w:r>
            <w:r>
              <w:rPr>
                <w:rFonts w:hint="eastAsia" w:ascii="宋体" w:hAnsi="宋体" w:eastAsia="宋体" w:cs="宋体"/>
                <w:color w:val="auto"/>
                <w:sz w:val="24"/>
              </w:rPr>
              <w:t>提供的食材安全的保障措施，进行综合评审</w:t>
            </w:r>
            <w:r>
              <w:rPr>
                <w:rFonts w:hint="eastAsia" w:ascii="宋体" w:hAnsi="宋体" w:cs="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r w14:paraId="3765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trPr>
        <w:tc>
          <w:tcPr>
            <w:tcW w:w="1115" w:type="dxa"/>
            <w:vMerge w:val="continue"/>
            <w:tcBorders>
              <w:left w:val="single" w:color="auto" w:sz="4" w:space="0"/>
              <w:right w:val="single" w:color="auto" w:sz="4" w:space="0"/>
            </w:tcBorders>
            <w:vAlign w:val="center"/>
          </w:tcPr>
          <w:p w14:paraId="39EF06D7">
            <w:pPr>
              <w:widowControl/>
              <w:spacing w:line="480" w:lineRule="exact"/>
              <w:ind w:firstLine="420" w:firstLineChars="200"/>
            </w:pPr>
          </w:p>
        </w:tc>
        <w:tc>
          <w:tcPr>
            <w:tcW w:w="1214" w:type="dxa"/>
            <w:tcBorders>
              <w:top w:val="single" w:color="auto" w:sz="4" w:space="0"/>
              <w:left w:val="nil"/>
              <w:bottom w:val="single" w:color="auto" w:sz="4" w:space="0"/>
              <w:right w:val="single" w:color="auto" w:sz="4" w:space="0"/>
            </w:tcBorders>
            <w:vAlign w:val="center"/>
          </w:tcPr>
          <w:p w14:paraId="0D06DFE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rPr>
              <w:t>质量</w:t>
            </w:r>
            <w:r>
              <w:rPr>
                <w:rFonts w:hint="eastAsia" w:ascii="宋体" w:hAnsi="宋体" w:cs="宋体"/>
                <w:sz w:val="24"/>
                <w:lang w:val="en-US" w:eastAsia="zh-CN"/>
              </w:rPr>
              <w:t>监督方案及</w:t>
            </w:r>
            <w:r>
              <w:rPr>
                <w:rFonts w:hint="eastAsia" w:ascii="宋体" w:hAnsi="宋体" w:cs="宋体"/>
                <w:sz w:val="24"/>
              </w:rPr>
              <w:t>措施</w:t>
            </w:r>
          </w:p>
          <w:p w14:paraId="7E32CFC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p>
        </w:tc>
        <w:tc>
          <w:tcPr>
            <w:tcW w:w="929" w:type="dxa"/>
            <w:tcBorders>
              <w:top w:val="single" w:color="auto" w:sz="4" w:space="0"/>
              <w:left w:val="nil"/>
              <w:bottom w:val="single" w:color="auto" w:sz="4" w:space="0"/>
              <w:right w:val="single" w:color="auto" w:sz="4" w:space="0"/>
            </w:tcBorders>
            <w:vAlign w:val="center"/>
          </w:tcPr>
          <w:p w14:paraId="382AC84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center"/>
          </w:tcPr>
          <w:p w14:paraId="3654CDF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根据供应商编写</w:t>
            </w:r>
            <w:r>
              <w:rPr>
                <w:rFonts w:hint="eastAsia" w:ascii="宋体" w:hAnsi="宋体" w:cs="宋体"/>
                <w:sz w:val="24"/>
                <w:lang w:val="en-US" w:eastAsia="zh-CN"/>
              </w:rPr>
              <w:t>的</w:t>
            </w:r>
            <w:r>
              <w:rPr>
                <w:rFonts w:hint="eastAsia" w:ascii="宋体" w:hAnsi="宋体" w:cs="宋体"/>
                <w:sz w:val="24"/>
              </w:rPr>
              <w:t>能够充分说明对货物质量控制采取的</w:t>
            </w:r>
            <w:r>
              <w:rPr>
                <w:rFonts w:hint="eastAsia" w:ascii="宋体" w:hAnsi="宋体" w:cs="宋体"/>
                <w:sz w:val="24"/>
                <w:lang w:val="en-US" w:eastAsia="zh-CN"/>
              </w:rPr>
              <w:t>监督方案及措施：</w:t>
            </w:r>
          </w:p>
          <w:p w14:paraId="3DEAB72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1.货物采购源头控制；</w:t>
            </w:r>
          </w:p>
          <w:p w14:paraId="33605BA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2.建立质量记录管理制度；</w:t>
            </w:r>
          </w:p>
          <w:p w14:paraId="13DA649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3.有效的质量管理措施；</w:t>
            </w:r>
          </w:p>
          <w:p w14:paraId="5D9462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.质量验收处理制度。</w:t>
            </w:r>
          </w:p>
          <w:p w14:paraId="31E6457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方案内容齐全，合理、科学，逻辑性强，可落地性强的得10分；</w:t>
            </w:r>
          </w:p>
          <w:p w14:paraId="4FC43A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方案内容较为齐全，较为合理、科学，逻辑性较强，可落地性较强的得7分；</w:t>
            </w:r>
          </w:p>
          <w:p w14:paraId="3A18D8F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方案内容基本齐全，基本合理，逻辑性、可落地性一般的得3分。</w:t>
            </w:r>
          </w:p>
          <w:p w14:paraId="4C7E1A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color w:val="auto"/>
                <w:sz w:val="24"/>
                <w:lang w:val="en-US" w:eastAsia="zh-CN"/>
              </w:rPr>
              <w:t>注：缺项不得分。</w:t>
            </w:r>
          </w:p>
        </w:tc>
      </w:tr>
      <w:tr w14:paraId="534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35268945">
            <w:pPr>
              <w:widowControl/>
              <w:spacing w:line="480" w:lineRule="exact"/>
              <w:ind w:firstLine="480" w:firstLineChars="200"/>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3140FC9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lang w:val="en-US" w:eastAsia="zh-CN"/>
              </w:rPr>
              <w:t>处理</w:t>
            </w:r>
            <w:r>
              <w:rPr>
                <w:rFonts w:hint="eastAsia" w:ascii="宋体" w:hAnsi="宋体" w:cs="宋体"/>
                <w:sz w:val="24"/>
              </w:rPr>
              <w:t>突发事件的应急</w:t>
            </w:r>
            <w:r>
              <w:rPr>
                <w:rFonts w:hint="eastAsia" w:ascii="宋体" w:hAnsi="宋体" w:cs="宋体"/>
                <w:sz w:val="24"/>
                <w:lang w:val="en-US" w:eastAsia="zh-CN"/>
              </w:rPr>
              <w:t>措施</w:t>
            </w:r>
          </w:p>
        </w:tc>
        <w:tc>
          <w:tcPr>
            <w:tcW w:w="929" w:type="dxa"/>
            <w:tcBorders>
              <w:top w:val="single" w:color="auto" w:sz="4" w:space="0"/>
              <w:left w:val="nil"/>
              <w:bottom w:val="single" w:color="auto" w:sz="4" w:space="0"/>
              <w:right w:val="single" w:color="auto" w:sz="4" w:space="0"/>
            </w:tcBorders>
            <w:shd w:val="clear" w:color="auto" w:fill="auto"/>
            <w:vAlign w:val="center"/>
          </w:tcPr>
          <w:p w14:paraId="237F7355">
            <w:pPr>
              <w:jc w:val="center"/>
              <w:rPr>
                <w:rFonts w:hint="eastAsia" w:ascii="宋体" w:hAnsi="宋体" w:eastAsia="宋体" w:cs="宋体"/>
                <w:kern w:val="2"/>
                <w:sz w:val="24"/>
                <w:szCs w:val="22"/>
                <w:lang w:val="en-US" w:eastAsia="zh-CN" w:bidi="ar-SA"/>
              </w:rPr>
            </w:pPr>
            <w:r>
              <w:rPr>
                <w:rFonts w:hint="eastAsia" w:ascii="宋体" w:hAnsi="宋体"/>
                <w:color w:val="auto"/>
                <w:sz w:val="24"/>
                <w:lang w:val="en-US" w:eastAsia="zh-CN"/>
              </w:rPr>
              <w:t>10</w:t>
            </w:r>
            <w:r>
              <w:rPr>
                <w:rFonts w:hint="eastAsia" w:ascii="宋体" w:hAnsi="宋体" w:eastAsia="宋体"/>
                <w:color w:val="auto"/>
                <w:sz w:val="24"/>
                <w:lang w:val="en-US" w:eastAsia="zh-CN"/>
              </w:rPr>
              <w:t>分</w:t>
            </w:r>
          </w:p>
        </w:tc>
        <w:tc>
          <w:tcPr>
            <w:tcW w:w="7142" w:type="dxa"/>
            <w:tcBorders>
              <w:top w:val="single" w:color="auto" w:sz="4" w:space="0"/>
              <w:left w:val="nil"/>
              <w:bottom w:val="single" w:color="auto" w:sz="4" w:space="0"/>
              <w:right w:val="single" w:color="auto" w:sz="4" w:space="0"/>
            </w:tcBorders>
            <w:vAlign w:val="top"/>
          </w:tcPr>
          <w:p w14:paraId="0E94AA3A">
            <w:pPr>
              <w:spacing w:line="360" w:lineRule="auto"/>
              <w:ind w:firstLine="480" w:firstLineChars="200"/>
              <w:rPr>
                <w:rFonts w:hint="eastAsia" w:ascii="宋体" w:hAnsi="宋体" w:eastAsia="宋体" w:cs="宋体"/>
                <w:sz w:val="24"/>
                <w:lang w:eastAsia="zh-CN"/>
              </w:rPr>
            </w:pPr>
            <w:r>
              <w:rPr>
                <w:rFonts w:hint="eastAsia" w:ascii="宋体" w:hAnsi="宋体"/>
                <w:color w:val="auto"/>
                <w:sz w:val="24"/>
                <w:lang w:val="en-US" w:eastAsia="zh-CN"/>
              </w:rPr>
              <w:t>根据供应商提供的</w:t>
            </w:r>
            <w:r>
              <w:rPr>
                <w:rFonts w:hint="eastAsia" w:ascii="宋体" w:hAnsi="宋体" w:eastAsia="宋体"/>
                <w:color w:val="auto"/>
                <w:sz w:val="24"/>
              </w:rPr>
              <w:t>应急措施</w:t>
            </w:r>
            <w:r>
              <w:rPr>
                <w:rFonts w:hint="eastAsia" w:ascii="宋体" w:hAnsi="宋体"/>
                <w:color w:val="auto"/>
                <w:sz w:val="24"/>
                <w:lang w:eastAsia="zh-CN"/>
              </w:rPr>
              <w:t>，</w:t>
            </w:r>
            <w:r>
              <w:rPr>
                <w:rFonts w:hint="eastAsia" w:ascii="宋体" w:hAnsi="宋体" w:eastAsia="宋体"/>
                <w:color w:val="auto"/>
                <w:sz w:val="24"/>
              </w:rPr>
              <w:t>包括但不限于应急配送</w:t>
            </w:r>
            <w:r>
              <w:rPr>
                <w:rFonts w:hint="eastAsia" w:ascii="宋体" w:hAnsi="宋体" w:eastAsia="宋体"/>
                <w:color w:val="auto"/>
                <w:sz w:val="24"/>
                <w:lang w:eastAsia="zh-CN"/>
              </w:rPr>
              <w:t>、</w:t>
            </w:r>
            <w:r>
              <w:rPr>
                <w:rFonts w:hint="eastAsia" w:ascii="宋体" w:hAnsi="宋体" w:eastAsia="宋体" w:cs="宋体"/>
                <w:color w:val="auto"/>
                <w:sz w:val="24"/>
                <w:lang w:bidi="ar"/>
              </w:rPr>
              <w:t>车辆故障</w:t>
            </w:r>
            <w:r>
              <w:rPr>
                <w:rFonts w:hint="eastAsia" w:ascii="宋体" w:hAnsi="宋体" w:eastAsia="宋体"/>
                <w:color w:val="auto"/>
                <w:sz w:val="24"/>
              </w:rPr>
              <w:t>、极端天气</w:t>
            </w:r>
            <w:r>
              <w:rPr>
                <w:rFonts w:hint="eastAsia" w:ascii="宋体" w:hAnsi="宋体" w:eastAsia="宋体"/>
                <w:color w:val="auto"/>
                <w:sz w:val="24"/>
                <w:lang w:eastAsia="zh-CN"/>
              </w:rPr>
              <w:t>、</w:t>
            </w:r>
            <w:r>
              <w:rPr>
                <w:rFonts w:hint="eastAsia" w:ascii="宋体" w:hAnsi="宋体" w:eastAsia="宋体" w:cs="宋体"/>
                <w:color w:val="auto"/>
                <w:sz w:val="24"/>
                <w:lang w:bidi="ar"/>
              </w:rPr>
              <w:t>食物中毒应急预案</w:t>
            </w:r>
            <w:r>
              <w:rPr>
                <w:rFonts w:hint="eastAsia" w:ascii="宋体" w:hAnsi="宋体" w:eastAsia="宋体"/>
                <w:color w:val="auto"/>
                <w:sz w:val="24"/>
              </w:rPr>
              <w:t>等其他突发情况下的应急保障措施</w:t>
            </w:r>
            <w:r>
              <w:rPr>
                <w:rFonts w:hint="eastAsia" w:ascii="宋体" w:hAnsi="宋体"/>
                <w:color w:val="auto"/>
                <w:sz w:val="24"/>
                <w:lang w:eastAsia="zh-CN"/>
              </w:rPr>
              <w:t>，</w:t>
            </w:r>
            <w:r>
              <w:rPr>
                <w:rFonts w:hint="eastAsia" w:ascii="宋体" w:hAnsi="宋体" w:eastAsia="宋体"/>
                <w:color w:val="auto"/>
                <w:sz w:val="24"/>
              </w:rPr>
              <w:t>进行综合评审</w:t>
            </w:r>
            <w:r>
              <w:rPr>
                <w:rFonts w:hint="eastAsia" w:ascii="宋体" w:hAnsi="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r w14:paraId="0F79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2EBD78C6">
            <w:pPr>
              <w:widowControl/>
              <w:spacing w:line="480" w:lineRule="exact"/>
              <w:ind w:firstLine="480" w:firstLineChars="200"/>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76C1006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rPr>
              <w:t>不合格货物处理措施</w:t>
            </w:r>
          </w:p>
        </w:tc>
        <w:tc>
          <w:tcPr>
            <w:tcW w:w="929" w:type="dxa"/>
            <w:tcBorders>
              <w:top w:val="single" w:color="auto" w:sz="4" w:space="0"/>
              <w:left w:val="nil"/>
              <w:bottom w:val="single" w:color="auto" w:sz="4" w:space="0"/>
              <w:right w:val="single" w:color="auto" w:sz="4" w:space="0"/>
            </w:tcBorders>
            <w:vAlign w:val="center"/>
          </w:tcPr>
          <w:p w14:paraId="1E86144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10分</w:t>
            </w:r>
          </w:p>
        </w:tc>
        <w:tc>
          <w:tcPr>
            <w:tcW w:w="7142" w:type="dxa"/>
            <w:tcBorders>
              <w:top w:val="single" w:color="auto" w:sz="4" w:space="0"/>
              <w:left w:val="nil"/>
              <w:bottom w:val="single" w:color="auto" w:sz="4" w:space="0"/>
              <w:right w:val="single" w:color="auto" w:sz="4" w:space="0"/>
            </w:tcBorders>
            <w:vAlign w:val="center"/>
          </w:tcPr>
          <w:p w14:paraId="22335E23">
            <w:pPr>
              <w:widowControl/>
              <w:wordWrap w:val="0"/>
              <w:spacing w:line="360" w:lineRule="auto"/>
              <w:ind w:firstLine="480" w:firstLineChars="200"/>
              <w:rPr>
                <w:rFonts w:hint="eastAsia" w:ascii="宋体" w:hAnsi="宋体" w:cs="宋体"/>
                <w:sz w:val="24"/>
              </w:rPr>
            </w:pPr>
            <w:r>
              <w:rPr>
                <w:rFonts w:hint="eastAsia" w:ascii="宋体" w:hAnsi="宋体" w:eastAsia="宋体"/>
                <w:color w:val="auto"/>
                <w:sz w:val="24"/>
              </w:rPr>
              <w:t>根据</w:t>
            </w:r>
            <w:r>
              <w:rPr>
                <w:rFonts w:hint="eastAsia" w:ascii="宋体" w:hAnsi="宋体" w:eastAsia="宋体"/>
                <w:color w:val="auto"/>
                <w:sz w:val="24"/>
                <w:lang w:eastAsia="zh-CN"/>
              </w:rPr>
              <w:t>供应商</w:t>
            </w:r>
            <w:r>
              <w:rPr>
                <w:rFonts w:hint="eastAsia" w:ascii="宋体" w:hAnsi="宋体" w:eastAsia="宋体"/>
                <w:color w:val="auto"/>
                <w:sz w:val="24"/>
              </w:rPr>
              <w:t>提供的不合格货物处理措施，已被污染或可能造成严重后果的物品的处理方法，并提供有效的能够妥善规避食品风险措施，进行综合评审</w:t>
            </w:r>
            <w:r>
              <w:rPr>
                <w:rFonts w:hint="eastAsia" w:ascii="宋体" w:hAnsi="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bl>
    <w:p w14:paraId="61115CE2">
      <w:pPr>
        <w:pStyle w:val="2"/>
        <w:ind w:left="2445" w:hanging="2445"/>
        <w:rPr>
          <w:rFonts w:hint="eastAsia" w:ascii="宋体" w:hAnsi="宋体" w:eastAsia="宋体" w:cs="Times New Roman"/>
          <w:bCs w:val="0"/>
          <w:sz w:val="24"/>
          <w:szCs w:val="24"/>
        </w:rPr>
      </w:pPr>
    </w:p>
    <w:p w14:paraId="2A4899A0">
      <w:pPr>
        <w:rPr>
          <w:rFonts w:hint="eastAsia" w:ascii="宋体" w:hAnsi="宋体" w:eastAsia="宋体" w:cs="Times New Roman"/>
          <w:bCs w:val="0"/>
          <w:sz w:val="24"/>
          <w:szCs w:val="24"/>
        </w:rPr>
      </w:pPr>
    </w:p>
    <w:p w14:paraId="5C53626E">
      <w:pPr>
        <w:rPr>
          <w:rFonts w:hint="eastAsia" w:ascii="宋体" w:hAnsi="宋体" w:eastAsia="宋体" w:cs="Times New Roman"/>
          <w:bCs w:val="0"/>
          <w:sz w:val="24"/>
          <w:szCs w:val="24"/>
        </w:rPr>
      </w:pPr>
    </w:p>
    <w:p w14:paraId="00B28997">
      <w:pPr>
        <w:rPr>
          <w:rFonts w:hint="eastAsia" w:ascii="宋体" w:hAnsi="宋体" w:eastAsia="宋体" w:cs="Times New Roman"/>
          <w:bCs w:val="0"/>
          <w:sz w:val="24"/>
          <w:szCs w:val="24"/>
        </w:rPr>
      </w:pPr>
    </w:p>
    <w:p w14:paraId="67BCF6C4">
      <w:pPr>
        <w:rPr>
          <w:rFonts w:hint="eastAsia" w:ascii="宋体" w:hAnsi="宋体" w:eastAsia="宋体" w:cs="Times New Roman"/>
          <w:bCs w:val="0"/>
          <w:sz w:val="24"/>
          <w:szCs w:val="24"/>
        </w:rPr>
      </w:pPr>
    </w:p>
    <w:p w14:paraId="03268488">
      <w:pPr>
        <w:rPr>
          <w:rFonts w:hint="eastAsia" w:ascii="宋体" w:hAnsi="宋体" w:eastAsia="宋体" w:cs="Times New Roman"/>
          <w:bCs w:val="0"/>
          <w:sz w:val="24"/>
          <w:szCs w:val="24"/>
        </w:rPr>
      </w:pPr>
    </w:p>
    <w:p w14:paraId="247D74B4">
      <w:pPr>
        <w:rPr>
          <w:rFonts w:hint="eastAsia" w:ascii="宋体" w:hAnsi="宋体" w:eastAsia="宋体" w:cs="Times New Roman"/>
          <w:bCs w:val="0"/>
          <w:sz w:val="24"/>
          <w:szCs w:val="24"/>
        </w:rPr>
      </w:pPr>
    </w:p>
    <w:p w14:paraId="3475377A">
      <w:pPr>
        <w:rPr>
          <w:rFonts w:hint="eastAsia" w:ascii="宋体" w:hAnsi="宋体" w:eastAsia="宋体" w:cs="Times New Roman"/>
          <w:bCs w:val="0"/>
          <w:sz w:val="24"/>
          <w:szCs w:val="24"/>
        </w:rPr>
      </w:pPr>
    </w:p>
    <w:p w14:paraId="4DECEA6B">
      <w:pPr>
        <w:rPr>
          <w:rFonts w:hint="eastAsia" w:ascii="宋体" w:hAnsi="宋体" w:eastAsia="宋体" w:cs="Times New Roman"/>
          <w:bCs w:val="0"/>
          <w:sz w:val="24"/>
          <w:szCs w:val="24"/>
        </w:rPr>
      </w:pPr>
    </w:p>
    <w:p w14:paraId="4241C247">
      <w:pPr>
        <w:rPr>
          <w:rFonts w:hint="eastAsia" w:ascii="宋体" w:hAnsi="宋体" w:eastAsia="宋体" w:cs="Times New Roman"/>
          <w:bCs w:val="0"/>
          <w:sz w:val="24"/>
          <w:szCs w:val="24"/>
        </w:rPr>
      </w:pPr>
    </w:p>
    <w:p w14:paraId="5FF2C484">
      <w:pPr>
        <w:rPr>
          <w:rFonts w:hint="eastAsia" w:ascii="宋体" w:hAnsi="宋体" w:eastAsia="宋体" w:cs="Times New Roman"/>
          <w:bCs w:val="0"/>
          <w:sz w:val="24"/>
          <w:szCs w:val="24"/>
        </w:rPr>
      </w:pPr>
    </w:p>
    <w:p w14:paraId="3CCEEB90">
      <w:pPr>
        <w:rPr>
          <w:rFonts w:hint="eastAsia" w:ascii="宋体" w:hAnsi="宋体" w:eastAsia="宋体" w:cs="Times New Roman"/>
          <w:bCs w:val="0"/>
          <w:sz w:val="24"/>
          <w:szCs w:val="24"/>
        </w:rPr>
      </w:pPr>
    </w:p>
    <w:p w14:paraId="7E5BBF20">
      <w:pPr>
        <w:rPr>
          <w:rFonts w:hint="eastAsia" w:ascii="宋体" w:hAnsi="宋体" w:eastAsia="宋体" w:cs="Times New Roman"/>
          <w:bCs w:val="0"/>
          <w:sz w:val="24"/>
          <w:szCs w:val="24"/>
        </w:rPr>
      </w:pPr>
    </w:p>
    <w:p w14:paraId="7A8009FD">
      <w:pPr>
        <w:rPr>
          <w:rFonts w:hint="eastAsia" w:ascii="宋体" w:hAnsi="宋体" w:eastAsia="宋体" w:cs="Times New Roman"/>
          <w:bCs w:val="0"/>
          <w:sz w:val="24"/>
          <w:szCs w:val="24"/>
        </w:rPr>
      </w:pPr>
    </w:p>
    <w:p w14:paraId="32BC0EA0">
      <w:pPr>
        <w:rPr>
          <w:rFonts w:hint="eastAsia" w:ascii="宋体" w:hAnsi="宋体" w:eastAsia="宋体" w:cs="Times New Roman"/>
          <w:bCs w:val="0"/>
          <w:sz w:val="24"/>
          <w:szCs w:val="24"/>
        </w:rPr>
      </w:pPr>
    </w:p>
    <w:p w14:paraId="558FBEF9">
      <w:pPr>
        <w:rPr>
          <w:rFonts w:hint="eastAsia" w:ascii="宋体" w:hAnsi="宋体" w:eastAsia="宋体" w:cs="Times New Roman"/>
          <w:bCs w:val="0"/>
          <w:sz w:val="24"/>
          <w:szCs w:val="24"/>
        </w:rPr>
      </w:pPr>
    </w:p>
    <w:p w14:paraId="76749258">
      <w:pPr>
        <w:rPr>
          <w:rFonts w:hint="eastAsia" w:ascii="宋体" w:hAnsi="宋体" w:eastAsia="宋体" w:cs="Times New Roman"/>
          <w:bCs w:val="0"/>
          <w:sz w:val="24"/>
          <w:szCs w:val="24"/>
        </w:rPr>
      </w:pPr>
    </w:p>
    <w:p w14:paraId="59EFDF08">
      <w:pPr>
        <w:rPr>
          <w:rFonts w:hint="eastAsia" w:ascii="宋体" w:hAnsi="宋体" w:eastAsia="宋体" w:cs="Times New Roman"/>
          <w:bCs w:val="0"/>
          <w:sz w:val="24"/>
          <w:szCs w:val="24"/>
        </w:rPr>
      </w:pPr>
    </w:p>
    <w:p w14:paraId="56F0DFEF">
      <w:pPr>
        <w:rPr>
          <w:rFonts w:hint="eastAsia" w:ascii="宋体" w:hAnsi="宋体" w:eastAsia="宋体" w:cs="Times New Roman"/>
          <w:bCs w:val="0"/>
          <w:sz w:val="24"/>
          <w:szCs w:val="24"/>
        </w:rPr>
      </w:pPr>
    </w:p>
    <w:p w14:paraId="65B14C89">
      <w:pPr>
        <w:rPr>
          <w:rFonts w:hint="eastAsia" w:ascii="宋体" w:hAnsi="宋体" w:eastAsia="宋体" w:cs="Times New Roman"/>
          <w:bCs w:val="0"/>
          <w:sz w:val="24"/>
          <w:szCs w:val="24"/>
        </w:rPr>
      </w:pPr>
    </w:p>
    <w:p w14:paraId="3030E414">
      <w:pPr>
        <w:rPr>
          <w:rFonts w:hint="eastAsia" w:ascii="宋体" w:hAnsi="宋体" w:eastAsia="宋体" w:cs="Times New Roman"/>
          <w:bCs w:val="0"/>
          <w:sz w:val="24"/>
          <w:szCs w:val="24"/>
        </w:rPr>
      </w:pPr>
    </w:p>
    <w:p w14:paraId="0B83A731">
      <w:pPr>
        <w:rPr>
          <w:rFonts w:hint="eastAsia" w:ascii="宋体" w:hAnsi="宋体" w:eastAsia="宋体" w:cs="Times New Roman"/>
          <w:bCs w:val="0"/>
          <w:sz w:val="24"/>
          <w:szCs w:val="24"/>
        </w:rPr>
      </w:pPr>
    </w:p>
    <w:p w14:paraId="09934D13">
      <w:pPr>
        <w:rPr>
          <w:rFonts w:hint="eastAsia" w:ascii="宋体" w:hAnsi="宋体" w:eastAsia="宋体" w:cs="Times New Roman"/>
          <w:bCs w:val="0"/>
          <w:sz w:val="24"/>
          <w:szCs w:val="24"/>
        </w:rPr>
      </w:pPr>
    </w:p>
    <w:p w14:paraId="55D978D9">
      <w:pPr>
        <w:rPr>
          <w:rFonts w:hint="eastAsia" w:ascii="宋体" w:hAnsi="宋体" w:eastAsia="宋体" w:cs="Times New Roman"/>
          <w:bCs w:val="0"/>
          <w:sz w:val="24"/>
          <w:szCs w:val="24"/>
        </w:rPr>
      </w:pPr>
    </w:p>
    <w:p w14:paraId="752A3F09">
      <w:pPr>
        <w:rPr>
          <w:rFonts w:hint="eastAsia" w:ascii="宋体" w:hAnsi="宋体" w:eastAsia="宋体" w:cs="Times New Roman"/>
          <w:bCs w:val="0"/>
          <w:sz w:val="24"/>
          <w:szCs w:val="24"/>
        </w:rPr>
      </w:pPr>
    </w:p>
    <w:p w14:paraId="127867C6">
      <w:pPr>
        <w:rPr>
          <w:rFonts w:hint="eastAsia" w:ascii="宋体" w:hAnsi="宋体" w:eastAsia="宋体" w:cs="Times New Roman"/>
          <w:bCs w:val="0"/>
          <w:sz w:val="24"/>
          <w:szCs w:val="24"/>
        </w:rPr>
      </w:pPr>
    </w:p>
    <w:p w14:paraId="13EDF82E">
      <w:pPr>
        <w:rPr>
          <w:rFonts w:hint="eastAsia" w:ascii="宋体" w:hAnsi="宋体" w:eastAsia="宋体" w:cs="Times New Roman"/>
          <w:bCs w:val="0"/>
          <w:sz w:val="24"/>
          <w:szCs w:val="24"/>
        </w:rPr>
      </w:pPr>
    </w:p>
    <w:p w14:paraId="00CE6793">
      <w:pPr>
        <w:pStyle w:val="2"/>
        <w:ind w:left="2445" w:hanging="2445"/>
        <w:rPr>
          <w:rFonts w:ascii="宋体" w:hAnsi="宋体" w:eastAsia="宋体" w:cs="Times New Roman"/>
          <w:bCs w:val="0"/>
          <w:sz w:val="28"/>
          <w:szCs w:val="28"/>
        </w:rPr>
      </w:pPr>
      <w:r>
        <w:rPr>
          <w:rFonts w:hint="eastAsia" w:ascii="宋体" w:hAnsi="宋体" w:eastAsia="宋体" w:cs="Times New Roman"/>
          <w:bCs w:val="0"/>
          <w:sz w:val="28"/>
          <w:szCs w:val="28"/>
        </w:rPr>
        <w:t xml:space="preserve">第六章  </w:t>
      </w:r>
      <w:r>
        <w:rPr>
          <w:rFonts w:hint="eastAsia" w:ascii="宋体" w:hAnsi="宋体" w:eastAsia="宋体" w:cs="Times New Roman"/>
          <w:bCs w:val="0"/>
          <w:sz w:val="28"/>
          <w:szCs w:val="28"/>
          <w:lang w:val="en-US" w:eastAsia="zh-CN"/>
        </w:rPr>
        <w:t xml:space="preserve"> </w:t>
      </w:r>
      <w:r>
        <w:rPr>
          <w:rFonts w:hint="eastAsia" w:ascii="宋体" w:hAnsi="宋体" w:eastAsia="宋体" w:cs="Times New Roman"/>
          <w:bCs w:val="0"/>
          <w:sz w:val="28"/>
          <w:szCs w:val="28"/>
        </w:rPr>
        <w:t>响应文件内容及格式</w:t>
      </w:r>
      <w:bookmarkEnd w:id="104"/>
    </w:p>
    <w:p w14:paraId="1CA61E23">
      <w:pPr>
        <w:rPr>
          <w:rFonts w:ascii="宋体"/>
          <w:sz w:val="24"/>
          <w:szCs w:val="24"/>
        </w:rPr>
      </w:pPr>
    </w:p>
    <w:p w14:paraId="21117360">
      <w:pPr>
        <w:spacing w:line="480" w:lineRule="exact"/>
        <w:ind w:firstLine="2891" w:firstLineChars="1200"/>
        <w:rPr>
          <w:rFonts w:ascii="宋体" w:hAnsi="宋体" w:cs="宋体"/>
          <w:b/>
          <w:bCs/>
          <w:sz w:val="24"/>
          <w:szCs w:val="24"/>
          <w:u w:val="single"/>
        </w:rPr>
      </w:pPr>
      <w:bookmarkStart w:id="113" w:name="_Toc16487_WPSOffice_Level1"/>
    </w:p>
    <w:p w14:paraId="422ED2D5">
      <w:pPr>
        <w:pStyle w:val="49"/>
        <w:ind w:firstLine="241"/>
        <w:rPr>
          <w:rFonts w:ascii="宋体" w:cs="宋体"/>
          <w:b/>
          <w:bCs/>
          <w:color w:val="auto"/>
          <w:sz w:val="24"/>
          <w:szCs w:val="24"/>
          <w:u w:val="single"/>
        </w:rPr>
      </w:pPr>
    </w:p>
    <w:p w14:paraId="0AD668EC">
      <w:pPr>
        <w:pStyle w:val="50"/>
        <w:spacing w:after="0"/>
        <w:ind w:firstLine="482"/>
        <w:rPr>
          <w:rFonts w:ascii="宋体" w:hAnsi="宋体" w:cs="宋体"/>
          <w:bCs/>
          <w:color w:val="auto"/>
          <w:sz w:val="24"/>
          <w:szCs w:val="24"/>
          <w:u w:val="single"/>
        </w:rPr>
      </w:pPr>
    </w:p>
    <w:p w14:paraId="44572980">
      <w:pPr>
        <w:rPr>
          <w:sz w:val="24"/>
          <w:szCs w:val="24"/>
        </w:rPr>
      </w:pPr>
    </w:p>
    <w:p w14:paraId="28FC0611">
      <w:pPr>
        <w:spacing w:line="480" w:lineRule="exact"/>
        <w:ind w:firstLine="481"/>
        <w:jc w:val="center"/>
        <w:rPr>
          <w:rFonts w:hint="eastAsia" w:ascii="宋体" w:hAnsi="宋体" w:cs="宋体"/>
          <w:b/>
          <w:bCs/>
          <w:sz w:val="24"/>
          <w:szCs w:val="24"/>
          <w:u w:val="none"/>
          <w:lang w:val="en-US" w:eastAsia="zh-CN"/>
        </w:rPr>
      </w:pPr>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rPr>
        <w:t>（项目名称）</w:t>
      </w:r>
      <w:bookmarkEnd w:id="113"/>
      <w:bookmarkStart w:id="114" w:name="_Toc29696_WPSOffice_Level1"/>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lang w:val="en-US" w:eastAsia="zh-CN"/>
        </w:rPr>
        <w:t>标段</w:t>
      </w:r>
    </w:p>
    <w:p w14:paraId="05CB68D9">
      <w:pPr>
        <w:spacing w:line="480" w:lineRule="exact"/>
        <w:ind w:firstLine="481"/>
        <w:jc w:val="center"/>
        <w:rPr>
          <w:rFonts w:hint="eastAsia" w:ascii="宋体" w:hAnsi="宋体" w:cs="宋体"/>
          <w:b/>
          <w:bCs/>
          <w:sz w:val="24"/>
          <w:szCs w:val="24"/>
          <w:u w:val="none"/>
          <w:lang w:val="en-US" w:eastAsia="zh-CN"/>
        </w:rPr>
      </w:pPr>
    </w:p>
    <w:p w14:paraId="597DBD9F">
      <w:pPr>
        <w:spacing w:line="480" w:lineRule="exact"/>
        <w:ind w:firstLine="481"/>
        <w:jc w:val="center"/>
        <w:rPr>
          <w:rFonts w:ascii="宋体" w:hAnsi="宋体" w:cs="宋体"/>
          <w:b/>
          <w:bCs/>
          <w:sz w:val="28"/>
          <w:szCs w:val="28"/>
        </w:rPr>
      </w:pPr>
      <w:r>
        <w:rPr>
          <w:rFonts w:hint="eastAsia" w:ascii="宋体" w:hAnsi="宋体" w:cs="宋体"/>
          <w:b/>
          <w:bCs/>
          <w:sz w:val="28"/>
          <w:szCs w:val="28"/>
        </w:rPr>
        <w:t>响应文件</w:t>
      </w:r>
      <w:bookmarkEnd w:id="114"/>
    </w:p>
    <w:p w14:paraId="4CCC1D51">
      <w:pPr>
        <w:ind w:firstLine="236" w:firstLineChars="98"/>
        <w:rPr>
          <w:rFonts w:ascii="宋体" w:hAnsi="宋体" w:cs="宋体"/>
          <w:b/>
          <w:bCs/>
          <w:sz w:val="24"/>
          <w:szCs w:val="24"/>
        </w:rPr>
      </w:pPr>
    </w:p>
    <w:p w14:paraId="2A59A558">
      <w:pPr>
        <w:spacing w:line="480" w:lineRule="exact"/>
        <w:ind w:firstLine="236" w:firstLineChars="98"/>
        <w:rPr>
          <w:rFonts w:ascii="宋体" w:hAnsi="宋体" w:cs="宋体"/>
          <w:b/>
          <w:bCs/>
          <w:sz w:val="24"/>
          <w:szCs w:val="24"/>
        </w:rPr>
      </w:pPr>
    </w:p>
    <w:p w14:paraId="18BE7056">
      <w:pPr>
        <w:spacing w:line="480" w:lineRule="exact"/>
        <w:ind w:firstLine="236" w:firstLineChars="98"/>
        <w:rPr>
          <w:rFonts w:ascii="宋体" w:hAnsi="宋体" w:cs="宋体"/>
          <w:b/>
          <w:bCs/>
          <w:sz w:val="24"/>
          <w:szCs w:val="24"/>
        </w:rPr>
      </w:pPr>
    </w:p>
    <w:p w14:paraId="6B0608C0">
      <w:pPr>
        <w:spacing w:line="480" w:lineRule="exact"/>
        <w:ind w:firstLine="236" w:firstLineChars="98"/>
        <w:rPr>
          <w:rFonts w:ascii="宋体" w:hAnsi="宋体" w:cs="宋体"/>
          <w:b/>
          <w:bCs/>
          <w:sz w:val="24"/>
          <w:szCs w:val="24"/>
        </w:rPr>
      </w:pPr>
    </w:p>
    <w:p w14:paraId="35565291">
      <w:pPr>
        <w:spacing w:line="480" w:lineRule="exact"/>
        <w:rPr>
          <w:rFonts w:ascii="宋体" w:hAnsi="宋体" w:cs="宋体"/>
          <w:b/>
          <w:bCs/>
          <w:sz w:val="24"/>
          <w:szCs w:val="24"/>
        </w:rPr>
      </w:pPr>
    </w:p>
    <w:p w14:paraId="5A262D59">
      <w:pPr>
        <w:spacing w:line="480" w:lineRule="exact"/>
        <w:ind w:firstLine="241" w:firstLineChars="100"/>
        <w:rPr>
          <w:rFonts w:ascii="宋体" w:hAnsi="宋体" w:cs="宋体"/>
          <w:b/>
          <w:bCs/>
          <w:sz w:val="24"/>
          <w:szCs w:val="24"/>
        </w:rPr>
      </w:pPr>
    </w:p>
    <w:p w14:paraId="4AE59A94">
      <w:pPr>
        <w:spacing w:line="480" w:lineRule="exact"/>
        <w:ind w:firstLine="236" w:firstLineChars="98"/>
        <w:jc w:val="center"/>
        <w:rPr>
          <w:rFonts w:ascii="宋体" w:hAnsi="宋体" w:cs="宋体"/>
          <w:b/>
          <w:bCs/>
          <w:sz w:val="24"/>
          <w:szCs w:val="24"/>
        </w:rPr>
      </w:pPr>
      <w:bookmarkStart w:id="115" w:name="_Toc31465_WPSOffice_Level1"/>
    </w:p>
    <w:p w14:paraId="12295D68">
      <w:pPr>
        <w:spacing w:line="480" w:lineRule="exact"/>
        <w:ind w:firstLine="2168" w:firstLineChars="900"/>
        <w:rPr>
          <w:rFonts w:ascii="宋体" w:hAnsi="宋体" w:cs="宋体"/>
          <w:b/>
          <w:bCs/>
          <w:sz w:val="24"/>
          <w:szCs w:val="24"/>
        </w:rPr>
      </w:pPr>
      <w:r>
        <w:rPr>
          <w:rFonts w:hint="eastAsia" w:ascii="宋体" w:hAnsi="宋体" w:cs="宋体"/>
          <w:b/>
          <w:bCs/>
          <w:sz w:val="24"/>
          <w:szCs w:val="24"/>
        </w:rPr>
        <w:t>供</w:t>
      </w:r>
      <w:r>
        <w:rPr>
          <w:rFonts w:hint="eastAsia" w:ascii="宋体" w:hAnsi="宋体" w:cs="宋体"/>
          <w:b/>
          <w:bCs/>
          <w:sz w:val="24"/>
          <w:szCs w:val="24"/>
          <w:lang w:val="en-US" w:eastAsia="zh-CN"/>
        </w:rPr>
        <w:t xml:space="preserve"> </w:t>
      </w:r>
      <w:r>
        <w:rPr>
          <w:rFonts w:hint="eastAsia" w:ascii="宋体" w:hAnsi="宋体" w:cs="宋体"/>
          <w:b/>
          <w:bCs/>
          <w:sz w:val="24"/>
          <w:szCs w:val="24"/>
        </w:rPr>
        <w:t>应</w:t>
      </w:r>
      <w:r>
        <w:rPr>
          <w:rFonts w:hint="eastAsia" w:ascii="宋体" w:hAnsi="宋体" w:cs="宋体"/>
          <w:b/>
          <w:bCs/>
          <w:sz w:val="24"/>
          <w:szCs w:val="24"/>
          <w:lang w:val="en-US" w:eastAsia="zh-CN"/>
        </w:rPr>
        <w:t xml:space="preserve"> </w:t>
      </w:r>
      <w:r>
        <w:rPr>
          <w:rFonts w:hint="eastAsia" w:ascii="宋体" w:hAnsi="宋体" w:cs="宋体"/>
          <w:b/>
          <w:bCs/>
          <w:sz w:val="24"/>
          <w:szCs w:val="24"/>
        </w:rPr>
        <w:t>商：</w:t>
      </w:r>
      <w:r>
        <w:rPr>
          <w:rFonts w:hint="eastAsia" w:ascii="宋体" w:hAnsi="宋体" w:cs="宋体"/>
          <w:b/>
          <w:bCs/>
          <w:sz w:val="24"/>
          <w:szCs w:val="24"/>
          <w:lang w:val="en-US" w:eastAsia="zh-CN"/>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w:t>
      </w:r>
      <w:r>
        <w:rPr>
          <w:rFonts w:hint="eastAsia" w:ascii="宋体" w:hAnsi="宋体" w:cs="宋体"/>
          <w:b/>
          <w:bCs/>
          <w:sz w:val="24"/>
          <w:szCs w:val="24"/>
          <w:lang w:val="en-US" w:eastAsia="zh-CN"/>
        </w:rPr>
        <w:t>企业电子签章</w:t>
      </w:r>
      <w:r>
        <w:rPr>
          <w:rFonts w:hint="eastAsia" w:ascii="宋体" w:hAnsi="宋体" w:cs="宋体"/>
          <w:b/>
          <w:bCs/>
          <w:sz w:val="24"/>
          <w:szCs w:val="24"/>
        </w:rPr>
        <w:t>）</w:t>
      </w:r>
      <w:bookmarkEnd w:id="115"/>
    </w:p>
    <w:p w14:paraId="01F1F0E0">
      <w:pPr>
        <w:spacing w:line="480" w:lineRule="exact"/>
        <w:ind w:firstLine="236" w:firstLineChars="98"/>
        <w:jc w:val="center"/>
        <w:rPr>
          <w:rFonts w:ascii="宋体" w:hAnsi="宋体" w:cs="宋体"/>
          <w:b/>
          <w:bCs/>
          <w:sz w:val="24"/>
          <w:szCs w:val="24"/>
        </w:rPr>
      </w:pPr>
    </w:p>
    <w:p w14:paraId="30F3E58A">
      <w:pPr>
        <w:spacing w:line="480" w:lineRule="exact"/>
        <w:ind w:firstLine="2168" w:firstLineChars="900"/>
        <w:rPr>
          <w:rFonts w:ascii="宋体" w:hAnsi="宋体" w:cs="宋体"/>
          <w:b/>
          <w:bCs/>
          <w:sz w:val="24"/>
          <w:szCs w:val="24"/>
        </w:rPr>
      </w:pPr>
      <w:bookmarkStart w:id="116" w:name="_Toc3390_WPSOffice_Level1"/>
      <w:r>
        <w:rPr>
          <w:rFonts w:hint="eastAsia" w:ascii="宋体" w:hAnsi="宋体" w:cs="宋体"/>
          <w:b/>
          <w:bCs/>
          <w:sz w:val="24"/>
          <w:szCs w:val="24"/>
        </w:rPr>
        <w:t>法定代表人：</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w:t>
      </w:r>
      <w:r>
        <w:rPr>
          <w:rFonts w:hint="eastAsia" w:ascii="宋体" w:hAnsi="宋体" w:cs="宋体"/>
          <w:b/>
          <w:bCs/>
          <w:sz w:val="24"/>
          <w:szCs w:val="24"/>
          <w:lang w:val="en-US" w:eastAsia="zh-CN"/>
        </w:rPr>
        <w:t>个人电子签章</w:t>
      </w:r>
      <w:r>
        <w:rPr>
          <w:rFonts w:hint="eastAsia" w:ascii="宋体" w:hAnsi="宋体" w:cs="宋体"/>
          <w:b/>
          <w:bCs/>
          <w:sz w:val="24"/>
          <w:szCs w:val="24"/>
        </w:rPr>
        <w:t>）</w:t>
      </w:r>
      <w:bookmarkEnd w:id="116"/>
    </w:p>
    <w:p w14:paraId="1770096D">
      <w:pPr>
        <w:spacing w:line="480" w:lineRule="exact"/>
        <w:jc w:val="center"/>
        <w:rPr>
          <w:rFonts w:ascii="宋体" w:hAnsi="宋体" w:cs="宋体"/>
          <w:b/>
          <w:bCs/>
          <w:sz w:val="24"/>
          <w:szCs w:val="24"/>
        </w:rPr>
      </w:pPr>
    </w:p>
    <w:p w14:paraId="7F0C7EB5">
      <w:pPr>
        <w:spacing w:line="700" w:lineRule="exact"/>
        <w:ind w:firstLine="2168" w:firstLineChars="900"/>
        <w:rPr>
          <w:rFonts w:ascii="宋体" w:hAnsi="宋体" w:cs="宋体"/>
          <w:sz w:val="24"/>
          <w:szCs w:val="24"/>
        </w:rPr>
      </w:pPr>
      <w:r>
        <w:rPr>
          <w:rFonts w:hint="eastAsia" w:ascii="宋体" w:hAnsi="宋体" w:cs="宋体"/>
          <w:b/>
          <w:bCs/>
          <w:sz w:val="24"/>
          <w:szCs w:val="24"/>
        </w:rPr>
        <w:t xml:space="preserve">日 </w:t>
      </w:r>
      <w:r>
        <w:rPr>
          <w:rFonts w:hint="eastAsia" w:ascii="宋体" w:hAnsi="宋体" w:cs="宋体"/>
          <w:b/>
          <w:bCs/>
          <w:sz w:val="24"/>
          <w:szCs w:val="24"/>
          <w:lang w:val="en-US" w:eastAsia="zh-CN"/>
        </w:rPr>
        <w:t xml:space="preserve">  </w:t>
      </w:r>
      <w:r>
        <w:rPr>
          <w:rFonts w:hint="eastAsia" w:ascii="宋体" w:hAnsi="宋体" w:cs="宋体"/>
          <w:b/>
          <w:bCs/>
          <w:sz w:val="24"/>
          <w:szCs w:val="24"/>
        </w:rPr>
        <w:t xml:space="preserve"> 期：</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年</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月</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日</w:t>
      </w:r>
    </w:p>
    <w:p w14:paraId="14E51C26">
      <w:pPr>
        <w:spacing w:line="480" w:lineRule="exact"/>
        <w:rPr>
          <w:rFonts w:ascii="宋体" w:hAnsi="宋体" w:cs="宋体"/>
          <w:b/>
          <w:bCs/>
          <w:sz w:val="24"/>
          <w:szCs w:val="24"/>
        </w:rPr>
      </w:pPr>
    </w:p>
    <w:p w14:paraId="632C035B">
      <w:pPr>
        <w:spacing w:line="480" w:lineRule="exact"/>
        <w:rPr>
          <w:rFonts w:ascii="宋体" w:hAnsi="宋体" w:cs="宋体"/>
          <w:b/>
          <w:bCs/>
          <w:sz w:val="24"/>
          <w:szCs w:val="24"/>
        </w:rPr>
        <w:sectPr>
          <w:footerReference r:id="rId9" w:type="default"/>
          <w:pgSz w:w="11915" w:h="16840"/>
          <w:pgMar w:top="1440" w:right="1080" w:bottom="1440" w:left="1080" w:header="720" w:footer="720" w:gutter="0"/>
          <w:cols w:space="720" w:num="1"/>
          <w:docGrid w:type="lines" w:linePitch="312" w:charSpace="0"/>
        </w:sectPr>
      </w:pPr>
    </w:p>
    <w:p w14:paraId="57BD4CD7">
      <w:pPr>
        <w:spacing w:line="480" w:lineRule="exact"/>
        <w:jc w:val="center"/>
        <w:rPr>
          <w:rFonts w:hint="eastAsia" w:ascii="宋体" w:hAnsi="宋体" w:cs="宋体"/>
          <w:b/>
          <w:bCs/>
          <w:sz w:val="24"/>
          <w:szCs w:val="24"/>
        </w:rPr>
      </w:pPr>
      <w:r>
        <w:rPr>
          <w:rFonts w:hint="eastAsia" w:ascii="宋体" w:hAnsi="宋体" w:cs="宋体"/>
          <w:b/>
          <w:bCs/>
          <w:sz w:val="24"/>
          <w:szCs w:val="24"/>
        </w:rPr>
        <w:t>目</w:t>
      </w:r>
      <w:r>
        <w:rPr>
          <w:rFonts w:hint="eastAsia" w:ascii="宋体" w:hAnsi="宋体" w:cs="宋体"/>
          <w:b/>
          <w:bCs/>
          <w:sz w:val="24"/>
          <w:szCs w:val="24"/>
          <w:lang w:val="en-US" w:eastAsia="zh-CN"/>
        </w:rPr>
        <w:t xml:space="preserve">  </w:t>
      </w:r>
      <w:r>
        <w:rPr>
          <w:rFonts w:hint="eastAsia" w:ascii="宋体" w:hAnsi="宋体" w:cs="宋体"/>
          <w:b/>
          <w:bCs/>
          <w:sz w:val="24"/>
          <w:szCs w:val="24"/>
        </w:rPr>
        <w:t>录</w:t>
      </w:r>
    </w:p>
    <w:p w14:paraId="4C52468A">
      <w:pPr>
        <w:spacing w:line="480" w:lineRule="exact"/>
        <w:jc w:val="center"/>
        <w:rPr>
          <w:rFonts w:ascii="宋体" w:hAnsi="宋体" w:cs="宋体"/>
          <w:b/>
          <w:bCs/>
          <w:sz w:val="28"/>
          <w:szCs w:val="28"/>
        </w:rPr>
      </w:pPr>
      <w:r>
        <w:rPr>
          <w:rFonts w:hint="eastAsia" w:ascii="宋体" w:hAnsi="宋体" w:cs="宋体"/>
          <w:b/>
          <w:bCs/>
          <w:sz w:val="28"/>
          <w:szCs w:val="28"/>
        </w:rPr>
        <w:t>（自拟）</w:t>
      </w:r>
    </w:p>
    <w:p w14:paraId="68F291A0">
      <w:pPr>
        <w:numPr>
          <w:ilvl w:val="0"/>
          <w:numId w:val="9"/>
        </w:numPr>
        <w:spacing w:line="360" w:lineRule="auto"/>
        <w:jc w:val="center"/>
        <w:outlineLvl w:val="0"/>
        <w:rPr>
          <w:rFonts w:hint="eastAsia" w:ascii="宋体" w:hAnsi="宋体" w:cs="宋体"/>
          <w:b/>
          <w:bCs/>
          <w:sz w:val="24"/>
          <w:szCs w:val="24"/>
        </w:rPr>
      </w:pPr>
      <w:r>
        <w:rPr>
          <w:rFonts w:hint="eastAsia" w:ascii="宋体" w:hAnsi="宋体" w:cs="宋体"/>
          <w:b/>
          <w:bCs/>
          <w:sz w:val="24"/>
          <w:szCs w:val="24"/>
        </w:rPr>
        <w:br w:type="page"/>
      </w:r>
      <w:bookmarkStart w:id="117" w:name="_Toc21689"/>
      <w:bookmarkStart w:id="118" w:name="_Toc69313171"/>
      <w:bookmarkStart w:id="119" w:name="_Toc31870_WPSOffice_Level1"/>
      <w:bookmarkStart w:id="120" w:name="_Toc28875"/>
      <w:bookmarkStart w:id="121" w:name="_Toc91773541"/>
      <w:r>
        <w:rPr>
          <w:rFonts w:hint="eastAsia" w:ascii="宋体" w:hAnsi="宋体" w:cs="宋体"/>
          <w:b/>
          <w:bCs/>
          <w:sz w:val="24"/>
          <w:szCs w:val="24"/>
        </w:rPr>
        <w:t>磋商函</w:t>
      </w:r>
      <w:bookmarkEnd w:id="117"/>
      <w:bookmarkEnd w:id="118"/>
      <w:bookmarkEnd w:id="119"/>
      <w:bookmarkEnd w:id="120"/>
      <w:bookmarkEnd w:id="121"/>
    </w:p>
    <w:p w14:paraId="5D41DB77">
      <w:pPr>
        <w:pStyle w:val="49"/>
        <w:numPr>
          <w:ilvl w:val="0"/>
          <w:numId w:val="0"/>
        </w:numPr>
      </w:pPr>
    </w:p>
    <w:p w14:paraId="346E892A">
      <w:pPr>
        <w:spacing w:line="44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lang w:val="en-US" w:eastAsia="zh-CN"/>
        </w:rPr>
        <w:t xml:space="preserve">          </w:t>
      </w:r>
      <w:r>
        <w:rPr>
          <w:rFonts w:hint="eastAsia" w:ascii="宋体" w:hAnsi="宋体" w:cs="宋体"/>
          <w:color w:val="auto"/>
          <w:sz w:val="24"/>
          <w:u w:val="none"/>
        </w:rPr>
        <w:t>（采购人）</w:t>
      </w:r>
    </w:p>
    <w:p w14:paraId="04423C14">
      <w:pPr>
        <w:spacing w:line="500" w:lineRule="exact"/>
        <w:ind w:firstLine="480" w:firstLineChars="200"/>
        <w:rPr>
          <w:rFonts w:hint="eastAsia"/>
          <w:color w:val="auto"/>
          <w:sz w:val="24"/>
        </w:rPr>
      </w:pPr>
      <w:r>
        <w:rPr>
          <w:rFonts w:hint="eastAsia"/>
          <w:color w:val="auto"/>
          <w:sz w:val="24"/>
        </w:rPr>
        <w:t>我方已仔细研究了</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（项目名称）招标文件的全部内容，并对此项目</w:t>
      </w:r>
      <w:r>
        <w:rPr>
          <w:rFonts w:hint="eastAsia"/>
          <w:color w:val="auto"/>
          <w:sz w:val="24"/>
          <w:u w:val="single"/>
          <w:lang w:val="en-US" w:eastAsia="zh-CN"/>
        </w:rPr>
        <w:t xml:space="preserve">    </w:t>
      </w:r>
      <w:r>
        <w:rPr>
          <w:rFonts w:hint="eastAsia"/>
          <w:color w:val="auto"/>
          <w:sz w:val="24"/>
        </w:rPr>
        <w:t>（标段）进行投标</w:t>
      </w:r>
      <w:r>
        <w:rPr>
          <w:rFonts w:hint="eastAsia"/>
          <w:color w:val="auto"/>
          <w:sz w:val="24"/>
          <w:lang w:eastAsia="zh-CN"/>
        </w:rPr>
        <w:t>，</w:t>
      </w:r>
      <w:r>
        <w:rPr>
          <w:rFonts w:hint="eastAsia"/>
          <w:color w:val="auto"/>
          <w:sz w:val="24"/>
        </w:rPr>
        <w:t>愿意以</w:t>
      </w:r>
      <w:r>
        <w:rPr>
          <w:rFonts w:hint="eastAsia" w:ascii="宋体" w:hAnsi="宋体"/>
          <w:color w:val="000000"/>
          <w:sz w:val="24"/>
          <w:szCs w:val="24"/>
          <w:highlight w:val="none"/>
          <w:lang w:val="en-US" w:eastAsia="zh-CN"/>
        </w:rPr>
        <w:t>报价(折扣)</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color w:val="auto"/>
          <w:sz w:val="24"/>
        </w:rPr>
        <w:t>的投标报价</w:t>
      </w:r>
      <w:r>
        <w:rPr>
          <w:rFonts w:hint="eastAsia" w:ascii="宋体" w:hAnsi="宋体" w:cs="宋体"/>
          <w:color w:val="auto"/>
          <w:sz w:val="24"/>
        </w:rPr>
        <w:t>，</w:t>
      </w:r>
      <w:r>
        <w:rPr>
          <w:rFonts w:hint="eastAsia"/>
          <w:color w:val="auto"/>
          <w:sz w:val="24"/>
        </w:rPr>
        <w:t>服务期限</w:t>
      </w:r>
      <w:r>
        <w:rPr>
          <w:rFonts w:hint="eastAsia"/>
          <w:color w:val="auto"/>
          <w:sz w:val="24"/>
          <w:u w:val="single"/>
        </w:rPr>
        <w:t xml:space="preserve">      </w:t>
      </w:r>
      <w:r>
        <w:rPr>
          <w:rFonts w:hint="eastAsia"/>
          <w:color w:val="auto"/>
          <w:sz w:val="24"/>
          <w:u w:val="none"/>
          <w:lang w:eastAsia="zh-CN"/>
        </w:rPr>
        <w:t>，</w:t>
      </w:r>
      <w:r>
        <w:rPr>
          <w:rFonts w:hint="eastAsia"/>
          <w:color w:val="auto"/>
          <w:sz w:val="24"/>
        </w:rPr>
        <w:t>按合同约定完成工作</w:t>
      </w:r>
      <w:r>
        <w:rPr>
          <w:rFonts w:hint="eastAsia"/>
          <w:color w:val="auto"/>
          <w:sz w:val="24"/>
          <w:lang w:eastAsia="zh-CN"/>
        </w:rPr>
        <w:t>，</w:t>
      </w:r>
      <w:r>
        <w:rPr>
          <w:rFonts w:hint="eastAsia"/>
          <w:color w:val="auto"/>
          <w:sz w:val="24"/>
          <w:lang w:val="en-US" w:eastAsia="zh-CN"/>
        </w:rPr>
        <w:t>质量要求达到</w:t>
      </w:r>
      <w:r>
        <w:rPr>
          <w:rFonts w:hint="eastAsia"/>
          <w:color w:val="auto"/>
          <w:sz w:val="24"/>
          <w:u w:val="single"/>
          <w:lang w:val="en-US" w:eastAsia="zh-CN"/>
        </w:rPr>
        <w:t xml:space="preserve">          </w:t>
      </w:r>
      <w:r>
        <w:rPr>
          <w:rFonts w:hint="eastAsia"/>
          <w:color w:val="auto"/>
          <w:sz w:val="24"/>
        </w:rPr>
        <w:t>。</w:t>
      </w:r>
    </w:p>
    <w:p w14:paraId="0EAB4265">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1、如果我方中标，我方将按招标文件的规定签订并严格履行合同中的责任和义务，在签订合同时不向你方提出附加条件，在合同约定的期限内完成合同规定的全部内容。</w:t>
      </w:r>
    </w:p>
    <w:p w14:paraId="43438E63">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2、我方已详细审查全部招标文件，包括修改文件以及全部参考资料和有关附件。我们完全理解并同意放弃对这方面有不明及误解的权力。</w:t>
      </w:r>
    </w:p>
    <w:p w14:paraId="1D0A1874">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3、投标有效期为提交投标文件的截止之日起</w:t>
      </w:r>
      <w:r>
        <w:rPr>
          <w:rFonts w:hint="eastAsia" w:ascii="宋体" w:hAnsi="宋体" w:eastAsia="宋体" w:cs="宋体"/>
          <w:color w:val="auto"/>
          <w:sz w:val="24"/>
          <w:u w:val="single"/>
        </w:rPr>
        <w:t xml:space="preserve">  60  </w:t>
      </w:r>
      <w:r>
        <w:rPr>
          <w:rFonts w:hint="eastAsia" w:ascii="宋体" w:hAnsi="宋体" w:eastAsia="宋体" w:cs="宋体"/>
          <w:color w:val="auto"/>
          <w:sz w:val="24"/>
        </w:rPr>
        <w:t>日历天。我方承诺在招标文件规定的投标有效期内不撤销投标文件。</w:t>
      </w:r>
    </w:p>
    <w:p w14:paraId="7DEEA5F0">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4、我方在此声明，所递交的投标文件及有关资料内容完整、真实和准确。</w:t>
      </w:r>
    </w:p>
    <w:p w14:paraId="3A57A3A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5、我方同意提供按照贵方可能要求的与其投标有关的一切数据或资料。</w:t>
      </w:r>
    </w:p>
    <w:p w14:paraId="510FE356">
      <w:pPr>
        <w:pStyle w:val="29"/>
        <w:rPr>
          <w:rFonts w:hint="eastAsia" w:ascii="宋体" w:hAnsi="宋体" w:cs="宋体"/>
          <w:bCs/>
          <w:sz w:val="24"/>
          <w:szCs w:val="24"/>
        </w:rPr>
      </w:pPr>
    </w:p>
    <w:p w14:paraId="72A24007">
      <w:pPr>
        <w:keepNext w:val="0"/>
        <w:keepLines w:val="0"/>
        <w:pageBreakBefore w:val="0"/>
        <w:widowControl w:val="0"/>
        <w:kinsoku/>
        <w:wordWrap/>
        <w:overflowPunct/>
        <w:topLinePunct w:val="0"/>
        <w:autoSpaceDE/>
        <w:autoSpaceDN/>
        <w:bidi w:val="0"/>
        <w:spacing w:line="600" w:lineRule="exact"/>
        <w:textAlignment w:val="auto"/>
        <w:rPr>
          <w:rFonts w:ascii="宋体" w:hAnsi="宋体" w:cs="宋体"/>
          <w:bCs/>
          <w:sz w:val="24"/>
          <w:szCs w:val="24"/>
        </w:rPr>
      </w:pPr>
    </w:p>
    <w:p w14:paraId="59B8153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0BDACEB0">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393EBC28">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FA59F04">
      <w:pPr>
        <w:pStyle w:val="72"/>
        <w:rPr>
          <w:rFonts w:hint="eastAsia" w:ascii="宋体" w:hAnsi="宋体" w:cs="宋体"/>
          <w:bCs/>
          <w:sz w:val="24"/>
          <w:szCs w:val="24"/>
        </w:rPr>
      </w:pPr>
    </w:p>
    <w:p w14:paraId="62F088CF">
      <w:pPr>
        <w:numPr>
          <w:ilvl w:val="0"/>
          <w:numId w:val="10"/>
        </w:numPr>
        <w:jc w:val="center"/>
        <w:rPr>
          <w:rFonts w:hint="eastAsia" w:ascii="宋体" w:hAnsi="宋体" w:cs="宋体"/>
          <w:b/>
          <w:bCs/>
          <w:sz w:val="24"/>
          <w:szCs w:val="24"/>
        </w:rPr>
      </w:pPr>
      <w:bookmarkStart w:id="122" w:name="_Toc10672_WPSOffice_Level1"/>
      <w:r>
        <w:rPr>
          <w:rFonts w:hint="eastAsia" w:ascii="宋体" w:hAnsi="宋体" w:cs="宋体"/>
          <w:sz w:val="24"/>
          <w:szCs w:val="24"/>
        </w:rPr>
        <w:br w:type="page"/>
      </w:r>
      <w:bookmarkEnd w:id="122"/>
      <w:r>
        <w:rPr>
          <w:rFonts w:hint="eastAsia" w:ascii="宋体" w:hAnsi="宋体" w:cs="宋体"/>
          <w:b/>
          <w:bCs/>
          <w:sz w:val="24"/>
          <w:szCs w:val="24"/>
        </w:rPr>
        <w:t>磋商函附录（第一次报价）</w:t>
      </w:r>
    </w:p>
    <w:p w14:paraId="03CF36A2">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sz w:val="28"/>
          <w:szCs w:val="28"/>
        </w:rPr>
      </w:pPr>
    </w:p>
    <w:p w14:paraId="0065D124">
      <w:pPr>
        <w:keepNext w:val="0"/>
        <w:keepLines w:val="0"/>
        <w:pageBreakBefore w:val="0"/>
        <w:widowControl w:val="0"/>
        <w:tabs>
          <w:tab w:val="left" w:leader="underscore" w:pos="5250"/>
        </w:tabs>
        <w:kinsoku/>
        <w:wordWrap/>
        <w:overflowPunct/>
        <w:topLinePunct w:val="0"/>
        <w:autoSpaceDE/>
        <w:autoSpaceDN/>
        <w:bidi w:val="0"/>
        <w:adjustRightInd/>
        <w:snapToGrid/>
        <w:spacing w:before="227" w:line="220" w:lineRule="auto"/>
        <w:ind w:left="43"/>
        <w:textAlignment w:val="auto"/>
        <w:rPr>
          <w:rFonts w:hint="eastAsia" w:ascii="宋体" w:hAnsi="宋体" w:eastAsia="宋体" w:cs="宋体"/>
          <w:sz w:val="24"/>
          <w:szCs w:val="24"/>
          <w:lang w:val="en-US" w:eastAsia="zh-CN"/>
        </w:rPr>
      </w:pPr>
      <w:r>
        <w:rPr>
          <w:rFonts w:ascii="宋体" w:hAnsi="宋体" w:eastAsia="宋体" w:cs="宋体"/>
          <w:spacing w:val="-2"/>
          <w:sz w:val="24"/>
          <w:szCs w:val="24"/>
        </w:rPr>
        <w:t>项目名称：</w:t>
      </w:r>
      <w:r>
        <w:rPr>
          <w:rFonts w:hint="eastAsia" w:ascii="宋体" w:hAnsi="宋体" w:cs="宋体"/>
          <w:spacing w:val="-2"/>
          <w:sz w:val="24"/>
          <w:szCs w:val="24"/>
          <w:lang w:val="en-US" w:eastAsia="zh-CN"/>
        </w:rPr>
        <w:tab/>
      </w:r>
    </w:p>
    <w:p w14:paraId="4283FBA9">
      <w:pPr>
        <w:keepNext w:val="0"/>
        <w:keepLines w:val="0"/>
        <w:pageBreakBefore w:val="0"/>
        <w:widowControl w:val="0"/>
        <w:tabs>
          <w:tab w:val="left" w:leader="underscore" w:pos="5250"/>
        </w:tabs>
        <w:kinsoku/>
        <w:wordWrap/>
        <w:overflowPunct/>
        <w:topLinePunct w:val="0"/>
        <w:autoSpaceDE/>
        <w:autoSpaceDN/>
        <w:bidi w:val="0"/>
        <w:adjustRightInd/>
        <w:snapToGrid/>
        <w:spacing w:before="153" w:line="219" w:lineRule="auto"/>
        <w:ind w:left="43"/>
        <w:textAlignment w:val="auto"/>
        <w:rPr>
          <w:rFonts w:hint="default" w:ascii="宋体" w:hAnsi="宋体" w:eastAsia="宋体" w:cs="宋体"/>
          <w:sz w:val="24"/>
          <w:szCs w:val="24"/>
          <w:lang w:val="en-US" w:eastAsia="zh-CN"/>
        </w:rPr>
      </w:pPr>
      <w:r>
        <w:rPr>
          <w:rFonts w:ascii="宋体" w:hAnsi="宋体" w:eastAsia="宋体" w:cs="宋体"/>
          <w:spacing w:val="-2"/>
          <w:sz w:val="24"/>
          <w:szCs w:val="24"/>
        </w:rPr>
        <w:t>项目编号：</w:t>
      </w:r>
      <w:r>
        <w:rPr>
          <w:rFonts w:hint="eastAsia" w:ascii="宋体" w:hAnsi="宋体" w:cs="宋体"/>
          <w:spacing w:val="-2"/>
          <w:sz w:val="24"/>
          <w:szCs w:val="24"/>
          <w:lang w:val="en-US" w:eastAsia="zh-CN"/>
        </w:rPr>
        <w:tab/>
      </w:r>
      <w:r>
        <w:rPr>
          <w:rFonts w:hint="eastAsia" w:ascii="宋体" w:hAnsi="宋体" w:cs="宋体"/>
          <w:spacing w:val="-2"/>
          <w:sz w:val="24"/>
          <w:szCs w:val="24"/>
          <w:lang w:val="en-US" w:eastAsia="zh-CN"/>
        </w:rPr>
        <w:t xml:space="preserve">  </w:t>
      </w:r>
    </w:p>
    <w:p w14:paraId="63610D36">
      <w:pPr>
        <w:keepNext w:val="0"/>
        <w:keepLines w:val="0"/>
        <w:pageBreakBefore w:val="0"/>
        <w:widowControl w:val="0"/>
        <w:tabs>
          <w:tab w:val="left" w:leader="underscore" w:pos="5250"/>
        </w:tabs>
        <w:kinsoku/>
        <w:wordWrap/>
        <w:overflowPunct/>
        <w:topLinePunct w:val="0"/>
        <w:autoSpaceDE/>
        <w:autoSpaceDN/>
        <w:bidi w:val="0"/>
        <w:adjustRightInd/>
        <w:snapToGrid/>
        <w:spacing w:before="153" w:line="219" w:lineRule="auto"/>
        <w:ind w:left="38"/>
        <w:textAlignment w:val="auto"/>
        <w:rPr>
          <w:rFonts w:hint="eastAsia" w:ascii="宋体" w:hAnsi="宋体" w:cs="宋体"/>
          <w:sz w:val="24"/>
          <w:szCs w:val="24"/>
          <w:lang w:val="en-US" w:eastAsia="zh-CN"/>
        </w:rPr>
      </w:pPr>
      <w:r>
        <w:rPr>
          <w:rFonts w:ascii="宋体" w:hAnsi="宋体" w:eastAsia="宋体" w:cs="宋体"/>
          <w:sz w:val="24"/>
          <w:szCs w:val="24"/>
        </w:rPr>
        <w:t>供应商名称：</w:t>
      </w:r>
      <w:r>
        <w:rPr>
          <w:rFonts w:hint="eastAsia" w:ascii="宋体" w:hAnsi="宋体" w:cs="宋体"/>
          <w:sz w:val="24"/>
          <w:szCs w:val="24"/>
          <w:lang w:val="en-US" w:eastAsia="zh-CN"/>
        </w:rPr>
        <w:tab/>
      </w:r>
    </w:p>
    <w:p w14:paraId="61DDFFB4">
      <w:pPr>
        <w:keepNext w:val="0"/>
        <w:keepLines w:val="0"/>
        <w:pageBreakBefore w:val="0"/>
        <w:widowControl w:val="0"/>
        <w:tabs>
          <w:tab w:val="left" w:leader="underscore" w:pos="5250"/>
        </w:tabs>
        <w:kinsoku/>
        <w:wordWrap/>
        <w:overflowPunct/>
        <w:topLinePunct w:val="0"/>
        <w:autoSpaceDE/>
        <w:autoSpaceDN/>
        <w:bidi w:val="0"/>
        <w:adjustRightInd/>
        <w:snapToGrid/>
        <w:spacing w:before="153" w:line="219" w:lineRule="auto"/>
        <w:ind w:left="38"/>
        <w:textAlignment w:val="auto"/>
        <w:rPr>
          <w:rFonts w:hint="default" w:ascii="宋体" w:hAnsi="宋体" w:cs="宋体"/>
          <w:sz w:val="24"/>
          <w:szCs w:val="24"/>
          <w:u w:val="single"/>
          <w:lang w:val="en-US" w:eastAsia="zh-CN"/>
        </w:rPr>
      </w:pPr>
      <w:r>
        <w:rPr>
          <w:rFonts w:hint="eastAsia" w:ascii="宋体" w:hAnsi="宋体" w:cs="宋体"/>
          <w:sz w:val="24"/>
          <w:szCs w:val="24"/>
          <w:lang w:val="en-US" w:eastAsia="zh-CN"/>
        </w:rPr>
        <w:t>投报标段：</w:t>
      </w:r>
      <w:r>
        <w:rPr>
          <w:rFonts w:hint="eastAsia" w:ascii="宋体" w:hAnsi="宋体" w:cs="宋体"/>
          <w:sz w:val="24"/>
          <w:szCs w:val="24"/>
          <w:u w:val="single"/>
          <w:lang w:val="en-US" w:eastAsia="zh-CN"/>
        </w:rPr>
        <w:t xml:space="preserve">                                 </w:t>
      </w:r>
    </w:p>
    <w:tbl>
      <w:tblPr>
        <w:tblStyle w:val="274"/>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800"/>
        <w:gridCol w:w="966"/>
        <w:gridCol w:w="1350"/>
        <w:gridCol w:w="1584"/>
        <w:gridCol w:w="1929"/>
      </w:tblGrid>
      <w:tr w14:paraId="1F6C8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31" w:type="dxa"/>
            <w:noWrap w:val="0"/>
            <w:vAlign w:val="center"/>
          </w:tcPr>
          <w:p w14:paraId="18FDF1A3">
            <w:pPr>
              <w:pStyle w:val="273"/>
              <w:spacing w:before="65" w:line="229" w:lineRule="auto"/>
              <w:jc w:val="center"/>
              <w:rPr>
                <w:sz w:val="24"/>
                <w:szCs w:val="24"/>
              </w:rPr>
            </w:pPr>
            <w:r>
              <w:rPr>
                <w:spacing w:val="6"/>
                <w:sz w:val="24"/>
                <w:szCs w:val="24"/>
              </w:rPr>
              <w:t>序号</w:t>
            </w:r>
          </w:p>
        </w:tc>
        <w:tc>
          <w:tcPr>
            <w:tcW w:w="2800" w:type="dxa"/>
            <w:noWrap w:val="0"/>
            <w:vAlign w:val="center"/>
          </w:tcPr>
          <w:p w14:paraId="654EAF14">
            <w:pPr>
              <w:pStyle w:val="273"/>
              <w:spacing w:before="65" w:line="227" w:lineRule="auto"/>
              <w:jc w:val="center"/>
              <w:rPr>
                <w:sz w:val="24"/>
                <w:szCs w:val="24"/>
              </w:rPr>
            </w:pPr>
            <w:r>
              <w:rPr>
                <w:spacing w:val="7"/>
                <w:sz w:val="24"/>
                <w:szCs w:val="24"/>
              </w:rPr>
              <w:t>货物名称</w:t>
            </w:r>
          </w:p>
        </w:tc>
        <w:tc>
          <w:tcPr>
            <w:tcW w:w="966" w:type="dxa"/>
            <w:noWrap w:val="0"/>
            <w:vAlign w:val="center"/>
          </w:tcPr>
          <w:p w14:paraId="4894501E">
            <w:pPr>
              <w:pStyle w:val="273"/>
              <w:spacing w:before="65" w:line="228" w:lineRule="auto"/>
              <w:jc w:val="center"/>
              <w:rPr>
                <w:sz w:val="24"/>
                <w:szCs w:val="24"/>
              </w:rPr>
            </w:pPr>
            <w:r>
              <w:rPr>
                <w:spacing w:val="5"/>
                <w:sz w:val="24"/>
                <w:szCs w:val="24"/>
              </w:rPr>
              <w:t>数量</w:t>
            </w:r>
          </w:p>
        </w:tc>
        <w:tc>
          <w:tcPr>
            <w:tcW w:w="1350" w:type="dxa"/>
            <w:noWrap w:val="0"/>
            <w:vAlign w:val="center"/>
          </w:tcPr>
          <w:p w14:paraId="06A03057">
            <w:pPr>
              <w:pStyle w:val="273"/>
              <w:spacing w:before="65" w:line="228" w:lineRule="auto"/>
              <w:jc w:val="center"/>
              <w:rPr>
                <w:sz w:val="24"/>
                <w:szCs w:val="24"/>
              </w:rPr>
            </w:pPr>
            <w:r>
              <w:rPr>
                <w:spacing w:val="5"/>
                <w:sz w:val="24"/>
                <w:szCs w:val="24"/>
              </w:rPr>
              <w:t>单位</w:t>
            </w:r>
          </w:p>
        </w:tc>
        <w:tc>
          <w:tcPr>
            <w:tcW w:w="1584" w:type="dxa"/>
            <w:noWrap w:val="0"/>
            <w:vAlign w:val="center"/>
          </w:tcPr>
          <w:p w14:paraId="2754B1C4">
            <w:pPr>
              <w:pStyle w:val="273"/>
              <w:spacing w:before="65" w:line="228" w:lineRule="auto"/>
              <w:jc w:val="center"/>
              <w:rPr>
                <w:sz w:val="24"/>
                <w:szCs w:val="24"/>
              </w:rPr>
            </w:pPr>
            <w:r>
              <w:rPr>
                <w:rFonts w:hint="eastAsia"/>
                <w:sz w:val="24"/>
                <w:szCs w:val="24"/>
                <w:lang w:val="en-US" w:eastAsia="zh-CN"/>
              </w:rPr>
              <w:t>服务</w:t>
            </w:r>
            <w:r>
              <w:rPr>
                <w:sz w:val="24"/>
                <w:szCs w:val="24"/>
              </w:rPr>
              <w:t>期限</w:t>
            </w:r>
          </w:p>
        </w:tc>
        <w:tc>
          <w:tcPr>
            <w:tcW w:w="1929" w:type="dxa"/>
            <w:noWrap w:val="0"/>
            <w:vAlign w:val="center"/>
          </w:tcPr>
          <w:p w14:paraId="0E730F0E">
            <w:pPr>
              <w:pStyle w:val="273"/>
              <w:spacing w:before="65" w:line="227" w:lineRule="auto"/>
              <w:jc w:val="center"/>
              <w:rPr>
                <w:sz w:val="24"/>
                <w:szCs w:val="24"/>
              </w:rPr>
            </w:pPr>
            <w:r>
              <w:rPr>
                <w:spacing w:val="8"/>
                <w:sz w:val="24"/>
                <w:szCs w:val="24"/>
              </w:rPr>
              <w:t>交货地点</w:t>
            </w:r>
          </w:p>
        </w:tc>
      </w:tr>
      <w:tr w14:paraId="4900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31" w:type="dxa"/>
            <w:noWrap w:val="0"/>
            <w:vAlign w:val="center"/>
          </w:tcPr>
          <w:p w14:paraId="158B35DA">
            <w:pPr>
              <w:pStyle w:val="273"/>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2800" w:type="dxa"/>
            <w:noWrap w:val="0"/>
            <w:vAlign w:val="center"/>
          </w:tcPr>
          <w:p w14:paraId="70E6237E">
            <w:pPr>
              <w:pStyle w:val="273"/>
              <w:spacing w:before="65" w:line="227" w:lineRule="auto"/>
              <w:jc w:val="center"/>
              <w:rPr>
                <w:rFonts w:ascii="宋体" w:hAnsi="宋体" w:eastAsia="宋体" w:cs="宋体"/>
                <w:spacing w:val="7"/>
                <w:sz w:val="24"/>
                <w:szCs w:val="24"/>
              </w:rPr>
            </w:pPr>
            <w:r>
              <w:rPr>
                <w:rFonts w:hint="eastAsia" w:asciiTheme="minorEastAsia" w:hAnsiTheme="minorEastAsia" w:eastAsiaTheme="minorEastAsia" w:cstheme="minorEastAsia"/>
                <w:sz w:val="24"/>
                <w:szCs w:val="24"/>
                <w:lang w:val="en-US" w:eastAsia="zh-CN"/>
              </w:rPr>
              <w:t>蔬果、禽蛋、禽畜肉、水产品、饮品、米面粮油、调料干杂等食材供应</w:t>
            </w:r>
          </w:p>
        </w:tc>
        <w:tc>
          <w:tcPr>
            <w:tcW w:w="966" w:type="dxa"/>
            <w:noWrap w:val="0"/>
            <w:vAlign w:val="center"/>
          </w:tcPr>
          <w:p w14:paraId="27226BC4">
            <w:pPr>
              <w:pStyle w:val="273"/>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1350" w:type="dxa"/>
            <w:noWrap w:val="0"/>
            <w:vAlign w:val="center"/>
          </w:tcPr>
          <w:p w14:paraId="3D7FBFA1">
            <w:pPr>
              <w:pStyle w:val="273"/>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批</w:t>
            </w:r>
          </w:p>
        </w:tc>
        <w:tc>
          <w:tcPr>
            <w:tcW w:w="1584" w:type="dxa"/>
            <w:noWrap w:val="0"/>
            <w:vAlign w:val="center"/>
          </w:tcPr>
          <w:p w14:paraId="28739EDF">
            <w:pPr>
              <w:pStyle w:val="273"/>
              <w:spacing w:before="65" w:line="227" w:lineRule="auto"/>
              <w:jc w:val="center"/>
              <w:rPr>
                <w:rFonts w:hint="eastAsia" w:ascii="宋体" w:hAnsi="宋体" w:eastAsia="宋体" w:cs="宋体"/>
                <w:spacing w:val="7"/>
                <w:sz w:val="24"/>
                <w:szCs w:val="24"/>
                <w:lang w:val="en-US" w:eastAsia="zh-CN"/>
              </w:rPr>
            </w:pPr>
            <w:r>
              <w:rPr>
                <w:rFonts w:hint="eastAsia" w:cs="宋体"/>
                <w:spacing w:val="7"/>
                <w:sz w:val="24"/>
                <w:szCs w:val="24"/>
                <w:lang w:val="en-US" w:eastAsia="zh-CN"/>
              </w:rPr>
              <w:t>一</w:t>
            </w:r>
            <w:r>
              <w:rPr>
                <w:rFonts w:hint="eastAsia" w:ascii="宋体" w:hAnsi="宋体" w:eastAsia="宋体" w:cs="宋体"/>
                <w:spacing w:val="7"/>
                <w:sz w:val="24"/>
                <w:szCs w:val="24"/>
                <w:lang w:val="en-US" w:eastAsia="zh-CN"/>
              </w:rPr>
              <w:t>年</w:t>
            </w:r>
          </w:p>
        </w:tc>
        <w:tc>
          <w:tcPr>
            <w:tcW w:w="1929" w:type="dxa"/>
            <w:noWrap w:val="0"/>
            <w:vAlign w:val="center"/>
          </w:tcPr>
          <w:p w14:paraId="447D672F">
            <w:pPr>
              <w:pStyle w:val="273"/>
              <w:spacing w:before="65" w:line="227" w:lineRule="auto"/>
              <w:jc w:val="center"/>
              <w:rPr>
                <w:rFonts w:hint="default" w:ascii="宋体" w:hAnsi="宋体" w:eastAsia="宋体" w:cs="宋体"/>
                <w:spacing w:val="7"/>
                <w:sz w:val="24"/>
                <w:szCs w:val="24"/>
                <w:lang w:val="en-US" w:eastAsia="zh-CN"/>
              </w:rPr>
            </w:pPr>
            <w:r>
              <w:rPr>
                <w:rFonts w:hint="eastAsia" w:cs="宋体"/>
                <w:spacing w:val="7"/>
                <w:sz w:val="24"/>
                <w:szCs w:val="24"/>
                <w:lang w:val="en-US" w:eastAsia="zh-CN"/>
              </w:rPr>
              <w:t>采购人指定地点</w:t>
            </w:r>
          </w:p>
        </w:tc>
      </w:tr>
      <w:tr w14:paraId="3961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60" w:type="dxa"/>
            <w:gridSpan w:val="6"/>
            <w:noWrap w:val="0"/>
            <w:vAlign w:val="center"/>
          </w:tcPr>
          <w:p w14:paraId="6FC6ABCE">
            <w:pPr>
              <w:pStyle w:val="273"/>
              <w:spacing w:before="78" w:line="219" w:lineRule="auto"/>
              <w:ind w:firstLine="228" w:firstLineChars="100"/>
              <w:jc w:val="both"/>
              <w:rPr>
                <w:sz w:val="20"/>
                <w:szCs w:val="20"/>
              </w:rPr>
            </w:pPr>
            <w:r>
              <w:rPr>
                <w:rFonts w:ascii="宋体" w:hAnsi="宋体" w:eastAsia="宋体" w:cs="宋体"/>
                <w:spacing w:val="-6"/>
              </w:rPr>
              <w:t>报价（折扣）：</w:t>
            </w:r>
            <w:r>
              <w:rPr>
                <w:rFonts w:ascii="宋体" w:hAnsi="宋体" w:eastAsia="宋体" w:cs="宋体"/>
                <w:spacing w:val="-6"/>
                <w:u w:val="single"/>
              </w:rPr>
              <w:t xml:space="preserve">           </w:t>
            </w:r>
            <w:r>
              <w:rPr>
                <w:rFonts w:ascii="宋体" w:hAnsi="宋体" w:eastAsia="宋体" w:cs="宋体"/>
                <w:spacing w:val="-6"/>
              </w:rPr>
              <w:t xml:space="preserve"> %</w:t>
            </w:r>
          </w:p>
        </w:tc>
      </w:tr>
      <w:tr w14:paraId="6B91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9460" w:type="dxa"/>
            <w:gridSpan w:val="6"/>
            <w:noWrap w:val="0"/>
            <w:vAlign w:val="center"/>
          </w:tcPr>
          <w:p w14:paraId="35046244">
            <w:pPr>
              <w:pStyle w:val="273"/>
              <w:spacing w:before="118" w:line="366" w:lineRule="auto"/>
              <w:ind w:left="118" w:right="111" w:firstLine="485"/>
              <w:jc w:val="both"/>
              <w:rPr>
                <w:b/>
                <w:bCs/>
                <w:spacing w:val="-3"/>
              </w:rPr>
            </w:pPr>
            <w:r>
              <w:rPr>
                <w:spacing w:val="-3"/>
              </w:rPr>
              <w:t>备注：</w:t>
            </w:r>
            <w:r>
              <w:rPr>
                <w:rFonts w:hint="eastAsia"/>
                <w:b/>
                <w:bCs/>
                <w:spacing w:val="-3"/>
                <w:lang w:val="en-US" w:eastAsia="zh-CN"/>
              </w:rPr>
              <w:t>综合执行单价=（三门峡市发展和改革委员会同期公布的三门峡市重要农副产品每日价格表单价×70%+供应商报价×30%）×成交折扣</w:t>
            </w:r>
          </w:p>
          <w:p w14:paraId="673DF29A">
            <w:pPr>
              <w:keepNext w:val="0"/>
              <w:keepLines w:val="0"/>
              <w:pageBreakBefore w:val="0"/>
              <w:widowControl w:val="0"/>
              <w:kinsoku/>
              <w:wordWrap/>
              <w:overflowPunct w:val="0"/>
              <w:topLinePunct w:val="0"/>
              <w:autoSpaceDE/>
              <w:autoSpaceDN/>
              <w:bidi w:val="0"/>
              <w:adjustRightInd w:val="0"/>
              <w:snapToGrid w:val="0"/>
              <w:spacing w:line="360" w:lineRule="auto"/>
              <w:ind w:right="0" w:firstLine="400" w:firstLineChars="200"/>
              <w:jc w:val="left"/>
              <w:textAlignment w:val="auto"/>
              <w:rPr>
                <w:rFonts w:hint="default" w:ascii="宋体" w:hAnsi="宋体" w:eastAsia="宋体" w:cs="宋体"/>
                <w:color w:val="000000"/>
                <w:kern w:val="2"/>
                <w:sz w:val="24"/>
                <w:szCs w:val="24"/>
                <w:lang w:val="en-US" w:eastAsia="zh-CN" w:bidi="ar-SA"/>
              </w:rPr>
            </w:pPr>
            <w:r>
              <w:rPr>
                <w:snapToGrid w:val="0"/>
                <w:color w:val="000000"/>
                <w:spacing w:val="-5"/>
                <w:kern w:val="0"/>
              </w:rPr>
              <w:t>注：</w:t>
            </w:r>
            <w:r>
              <w:rPr>
                <w:rFonts w:hint="eastAsia" w:ascii="宋体" w:hAnsi="宋体" w:eastAsia="宋体" w:cs="宋体"/>
                <w:color w:val="000000"/>
                <w:kern w:val="2"/>
                <w:sz w:val="24"/>
                <w:szCs w:val="24"/>
                <w:lang w:val="en-US" w:eastAsia="zh-CN" w:bidi="ar-SA"/>
              </w:rPr>
              <w:t>1、依据三门峡市发展和改革委员会同期公布的三门峡市重要农副产品价格表，最终确定的综合执行单价最高不得高于三门峡市发展和改革委员会同期公布的三门峡市重要农副产品价格表单价的10%。</w:t>
            </w:r>
          </w:p>
          <w:p w14:paraId="7C387F8D">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2、其中三门峡市发展和改革委员会同期公布的三门峡市重要农副产品每日价格表中存在未列明的重要农副产品，综合执行单价按照如下公式计算：</w:t>
            </w:r>
          </w:p>
          <w:p w14:paraId="4E030F7B">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tc>
      </w:tr>
      <w:tr w14:paraId="484A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0" w:type="dxa"/>
            <w:gridSpan w:val="6"/>
            <w:noWrap w:val="0"/>
            <w:vAlign w:val="center"/>
          </w:tcPr>
          <w:p w14:paraId="77900646">
            <w:pPr>
              <w:pStyle w:val="273"/>
              <w:spacing w:before="78" w:line="219" w:lineRule="auto"/>
              <w:ind w:firstLine="228" w:firstLineChars="100"/>
              <w:jc w:val="both"/>
            </w:pPr>
            <w:r>
              <w:rPr>
                <w:spacing w:val="-6"/>
              </w:rPr>
              <w:t>项目负责人</w:t>
            </w:r>
            <w:r>
              <w:rPr>
                <w:spacing w:val="4"/>
              </w:rPr>
              <w:t>：</w:t>
            </w:r>
            <w:r>
              <w:rPr>
                <w:spacing w:val="1"/>
                <w:u w:val="single" w:color="auto"/>
              </w:rPr>
              <w:t xml:space="preserve">                </w:t>
            </w:r>
            <w:r>
              <w:rPr>
                <w:spacing w:val="31"/>
              </w:rPr>
              <w:t xml:space="preserve"> </w:t>
            </w:r>
            <w:r>
              <w:rPr>
                <w:spacing w:val="4"/>
              </w:rPr>
              <w:t>；</w:t>
            </w:r>
            <w:r>
              <w:rPr>
                <w:spacing w:val="-6"/>
              </w:rPr>
              <w:t>电话</w:t>
            </w:r>
            <w:r>
              <w:rPr>
                <w:spacing w:val="4"/>
              </w:rPr>
              <w:t>：</w:t>
            </w:r>
            <w:r>
              <w:rPr>
                <w:u w:val="single" w:color="auto"/>
              </w:rPr>
              <w:t xml:space="preserve">              </w:t>
            </w:r>
            <w:r>
              <w:rPr>
                <w:spacing w:val="4"/>
              </w:rPr>
              <w:t>；</w:t>
            </w:r>
          </w:p>
        </w:tc>
      </w:tr>
      <w:tr w14:paraId="083F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460" w:type="dxa"/>
            <w:gridSpan w:val="6"/>
            <w:noWrap w:val="0"/>
            <w:vAlign w:val="center"/>
          </w:tcPr>
          <w:p w14:paraId="53A6C6D3">
            <w:pPr>
              <w:pStyle w:val="273"/>
              <w:spacing w:before="78" w:line="360" w:lineRule="auto"/>
              <w:ind w:firstLine="228" w:firstLineChars="100"/>
              <w:jc w:val="both"/>
              <w:rPr>
                <w:rFonts w:hint="eastAsia"/>
                <w:snapToGrid w:val="0"/>
                <w:color w:val="000000"/>
                <w:spacing w:val="-5"/>
                <w:kern w:val="0"/>
                <w:lang w:val="en-US" w:eastAsia="zh-CN"/>
              </w:rPr>
            </w:pPr>
            <w:r>
              <w:rPr>
                <w:rFonts w:hint="eastAsia" w:ascii="宋体" w:hAnsi="宋体" w:eastAsia="宋体" w:cs="宋体"/>
                <w:spacing w:val="-6"/>
                <w:lang w:val="en-US" w:eastAsia="zh-CN"/>
              </w:rPr>
              <w:t>备注：本项目采用折扣报价，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tc>
      </w:tr>
    </w:tbl>
    <w:p w14:paraId="1F573FAE">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6C4F957D">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0F520390">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3BD7562">
      <w:pPr>
        <w:rPr>
          <w:rFonts w:ascii="宋体" w:hAnsi="宋体" w:cs="宋体"/>
          <w:b/>
          <w:bCs/>
          <w:sz w:val="24"/>
          <w:szCs w:val="24"/>
        </w:rPr>
      </w:pPr>
      <w:r>
        <w:rPr>
          <w:rFonts w:hint="eastAsia" w:ascii="宋体" w:hAnsi="宋体" w:cs="宋体"/>
          <w:b/>
          <w:bCs/>
          <w:sz w:val="24"/>
          <w:szCs w:val="24"/>
        </w:rPr>
        <w:br w:type="page"/>
      </w:r>
    </w:p>
    <w:p w14:paraId="681E898C">
      <w:pPr>
        <w:spacing w:line="360" w:lineRule="auto"/>
        <w:jc w:val="center"/>
        <w:outlineLvl w:val="0"/>
        <w:rPr>
          <w:rFonts w:ascii="宋体" w:hAnsi="宋体" w:cs="宋体"/>
          <w:b/>
          <w:bCs/>
          <w:sz w:val="24"/>
          <w:szCs w:val="24"/>
        </w:rPr>
      </w:pPr>
      <w:bookmarkStart w:id="123" w:name="_Toc69313187"/>
      <w:bookmarkStart w:id="124" w:name="_Toc91773557"/>
      <w:bookmarkStart w:id="125" w:name="_Toc19785"/>
      <w:bookmarkStart w:id="126" w:name="_Toc6209"/>
      <w:r>
        <w:rPr>
          <w:rFonts w:hint="eastAsia" w:ascii="宋体" w:hAnsi="宋体" w:cs="宋体"/>
          <w:b/>
          <w:bCs/>
          <w:sz w:val="24"/>
          <w:szCs w:val="24"/>
        </w:rPr>
        <w:t>三、法定代表人身份证明</w:t>
      </w:r>
      <w:bookmarkEnd w:id="123"/>
      <w:bookmarkEnd w:id="124"/>
      <w:bookmarkEnd w:id="125"/>
      <w:bookmarkEnd w:id="126"/>
    </w:p>
    <w:p w14:paraId="17610DB8">
      <w:pPr>
        <w:spacing w:line="480" w:lineRule="exact"/>
        <w:ind w:firstLine="480"/>
        <w:rPr>
          <w:rFonts w:ascii="宋体" w:hAnsi="宋体" w:cs="宋体"/>
          <w:bCs/>
          <w:sz w:val="24"/>
          <w:szCs w:val="24"/>
        </w:rPr>
      </w:pPr>
    </w:p>
    <w:p w14:paraId="4B518BBB">
      <w:pPr>
        <w:widowControl/>
        <w:spacing w:line="480" w:lineRule="exact"/>
        <w:jc w:val="left"/>
        <w:rPr>
          <w:rFonts w:hint="eastAsia" w:ascii="宋体" w:hAnsi="宋体" w:cs="Calibri"/>
          <w:kern w:val="0"/>
          <w:sz w:val="24"/>
          <w:lang w:val="en-US" w:eastAsia="zh-CN"/>
        </w:rPr>
      </w:pPr>
      <w:r>
        <w:rPr>
          <w:rFonts w:hint="eastAsia" w:ascii="宋体" w:hAnsi="宋体" w:cs="Calibri"/>
          <w:kern w:val="0"/>
          <w:sz w:val="24"/>
        </w:rPr>
        <w:t>供应商：</w:t>
      </w:r>
      <w:r>
        <w:rPr>
          <w:rFonts w:hint="eastAsia" w:ascii="宋体" w:hAnsi="宋体" w:cs="Calibri"/>
          <w:kern w:val="0"/>
          <w:sz w:val="24"/>
          <w:u w:val="single"/>
          <w:lang w:val="en-US" w:eastAsia="zh-CN"/>
        </w:rPr>
        <w:t xml:space="preserve">                                    </w:t>
      </w:r>
      <w:r>
        <w:rPr>
          <w:rFonts w:hint="eastAsia" w:ascii="宋体" w:hAnsi="宋体" w:cs="Calibri"/>
          <w:kern w:val="0"/>
          <w:sz w:val="24"/>
          <w:u w:val="none"/>
          <w:lang w:val="en-US" w:eastAsia="zh-CN"/>
        </w:rPr>
        <w:t xml:space="preserve">                              </w:t>
      </w:r>
      <w:r>
        <w:rPr>
          <w:rFonts w:hint="eastAsia" w:ascii="宋体" w:hAnsi="宋体" w:cs="Calibri"/>
          <w:kern w:val="0"/>
          <w:sz w:val="24"/>
          <w:lang w:val="en-US" w:eastAsia="zh-CN"/>
        </w:rPr>
        <w:t xml:space="preserve">   </w:t>
      </w:r>
    </w:p>
    <w:p w14:paraId="4E153EAE">
      <w:pPr>
        <w:widowControl/>
        <w:spacing w:line="480" w:lineRule="exact"/>
        <w:jc w:val="left"/>
        <w:rPr>
          <w:rFonts w:hint="default" w:ascii="宋体" w:hAnsi="宋体" w:eastAsia="宋体" w:cs="Calibri"/>
          <w:kern w:val="0"/>
          <w:sz w:val="24"/>
          <w:u w:val="single"/>
          <w:lang w:val="en-US" w:eastAsia="zh-CN"/>
        </w:rPr>
      </w:pPr>
      <w:r>
        <w:rPr>
          <w:rFonts w:hint="eastAsia" w:ascii="宋体" w:hAnsi="宋体" w:cs="Calibri"/>
          <w:kern w:val="0"/>
          <w:sz w:val="24"/>
        </w:rPr>
        <w:t>单位性质：</w:t>
      </w:r>
      <w:r>
        <w:rPr>
          <w:rFonts w:hint="eastAsia" w:ascii="宋体" w:hAnsi="宋体" w:cs="Calibri"/>
          <w:kern w:val="0"/>
          <w:sz w:val="24"/>
          <w:u w:val="single"/>
          <w:lang w:val="en-US" w:eastAsia="zh-CN"/>
        </w:rPr>
        <w:t xml:space="preserve">                                  </w:t>
      </w:r>
    </w:p>
    <w:p w14:paraId="0DCEDF70">
      <w:pPr>
        <w:widowControl/>
        <w:spacing w:line="480" w:lineRule="exact"/>
        <w:jc w:val="left"/>
        <w:rPr>
          <w:rFonts w:hint="default" w:ascii="宋体" w:hAnsi="宋体" w:eastAsia="宋体" w:cs="Calibri"/>
          <w:kern w:val="0"/>
          <w:sz w:val="24"/>
          <w:u w:val="single"/>
          <w:lang w:val="en-US" w:eastAsia="zh-CN"/>
        </w:rPr>
      </w:pPr>
      <w:r>
        <w:rPr>
          <w:rFonts w:hint="eastAsia" w:ascii="宋体" w:hAnsi="宋体" w:cs="Calibri"/>
          <w:kern w:val="0"/>
          <w:sz w:val="24"/>
        </w:rPr>
        <w:t>地</w:t>
      </w:r>
      <w:r>
        <w:rPr>
          <w:rFonts w:hint="eastAsia" w:ascii="宋体" w:hAnsi="宋体" w:cs="Calibri"/>
          <w:kern w:val="0"/>
          <w:sz w:val="24"/>
          <w:lang w:val="en-US" w:eastAsia="zh-CN"/>
        </w:rPr>
        <w:t xml:space="preserve">  </w:t>
      </w:r>
      <w:r>
        <w:rPr>
          <w:rFonts w:hint="eastAsia" w:ascii="宋体" w:hAnsi="宋体" w:cs="Calibri"/>
          <w:kern w:val="0"/>
          <w:sz w:val="24"/>
        </w:rPr>
        <w:t>址：</w:t>
      </w:r>
      <w:r>
        <w:rPr>
          <w:rFonts w:hint="eastAsia" w:ascii="宋体" w:hAnsi="宋体" w:cs="Calibri"/>
          <w:kern w:val="0"/>
          <w:sz w:val="24"/>
          <w:u w:val="single"/>
          <w:lang w:val="en-US" w:eastAsia="zh-CN"/>
        </w:rPr>
        <w:t xml:space="preserve">                                    </w:t>
      </w:r>
    </w:p>
    <w:p w14:paraId="64C2721C">
      <w:pPr>
        <w:widowControl/>
        <w:spacing w:line="480" w:lineRule="exact"/>
        <w:jc w:val="left"/>
        <w:rPr>
          <w:rFonts w:ascii="宋体" w:hAnsi="宋体" w:cs="Calibri"/>
          <w:sz w:val="24"/>
        </w:rPr>
      </w:pPr>
      <w:r>
        <w:rPr>
          <w:rFonts w:hint="eastAsia" w:ascii="宋体" w:hAnsi="宋体" w:cs="Calibri"/>
          <w:kern w:val="0"/>
          <w:sz w:val="24"/>
        </w:rPr>
        <w:t>成立时间：</w:t>
      </w:r>
      <w:r>
        <w:rPr>
          <w:rFonts w:hint="eastAsia" w:ascii="宋体" w:hAnsi="宋体" w:cs="Calibri"/>
          <w:kern w:val="0"/>
          <w:sz w:val="24"/>
          <w:u w:val="single"/>
          <w:lang w:val="en-US" w:eastAsia="zh-CN"/>
        </w:rPr>
        <w:t xml:space="preserve">      </w:t>
      </w:r>
      <w:r>
        <w:rPr>
          <w:rFonts w:hint="eastAsia" w:ascii="宋体" w:hAnsi="宋体" w:cs="Calibri"/>
          <w:kern w:val="0"/>
          <w:sz w:val="24"/>
        </w:rPr>
        <w:t>年</w:t>
      </w:r>
      <w:r>
        <w:rPr>
          <w:rFonts w:hint="eastAsia" w:ascii="宋体" w:hAnsi="宋体" w:cs="Calibri"/>
          <w:kern w:val="0"/>
          <w:sz w:val="24"/>
          <w:u w:val="single"/>
          <w:lang w:val="en-US" w:eastAsia="zh-CN"/>
        </w:rPr>
        <w:t xml:space="preserve">    </w:t>
      </w:r>
      <w:r>
        <w:rPr>
          <w:rFonts w:hint="eastAsia" w:ascii="宋体" w:hAnsi="宋体" w:cs="Calibri"/>
          <w:kern w:val="0"/>
          <w:sz w:val="24"/>
        </w:rPr>
        <w:t>月</w:t>
      </w:r>
      <w:r>
        <w:rPr>
          <w:rFonts w:hint="eastAsia" w:ascii="宋体" w:hAnsi="宋体" w:cs="Calibri"/>
          <w:kern w:val="0"/>
          <w:sz w:val="24"/>
          <w:u w:val="single"/>
          <w:lang w:val="en-US" w:eastAsia="zh-CN"/>
        </w:rPr>
        <w:t xml:space="preserve">    </w:t>
      </w:r>
      <w:r>
        <w:rPr>
          <w:rFonts w:hint="eastAsia" w:ascii="宋体" w:hAnsi="宋体" w:cs="Calibri"/>
          <w:kern w:val="0"/>
          <w:sz w:val="24"/>
        </w:rPr>
        <w:t>日</w:t>
      </w:r>
    </w:p>
    <w:p w14:paraId="6EFF432F">
      <w:pPr>
        <w:widowControl/>
        <w:spacing w:line="480" w:lineRule="exact"/>
        <w:jc w:val="left"/>
        <w:rPr>
          <w:rFonts w:hint="default" w:ascii="宋体" w:hAnsi="宋体" w:eastAsia="宋体" w:cs="Calibri"/>
          <w:sz w:val="24"/>
          <w:u w:val="single"/>
          <w:lang w:val="en-US" w:eastAsia="zh-CN"/>
        </w:rPr>
      </w:pPr>
      <w:r>
        <w:rPr>
          <w:rFonts w:hint="eastAsia" w:ascii="宋体" w:hAnsi="宋体" w:cs="Calibri"/>
          <w:kern w:val="0"/>
          <w:sz w:val="24"/>
        </w:rPr>
        <w:t>经营期限：</w:t>
      </w:r>
      <w:r>
        <w:rPr>
          <w:rFonts w:hint="eastAsia" w:ascii="宋体" w:hAnsi="宋体" w:cs="Calibri"/>
          <w:kern w:val="0"/>
          <w:sz w:val="24"/>
          <w:u w:val="single"/>
          <w:lang w:val="en-US" w:eastAsia="zh-CN"/>
        </w:rPr>
        <w:t xml:space="preserve">                                  </w:t>
      </w:r>
    </w:p>
    <w:p w14:paraId="25ADF671">
      <w:pPr>
        <w:widowControl/>
        <w:spacing w:line="480" w:lineRule="exact"/>
        <w:jc w:val="left"/>
        <w:rPr>
          <w:rFonts w:hint="eastAsia" w:ascii="宋体" w:hAnsi="宋体" w:cs="Calibri"/>
          <w:sz w:val="24"/>
          <w:u w:val="none"/>
          <w:lang w:val="en-US" w:eastAsia="zh-CN"/>
        </w:rPr>
      </w:pPr>
      <w:r>
        <w:rPr>
          <w:rFonts w:hint="eastAsia" w:ascii="宋体" w:hAnsi="宋体" w:cs="Calibri"/>
          <w:kern w:val="0"/>
          <w:sz w:val="24"/>
        </w:rPr>
        <w:t>姓</w:t>
      </w:r>
      <w:r>
        <w:rPr>
          <w:rFonts w:hint="eastAsia" w:ascii="宋体" w:hAnsi="宋体" w:cs="Calibri"/>
          <w:kern w:val="0"/>
          <w:sz w:val="24"/>
          <w:lang w:val="en-US" w:eastAsia="zh-CN"/>
        </w:rPr>
        <w:t xml:space="preserve">  </w:t>
      </w:r>
      <w:r>
        <w:rPr>
          <w:rFonts w:hint="eastAsia" w:ascii="宋体" w:hAnsi="宋体" w:cs="Calibri"/>
          <w:kern w:val="0"/>
          <w:sz w:val="24"/>
        </w:rPr>
        <w:t>名：</w:t>
      </w:r>
      <w:r>
        <w:rPr>
          <w:rFonts w:hint="eastAsia" w:ascii="宋体" w:hAnsi="宋体" w:cs="Calibri"/>
          <w:kern w:val="0"/>
          <w:sz w:val="24"/>
          <w:u w:val="single"/>
        </w:rPr>
        <w:t xml:space="preserve">  </w:t>
      </w:r>
      <w:r>
        <w:rPr>
          <w:rFonts w:hint="eastAsia" w:ascii="宋体" w:hAnsi="宋体" w:cs="Calibri"/>
          <w:kern w:val="0"/>
          <w:sz w:val="24"/>
          <w:u w:val="single"/>
          <w:lang w:val="en-US" w:eastAsia="zh-CN"/>
        </w:rPr>
        <w:t xml:space="preserve">      </w:t>
      </w:r>
      <w:r>
        <w:rPr>
          <w:rFonts w:hint="eastAsia" w:ascii="宋体" w:hAnsi="宋体" w:cs="Calibri"/>
          <w:kern w:val="0"/>
          <w:sz w:val="24"/>
          <w:lang w:val="en-US" w:eastAsia="zh-CN"/>
        </w:rPr>
        <w:t xml:space="preserve">     </w:t>
      </w:r>
      <w:r>
        <w:rPr>
          <w:rFonts w:hint="eastAsia" w:ascii="宋体" w:hAnsi="宋体" w:cs="Calibri"/>
          <w:kern w:val="0"/>
          <w:sz w:val="24"/>
        </w:rPr>
        <w:t>性</w:t>
      </w:r>
      <w:r>
        <w:rPr>
          <w:rFonts w:hint="eastAsia" w:ascii="宋体" w:hAnsi="宋体" w:cs="Calibri"/>
          <w:kern w:val="0"/>
          <w:sz w:val="24"/>
          <w:lang w:val="en-US" w:eastAsia="zh-CN"/>
        </w:rPr>
        <w:t xml:space="preserve"> </w:t>
      </w:r>
      <w:r>
        <w:rPr>
          <w:rFonts w:hint="eastAsia" w:ascii="宋体" w:hAnsi="宋体" w:cs="Calibri"/>
          <w:kern w:val="0"/>
          <w:sz w:val="24"/>
        </w:rPr>
        <w:t>别：</w:t>
      </w:r>
      <w:r>
        <w:rPr>
          <w:rFonts w:hint="eastAsia" w:ascii="宋体" w:hAnsi="宋体" w:cs="Calibri"/>
          <w:kern w:val="0"/>
          <w:sz w:val="24"/>
          <w:u w:val="single"/>
          <w:lang w:val="en-US" w:eastAsia="zh-CN"/>
        </w:rPr>
        <w:t xml:space="preserve">        </w:t>
      </w:r>
      <w:r>
        <w:rPr>
          <w:rFonts w:hint="eastAsia" w:ascii="宋体" w:hAnsi="宋体" w:cs="Calibri"/>
          <w:sz w:val="24"/>
          <w:u w:val="none"/>
          <w:lang w:val="en-US" w:eastAsia="zh-CN"/>
        </w:rPr>
        <w:t xml:space="preserve"> </w:t>
      </w:r>
    </w:p>
    <w:p w14:paraId="22780614">
      <w:pPr>
        <w:widowControl/>
        <w:spacing w:line="480" w:lineRule="exact"/>
        <w:jc w:val="left"/>
        <w:rPr>
          <w:rFonts w:hint="default" w:ascii="宋体" w:hAnsi="宋体" w:eastAsia="宋体" w:cs="Calibri"/>
          <w:kern w:val="0"/>
          <w:sz w:val="24"/>
          <w:u w:val="single"/>
          <w:lang w:val="en-US" w:eastAsia="zh-CN"/>
        </w:rPr>
      </w:pPr>
      <w:r>
        <w:rPr>
          <w:rFonts w:hint="eastAsia" w:ascii="宋体" w:hAnsi="宋体" w:cs="Calibri"/>
          <w:kern w:val="0"/>
          <w:sz w:val="24"/>
        </w:rPr>
        <w:t>年</w:t>
      </w:r>
      <w:r>
        <w:rPr>
          <w:rFonts w:hint="eastAsia" w:ascii="宋体" w:hAnsi="宋体" w:cs="Calibri"/>
          <w:kern w:val="0"/>
          <w:sz w:val="24"/>
          <w:lang w:val="en-US" w:eastAsia="zh-CN"/>
        </w:rPr>
        <w:t xml:space="preserve">  </w:t>
      </w:r>
      <w:r>
        <w:rPr>
          <w:rFonts w:hint="eastAsia" w:ascii="宋体" w:hAnsi="宋体" w:cs="Calibri"/>
          <w:kern w:val="0"/>
          <w:sz w:val="24"/>
        </w:rPr>
        <w:t>龄：</w:t>
      </w:r>
      <w:r>
        <w:rPr>
          <w:rFonts w:hint="eastAsia" w:ascii="宋体" w:hAnsi="宋体" w:cs="Calibri"/>
          <w:kern w:val="0"/>
          <w:sz w:val="24"/>
          <w:u w:val="single"/>
        </w:rPr>
        <w:t xml:space="preserve">        </w:t>
      </w:r>
      <w:r>
        <w:rPr>
          <w:rFonts w:hint="eastAsia" w:ascii="宋体" w:hAnsi="宋体" w:cs="Calibri"/>
          <w:kern w:val="0"/>
          <w:sz w:val="24"/>
        </w:rPr>
        <w:t xml:space="preserve">  </w:t>
      </w:r>
      <w:r>
        <w:rPr>
          <w:rFonts w:hint="eastAsia" w:ascii="宋体" w:hAnsi="宋体" w:cs="Calibri"/>
          <w:kern w:val="0"/>
          <w:sz w:val="24"/>
          <w:lang w:val="en-US" w:eastAsia="zh-CN"/>
        </w:rPr>
        <w:t xml:space="preserve">   </w:t>
      </w:r>
      <w:r>
        <w:rPr>
          <w:rFonts w:hint="eastAsia" w:ascii="宋体" w:hAnsi="宋体" w:cs="Calibri"/>
          <w:kern w:val="0"/>
          <w:sz w:val="24"/>
        </w:rPr>
        <w:t>职</w:t>
      </w:r>
      <w:r>
        <w:rPr>
          <w:rFonts w:hint="eastAsia" w:ascii="宋体" w:hAnsi="宋体" w:cs="Calibri"/>
          <w:kern w:val="0"/>
          <w:sz w:val="24"/>
          <w:lang w:val="en-US" w:eastAsia="zh-CN"/>
        </w:rPr>
        <w:t xml:space="preserve"> </w:t>
      </w:r>
      <w:r>
        <w:rPr>
          <w:rFonts w:hint="eastAsia" w:ascii="宋体" w:hAnsi="宋体" w:cs="Calibri"/>
          <w:kern w:val="0"/>
          <w:sz w:val="24"/>
        </w:rPr>
        <w:t>务：</w:t>
      </w:r>
      <w:r>
        <w:rPr>
          <w:rFonts w:hint="eastAsia" w:ascii="宋体" w:hAnsi="宋体" w:cs="Calibri"/>
          <w:kern w:val="0"/>
          <w:sz w:val="24"/>
          <w:u w:val="single"/>
          <w:lang w:val="en-US" w:eastAsia="zh-CN"/>
        </w:rPr>
        <w:t xml:space="preserve">        </w:t>
      </w:r>
    </w:p>
    <w:p w14:paraId="2916A38C">
      <w:pPr>
        <w:widowControl/>
        <w:spacing w:line="480" w:lineRule="exact"/>
        <w:jc w:val="left"/>
        <w:rPr>
          <w:rFonts w:ascii="宋体" w:hAnsi="宋体" w:cs="Calibri"/>
          <w:sz w:val="24"/>
        </w:rPr>
      </w:pPr>
      <w:r>
        <w:rPr>
          <w:rFonts w:hint="eastAsia" w:ascii="宋体" w:hAnsi="宋体" w:cs="Calibri"/>
          <w:kern w:val="0"/>
          <w:sz w:val="24"/>
        </w:rPr>
        <w:t>系</w:t>
      </w:r>
      <w:r>
        <w:rPr>
          <w:rFonts w:hint="eastAsia" w:ascii="宋体" w:hAnsi="宋体" w:cs="Calibri"/>
          <w:kern w:val="0"/>
          <w:sz w:val="24"/>
          <w:u w:val="single"/>
          <w:lang w:val="en-US" w:eastAsia="zh-CN"/>
        </w:rPr>
        <w:t xml:space="preserve">                      </w:t>
      </w:r>
      <w:r>
        <w:rPr>
          <w:rFonts w:hint="eastAsia" w:ascii="宋体" w:hAnsi="宋体" w:cs="Calibri"/>
          <w:kern w:val="0"/>
          <w:sz w:val="24"/>
        </w:rPr>
        <w:t>（供应商名称）的法定代表人。</w:t>
      </w:r>
    </w:p>
    <w:p w14:paraId="2E66ACFC">
      <w:pPr>
        <w:widowControl/>
        <w:spacing w:line="480" w:lineRule="exact"/>
        <w:jc w:val="left"/>
        <w:rPr>
          <w:rFonts w:hint="eastAsia" w:ascii="宋体" w:hAnsi="宋体" w:cs="Calibri"/>
          <w:kern w:val="0"/>
          <w:sz w:val="24"/>
        </w:rPr>
      </w:pPr>
      <w:r>
        <w:rPr>
          <w:rFonts w:hint="eastAsia" w:ascii="宋体" w:hAnsi="宋体" w:cs="Calibri"/>
          <w:kern w:val="0"/>
          <w:sz w:val="24"/>
        </w:rPr>
        <w:t>特此证明。</w:t>
      </w:r>
    </w:p>
    <w:p w14:paraId="18951E16">
      <w:pPr>
        <w:widowControl/>
        <w:spacing w:line="480" w:lineRule="exact"/>
        <w:jc w:val="left"/>
        <w:rPr>
          <w:rFonts w:ascii="宋体" w:hAnsi="宋体" w:cs="Calibri"/>
          <w:sz w:val="24"/>
        </w:rPr>
      </w:pPr>
      <w:r>
        <w:rPr>
          <w:rFonts w:hint="eastAsia" w:ascii="宋体" w:hAnsi="宋体" w:cs="Calibri"/>
          <w:sz w:val="24"/>
        </w:rPr>
        <w:t xml:space="preserve"> </w:t>
      </w:r>
    </w:p>
    <w:p w14:paraId="74D57074">
      <w:pPr>
        <w:pStyle w:val="21"/>
        <w:rPr>
          <w:rFonts w:hint="eastAsia" w:ascii="宋体" w:hAnsi="宋体" w:cs="宋体"/>
          <w:color w:val="auto"/>
        </w:rPr>
      </w:pPr>
      <w:r>
        <w:rPr>
          <w:rFonts w:hint="eastAsia" w:ascii="宋体" w:hAnsi="宋体" w:cs="Calibri"/>
        </w:rPr>
        <w:t xml:space="preserve"> </w:t>
      </w:r>
      <w:r>
        <w:rPr>
          <w:rFonts w:hint="eastAsia" w:ascii="宋体" w:hAnsi="宋体" w:cs="宋体"/>
          <w:color w:val="auto"/>
        </w:rPr>
        <w:t>附：法定代表人身份证扫描件</w:t>
      </w:r>
    </w:p>
    <w:tbl>
      <w:tblPr>
        <w:tblStyle w:val="5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599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520" w:type="dxa"/>
            <w:vAlign w:val="center"/>
          </w:tcPr>
          <w:p w14:paraId="48C743E0">
            <w:pPr>
              <w:spacing w:line="480" w:lineRule="exact"/>
              <w:jc w:val="center"/>
              <w:rPr>
                <w:rFonts w:ascii="宋体" w:hAnsi="宋体"/>
                <w:sz w:val="24"/>
              </w:rPr>
            </w:pPr>
            <w:r>
              <w:rPr>
                <w:rFonts w:ascii="宋体" w:hAnsi="宋体"/>
                <w:sz w:val="24"/>
              </w:rPr>
              <w:t>（此处附法定代表人身份证</w:t>
            </w:r>
            <w:r>
              <w:rPr>
                <w:rFonts w:hint="eastAsia" w:ascii="宋体" w:hAnsi="宋体"/>
                <w:sz w:val="24"/>
              </w:rPr>
              <w:t>扫描</w:t>
            </w:r>
            <w:r>
              <w:rPr>
                <w:rFonts w:ascii="宋体" w:hAnsi="宋体"/>
                <w:sz w:val="24"/>
              </w:rPr>
              <w:t>件）</w:t>
            </w:r>
          </w:p>
        </w:tc>
      </w:tr>
    </w:tbl>
    <w:p w14:paraId="4CB1E472">
      <w:pPr>
        <w:spacing w:line="480" w:lineRule="exact"/>
        <w:rPr>
          <w:rFonts w:ascii="宋体" w:hAnsi="宋体"/>
          <w:sz w:val="24"/>
        </w:rPr>
      </w:pPr>
    </w:p>
    <w:p w14:paraId="4862C7A6">
      <w:pPr>
        <w:widowControl/>
        <w:spacing w:line="480" w:lineRule="exact"/>
        <w:jc w:val="left"/>
        <w:rPr>
          <w:rFonts w:ascii="宋体" w:hAnsi="宋体" w:cs="Calibri"/>
          <w:sz w:val="24"/>
        </w:rPr>
      </w:pPr>
    </w:p>
    <w:p w14:paraId="645E018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kern w:val="0"/>
          <w:sz w:val="24"/>
        </w:rPr>
      </w:pPr>
      <w:r>
        <w:rPr>
          <w:rFonts w:hint="eastAsia" w:ascii="宋体" w:hAnsi="宋体" w:cs="宋体"/>
          <w:kern w:val="0"/>
          <w:sz w:val="24"/>
        </w:rPr>
        <w:t xml:space="preserve">  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1122AE7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2A67A886">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2550E15">
      <w:pPr>
        <w:widowControl/>
        <w:snapToGrid w:val="0"/>
        <w:spacing w:line="500" w:lineRule="exact"/>
        <w:jc w:val="both"/>
        <w:rPr>
          <w:rFonts w:hint="eastAsia" w:ascii="宋体" w:hAnsi="宋体" w:cs="宋体"/>
          <w:kern w:val="0"/>
          <w:sz w:val="24"/>
        </w:rPr>
      </w:pPr>
    </w:p>
    <w:p w14:paraId="6DBF68B2">
      <w:pPr>
        <w:spacing w:line="480" w:lineRule="exact"/>
        <w:ind w:firstLine="480"/>
        <w:rPr>
          <w:rFonts w:ascii="宋体" w:hAnsi="宋体" w:cs="宋体"/>
          <w:bCs/>
          <w:sz w:val="24"/>
          <w:szCs w:val="24"/>
        </w:rPr>
      </w:pPr>
    </w:p>
    <w:p w14:paraId="31211000">
      <w:pPr>
        <w:pStyle w:val="29"/>
        <w:rPr>
          <w:rFonts w:ascii="宋体" w:hAnsi="宋体" w:cs="宋体"/>
          <w:bCs/>
          <w:sz w:val="24"/>
          <w:szCs w:val="24"/>
        </w:rPr>
      </w:pPr>
    </w:p>
    <w:p w14:paraId="5F02A9CB">
      <w:pPr>
        <w:pStyle w:val="29"/>
        <w:rPr>
          <w:rFonts w:ascii="宋体" w:hAnsi="宋体" w:cs="宋体"/>
          <w:bCs/>
          <w:sz w:val="24"/>
          <w:szCs w:val="24"/>
        </w:rPr>
      </w:pPr>
    </w:p>
    <w:p w14:paraId="49C8297D">
      <w:pPr>
        <w:spacing w:line="360" w:lineRule="auto"/>
        <w:jc w:val="center"/>
        <w:outlineLvl w:val="0"/>
        <w:rPr>
          <w:rFonts w:hint="eastAsia" w:ascii="宋体" w:hAnsi="宋体" w:cs="宋体"/>
          <w:b/>
          <w:bCs/>
          <w:sz w:val="24"/>
          <w:szCs w:val="24"/>
        </w:rPr>
      </w:pPr>
      <w:r>
        <w:rPr>
          <w:rFonts w:hint="eastAsia" w:ascii="宋体" w:hAnsi="宋体" w:cs="宋体"/>
          <w:sz w:val="24"/>
          <w:szCs w:val="24"/>
        </w:rPr>
        <w:br w:type="page"/>
      </w:r>
      <w:bookmarkStart w:id="127" w:name="_Toc69313188"/>
      <w:bookmarkStart w:id="128" w:name="_Toc28888"/>
      <w:bookmarkStart w:id="129" w:name="_Toc5229"/>
      <w:bookmarkStart w:id="130" w:name="_Toc91773558"/>
      <w:r>
        <w:rPr>
          <w:rFonts w:hint="eastAsia" w:ascii="宋体" w:hAnsi="宋体" w:cs="宋体"/>
          <w:b/>
          <w:bCs/>
          <w:sz w:val="24"/>
          <w:szCs w:val="24"/>
        </w:rPr>
        <w:t>四、授权委托书</w:t>
      </w:r>
      <w:bookmarkEnd w:id="127"/>
      <w:bookmarkEnd w:id="128"/>
      <w:bookmarkEnd w:id="129"/>
      <w:bookmarkEnd w:id="130"/>
    </w:p>
    <w:p w14:paraId="5DBF372F">
      <w:pPr>
        <w:widowControl/>
        <w:spacing w:line="480" w:lineRule="exact"/>
        <w:ind w:firstLine="480" w:firstLineChars="200"/>
        <w:jc w:val="left"/>
        <w:rPr>
          <w:rFonts w:ascii="宋体" w:hAnsi="宋体" w:cs="Calibri"/>
          <w:sz w:val="24"/>
        </w:rPr>
      </w:pPr>
      <w:r>
        <w:rPr>
          <w:rFonts w:hint="eastAsia" w:ascii="宋体" w:hAnsi="宋体" w:cs="Calibri"/>
          <w:kern w:val="0"/>
          <w:sz w:val="24"/>
        </w:rPr>
        <w:t>本人</w:t>
      </w:r>
      <w:r>
        <w:rPr>
          <w:rFonts w:hint="eastAsia" w:ascii="宋体" w:hAnsi="宋体" w:cs="Calibri"/>
          <w:kern w:val="0"/>
          <w:sz w:val="24"/>
          <w:u w:val="single"/>
          <w:lang w:val="en-US" w:eastAsia="zh-CN"/>
        </w:rPr>
        <w:t xml:space="preserve">     </w:t>
      </w:r>
      <w:r>
        <w:rPr>
          <w:rFonts w:hint="eastAsia" w:ascii="宋体" w:hAnsi="宋体" w:cs="Calibri"/>
          <w:kern w:val="0"/>
          <w:sz w:val="24"/>
          <w:u w:val="none"/>
        </w:rPr>
        <w:t>（姓名）</w:t>
      </w:r>
      <w:r>
        <w:rPr>
          <w:rFonts w:hint="eastAsia" w:ascii="宋体" w:hAnsi="宋体" w:cs="Calibri"/>
          <w:kern w:val="0"/>
          <w:sz w:val="24"/>
        </w:rPr>
        <w:t>系</w:t>
      </w:r>
      <w:r>
        <w:rPr>
          <w:rFonts w:hint="eastAsia" w:ascii="宋体" w:hAnsi="宋体" w:cs="Calibri"/>
          <w:kern w:val="0"/>
          <w:sz w:val="24"/>
          <w:u w:val="single"/>
          <w:lang w:val="en-US" w:eastAsia="zh-CN"/>
        </w:rPr>
        <w:t xml:space="preserve">       </w:t>
      </w:r>
      <w:r>
        <w:rPr>
          <w:rFonts w:hint="eastAsia" w:ascii="宋体" w:hAnsi="宋体" w:cs="Calibri"/>
          <w:kern w:val="0"/>
          <w:sz w:val="24"/>
          <w:u w:val="none"/>
        </w:rPr>
        <w:t>（供应商名称）</w:t>
      </w:r>
      <w:r>
        <w:rPr>
          <w:rFonts w:hint="eastAsia" w:ascii="宋体" w:hAnsi="宋体" w:cs="Calibri"/>
          <w:kern w:val="0"/>
          <w:sz w:val="24"/>
        </w:rPr>
        <w:t>的法定代表人，现委托</w:t>
      </w:r>
      <w:r>
        <w:rPr>
          <w:rFonts w:hint="eastAsia" w:ascii="宋体" w:hAnsi="宋体" w:cs="Calibri"/>
          <w:kern w:val="0"/>
          <w:sz w:val="24"/>
          <w:u w:val="single"/>
          <w:lang w:val="en-US" w:eastAsia="zh-CN"/>
        </w:rPr>
        <w:t xml:space="preserve">     </w:t>
      </w:r>
      <w:r>
        <w:rPr>
          <w:rFonts w:hint="eastAsia" w:ascii="宋体" w:hAnsi="宋体" w:cs="Calibri"/>
          <w:kern w:val="0"/>
          <w:sz w:val="24"/>
          <w:u w:val="none"/>
        </w:rPr>
        <w:t>（姓名）</w:t>
      </w:r>
      <w:r>
        <w:rPr>
          <w:rFonts w:hint="eastAsia" w:ascii="宋体" w:hAnsi="宋体" w:cs="Calibri"/>
          <w:kern w:val="0"/>
          <w:sz w:val="24"/>
        </w:rPr>
        <w:t>为我方代理人。代理人根据授权，以我方名义签署、澄清、说明、补正、递交、撤回、修改</w:t>
      </w:r>
      <w:r>
        <w:rPr>
          <w:rFonts w:hint="eastAsia" w:ascii="宋体" w:hAnsi="宋体" w:cs="Calibri"/>
          <w:kern w:val="0"/>
          <w:sz w:val="24"/>
          <w:u w:val="single"/>
          <w:lang w:val="en-US" w:eastAsia="zh-CN"/>
        </w:rPr>
        <w:t xml:space="preserve">       </w:t>
      </w:r>
      <w:r>
        <w:rPr>
          <w:rFonts w:hint="eastAsia" w:ascii="宋体" w:hAnsi="宋体" w:cs="Calibri"/>
          <w:kern w:val="0"/>
          <w:sz w:val="24"/>
          <w:u w:val="none"/>
        </w:rPr>
        <w:t>（项目名称）</w:t>
      </w:r>
      <w:r>
        <w:rPr>
          <w:rFonts w:hint="eastAsia" w:ascii="宋体" w:hAnsi="宋体" w:cs="Calibri"/>
          <w:kern w:val="0"/>
          <w:sz w:val="24"/>
          <w:u w:val="single"/>
          <w:lang w:val="en-US" w:eastAsia="zh-CN"/>
        </w:rPr>
        <w:t xml:space="preserve">    </w:t>
      </w:r>
      <w:r>
        <w:rPr>
          <w:rFonts w:hint="eastAsia" w:ascii="宋体" w:hAnsi="宋体" w:cs="Calibri"/>
          <w:kern w:val="0"/>
          <w:sz w:val="24"/>
          <w:u w:val="none"/>
          <w:lang w:val="en-US" w:eastAsia="zh-CN"/>
        </w:rPr>
        <w:t>标段</w:t>
      </w:r>
      <w:r>
        <w:rPr>
          <w:rFonts w:hint="eastAsia" w:ascii="宋体" w:hAnsi="宋体" w:cs="Calibri"/>
          <w:kern w:val="0"/>
          <w:sz w:val="24"/>
        </w:rPr>
        <w:t>响应文件、签订合同和处理有关事宜，其法律后果由我方承担。</w:t>
      </w:r>
    </w:p>
    <w:p w14:paraId="2BEF9FD9">
      <w:pPr>
        <w:widowControl/>
        <w:spacing w:line="480" w:lineRule="exact"/>
        <w:ind w:firstLine="480" w:firstLineChars="200"/>
        <w:jc w:val="left"/>
        <w:rPr>
          <w:rFonts w:ascii="宋体" w:hAnsi="宋体" w:cs="Calibri"/>
          <w:sz w:val="24"/>
        </w:rPr>
      </w:pPr>
      <w:r>
        <w:rPr>
          <w:rFonts w:hint="eastAsia" w:ascii="宋体" w:hAnsi="宋体" w:cs="Calibri"/>
          <w:kern w:val="0"/>
          <w:sz w:val="24"/>
        </w:rPr>
        <w:t>委托期限：</w:t>
      </w:r>
      <w:r>
        <w:rPr>
          <w:rFonts w:hint="eastAsia" w:ascii="宋体" w:hAnsi="宋体" w:cs="Calibri"/>
          <w:kern w:val="0"/>
          <w:sz w:val="24"/>
          <w:u w:val="single"/>
          <w:lang w:val="en-US" w:eastAsia="zh-CN"/>
        </w:rPr>
        <w:t xml:space="preserve">                </w:t>
      </w:r>
      <w:r>
        <w:rPr>
          <w:rFonts w:hint="eastAsia" w:ascii="宋体" w:hAnsi="宋体" w:cs="Calibri"/>
          <w:kern w:val="0"/>
          <w:sz w:val="24"/>
        </w:rPr>
        <w:t xml:space="preserve">  </w:t>
      </w:r>
    </w:p>
    <w:p w14:paraId="0B04C488">
      <w:pPr>
        <w:widowControl/>
        <w:spacing w:line="480" w:lineRule="exact"/>
        <w:ind w:firstLine="480" w:firstLineChars="200"/>
        <w:jc w:val="left"/>
        <w:rPr>
          <w:rFonts w:ascii="宋体" w:hAnsi="宋体" w:cs="Calibri"/>
          <w:sz w:val="24"/>
        </w:rPr>
      </w:pPr>
      <w:r>
        <w:rPr>
          <w:rFonts w:hint="eastAsia" w:ascii="宋体" w:hAnsi="宋体" w:cs="Calibri"/>
          <w:kern w:val="0"/>
          <w:sz w:val="24"/>
        </w:rPr>
        <w:t>代理人无转委托权。</w:t>
      </w:r>
    </w:p>
    <w:p w14:paraId="4E5605A7">
      <w:pPr>
        <w:widowControl/>
        <w:spacing w:line="480" w:lineRule="exact"/>
        <w:ind w:firstLine="480" w:firstLineChars="200"/>
        <w:jc w:val="left"/>
        <w:rPr>
          <w:rFonts w:ascii="宋体" w:hAnsi="宋体" w:cs="Calibri"/>
          <w:sz w:val="24"/>
        </w:rPr>
      </w:pPr>
      <w:r>
        <w:rPr>
          <w:rFonts w:hint="eastAsia" w:ascii="宋体" w:hAnsi="宋体" w:cs="Calibri"/>
          <w:kern w:val="0"/>
          <w:sz w:val="24"/>
        </w:rPr>
        <w:t>附：委托代理人身份证扫描件</w:t>
      </w:r>
    </w:p>
    <w:p w14:paraId="13425820">
      <w:pPr>
        <w:widowControl/>
        <w:spacing w:line="480" w:lineRule="exact"/>
        <w:jc w:val="left"/>
        <w:rPr>
          <w:rFonts w:hint="eastAsia" w:ascii="宋体" w:hAnsi="宋体" w:cs="Calibri"/>
          <w:sz w:val="24"/>
          <w:lang w:val="en-US" w:eastAsia="zh-CN"/>
        </w:rPr>
      </w:pPr>
      <w:r>
        <w:rPr>
          <w:rFonts w:hint="eastAsia" w:ascii="宋体" w:hAnsi="宋体" w:cs="Calibri"/>
          <w:sz w:val="24"/>
        </w:rPr>
        <w:t xml:space="preserve"> </w:t>
      </w:r>
      <w:r>
        <w:rPr>
          <w:rFonts w:hint="eastAsia" w:ascii="宋体" w:hAnsi="宋体" w:cs="Calibri"/>
          <w:sz w:val="24"/>
          <w:lang w:val="en-US" w:eastAsia="zh-CN"/>
        </w:rPr>
        <w:t xml:space="preserve">   </w:t>
      </w:r>
    </w:p>
    <w:p w14:paraId="0B96DF95">
      <w:pPr>
        <w:pStyle w:val="21"/>
        <w:rPr>
          <w:rFonts w:hint="eastAsia" w:ascii="宋体" w:hAnsi="宋体" w:cs="Calibri"/>
          <w:sz w:val="24"/>
          <w:lang w:val="en-US" w:eastAsia="zh-CN"/>
        </w:rPr>
      </w:pPr>
    </w:p>
    <w:p w14:paraId="5F8E701E">
      <w:pPr>
        <w:rPr>
          <w:rFonts w:hint="default"/>
          <w:lang w:val="en-US" w:eastAsia="zh-CN"/>
        </w:rPr>
      </w:pPr>
    </w:p>
    <w:p w14:paraId="4930353D">
      <w:pPr>
        <w:widowControl/>
        <w:spacing w:line="480" w:lineRule="exact"/>
        <w:jc w:val="left"/>
        <w:rPr>
          <w:rFonts w:hint="eastAsia" w:ascii="宋体" w:hAnsi="宋体" w:cs="Calibri"/>
          <w:sz w:val="24"/>
        </w:rPr>
      </w:pPr>
    </w:p>
    <w:p w14:paraId="1A6C7ED7">
      <w:pPr>
        <w:widowControl/>
        <w:spacing w:line="480" w:lineRule="exact"/>
        <w:jc w:val="left"/>
        <w:rPr>
          <w:rFonts w:hint="eastAsia" w:ascii="宋体" w:hAnsi="宋体" w:cs="Calibri"/>
          <w:sz w:val="24"/>
        </w:rPr>
      </w:pPr>
    </w:p>
    <w:p w14:paraId="1D91AD8A">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kern w:val="0"/>
          <w:sz w:val="24"/>
        </w:rPr>
        <w:t>供</w:t>
      </w:r>
      <w:r>
        <w:rPr>
          <w:rFonts w:hint="eastAsia" w:ascii="宋体" w:hAnsi="宋体" w:cs="Calibri"/>
          <w:kern w:val="0"/>
          <w:sz w:val="24"/>
          <w:lang w:val="en-US" w:eastAsia="zh-CN"/>
        </w:rPr>
        <w:t xml:space="preserve">  </w:t>
      </w:r>
      <w:r>
        <w:rPr>
          <w:rFonts w:hint="eastAsia" w:ascii="宋体" w:hAnsi="宋体" w:cs="Calibri"/>
          <w:kern w:val="0"/>
          <w:sz w:val="24"/>
        </w:rPr>
        <w:t>应</w:t>
      </w:r>
      <w:r>
        <w:rPr>
          <w:rFonts w:hint="eastAsia" w:ascii="宋体" w:hAnsi="宋体" w:cs="Calibri"/>
          <w:kern w:val="0"/>
          <w:sz w:val="24"/>
          <w:lang w:val="en-US" w:eastAsia="zh-CN"/>
        </w:rPr>
        <w:t xml:space="preserve">  </w:t>
      </w:r>
      <w:r>
        <w:rPr>
          <w:rFonts w:hint="eastAsia" w:ascii="宋体" w:hAnsi="宋体" w:cs="Calibri"/>
          <w:kern w:val="0"/>
          <w:sz w:val="24"/>
        </w:rPr>
        <w:t>商：</w:t>
      </w:r>
      <w:r>
        <w:rPr>
          <w:rFonts w:hint="eastAsia" w:ascii="宋体" w:hAnsi="宋体" w:cs="Calibri"/>
          <w:kern w:val="0"/>
          <w:sz w:val="24"/>
          <w:u w:val="single"/>
          <w:lang w:val="en-US" w:eastAsia="zh-CN"/>
        </w:rPr>
        <w:t xml:space="preserve">         </w:t>
      </w:r>
      <w:r>
        <w:rPr>
          <w:rFonts w:hint="eastAsia" w:ascii="宋体" w:hAnsi="宋体" w:cs="Calibri"/>
          <w:kern w:val="0"/>
          <w:sz w:val="24"/>
        </w:rPr>
        <w:t>（</w:t>
      </w:r>
      <w:r>
        <w:rPr>
          <w:rFonts w:hint="eastAsia" w:ascii="宋体" w:hAnsi="宋体" w:cs="宋体"/>
          <w:kern w:val="0"/>
          <w:sz w:val="24"/>
        </w:rPr>
        <w:t>企业电子签章</w:t>
      </w:r>
      <w:r>
        <w:rPr>
          <w:rFonts w:hint="eastAsia" w:ascii="宋体" w:hAnsi="宋体" w:cs="Calibri"/>
          <w:kern w:val="0"/>
          <w:sz w:val="24"/>
        </w:rPr>
        <w:t>）</w:t>
      </w:r>
    </w:p>
    <w:p w14:paraId="4613903A">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sz w:val="24"/>
        </w:rPr>
        <w:t xml:space="preserve"> </w:t>
      </w:r>
    </w:p>
    <w:p w14:paraId="5800B511">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kern w:val="0"/>
          <w:sz w:val="24"/>
        </w:rPr>
        <w:t>法定代表人：</w:t>
      </w:r>
      <w:r>
        <w:rPr>
          <w:rFonts w:hint="eastAsia" w:ascii="宋体" w:hAnsi="宋体" w:cs="Calibri"/>
          <w:kern w:val="0"/>
          <w:sz w:val="24"/>
          <w:u w:val="single"/>
          <w:lang w:val="en-US" w:eastAsia="zh-CN"/>
        </w:rPr>
        <w:t xml:space="preserve">          </w:t>
      </w:r>
      <w:r>
        <w:rPr>
          <w:rFonts w:hint="eastAsia" w:ascii="宋体" w:hAnsi="宋体" w:cs="Calibri"/>
          <w:kern w:val="0"/>
          <w:sz w:val="24"/>
        </w:rPr>
        <w:t>（个人电子签章）</w:t>
      </w:r>
    </w:p>
    <w:p w14:paraId="4CF6CF32">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sz w:val="24"/>
        </w:rPr>
        <w:t xml:space="preserve"> </w:t>
      </w:r>
    </w:p>
    <w:p w14:paraId="01469126">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default" w:ascii="宋体" w:hAnsi="宋体" w:eastAsia="宋体" w:cs="Calibri"/>
          <w:sz w:val="24"/>
          <w:u w:val="single"/>
          <w:lang w:val="en-US" w:eastAsia="zh-CN"/>
        </w:rPr>
      </w:pPr>
      <w:r>
        <w:rPr>
          <w:rFonts w:hint="eastAsia" w:ascii="宋体" w:hAnsi="宋体" w:cs="Calibri"/>
          <w:kern w:val="0"/>
          <w:sz w:val="24"/>
        </w:rPr>
        <w:t>身份证号码：</w:t>
      </w:r>
      <w:r>
        <w:rPr>
          <w:rFonts w:hint="eastAsia" w:ascii="宋体" w:hAnsi="宋体" w:cs="Calibri"/>
          <w:kern w:val="0"/>
          <w:sz w:val="24"/>
          <w:u w:val="single"/>
          <w:lang w:val="en-US" w:eastAsia="zh-CN"/>
        </w:rPr>
        <w:t xml:space="preserve">                        </w:t>
      </w:r>
    </w:p>
    <w:p w14:paraId="6A458EFC">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u w:val="single"/>
        </w:rPr>
      </w:pPr>
    </w:p>
    <w:p w14:paraId="1958177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kern w:val="0"/>
          <w:sz w:val="24"/>
        </w:rPr>
        <w:t>委托代理人：</w:t>
      </w:r>
      <w:r>
        <w:rPr>
          <w:rFonts w:hint="eastAsia" w:ascii="宋体" w:hAnsi="宋体" w:cs="Calibri"/>
          <w:kern w:val="0"/>
          <w:sz w:val="24"/>
          <w:u w:val="single"/>
          <w:lang w:val="en-US" w:eastAsia="zh-CN"/>
        </w:rPr>
        <w:t xml:space="preserve">          </w:t>
      </w:r>
      <w:r>
        <w:rPr>
          <w:rFonts w:hint="eastAsia" w:ascii="宋体" w:hAnsi="宋体" w:cs="Calibri"/>
          <w:kern w:val="0"/>
          <w:sz w:val="24"/>
        </w:rPr>
        <w:t>（签字或盖章）</w:t>
      </w:r>
    </w:p>
    <w:p w14:paraId="5BBDA4A3">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sz w:val="24"/>
        </w:rPr>
        <w:t xml:space="preserve"> </w:t>
      </w:r>
    </w:p>
    <w:p w14:paraId="3CFBF7EE">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default" w:ascii="宋体" w:hAnsi="宋体" w:eastAsia="宋体" w:cs="Calibri"/>
          <w:sz w:val="24"/>
          <w:u w:val="single"/>
          <w:lang w:val="en-US" w:eastAsia="zh-CN"/>
        </w:rPr>
      </w:pPr>
      <w:r>
        <w:rPr>
          <w:rFonts w:hint="eastAsia" w:ascii="宋体" w:hAnsi="宋体" w:cs="Calibri"/>
          <w:kern w:val="0"/>
          <w:sz w:val="24"/>
        </w:rPr>
        <w:t>身份证号码：</w:t>
      </w:r>
      <w:r>
        <w:rPr>
          <w:rFonts w:hint="eastAsia" w:ascii="宋体" w:hAnsi="宋体" w:cs="Calibri"/>
          <w:kern w:val="0"/>
          <w:sz w:val="24"/>
          <w:u w:val="single"/>
          <w:lang w:val="en-US" w:eastAsia="zh-CN"/>
        </w:rPr>
        <w:t xml:space="preserve">                        </w:t>
      </w:r>
    </w:p>
    <w:p w14:paraId="709A2BD8">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ascii="宋体" w:hAnsi="宋体" w:cs="Calibri"/>
          <w:sz w:val="24"/>
        </w:rPr>
      </w:pPr>
      <w:r>
        <w:rPr>
          <w:rFonts w:hint="eastAsia" w:ascii="宋体" w:hAnsi="宋体" w:cs="Calibri"/>
          <w:sz w:val="24"/>
        </w:rPr>
        <w:t xml:space="preserve"> </w:t>
      </w:r>
    </w:p>
    <w:p w14:paraId="3CE2AE6D">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2712618">
      <w:pPr>
        <w:pStyle w:val="69"/>
      </w:pPr>
    </w:p>
    <w:p w14:paraId="2DE1CDCE">
      <w:pPr>
        <w:pStyle w:val="72"/>
        <w:rPr>
          <w:rFonts w:hint="eastAsia" w:ascii="宋体" w:hAnsi="宋体"/>
          <w:sz w:val="24"/>
          <w:szCs w:val="24"/>
        </w:rPr>
      </w:pPr>
    </w:p>
    <w:p w14:paraId="23267F40">
      <w:pPr>
        <w:spacing w:line="480" w:lineRule="exact"/>
        <w:ind w:firstLine="240" w:firstLineChars="100"/>
        <w:rPr>
          <w:rFonts w:ascii="宋体" w:hAnsi="宋体" w:cs="宋体"/>
          <w:bCs/>
          <w:sz w:val="24"/>
          <w:szCs w:val="24"/>
        </w:rPr>
      </w:pPr>
    </w:p>
    <w:p w14:paraId="2D04BC1A">
      <w:pPr>
        <w:spacing w:line="480" w:lineRule="exact"/>
        <w:ind w:firstLine="482" w:firstLineChars="200"/>
        <w:rPr>
          <w:rFonts w:hint="eastAsia" w:ascii="宋体"/>
          <w:b/>
          <w:bCs/>
          <w:sz w:val="24"/>
          <w:szCs w:val="24"/>
        </w:rPr>
      </w:pPr>
      <w:r>
        <w:rPr>
          <w:rFonts w:hint="eastAsia" w:ascii="宋体"/>
          <w:b/>
          <w:bCs/>
          <w:sz w:val="24"/>
          <w:szCs w:val="24"/>
        </w:rPr>
        <w:t>注：因本项目为电子标，委托代理人无法手写签字，可以电脑打印字体为准或以法定代表人签章为准。</w:t>
      </w:r>
    </w:p>
    <w:p w14:paraId="39822FA7">
      <w:pPr>
        <w:spacing w:line="360" w:lineRule="auto"/>
        <w:jc w:val="center"/>
        <w:outlineLvl w:val="0"/>
        <w:rPr>
          <w:rFonts w:hint="eastAsia" w:ascii="宋体" w:hAnsi="宋体" w:cs="宋体"/>
          <w:b/>
          <w:bCs/>
          <w:sz w:val="24"/>
          <w:szCs w:val="24"/>
        </w:rPr>
      </w:pPr>
      <w:bookmarkStart w:id="131" w:name="_Toc22081_WPSOffice_Level1"/>
      <w:bookmarkStart w:id="132" w:name="_Toc11932"/>
      <w:bookmarkStart w:id="133" w:name="_Toc69313189"/>
      <w:bookmarkStart w:id="134" w:name="_Toc91773559"/>
      <w:bookmarkStart w:id="135" w:name="_Toc2564"/>
    </w:p>
    <w:p w14:paraId="1C09AEC7">
      <w:pPr>
        <w:spacing w:line="360" w:lineRule="auto"/>
        <w:jc w:val="center"/>
        <w:outlineLvl w:val="0"/>
        <w:rPr>
          <w:rFonts w:hint="eastAsia" w:ascii="宋体" w:hAnsi="宋体" w:cs="宋体"/>
          <w:b/>
          <w:bCs/>
          <w:sz w:val="24"/>
          <w:szCs w:val="24"/>
        </w:rPr>
      </w:pPr>
    </w:p>
    <w:p w14:paraId="52C629FD">
      <w:pPr>
        <w:spacing w:line="360" w:lineRule="auto"/>
        <w:jc w:val="center"/>
        <w:outlineLvl w:val="0"/>
        <w:rPr>
          <w:rFonts w:ascii="宋体" w:hAnsi="宋体" w:cs="宋体"/>
          <w:b/>
          <w:bCs/>
          <w:sz w:val="24"/>
          <w:szCs w:val="24"/>
        </w:rPr>
      </w:pPr>
      <w:r>
        <w:rPr>
          <w:rFonts w:hint="eastAsia" w:ascii="宋体" w:hAnsi="宋体" w:cs="宋体"/>
          <w:b/>
          <w:bCs/>
          <w:sz w:val="24"/>
          <w:szCs w:val="24"/>
        </w:rPr>
        <w:t>五、</w:t>
      </w:r>
      <w:bookmarkEnd w:id="131"/>
      <w:r>
        <w:rPr>
          <w:rFonts w:hint="eastAsia" w:ascii="宋体" w:hAnsi="宋体" w:cs="宋体"/>
          <w:b/>
          <w:bCs/>
          <w:sz w:val="24"/>
          <w:szCs w:val="24"/>
        </w:rPr>
        <w:t>磋商承诺函</w:t>
      </w:r>
      <w:bookmarkEnd w:id="132"/>
      <w:bookmarkEnd w:id="133"/>
      <w:bookmarkEnd w:id="134"/>
      <w:bookmarkEnd w:id="135"/>
    </w:p>
    <w:p w14:paraId="5D55ECE9">
      <w:pPr>
        <w:spacing w:line="480" w:lineRule="exact"/>
        <w:rPr>
          <w:rFonts w:hint="eastAsia" w:ascii="宋体" w:hAnsi="宋体" w:eastAsia="宋体" w:cs="宋体"/>
          <w:sz w:val="24"/>
          <w:szCs w:val="24"/>
        </w:rPr>
      </w:pPr>
      <w:bookmarkStart w:id="136" w:name="_Toc6589_WPSOffice_Level1"/>
      <w:bookmarkStart w:id="137" w:name="_Toc3367"/>
      <w:bookmarkStart w:id="138" w:name="_Toc91773560"/>
      <w:bookmarkStart w:id="139" w:name="_Toc15850"/>
      <w:bookmarkStart w:id="140" w:name="_Toc69313190"/>
      <w:r>
        <w:rPr>
          <w:rFonts w:hint="eastAsia" w:ascii="宋体" w:hAnsi="宋体" w:eastAsia="宋体" w:cs="宋体"/>
          <w:sz w:val="24"/>
          <w:szCs w:val="24"/>
        </w:rPr>
        <w:t>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（采购人）：</w:t>
      </w:r>
    </w:p>
    <w:p w14:paraId="10655F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我公司作为本次采购项目的供应商，根据磋商文件要求，现郑重承诺如下：</w:t>
      </w:r>
    </w:p>
    <w:p w14:paraId="0D71C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70DD51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35B26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6BA2B4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（三）具有履行合同所必需的专业技术能力；</w:t>
      </w:r>
    </w:p>
    <w:p w14:paraId="31FE7D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10BBDE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1261D8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057959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14:paraId="211C1E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013AF6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三、参加本次招标采购活动，不存在与单位负责人为同一人或者存在直接控股、管理关系的其他供应商参与同一合同项下的政府采购活动的行为。</w:t>
      </w:r>
    </w:p>
    <w:p w14:paraId="7C33B5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四、参加本次招标采购活动，不存在为采购项目提供整体设计或者项目管理、检测等服务的行为。</w:t>
      </w:r>
    </w:p>
    <w:p w14:paraId="2C8A76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五、供应商参加本次政府采购活动要求在近三年内供应商和其法定代表人没有行贿犯罪行为。</w:t>
      </w:r>
    </w:p>
    <w:p w14:paraId="5E939F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六、响应文件中提供的能够给予我公司带来优惠、好处的任何材料资料和技术、服务、商务等响应承诺情况都是真实的、有效的、合法的。</w:t>
      </w:r>
    </w:p>
    <w:p w14:paraId="5FA325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七、存在以下行为之一的愿意接受相关部门的处理：</w:t>
      </w:r>
    </w:p>
    <w:p w14:paraId="1BBCC8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（一）磋商有效期内撤销响应文件的；</w:t>
      </w:r>
    </w:p>
    <w:p w14:paraId="0BCAD8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（二）在采购人确定成交人以前放弃成交候选资格的；</w:t>
      </w:r>
    </w:p>
    <w:p w14:paraId="6E692A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（三）由于成交人的原因未能按照磋商文件的规定与采购人签订合同；</w:t>
      </w:r>
    </w:p>
    <w:p w14:paraId="15711A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（四）在响应文件中提供虚假材料谋取中标；</w:t>
      </w:r>
    </w:p>
    <w:p w14:paraId="65764D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（五）与采购人、其他供应商或者代理机构恶意串通的；</w:t>
      </w:r>
    </w:p>
    <w:p w14:paraId="34E7D3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（七）磋商有效期内，供应商在政府采购活动中有违法、违规、违纪行为。</w:t>
      </w:r>
    </w:p>
    <w:p w14:paraId="541B3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由此产生的一切法律后果和责任由我公司承担。我公司声明放弃对此提出任何异议和追索的权利。</w:t>
      </w:r>
    </w:p>
    <w:p w14:paraId="3C51A4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1A3A68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63BD887A">
      <w:pPr>
        <w:spacing w:line="480" w:lineRule="exact"/>
        <w:rPr>
          <w:rFonts w:hint="eastAsia" w:ascii="宋体" w:hAnsi="宋体" w:eastAsia="宋体" w:cs="宋体"/>
          <w:sz w:val="24"/>
          <w:szCs w:val="24"/>
        </w:rPr>
      </w:pPr>
    </w:p>
    <w:p w14:paraId="576B3555">
      <w:pPr>
        <w:spacing w:line="480" w:lineRule="exact"/>
        <w:rPr>
          <w:rFonts w:hint="eastAsia" w:ascii="宋体" w:hAnsi="宋体" w:eastAsia="宋体" w:cs="宋体"/>
          <w:sz w:val="24"/>
          <w:szCs w:val="24"/>
        </w:rPr>
      </w:pPr>
    </w:p>
    <w:p w14:paraId="7599D94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496862C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29985C4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日</w:t>
      </w:r>
    </w:p>
    <w:p w14:paraId="7CB34626">
      <w:pPr>
        <w:pStyle w:val="21"/>
        <w:rPr>
          <w:rFonts w:hint="eastAsia" w:ascii="宋体" w:hAnsi="宋体" w:eastAsia="宋体" w:cs="宋体"/>
          <w:kern w:val="0"/>
          <w:sz w:val="24"/>
          <w:lang w:val="en-US" w:eastAsia="zh-CN"/>
        </w:rPr>
      </w:pPr>
      <w:r>
        <w:rPr>
          <w:rFonts w:hint="eastAsia" w:ascii="宋体" w:hAnsi="宋体" w:cs="宋体"/>
          <w:kern w:val="0"/>
          <w:sz w:val="24"/>
          <w:lang w:val="en-US" w:eastAsia="zh-CN"/>
        </w:rPr>
        <w:t xml:space="preserve"> </w:t>
      </w:r>
    </w:p>
    <w:p w14:paraId="57C46D6B">
      <w:pPr>
        <w:rPr>
          <w:rFonts w:hint="eastAsia" w:ascii="宋体" w:hAnsi="宋体" w:cs="宋体"/>
          <w:kern w:val="0"/>
          <w:sz w:val="24"/>
        </w:rPr>
      </w:pPr>
    </w:p>
    <w:p w14:paraId="2A1939EF">
      <w:pPr>
        <w:pStyle w:val="21"/>
        <w:rPr>
          <w:rFonts w:hint="eastAsia" w:ascii="宋体" w:hAnsi="宋体" w:cs="宋体"/>
          <w:kern w:val="0"/>
          <w:sz w:val="24"/>
        </w:rPr>
      </w:pPr>
    </w:p>
    <w:p w14:paraId="7D6E04DE">
      <w:pPr>
        <w:rPr>
          <w:rFonts w:hint="eastAsia" w:ascii="宋体" w:hAnsi="宋体" w:cs="宋体"/>
          <w:kern w:val="0"/>
          <w:sz w:val="24"/>
        </w:rPr>
      </w:pPr>
    </w:p>
    <w:p w14:paraId="0AA7CBDB">
      <w:pPr>
        <w:pStyle w:val="21"/>
        <w:rPr>
          <w:rFonts w:hint="eastAsia" w:ascii="宋体" w:hAnsi="宋体" w:cs="宋体"/>
          <w:kern w:val="0"/>
          <w:sz w:val="24"/>
        </w:rPr>
      </w:pPr>
    </w:p>
    <w:p w14:paraId="09636952">
      <w:pPr>
        <w:rPr>
          <w:rFonts w:hint="eastAsia" w:ascii="宋体" w:hAnsi="宋体" w:cs="宋体"/>
          <w:kern w:val="0"/>
          <w:sz w:val="24"/>
        </w:rPr>
      </w:pPr>
    </w:p>
    <w:p w14:paraId="4A3C5E22">
      <w:pPr>
        <w:pStyle w:val="21"/>
        <w:rPr>
          <w:rFonts w:hint="eastAsia" w:ascii="宋体" w:hAnsi="宋体" w:cs="宋体"/>
          <w:kern w:val="0"/>
          <w:sz w:val="24"/>
        </w:rPr>
      </w:pPr>
    </w:p>
    <w:p w14:paraId="1E4FCE17">
      <w:pPr>
        <w:rPr>
          <w:rFonts w:hint="eastAsia" w:ascii="宋体" w:hAnsi="宋体" w:cs="宋体"/>
          <w:kern w:val="0"/>
          <w:sz w:val="24"/>
        </w:rPr>
      </w:pPr>
    </w:p>
    <w:p w14:paraId="256978CB">
      <w:pPr>
        <w:pStyle w:val="21"/>
        <w:rPr>
          <w:rFonts w:hint="eastAsia" w:ascii="宋体" w:hAnsi="宋体" w:cs="宋体"/>
          <w:kern w:val="0"/>
          <w:sz w:val="24"/>
        </w:rPr>
      </w:pPr>
    </w:p>
    <w:p w14:paraId="7E0A2687">
      <w:pPr>
        <w:rPr>
          <w:rFonts w:hint="eastAsia" w:ascii="宋体" w:hAnsi="宋体" w:cs="宋体"/>
          <w:kern w:val="0"/>
          <w:sz w:val="24"/>
        </w:rPr>
      </w:pPr>
    </w:p>
    <w:p w14:paraId="5E7C3F3D">
      <w:pPr>
        <w:pStyle w:val="49"/>
        <w:rPr>
          <w:rFonts w:hint="eastAsia" w:ascii="宋体" w:hAnsi="宋体" w:cs="宋体"/>
          <w:kern w:val="0"/>
          <w:sz w:val="24"/>
        </w:rPr>
      </w:pPr>
    </w:p>
    <w:p w14:paraId="130A5416">
      <w:pPr>
        <w:pStyle w:val="50"/>
        <w:rPr>
          <w:rFonts w:hint="eastAsia"/>
        </w:rPr>
      </w:pPr>
    </w:p>
    <w:p w14:paraId="50CAF2A3">
      <w:pPr>
        <w:rPr>
          <w:rFonts w:hint="eastAsia" w:ascii="宋体" w:hAnsi="宋体" w:cs="宋体"/>
          <w:kern w:val="0"/>
          <w:sz w:val="24"/>
        </w:rPr>
      </w:pPr>
    </w:p>
    <w:p w14:paraId="66ACE086">
      <w:pPr>
        <w:pStyle w:val="21"/>
        <w:rPr>
          <w:rFonts w:hint="eastAsia" w:ascii="宋体" w:hAnsi="宋体" w:cs="宋体"/>
          <w:kern w:val="0"/>
          <w:sz w:val="24"/>
        </w:rPr>
      </w:pPr>
    </w:p>
    <w:p w14:paraId="4837767D">
      <w:pPr>
        <w:rPr>
          <w:rFonts w:hint="eastAsia" w:ascii="宋体" w:hAnsi="宋体" w:cs="宋体"/>
          <w:kern w:val="0"/>
          <w:sz w:val="24"/>
        </w:rPr>
      </w:pPr>
    </w:p>
    <w:p w14:paraId="0FDEB9CD">
      <w:pPr>
        <w:pStyle w:val="21"/>
        <w:rPr>
          <w:rFonts w:hint="eastAsia" w:ascii="宋体" w:hAnsi="宋体" w:cs="宋体"/>
          <w:kern w:val="0"/>
          <w:sz w:val="24"/>
        </w:rPr>
      </w:pPr>
    </w:p>
    <w:p w14:paraId="19FAD7A7">
      <w:pPr>
        <w:rPr>
          <w:rFonts w:hint="eastAsia" w:ascii="宋体" w:hAnsi="宋体" w:cs="宋体"/>
          <w:kern w:val="0"/>
          <w:sz w:val="24"/>
        </w:rPr>
      </w:pPr>
    </w:p>
    <w:p w14:paraId="05A0C95F">
      <w:pPr>
        <w:pStyle w:val="21"/>
        <w:rPr>
          <w:rFonts w:hint="eastAsia" w:ascii="宋体" w:hAnsi="宋体" w:cs="宋体"/>
          <w:kern w:val="0"/>
          <w:sz w:val="24"/>
        </w:rPr>
      </w:pPr>
    </w:p>
    <w:p w14:paraId="26EEB349">
      <w:pPr>
        <w:rPr>
          <w:rFonts w:hint="eastAsia" w:ascii="宋体" w:hAnsi="宋体" w:cs="宋体"/>
          <w:kern w:val="0"/>
          <w:sz w:val="24"/>
        </w:rPr>
      </w:pPr>
    </w:p>
    <w:p w14:paraId="171E0FC8">
      <w:pPr>
        <w:pStyle w:val="21"/>
        <w:rPr>
          <w:rFonts w:hint="eastAsia" w:ascii="宋体" w:hAnsi="宋体" w:cs="宋体"/>
          <w:kern w:val="0"/>
          <w:sz w:val="24"/>
        </w:rPr>
      </w:pPr>
    </w:p>
    <w:p w14:paraId="541D4359">
      <w:pPr>
        <w:rPr>
          <w:rFonts w:hint="eastAsia" w:ascii="宋体" w:hAnsi="宋体" w:cs="宋体"/>
          <w:kern w:val="0"/>
          <w:sz w:val="24"/>
        </w:rPr>
      </w:pPr>
    </w:p>
    <w:p w14:paraId="10FBFDD2">
      <w:pPr>
        <w:pStyle w:val="21"/>
        <w:rPr>
          <w:rFonts w:hint="eastAsia" w:ascii="宋体" w:hAnsi="宋体" w:cs="宋体"/>
          <w:kern w:val="0"/>
          <w:sz w:val="24"/>
        </w:rPr>
      </w:pPr>
    </w:p>
    <w:p w14:paraId="50EE456B">
      <w:pPr>
        <w:rPr>
          <w:rFonts w:hint="eastAsia" w:ascii="宋体" w:hAnsi="宋体" w:cs="宋体"/>
          <w:kern w:val="0"/>
          <w:sz w:val="24"/>
        </w:rPr>
      </w:pPr>
    </w:p>
    <w:p w14:paraId="45967170">
      <w:pPr>
        <w:pStyle w:val="21"/>
        <w:rPr>
          <w:rFonts w:hint="eastAsia" w:ascii="宋体" w:hAnsi="宋体" w:cs="宋体"/>
          <w:kern w:val="0"/>
          <w:sz w:val="24"/>
        </w:rPr>
      </w:pPr>
    </w:p>
    <w:p w14:paraId="4DEE8853">
      <w:pPr>
        <w:rPr>
          <w:rFonts w:hint="eastAsia" w:ascii="宋体" w:hAnsi="宋体" w:cs="宋体"/>
          <w:kern w:val="0"/>
          <w:sz w:val="24"/>
        </w:rPr>
      </w:pPr>
    </w:p>
    <w:p w14:paraId="3228C31C">
      <w:pPr>
        <w:pStyle w:val="21"/>
        <w:rPr>
          <w:rFonts w:hint="eastAsia" w:ascii="宋体" w:hAnsi="宋体" w:cs="宋体"/>
          <w:kern w:val="0"/>
          <w:sz w:val="24"/>
        </w:rPr>
      </w:pPr>
    </w:p>
    <w:p w14:paraId="32D63CA0">
      <w:pPr>
        <w:rPr>
          <w:rFonts w:hint="eastAsia" w:ascii="宋体" w:hAnsi="宋体" w:cs="宋体"/>
          <w:kern w:val="0"/>
          <w:sz w:val="24"/>
        </w:rPr>
      </w:pPr>
    </w:p>
    <w:p w14:paraId="220E92A3">
      <w:pPr>
        <w:spacing w:line="360" w:lineRule="auto"/>
        <w:jc w:val="center"/>
        <w:outlineLvl w:val="0"/>
        <w:rPr>
          <w:rFonts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w:t>
      </w:r>
      <w:bookmarkEnd w:id="136"/>
      <w:r>
        <w:rPr>
          <w:rFonts w:hint="eastAsia" w:ascii="宋体" w:hAnsi="宋体" w:cs="宋体"/>
          <w:b/>
          <w:bCs/>
          <w:sz w:val="24"/>
          <w:szCs w:val="24"/>
        </w:rPr>
        <w:t>资格审查资料</w:t>
      </w:r>
      <w:bookmarkEnd w:id="137"/>
      <w:bookmarkEnd w:id="138"/>
      <w:bookmarkEnd w:id="139"/>
      <w:bookmarkEnd w:id="140"/>
    </w:p>
    <w:p w14:paraId="65A59AEE">
      <w:pPr>
        <w:autoSpaceDE w:val="0"/>
        <w:autoSpaceDN w:val="0"/>
        <w:rPr>
          <w:rFonts w:ascii="宋体" w:hAnsi="宋体" w:cs="宋体"/>
          <w:b/>
          <w:sz w:val="24"/>
          <w:szCs w:val="24"/>
          <w:lang w:val="zh-CN" w:bidi="zh-CN"/>
        </w:rPr>
      </w:pPr>
      <w:bookmarkStart w:id="141" w:name="_Toc27509_WPSOffice_Level1"/>
      <w:r>
        <w:rPr>
          <w:rFonts w:hint="eastAsia" w:ascii="宋体" w:hAnsi="宋体" w:cs="宋体"/>
          <w:b/>
          <w:sz w:val="24"/>
          <w:szCs w:val="24"/>
          <w:lang w:val="zh-CN" w:bidi="zh-CN"/>
        </w:rPr>
        <w:t>（一）基本情况表</w:t>
      </w:r>
    </w:p>
    <w:p w14:paraId="18FB5935">
      <w:pPr>
        <w:spacing w:line="360" w:lineRule="auto"/>
        <w:jc w:val="center"/>
        <w:rPr>
          <w:rFonts w:ascii="宋体" w:hAnsi="宋体"/>
          <w:b/>
          <w:bCs/>
          <w:sz w:val="24"/>
          <w:szCs w:val="24"/>
        </w:rPr>
      </w:pPr>
    </w:p>
    <w:tbl>
      <w:tblPr>
        <w:tblStyle w:val="5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252"/>
        <w:gridCol w:w="1810"/>
        <w:gridCol w:w="1392"/>
        <w:gridCol w:w="1997"/>
      </w:tblGrid>
      <w:tr w14:paraId="3542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50" w:type="dxa"/>
            <w:vAlign w:val="center"/>
          </w:tcPr>
          <w:p w14:paraId="52A72EEE">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供应商名称</w:t>
            </w:r>
          </w:p>
        </w:tc>
        <w:tc>
          <w:tcPr>
            <w:tcW w:w="6451" w:type="dxa"/>
            <w:gridSpan w:val="4"/>
            <w:vAlign w:val="center"/>
          </w:tcPr>
          <w:p w14:paraId="3C25DFEB">
            <w:pPr>
              <w:autoSpaceDE w:val="0"/>
              <w:autoSpaceDN w:val="0"/>
              <w:adjustRightInd w:val="0"/>
              <w:spacing w:line="440" w:lineRule="exact"/>
              <w:jc w:val="center"/>
              <w:rPr>
                <w:rFonts w:hint="default" w:ascii="宋体" w:hAnsi="宋体" w:eastAsia="宋体" w:cs="宋体"/>
                <w:sz w:val="24"/>
                <w:szCs w:val="24"/>
                <w:lang w:val="en-US" w:eastAsia="zh-CN"/>
              </w:rPr>
            </w:pPr>
          </w:p>
        </w:tc>
      </w:tr>
      <w:tr w14:paraId="32EC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550" w:type="dxa"/>
            <w:vAlign w:val="center"/>
          </w:tcPr>
          <w:p w14:paraId="3AA79D4A">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注册资金</w:t>
            </w:r>
          </w:p>
        </w:tc>
        <w:tc>
          <w:tcPr>
            <w:tcW w:w="3062" w:type="dxa"/>
            <w:gridSpan w:val="2"/>
            <w:vAlign w:val="center"/>
          </w:tcPr>
          <w:p w14:paraId="65BD65E4">
            <w:pPr>
              <w:autoSpaceDE w:val="0"/>
              <w:autoSpaceDN w:val="0"/>
              <w:adjustRightInd w:val="0"/>
              <w:spacing w:line="440" w:lineRule="exact"/>
              <w:jc w:val="center"/>
              <w:rPr>
                <w:rFonts w:ascii="宋体" w:hAnsi="宋体" w:cs="宋体"/>
                <w:sz w:val="24"/>
                <w:szCs w:val="24"/>
              </w:rPr>
            </w:pPr>
          </w:p>
        </w:tc>
        <w:tc>
          <w:tcPr>
            <w:tcW w:w="1392" w:type="dxa"/>
            <w:vAlign w:val="center"/>
          </w:tcPr>
          <w:p w14:paraId="5C1A7D48">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成立时间</w:t>
            </w:r>
          </w:p>
        </w:tc>
        <w:tc>
          <w:tcPr>
            <w:tcW w:w="1997" w:type="dxa"/>
            <w:vAlign w:val="center"/>
          </w:tcPr>
          <w:p w14:paraId="3BC6366B">
            <w:pPr>
              <w:autoSpaceDE w:val="0"/>
              <w:autoSpaceDN w:val="0"/>
              <w:adjustRightInd w:val="0"/>
              <w:spacing w:line="440" w:lineRule="exact"/>
              <w:jc w:val="center"/>
              <w:rPr>
                <w:rFonts w:ascii="宋体" w:hAnsi="宋体" w:cs="宋体"/>
                <w:sz w:val="24"/>
                <w:szCs w:val="24"/>
              </w:rPr>
            </w:pPr>
          </w:p>
        </w:tc>
      </w:tr>
      <w:tr w14:paraId="2D9C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50" w:type="dxa"/>
            <w:vAlign w:val="center"/>
          </w:tcPr>
          <w:p w14:paraId="2DDB70CF">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注册地址</w:t>
            </w:r>
          </w:p>
        </w:tc>
        <w:tc>
          <w:tcPr>
            <w:tcW w:w="6451" w:type="dxa"/>
            <w:gridSpan w:val="4"/>
            <w:vAlign w:val="center"/>
          </w:tcPr>
          <w:p w14:paraId="4270184B">
            <w:pPr>
              <w:autoSpaceDE w:val="0"/>
              <w:autoSpaceDN w:val="0"/>
              <w:adjustRightInd w:val="0"/>
              <w:spacing w:line="440" w:lineRule="exact"/>
              <w:jc w:val="center"/>
              <w:rPr>
                <w:rFonts w:ascii="宋体" w:hAnsi="宋体" w:cs="宋体"/>
                <w:sz w:val="24"/>
                <w:szCs w:val="24"/>
              </w:rPr>
            </w:pPr>
          </w:p>
        </w:tc>
      </w:tr>
      <w:tr w14:paraId="45D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550" w:type="dxa"/>
            <w:vAlign w:val="center"/>
          </w:tcPr>
          <w:p w14:paraId="2BE8B66D">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邮政编码</w:t>
            </w:r>
          </w:p>
        </w:tc>
        <w:tc>
          <w:tcPr>
            <w:tcW w:w="3062" w:type="dxa"/>
            <w:gridSpan w:val="2"/>
            <w:vAlign w:val="center"/>
          </w:tcPr>
          <w:p w14:paraId="72A09C4F">
            <w:pPr>
              <w:autoSpaceDE w:val="0"/>
              <w:autoSpaceDN w:val="0"/>
              <w:adjustRightInd w:val="0"/>
              <w:spacing w:line="440" w:lineRule="exact"/>
              <w:jc w:val="center"/>
              <w:rPr>
                <w:rFonts w:ascii="宋体" w:hAnsi="宋体" w:cs="宋体"/>
                <w:sz w:val="24"/>
                <w:szCs w:val="24"/>
              </w:rPr>
            </w:pPr>
          </w:p>
        </w:tc>
        <w:tc>
          <w:tcPr>
            <w:tcW w:w="1392" w:type="dxa"/>
            <w:vAlign w:val="center"/>
          </w:tcPr>
          <w:p w14:paraId="3508AB74">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员工总数</w:t>
            </w:r>
          </w:p>
        </w:tc>
        <w:tc>
          <w:tcPr>
            <w:tcW w:w="1997" w:type="dxa"/>
            <w:vAlign w:val="center"/>
          </w:tcPr>
          <w:p w14:paraId="28657EB4">
            <w:pPr>
              <w:autoSpaceDE w:val="0"/>
              <w:autoSpaceDN w:val="0"/>
              <w:adjustRightInd w:val="0"/>
              <w:spacing w:line="440" w:lineRule="exact"/>
              <w:jc w:val="center"/>
              <w:rPr>
                <w:rFonts w:ascii="宋体" w:hAnsi="宋体" w:cs="宋体"/>
                <w:sz w:val="24"/>
                <w:szCs w:val="24"/>
              </w:rPr>
            </w:pPr>
          </w:p>
        </w:tc>
      </w:tr>
      <w:tr w14:paraId="1591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50" w:type="dxa"/>
            <w:vMerge w:val="restart"/>
            <w:vAlign w:val="center"/>
          </w:tcPr>
          <w:p w14:paraId="3C9FFF86">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联系方式</w:t>
            </w:r>
          </w:p>
        </w:tc>
        <w:tc>
          <w:tcPr>
            <w:tcW w:w="1252" w:type="dxa"/>
            <w:vAlign w:val="center"/>
          </w:tcPr>
          <w:p w14:paraId="744560B0">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联系人</w:t>
            </w:r>
          </w:p>
        </w:tc>
        <w:tc>
          <w:tcPr>
            <w:tcW w:w="1810" w:type="dxa"/>
            <w:vAlign w:val="center"/>
          </w:tcPr>
          <w:p w14:paraId="6B031A62">
            <w:pPr>
              <w:autoSpaceDE w:val="0"/>
              <w:autoSpaceDN w:val="0"/>
              <w:adjustRightInd w:val="0"/>
              <w:spacing w:line="440" w:lineRule="exact"/>
              <w:jc w:val="center"/>
              <w:rPr>
                <w:rFonts w:ascii="宋体" w:hAnsi="宋体" w:cs="宋体"/>
                <w:sz w:val="24"/>
                <w:szCs w:val="24"/>
              </w:rPr>
            </w:pPr>
          </w:p>
        </w:tc>
        <w:tc>
          <w:tcPr>
            <w:tcW w:w="1392" w:type="dxa"/>
            <w:vAlign w:val="center"/>
          </w:tcPr>
          <w:p w14:paraId="695F6DD5">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电话</w:t>
            </w:r>
          </w:p>
        </w:tc>
        <w:tc>
          <w:tcPr>
            <w:tcW w:w="1997" w:type="dxa"/>
            <w:vAlign w:val="center"/>
          </w:tcPr>
          <w:p w14:paraId="2CBC2487">
            <w:pPr>
              <w:autoSpaceDE w:val="0"/>
              <w:autoSpaceDN w:val="0"/>
              <w:adjustRightInd w:val="0"/>
              <w:spacing w:line="440" w:lineRule="exact"/>
              <w:jc w:val="center"/>
              <w:rPr>
                <w:rFonts w:ascii="宋体" w:hAnsi="宋体" w:cs="宋体"/>
                <w:sz w:val="24"/>
                <w:szCs w:val="24"/>
              </w:rPr>
            </w:pPr>
          </w:p>
        </w:tc>
      </w:tr>
      <w:tr w14:paraId="7813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550" w:type="dxa"/>
            <w:vMerge w:val="continue"/>
            <w:vAlign w:val="center"/>
          </w:tcPr>
          <w:p w14:paraId="2EC1CC26">
            <w:pPr>
              <w:autoSpaceDE w:val="0"/>
              <w:autoSpaceDN w:val="0"/>
              <w:adjustRightInd w:val="0"/>
              <w:spacing w:line="440" w:lineRule="exact"/>
              <w:jc w:val="center"/>
              <w:rPr>
                <w:rFonts w:ascii="宋体" w:hAnsi="宋体" w:cs="宋体"/>
                <w:sz w:val="24"/>
                <w:szCs w:val="24"/>
              </w:rPr>
            </w:pPr>
          </w:p>
        </w:tc>
        <w:tc>
          <w:tcPr>
            <w:tcW w:w="1252" w:type="dxa"/>
            <w:vAlign w:val="center"/>
          </w:tcPr>
          <w:p w14:paraId="118FDFF0">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传真</w:t>
            </w:r>
          </w:p>
        </w:tc>
        <w:tc>
          <w:tcPr>
            <w:tcW w:w="1810" w:type="dxa"/>
            <w:vAlign w:val="center"/>
          </w:tcPr>
          <w:p w14:paraId="01F14F6E">
            <w:pPr>
              <w:autoSpaceDE w:val="0"/>
              <w:autoSpaceDN w:val="0"/>
              <w:adjustRightInd w:val="0"/>
              <w:spacing w:line="440" w:lineRule="exact"/>
              <w:jc w:val="center"/>
              <w:rPr>
                <w:rFonts w:ascii="宋体" w:hAnsi="宋体" w:cs="宋体"/>
                <w:sz w:val="24"/>
                <w:szCs w:val="24"/>
              </w:rPr>
            </w:pPr>
          </w:p>
        </w:tc>
        <w:tc>
          <w:tcPr>
            <w:tcW w:w="1392" w:type="dxa"/>
            <w:vAlign w:val="center"/>
          </w:tcPr>
          <w:p w14:paraId="4265B662">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网址</w:t>
            </w:r>
          </w:p>
        </w:tc>
        <w:tc>
          <w:tcPr>
            <w:tcW w:w="1997" w:type="dxa"/>
            <w:vAlign w:val="center"/>
          </w:tcPr>
          <w:p w14:paraId="6FC27A7F">
            <w:pPr>
              <w:autoSpaceDE w:val="0"/>
              <w:autoSpaceDN w:val="0"/>
              <w:adjustRightInd w:val="0"/>
              <w:spacing w:line="440" w:lineRule="exact"/>
              <w:jc w:val="center"/>
              <w:rPr>
                <w:rFonts w:ascii="宋体" w:hAnsi="宋体" w:cs="宋体"/>
                <w:sz w:val="24"/>
                <w:szCs w:val="24"/>
              </w:rPr>
            </w:pPr>
          </w:p>
        </w:tc>
      </w:tr>
      <w:tr w14:paraId="6155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550" w:type="dxa"/>
            <w:vAlign w:val="center"/>
          </w:tcPr>
          <w:p w14:paraId="3E67DF65">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法定代表人</w:t>
            </w:r>
          </w:p>
        </w:tc>
        <w:tc>
          <w:tcPr>
            <w:tcW w:w="1252" w:type="dxa"/>
            <w:vAlign w:val="center"/>
          </w:tcPr>
          <w:p w14:paraId="78306457">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姓名</w:t>
            </w:r>
          </w:p>
        </w:tc>
        <w:tc>
          <w:tcPr>
            <w:tcW w:w="1810" w:type="dxa"/>
            <w:vAlign w:val="center"/>
          </w:tcPr>
          <w:p w14:paraId="59C1D86B">
            <w:pPr>
              <w:autoSpaceDE w:val="0"/>
              <w:autoSpaceDN w:val="0"/>
              <w:adjustRightInd w:val="0"/>
              <w:spacing w:line="440" w:lineRule="exact"/>
              <w:jc w:val="center"/>
              <w:rPr>
                <w:rFonts w:ascii="宋体" w:hAnsi="宋体" w:cs="宋体"/>
                <w:sz w:val="24"/>
                <w:szCs w:val="24"/>
              </w:rPr>
            </w:pPr>
          </w:p>
        </w:tc>
        <w:tc>
          <w:tcPr>
            <w:tcW w:w="1392" w:type="dxa"/>
            <w:vAlign w:val="center"/>
          </w:tcPr>
          <w:p w14:paraId="3C390A99">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电话</w:t>
            </w:r>
          </w:p>
        </w:tc>
        <w:tc>
          <w:tcPr>
            <w:tcW w:w="1997" w:type="dxa"/>
            <w:vAlign w:val="center"/>
          </w:tcPr>
          <w:p w14:paraId="2AD34B77">
            <w:pPr>
              <w:autoSpaceDE w:val="0"/>
              <w:autoSpaceDN w:val="0"/>
              <w:adjustRightInd w:val="0"/>
              <w:spacing w:line="440" w:lineRule="exact"/>
              <w:jc w:val="center"/>
              <w:rPr>
                <w:rFonts w:ascii="宋体" w:hAnsi="宋体" w:cs="宋体"/>
                <w:sz w:val="24"/>
                <w:szCs w:val="24"/>
              </w:rPr>
            </w:pPr>
          </w:p>
        </w:tc>
      </w:tr>
      <w:tr w14:paraId="5866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550" w:type="dxa"/>
            <w:vAlign w:val="center"/>
          </w:tcPr>
          <w:p w14:paraId="775DD8C9">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组织结构</w:t>
            </w:r>
          </w:p>
        </w:tc>
        <w:tc>
          <w:tcPr>
            <w:tcW w:w="6451" w:type="dxa"/>
            <w:gridSpan w:val="4"/>
            <w:vAlign w:val="center"/>
          </w:tcPr>
          <w:p w14:paraId="212FC49F">
            <w:pPr>
              <w:autoSpaceDE w:val="0"/>
              <w:autoSpaceDN w:val="0"/>
              <w:adjustRightInd w:val="0"/>
              <w:spacing w:line="440" w:lineRule="exact"/>
              <w:rPr>
                <w:rFonts w:ascii="宋体" w:hAnsi="宋体" w:cs="宋体"/>
                <w:sz w:val="24"/>
                <w:szCs w:val="24"/>
              </w:rPr>
            </w:pPr>
          </w:p>
        </w:tc>
      </w:tr>
      <w:tr w14:paraId="212B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2550" w:type="dxa"/>
            <w:vAlign w:val="center"/>
          </w:tcPr>
          <w:p w14:paraId="58883AFB">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经营范围</w:t>
            </w:r>
          </w:p>
        </w:tc>
        <w:tc>
          <w:tcPr>
            <w:tcW w:w="6451" w:type="dxa"/>
            <w:gridSpan w:val="4"/>
            <w:vAlign w:val="center"/>
          </w:tcPr>
          <w:p w14:paraId="61C47683">
            <w:pPr>
              <w:autoSpaceDE w:val="0"/>
              <w:autoSpaceDN w:val="0"/>
              <w:adjustRightInd w:val="0"/>
              <w:spacing w:line="440" w:lineRule="exact"/>
              <w:rPr>
                <w:rFonts w:ascii="宋体" w:hAnsi="宋体" w:cs="宋体"/>
                <w:sz w:val="24"/>
                <w:szCs w:val="24"/>
              </w:rPr>
            </w:pPr>
          </w:p>
        </w:tc>
      </w:tr>
      <w:tr w14:paraId="3FC0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50" w:type="dxa"/>
            <w:vAlign w:val="center"/>
          </w:tcPr>
          <w:p w14:paraId="3FF40D3F">
            <w:pPr>
              <w:adjustRightInd w:val="0"/>
              <w:snapToGrid w:val="0"/>
              <w:spacing w:line="440" w:lineRule="exact"/>
              <w:jc w:val="center"/>
              <w:rPr>
                <w:rFonts w:ascii="宋体" w:hAnsi="宋体" w:cs="宋体"/>
                <w:sz w:val="24"/>
                <w:szCs w:val="24"/>
              </w:rPr>
            </w:pPr>
            <w:r>
              <w:rPr>
                <w:rFonts w:hint="eastAsia" w:ascii="宋体" w:hAnsi="宋体" w:cs="宋体"/>
                <w:sz w:val="24"/>
                <w:szCs w:val="24"/>
              </w:rPr>
              <w:t>备注</w:t>
            </w:r>
          </w:p>
        </w:tc>
        <w:tc>
          <w:tcPr>
            <w:tcW w:w="6451" w:type="dxa"/>
            <w:gridSpan w:val="4"/>
            <w:vAlign w:val="center"/>
          </w:tcPr>
          <w:p w14:paraId="7EC35EF1">
            <w:pPr>
              <w:adjustRightInd w:val="0"/>
              <w:snapToGrid w:val="0"/>
              <w:spacing w:line="440" w:lineRule="exact"/>
              <w:jc w:val="center"/>
              <w:rPr>
                <w:rFonts w:ascii="宋体" w:hAnsi="宋体" w:cs="宋体"/>
                <w:sz w:val="24"/>
                <w:szCs w:val="24"/>
              </w:rPr>
            </w:pPr>
          </w:p>
        </w:tc>
      </w:tr>
    </w:tbl>
    <w:p w14:paraId="4D226093">
      <w:pPr>
        <w:snapToGrid w:val="0"/>
        <w:spacing w:line="500" w:lineRule="exact"/>
        <w:ind w:left="-2" w:leftChars="-72" w:right="-817" w:rightChars="-389" w:hanging="149" w:hangingChars="62"/>
        <w:rPr>
          <w:rFonts w:ascii="宋体" w:hAnsi="宋体"/>
          <w:b/>
          <w:bCs/>
          <w:color w:val="FF0000"/>
          <w:sz w:val="24"/>
          <w:szCs w:val="24"/>
        </w:rPr>
      </w:pPr>
    </w:p>
    <w:p w14:paraId="717D14F5">
      <w:pPr>
        <w:spacing w:line="360" w:lineRule="auto"/>
        <w:rPr>
          <w:rFonts w:ascii="宋体" w:hAnsi="宋体" w:cs="宋体"/>
          <w:sz w:val="24"/>
          <w:szCs w:val="24"/>
        </w:rPr>
      </w:pPr>
    </w:p>
    <w:p w14:paraId="30545495">
      <w:pPr>
        <w:spacing w:line="360" w:lineRule="auto"/>
        <w:rPr>
          <w:rFonts w:ascii="宋体" w:hAnsi="宋体" w:cs="宋体"/>
          <w:b/>
          <w:bCs/>
          <w:sz w:val="24"/>
          <w:szCs w:val="24"/>
          <w:lang w:val="zh-CN" w:bidi="zh-CN"/>
        </w:rPr>
      </w:pPr>
      <w:r>
        <w:rPr>
          <w:rFonts w:hint="eastAsia" w:ascii="宋体" w:hAnsi="宋体" w:cs="宋体"/>
          <w:sz w:val="24"/>
          <w:szCs w:val="24"/>
        </w:rPr>
        <w:br w:type="page"/>
      </w:r>
      <w:r>
        <w:rPr>
          <w:rFonts w:hint="eastAsia" w:ascii="宋体" w:hAnsi="宋体" w:cs="宋体"/>
          <w:b/>
          <w:sz w:val="24"/>
          <w:szCs w:val="24"/>
          <w:lang w:val="zh-CN" w:bidi="zh-CN"/>
        </w:rPr>
        <w:t>（二）供应商资格证明</w:t>
      </w:r>
      <w:bookmarkStart w:id="142" w:name="_Toc69313191"/>
      <w:bookmarkStart w:id="143" w:name="_Toc21447"/>
      <w:bookmarkStart w:id="144" w:name="_Toc9226"/>
      <w:r>
        <w:rPr>
          <w:rFonts w:hint="eastAsia" w:ascii="宋体" w:hAnsi="宋体" w:cs="宋体"/>
          <w:b/>
          <w:sz w:val="24"/>
          <w:szCs w:val="24"/>
          <w:lang w:val="en-US" w:bidi="zh-CN"/>
        </w:rPr>
        <w:t>材料</w:t>
      </w:r>
      <w:r>
        <w:rPr>
          <w:rFonts w:hint="eastAsia" w:ascii="宋体" w:hAnsi="宋体"/>
          <w:sz w:val="24"/>
          <w:szCs w:val="24"/>
        </w:rPr>
        <w:br w:type="page"/>
      </w:r>
      <w:bookmarkEnd w:id="141"/>
      <w:bookmarkEnd w:id="142"/>
      <w:bookmarkEnd w:id="143"/>
      <w:bookmarkEnd w:id="144"/>
      <w:bookmarkStart w:id="145" w:name="_Toc4058"/>
      <w:bookmarkStart w:id="146" w:name="_Toc91773563"/>
      <w:bookmarkStart w:id="147" w:name="_Toc20495"/>
      <w:bookmarkStart w:id="148" w:name="_Toc69313193"/>
    </w:p>
    <w:p w14:paraId="1F45332A">
      <w:pPr>
        <w:numPr>
          <w:ilvl w:val="0"/>
          <w:numId w:val="0"/>
        </w:numPr>
        <w:spacing w:line="360" w:lineRule="auto"/>
        <w:ind w:leftChars="0"/>
        <w:jc w:val="center"/>
        <w:outlineLvl w:val="0"/>
        <w:rPr>
          <w:rFonts w:hint="eastAsia" w:ascii="宋体" w:hAnsi="宋体" w:cs="宋体"/>
          <w:b/>
          <w:bCs/>
          <w:sz w:val="24"/>
          <w:szCs w:val="24"/>
          <w:lang w:val="en-US" w:bidi="zh-CN"/>
        </w:rPr>
      </w:pPr>
      <w:r>
        <w:rPr>
          <w:rFonts w:hint="eastAsia" w:ascii="宋体" w:hAnsi="宋体" w:cs="宋体"/>
          <w:b/>
          <w:bCs/>
          <w:sz w:val="24"/>
          <w:szCs w:val="24"/>
          <w:lang w:val="en-US" w:bidi="zh-CN"/>
        </w:rPr>
        <w:t>七、企业业绩</w:t>
      </w:r>
    </w:p>
    <w:p w14:paraId="2A90304C">
      <w:pPr>
        <w:numPr>
          <w:ilvl w:val="0"/>
          <w:numId w:val="0"/>
        </w:numPr>
        <w:spacing w:line="360" w:lineRule="auto"/>
        <w:ind w:leftChars="0"/>
        <w:jc w:val="both"/>
        <w:outlineLvl w:val="0"/>
        <w:rPr>
          <w:rFonts w:ascii="宋体" w:hAnsi="宋体" w:cs="宋体"/>
          <w:b/>
          <w:bCs/>
          <w:sz w:val="24"/>
          <w:szCs w:val="24"/>
          <w:lang w:val="zh-CN" w:bidi="zh-CN"/>
        </w:rPr>
      </w:pPr>
    </w:p>
    <w:tbl>
      <w:tblPr>
        <w:tblStyle w:val="51"/>
        <w:tblpPr w:leftFromText="180" w:rightFromText="180" w:vertAnchor="text" w:horzAnchor="page" w:tblpX="1739" w:tblpY="120"/>
        <w:tblOverlap w:val="never"/>
        <w:tblW w:w="903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9"/>
        <w:gridCol w:w="1710"/>
        <w:gridCol w:w="1040"/>
        <w:gridCol w:w="871"/>
        <w:gridCol w:w="1204"/>
        <w:gridCol w:w="1461"/>
        <w:gridCol w:w="1777"/>
      </w:tblGrid>
      <w:tr w14:paraId="725B9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002F0BCE">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710" w:type="dxa"/>
            <w:tcBorders>
              <w:top w:val="single" w:color="auto" w:sz="4" w:space="0"/>
              <w:left w:val="nil"/>
              <w:bottom w:val="single" w:color="auto" w:sz="4" w:space="0"/>
              <w:right w:val="single" w:color="auto" w:sz="4" w:space="0"/>
            </w:tcBorders>
            <w:vAlign w:val="center"/>
          </w:tcPr>
          <w:p w14:paraId="547FD7C0">
            <w:pPr>
              <w:widowControl/>
              <w:spacing w:line="360" w:lineRule="auto"/>
              <w:jc w:val="center"/>
              <w:rPr>
                <w:rFonts w:ascii="宋体" w:hAnsi="宋体" w:cs="宋体"/>
                <w:kern w:val="0"/>
                <w:sz w:val="24"/>
              </w:rPr>
            </w:pPr>
            <w:r>
              <w:rPr>
                <w:rFonts w:hint="eastAsia" w:ascii="宋体" w:hAnsi="宋体" w:cs="宋体"/>
                <w:kern w:val="0"/>
                <w:sz w:val="24"/>
              </w:rPr>
              <w:t>项目名称</w:t>
            </w:r>
          </w:p>
        </w:tc>
        <w:tc>
          <w:tcPr>
            <w:tcW w:w="1040" w:type="dxa"/>
            <w:tcBorders>
              <w:top w:val="single" w:color="auto" w:sz="4" w:space="0"/>
              <w:left w:val="nil"/>
              <w:bottom w:val="single" w:color="auto" w:sz="4" w:space="0"/>
              <w:right w:val="single" w:color="auto" w:sz="4" w:space="0"/>
            </w:tcBorders>
            <w:vAlign w:val="center"/>
          </w:tcPr>
          <w:p w14:paraId="24CB07F2">
            <w:pPr>
              <w:widowControl/>
              <w:spacing w:line="360" w:lineRule="auto"/>
              <w:jc w:val="center"/>
              <w:rPr>
                <w:rFonts w:ascii="宋体" w:hAnsi="宋体" w:cs="宋体"/>
                <w:kern w:val="0"/>
                <w:sz w:val="24"/>
              </w:rPr>
            </w:pPr>
            <w:r>
              <w:rPr>
                <w:rFonts w:hint="eastAsia" w:ascii="宋体" w:hAnsi="宋体" w:cs="宋体"/>
                <w:kern w:val="0"/>
                <w:sz w:val="24"/>
              </w:rPr>
              <w:t>项目</w:t>
            </w:r>
          </w:p>
          <w:p w14:paraId="51044FC5">
            <w:pPr>
              <w:widowControl/>
              <w:spacing w:line="360" w:lineRule="auto"/>
              <w:jc w:val="center"/>
              <w:rPr>
                <w:rFonts w:ascii="宋体" w:hAnsi="宋体" w:cs="宋体"/>
                <w:kern w:val="0"/>
                <w:sz w:val="24"/>
              </w:rPr>
            </w:pPr>
            <w:r>
              <w:rPr>
                <w:rFonts w:hint="eastAsia" w:ascii="宋体" w:hAnsi="宋体" w:cs="宋体"/>
                <w:kern w:val="0"/>
                <w:sz w:val="24"/>
              </w:rPr>
              <w:t>地点</w:t>
            </w:r>
          </w:p>
        </w:tc>
        <w:tc>
          <w:tcPr>
            <w:tcW w:w="871" w:type="dxa"/>
            <w:tcBorders>
              <w:top w:val="single" w:color="auto" w:sz="4" w:space="0"/>
              <w:left w:val="nil"/>
              <w:bottom w:val="single" w:color="auto" w:sz="4" w:space="0"/>
              <w:right w:val="single" w:color="auto" w:sz="4" w:space="0"/>
            </w:tcBorders>
            <w:vAlign w:val="center"/>
          </w:tcPr>
          <w:p w14:paraId="0E8344B8">
            <w:pPr>
              <w:widowControl/>
              <w:spacing w:line="360" w:lineRule="auto"/>
              <w:jc w:val="center"/>
              <w:rPr>
                <w:rFonts w:ascii="宋体" w:hAnsi="宋体" w:cs="宋体"/>
                <w:kern w:val="0"/>
                <w:sz w:val="24"/>
              </w:rPr>
            </w:pPr>
            <w:r>
              <w:rPr>
                <w:rFonts w:hint="eastAsia" w:ascii="宋体" w:hAnsi="宋体" w:cs="宋体"/>
                <w:kern w:val="0"/>
                <w:sz w:val="24"/>
              </w:rPr>
              <w:t>签约时间</w:t>
            </w:r>
          </w:p>
        </w:tc>
        <w:tc>
          <w:tcPr>
            <w:tcW w:w="1204" w:type="dxa"/>
            <w:tcBorders>
              <w:top w:val="single" w:color="auto" w:sz="4" w:space="0"/>
              <w:left w:val="nil"/>
              <w:bottom w:val="single" w:color="auto" w:sz="4" w:space="0"/>
              <w:right w:val="single" w:color="auto" w:sz="4" w:space="0"/>
            </w:tcBorders>
            <w:vAlign w:val="center"/>
          </w:tcPr>
          <w:p w14:paraId="0DBA6ED3">
            <w:pPr>
              <w:widowControl/>
              <w:spacing w:line="360" w:lineRule="auto"/>
              <w:jc w:val="center"/>
              <w:rPr>
                <w:rFonts w:ascii="宋体" w:hAnsi="宋体" w:cs="宋体"/>
                <w:kern w:val="0"/>
                <w:sz w:val="24"/>
              </w:rPr>
            </w:pPr>
            <w:r>
              <w:rPr>
                <w:rFonts w:hint="eastAsia" w:ascii="宋体" w:hAnsi="宋体" w:cs="宋体"/>
                <w:kern w:val="0"/>
                <w:sz w:val="24"/>
              </w:rPr>
              <w:t>完成</w:t>
            </w:r>
          </w:p>
          <w:p w14:paraId="5D01946D">
            <w:pPr>
              <w:widowControl/>
              <w:spacing w:line="360" w:lineRule="auto"/>
              <w:jc w:val="center"/>
              <w:rPr>
                <w:rFonts w:ascii="宋体" w:hAnsi="宋体" w:cs="宋体"/>
                <w:kern w:val="0"/>
                <w:sz w:val="24"/>
              </w:rPr>
            </w:pPr>
            <w:r>
              <w:rPr>
                <w:rFonts w:hint="eastAsia" w:ascii="宋体" w:hAnsi="宋体" w:cs="宋体"/>
                <w:kern w:val="0"/>
                <w:sz w:val="24"/>
              </w:rPr>
              <w:t>情况</w:t>
            </w:r>
          </w:p>
        </w:tc>
        <w:tc>
          <w:tcPr>
            <w:tcW w:w="1461" w:type="dxa"/>
            <w:tcBorders>
              <w:top w:val="single" w:color="auto" w:sz="4" w:space="0"/>
              <w:left w:val="nil"/>
              <w:bottom w:val="single" w:color="auto" w:sz="4" w:space="0"/>
              <w:right w:val="single" w:color="auto" w:sz="4" w:space="0"/>
            </w:tcBorders>
            <w:vAlign w:val="center"/>
          </w:tcPr>
          <w:p w14:paraId="60DB3B51">
            <w:pPr>
              <w:widowControl/>
              <w:spacing w:line="360" w:lineRule="auto"/>
              <w:jc w:val="center"/>
              <w:rPr>
                <w:rFonts w:ascii="宋体" w:hAnsi="宋体" w:cs="宋体"/>
                <w:kern w:val="0"/>
                <w:sz w:val="24"/>
              </w:rPr>
            </w:pPr>
            <w:r>
              <w:rPr>
                <w:rFonts w:hint="eastAsia" w:ascii="宋体" w:hAnsi="宋体" w:cs="宋体"/>
                <w:kern w:val="0"/>
                <w:sz w:val="24"/>
              </w:rPr>
              <w:t>委托单位电话及联系人</w:t>
            </w:r>
          </w:p>
        </w:tc>
        <w:tc>
          <w:tcPr>
            <w:tcW w:w="1777" w:type="dxa"/>
            <w:tcBorders>
              <w:top w:val="single" w:color="auto" w:sz="4" w:space="0"/>
              <w:left w:val="nil"/>
              <w:bottom w:val="single" w:color="auto" w:sz="4" w:space="0"/>
              <w:right w:val="single" w:color="auto" w:sz="4" w:space="0"/>
            </w:tcBorders>
            <w:vAlign w:val="center"/>
          </w:tcPr>
          <w:p w14:paraId="3F1BF23D">
            <w:pPr>
              <w:widowControl/>
              <w:spacing w:line="360" w:lineRule="auto"/>
              <w:jc w:val="center"/>
              <w:rPr>
                <w:rFonts w:ascii="宋体" w:hAnsi="宋体" w:cs="宋体"/>
                <w:kern w:val="0"/>
                <w:sz w:val="24"/>
              </w:rPr>
            </w:pPr>
            <w:r>
              <w:rPr>
                <w:rFonts w:hint="eastAsia" w:ascii="宋体" w:hAnsi="宋体" w:cs="宋体"/>
                <w:kern w:val="0"/>
                <w:sz w:val="24"/>
              </w:rPr>
              <w:t>备注</w:t>
            </w:r>
          </w:p>
        </w:tc>
      </w:tr>
      <w:tr w14:paraId="0CA0B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02A706CA">
            <w:pPr>
              <w:widowControl/>
              <w:spacing w:line="360" w:lineRule="auto"/>
              <w:jc w:val="center"/>
              <w:rPr>
                <w:rFonts w:ascii="宋体" w:hAnsi="宋体" w:cs="宋体"/>
                <w:kern w:val="0"/>
                <w:sz w:val="24"/>
              </w:rPr>
            </w:pPr>
            <w:r>
              <w:rPr>
                <w:rFonts w:hint="eastAsia" w:ascii="宋体" w:hAnsi="宋体" w:cs="宋体"/>
                <w:kern w:val="0"/>
                <w:sz w:val="24"/>
              </w:rPr>
              <w:t>1</w:t>
            </w:r>
          </w:p>
        </w:tc>
        <w:tc>
          <w:tcPr>
            <w:tcW w:w="1710" w:type="dxa"/>
            <w:tcBorders>
              <w:top w:val="single" w:color="auto" w:sz="4" w:space="0"/>
              <w:left w:val="nil"/>
              <w:bottom w:val="single" w:color="auto" w:sz="4" w:space="0"/>
              <w:right w:val="single" w:color="auto" w:sz="4" w:space="0"/>
            </w:tcBorders>
            <w:vAlign w:val="center"/>
          </w:tcPr>
          <w:p w14:paraId="43334467">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37C0692C">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445FE197">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7AD9B6D5">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5FBA15EA">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55073128">
            <w:pPr>
              <w:widowControl/>
              <w:spacing w:line="360" w:lineRule="auto"/>
              <w:jc w:val="center"/>
              <w:rPr>
                <w:rFonts w:ascii="宋体" w:hAnsi="宋体" w:cs="宋体"/>
                <w:kern w:val="0"/>
                <w:sz w:val="24"/>
              </w:rPr>
            </w:pPr>
          </w:p>
        </w:tc>
      </w:tr>
      <w:tr w14:paraId="321D2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4E27FBEE">
            <w:pPr>
              <w:widowControl/>
              <w:spacing w:line="360" w:lineRule="auto"/>
              <w:jc w:val="center"/>
              <w:rPr>
                <w:rFonts w:ascii="宋体" w:hAnsi="宋体" w:cs="宋体"/>
                <w:kern w:val="0"/>
                <w:sz w:val="24"/>
              </w:rPr>
            </w:pPr>
            <w:r>
              <w:rPr>
                <w:rFonts w:hint="eastAsia" w:ascii="宋体" w:hAnsi="宋体" w:cs="宋体"/>
                <w:kern w:val="0"/>
                <w:sz w:val="24"/>
              </w:rPr>
              <w:t>2</w:t>
            </w:r>
          </w:p>
        </w:tc>
        <w:tc>
          <w:tcPr>
            <w:tcW w:w="1710" w:type="dxa"/>
            <w:tcBorders>
              <w:top w:val="single" w:color="auto" w:sz="4" w:space="0"/>
              <w:left w:val="nil"/>
              <w:bottom w:val="single" w:color="auto" w:sz="4" w:space="0"/>
              <w:right w:val="single" w:color="auto" w:sz="4" w:space="0"/>
            </w:tcBorders>
            <w:vAlign w:val="center"/>
          </w:tcPr>
          <w:p w14:paraId="657E45B6">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5180A428">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323B7B8C">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3F9BE937">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3478EF87">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607FA0E3">
            <w:pPr>
              <w:widowControl/>
              <w:spacing w:line="360" w:lineRule="auto"/>
              <w:jc w:val="center"/>
              <w:rPr>
                <w:rFonts w:ascii="宋体" w:hAnsi="宋体" w:cs="宋体"/>
                <w:kern w:val="0"/>
                <w:sz w:val="24"/>
              </w:rPr>
            </w:pPr>
          </w:p>
        </w:tc>
      </w:tr>
      <w:tr w14:paraId="33341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71E00415">
            <w:pPr>
              <w:widowControl/>
              <w:spacing w:line="360" w:lineRule="auto"/>
              <w:jc w:val="center"/>
              <w:rPr>
                <w:rFonts w:ascii="宋体" w:hAnsi="宋体" w:cs="宋体"/>
                <w:kern w:val="0"/>
                <w:sz w:val="24"/>
              </w:rPr>
            </w:pPr>
            <w:r>
              <w:rPr>
                <w:rFonts w:hint="eastAsia" w:ascii="宋体" w:hAnsi="宋体" w:cs="宋体"/>
                <w:kern w:val="0"/>
                <w:sz w:val="24"/>
              </w:rPr>
              <w:t>3</w:t>
            </w:r>
          </w:p>
        </w:tc>
        <w:tc>
          <w:tcPr>
            <w:tcW w:w="1710" w:type="dxa"/>
            <w:tcBorders>
              <w:top w:val="single" w:color="auto" w:sz="4" w:space="0"/>
              <w:left w:val="nil"/>
              <w:bottom w:val="single" w:color="auto" w:sz="4" w:space="0"/>
              <w:right w:val="single" w:color="auto" w:sz="4" w:space="0"/>
            </w:tcBorders>
            <w:vAlign w:val="center"/>
          </w:tcPr>
          <w:p w14:paraId="5F6EE634">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48633EA9">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7245498F">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723A2DA4">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45D7D2A3">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17546399">
            <w:pPr>
              <w:widowControl/>
              <w:spacing w:line="360" w:lineRule="auto"/>
              <w:jc w:val="center"/>
              <w:rPr>
                <w:rFonts w:ascii="宋体" w:hAnsi="宋体" w:cs="宋体"/>
                <w:kern w:val="0"/>
                <w:sz w:val="24"/>
              </w:rPr>
            </w:pPr>
          </w:p>
        </w:tc>
      </w:tr>
      <w:tr w14:paraId="7AE15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541DBAAD">
            <w:pPr>
              <w:widowControl/>
              <w:spacing w:line="360" w:lineRule="auto"/>
              <w:jc w:val="center"/>
              <w:rPr>
                <w:rFonts w:ascii="宋体" w:hAnsi="宋体" w:cs="宋体"/>
                <w:kern w:val="0"/>
                <w:sz w:val="24"/>
              </w:rPr>
            </w:pPr>
            <w:r>
              <w:rPr>
                <w:rFonts w:hint="eastAsia" w:ascii="宋体" w:hAnsi="宋体" w:cs="宋体"/>
                <w:kern w:val="0"/>
                <w:sz w:val="24"/>
              </w:rPr>
              <w:t>…</w:t>
            </w:r>
          </w:p>
        </w:tc>
        <w:tc>
          <w:tcPr>
            <w:tcW w:w="1710" w:type="dxa"/>
            <w:tcBorders>
              <w:top w:val="single" w:color="auto" w:sz="4" w:space="0"/>
              <w:left w:val="nil"/>
              <w:bottom w:val="single" w:color="auto" w:sz="4" w:space="0"/>
              <w:right w:val="single" w:color="auto" w:sz="4" w:space="0"/>
            </w:tcBorders>
            <w:vAlign w:val="center"/>
          </w:tcPr>
          <w:p w14:paraId="6B98CC80">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117684D3">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43E5B646">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2716386C">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64D3EE85">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6D73C458">
            <w:pPr>
              <w:widowControl/>
              <w:spacing w:line="360" w:lineRule="auto"/>
              <w:jc w:val="center"/>
              <w:rPr>
                <w:rFonts w:ascii="宋体" w:hAnsi="宋体" w:cs="宋体"/>
                <w:kern w:val="0"/>
                <w:sz w:val="24"/>
              </w:rPr>
            </w:pPr>
          </w:p>
        </w:tc>
      </w:tr>
      <w:tr w14:paraId="10E3C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1E7D0CF8">
            <w:pPr>
              <w:widowControl/>
              <w:spacing w:line="360" w:lineRule="auto"/>
              <w:jc w:val="center"/>
              <w:rPr>
                <w:rFonts w:ascii="宋体" w:hAnsi="宋体" w:cs="宋体"/>
                <w:kern w:val="0"/>
                <w:sz w:val="24"/>
              </w:rPr>
            </w:pPr>
          </w:p>
        </w:tc>
        <w:tc>
          <w:tcPr>
            <w:tcW w:w="1710" w:type="dxa"/>
            <w:tcBorders>
              <w:top w:val="single" w:color="auto" w:sz="4" w:space="0"/>
              <w:left w:val="nil"/>
              <w:bottom w:val="single" w:color="auto" w:sz="4" w:space="0"/>
              <w:right w:val="single" w:color="auto" w:sz="4" w:space="0"/>
            </w:tcBorders>
            <w:vAlign w:val="center"/>
          </w:tcPr>
          <w:p w14:paraId="38288691">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1B19B2BB">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2082D9AE">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7C5D6D96">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29B9B611">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5B6558AA">
            <w:pPr>
              <w:widowControl/>
              <w:spacing w:line="360" w:lineRule="auto"/>
              <w:jc w:val="center"/>
              <w:rPr>
                <w:rFonts w:ascii="宋体" w:hAnsi="宋体" w:cs="宋体"/>
                <w:kern w:val="0"/>
                <w:sz w:val="24"/>
              </w:rPr>
            </w:pPr>
          </w:p>
        </w:tc>
      </w:tr>
    </w:tbl>
    <w:p w14:paraId="5CE9E2FB">
      <w:pPr>
        <w:numPr>
          <w:ilvl w:val="0"/>
          <w:numId w:val="0"/>
        </w:numPr>
        <w:spacing w:line="360" w:lineRule="auto"/>
        <w:ind w:leftChars="0"/>
        <w:jc w:val="both"/>
        <w:outlineLvl w:val="0"/>
        <w:rPr>
          <w:rFonts w:ascii="宋体" w:hAnsi="宋体" w:cs="宋体"/>
          <w:b/>
          <w:bCs/>
          <w:sz w:val="24"/>
          <w:szCs w:val="24"/>
          <w:lang w:val="zh-CN" w:bidi="zh-CN"/>
        </w:rPr>
      </w:pPr>
      <w:r>
        <w:rPr>
          <w:rFonts w:hint="eastAsia" w:ascii="宋体" w:hAnsi="宋体" w:cs="宋体"/>
          <w:kern w:val="0"/>
          <w:sz w:val="24"/>
        </w:rPr>
        <w:t>注：（后附中标通知书或合同协议书</w:t>
      </w:r>
      <w:r>
        <w:rPr>
          <w:rFonts w:hint="eastAsia" w:ascii="宋体" w:hAnsi="宋体" w:cs="宋体"/>
          <w:kern w:val="0"/>
          <w:sz w:val="24"/>
          <w:lang w:val="en-US" w:eastAsia="zh-CN"/>
        </w:rPr>
        <w:t>原件扫描</w:t>
      </w:r>
      <w:r>
        <w:rPr>
          <w:rFonts w:hint="eastAsia" w:ascii="宋体" w:hAnsi="宋体" w:cs="宋体"/>
          <w:kern w:val="0"/>
          <w:sz w:val="24"/>
        </w:rPr>
        <w:t>件）</w:t>
      </w:r>
    </w:p>
    <w:p w14:paraId="51E83C96">
      <w:pPr>
        <w:numPr>
          <w:ilvl w:val="0"/>
          <w:numId w:val="0"/>
        </w:numPr>
        <w:spacing w:line="360" w:lineRule="auto"/>
        <w:ind w:leftChars="0"/>
        <w:jc w:val="both"/>
        <w:outlineLvl w:val="0"/>
        <w:rPr>
          <w:rFonts w:ascii="宋体" w:hAnsi="宋体" w:cs="宋体"/>
          <w:b/>
          <w:bCs/>
          <w:sz w:val="24"/>
          <w:szCs w:val="24"/>
          <w:lang w:val="zh-CN" w:bidi="zh-CN"/>
        </w:rPr>
      </w:pPr>
    </w:p>
    <w:p w14:paraId="7628152C">
      <w:pPr>
        <w:pStyle w:val="72"/>
        <w:rPr>
          <w:rFonts w:ascii="宋体" w:hAnsi="宋体" w:cs="宋体"/>
          <w:b/>
          <w:bCs/>
          <w:sz w:val="24"/>
          <w:szCs w:val="24"/>
          <w:lang w:val="zh-CN" w:bidi="zh-CN"/>
        </w:rPr>
      </w:pPr>
    </w:p>
    <w:p w14:paraId="1D2066DC">
      <w:pPr>
        <w:pStyle w:val="72"/>
        <w:rPr>
          <w:rFonts w:ascii="宋体" w:hAnsi="宋体" w:cs="宋体"/>
          <w:b/>
          <w:bCs/>
          <w:sz w:val="24"/>
          <w:szCs w:val="24"/>
          <w:lang w:val="zh-CN" w:bidi="zh-CN"/>
        </w:rPr>
      </w:pPr>
    </w:p>
    <w:p w14:paraId="15845349">
      <w:pPr>
        <w:pStyle w:val="72"/>
        <w:rPr>
          <w:rFonts w:ascii="宋体" w:hAnsi="宋体" w:cs="宋体"/>
          <w:b/>
          <w:bCs/>
          <w:sz w:val="24"/>
          <w:szCs w:val="24"/>
          <w:lang w:val="zh-CN" w:bidi="zh-CN"/>
        </w:rPr>
      </w:pPr>
    </w:p>
    <w:p w14:paraId="29354B77">
      <w:pPr>
        <w:pStyle w:val="72"/>
        <w:rPr>
          <w:rFonts w:ascii="宋体" w:hAnsi="宋体" w:cs="宋体"/>
          <w:b/>
          <w:bCs/>
          <w:sz w:val="24"/>
          <w:szCs w:val="24"/>
          <w:lang w:val="zh-CN" w:bidi="zh-CN"/>
        </w:rPr>
      </w:pPr>
    </w:p>
    <w:p w14:paraId="5B640D63">
      <w:pPr>
        <w:pStyle w:val="72"/>
        <w:rPr>
          <w:rFonts w:ascii="宋体" w:hAnsi="宋体" w:cs="宋体"/>
          <w:b/>
          <w:bCs/>
          <w:sz w:val="24"/>
          <w:szCs w:val="24"/>
          <w:lang w:val="zh-CN" w:bidi="zh-CN"/>
        </w:rPr>
      </w:pPr>
    </w:p>
    <w:p w14:paraId="592B7AA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4E228747">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6EF0948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2791D8A">
      <w:pPr>
        <w:numPr>
          <w:ilvl w:val="0"/>
          <w:numId w:val="0"/>
        </w:numPr>
        <w:spacing w:line="360" w:lineRule="auto"/>
        <w:ind w:leftChars="0"/>
        <w:jc w:val="both"/>
        <w:outlineLvl w:val="0"/>
        <w:rPr>
          <w:rFonts w:ascii="宋体" w:hAnsi="宋体" w:cs="宋体"/>
          <w:b/>
          <w:bCs/>
          <w:sz w:val="24"/>
          <w:szCs w:val="24"/>
          <w:lang w:val="zh-CN" w:bidi="zh-CN"/>
        </w:rPr>
      </w:pPr>
    </w:p>
    <w:p w14:paraId="76D6B86E">
      <w:pPr>
        <w:pStyle w:val="72"/>
        <w:rPr>
          <w:rFonts w:ascii="宋体" w:hAnsi="宋体" w:cs="宋体"/>
          <w:b/>
          <w:bCs/>
          <w:sz w:val="24"/>
          <w:szCs w:val="24"/>
          <w:lang w:val="zh-CN" w:bidi="zh-CN"/>
        </w:rPr>
      </w:pPr>
    </w:p>
    <w:p w14:paraId="32F796B7">
      <w:pPr>
        <w:pStyle w:val="72"/>
        <w:rPr>
          <w:rFonts w:ascii="宋体" w:hAnsi="宋体" w:cs="宋体"/>
          <w:b/>
          <w:bCs/>
          <w:sz w:val="24"/>
          <w:szCs w:val="24"/>
          <w:lang w:val="zh-CN" w:bidi="zh-CN"/>
        </w:rPr>
      </w:pPr>
    </w:p>
    <w:p w14:paraId="7EA2BACB">
      <w:pPr>
        <w:pStyle w:val="72"/>
        <w:rPr>
          <w:rFonts w:ascii="宋体" w:hAnsi="宋体" w:cs="宋体"/>
          <w:b/>
          <w:bCs/>
          <w:sz w:val="24"/>
          <w:szCs w:val="24"/>
          <w:lang w:val="zh-CN" w:bidi="zh-CN"/>
        </w:rPr>
      </w:pPr>
    </w:p>
    <w:p w14:paraId="45F25A7A">
      <w:pPr>
        <w:pStyle w:val="72"/>
        <w:rPr>
          <w:rFonts w:ascii="宋体" w:hAnsi="宋体" w:cs="宋体"/>
          <w:b/>
          <w:bCs/>
          <w:sz w:val="24"/>
          <w:szCs w:val="24"/>
          <w:lang w:val="zh-CN" w:bidi="zh-CN"/>
        </w:rPr>
      </w:pPr>
    </w:p>
    <w:p w14:paraId="67FF3E42">
      <w:pPr>
        <w:pStyle w:val="72"/>
        <w:rPr>
          <w:rFonts w:ascii="宋体" w:hAnsi="宋体" w:cs="宋体"/>
          <w:b/>
          <w:bCs/>
          <w:sz w:val="24"/>
          <w:szCs w:val="24"/>
          <w:lang w:val="zh-CN" w:bidi="zh-CN"/>
        </w:rPr>
      </w:pPr>
    </w:p>
    <w:p w14:paraId="4F35E299">
      <w:pPr>
        <w:numPr>
          <w:ilvl w:val="0"/>
          <w:numId w:val="0"/>
        </w:numPr>
        <w:spacing w:line="360" w:lineRule="auto"/>
        <w:ind w:leftChars="0"/>
        <w:jc w:val="both"/>
        <w:outlineLvl w:val="0"/>
        <w:rPr>
          <w:rFonts w:ascii="宋体" w:hAnsi="宋体" w:cs="宋体"/>
          <w:b/>
          <w:bCs/>
          <w:sz w:val="24"/>
          <w:szCs w:val="24"/>
          <w:lang w:val="zh-CN" w:bidi="zh-CN"/>
        </w:rPr>
      </w:pPr>
    </w:p>
    <w:p w14:paraId="5729034D">
      <w:pPr>
        <w:pStyle w:val="21"/>
        <w:rPr>
          <w:lang w:val="zh-CN"/>
        </w:rPr>
      </w:pPr>
    </w:p>
    <w:p w14:paraId="4A919130">
      <w:pPr>
        <w:pStyle w:val="72"/>
        <w:rPr>
          <w:lang w:val="zh-CN"/>
        </w:rPr>
      </w:pPr>
    </w:p>
    <w:p w14:paraId="2C2E4378">
      <w:pPr>
        <w:pStyle w:val="72"/>
        <w:rPr>
          <w:lang w:val="zh-CN"/>
        </w:rPr>
      </w:pPr>
    </w:p>
    <w:p w14:paraId="102E51CC">
      <w:pPr>
        <w:numPr>
          <w:ilvl w:val="0"/>
          <w:numId w:val="0"/>
        </w:numPr>
        <w:spacing w:line="360" w:lineRule="auto"/>
        <w:ind w:leftChars="0"/>
        <w:jc w:val="center"/>
        <w:outlineLvl w:val="0"/>
        <w:rPr>
          <w:rFonts w:hint="default" w:ascii="宋体" w:hAnsi="宋体" w:cs="宋体"/>
          <w:b/>
          <w:bCs/>
          <w:sz w:val="24"/>
          <w:szCs w:val="24"/>
          <w:lang w:val="en-US" w:bidi="zh-CN"/>
        </w:rPr>
      </w:pPr>
      <w:r>
        <w:rPr>
          <w:rFonts w:hint="eastAsia" w:ascii="宋体" w:hAnsi="宋体" w:cs="宋体"/>
          <w:b/>
          <w:bCs/>
          <w:sz w:val="24"/>
          <w:szCs w:val="24"/>
          <w:lang w:val="en-US" w:bidi="zh-CN"/>
        </w:rPr>
        <w:t>八、公司规模及供货能力</w:t>
      </w:r>
    </w:p>
    <w:p w14:paraId="6E6CD358">
      <w:pPr>
        <w:pStyle w:val="72"/>
        <w:numPr>
          <w:ilvl w:val="0"/>
          <w:numId w:val="0"/>
        </w:numPr>
        <w:ind w:leftChars="0"/>
        <w:jc w:val="center"/>
        <w:rPr>
          <w:rFonts w:hint="default"/>
          <w:lang w:val="en-US"/>
        </w:rPr>
      </w:pPr>
      <w:r>
        <w:rPr>
          <w:rFonts w:hint="default"/>
          <w:lang w:val="en-US"/>
        </w:rPr>
        <w:t>（格式自拟）</w:t>
      </w:r>
    </w:p>
    <w:p w14:paraId="2F584BE0">
      <w:pPr>
        <w:pStyle w:val="72"/>
        <w:numPr>
          <w:ilvl w:val="0"/>
          <w:numId w:val="0"/>
        </w:numPr>
        <w:ind w:leftChars="0"/>
        <w:jc w:val="center"/>
        <w:rPr>
          <w:rFonts w:hint="default"/>
          <w:lang w:val="en-US"/>
        </w:rPr>
      </w:pPr>
    </w:p>
    <w:p w14:paraId="06199721">
      <w:pPr>
        <w:pStyle w:val="72"/>
        <w:numPr>
          <w:ilvl w:val="0"/>
          <w:numId w:val="0"/>
        </w:numPr>
        <w:ind w:leftChars="0"/>
        <w:jc w:val="center"/>
        <w:rPr>
          <w:rFonts w:hint="default"/>
          <w:lang w:val="en-US"/>
        </w:rPr>
      </w:pPr>
    </w:p>
    <w:p w14:paraId="59EBCAF0">
      <w:pPr>
        <w:pStyle w:val="72"/>
        <w:numPr>
          <w:ilvl w:val="0"/>
          <w:numId w:val="0"/>
        </w:numPr>
        <w:ind w:leftChars="0"/>
        <w:jc w:val="center"/>
        <w:rPr>
          <w:rFonts w:hint="default"/>
          <w:lang w:val="en-US"/>
        </w:rPr>
      </w:pPr>
    </w:p>
    <w:p w14:paraId="1CB66CC4">
      <w:pPr>
        <w:pStyle w:val="72"/>
        <w:numPr>
          <w:ilvl w:val="0"/>
          <w:numId w:val="0"/>
        </w:numPr>
        <w:ind w:leftChars="0"/>
        <w:jc w:val="center"/>
        <w:rPr>
          <w:rFonts w:hint="default"/>
          <w:lang w:val="en-US"/>
        </w:rPr>
      </w:pPr>
    </w:p>
    <w:p w14:paraId="04BEEFB4">
      <w:pPr>
        <w:pStyle w:val="72"/>
        <w:numPr>
          <w:ilvl w:val="0"/>
          <w:numId w:val="0"/>
        </w:numPr>
        <w:ind w:leftChars="0"/>
        <w:jc w:val="center"/>
        <w:rPr>
          <w:rFonts w:hint="default"/>
          <w:lang w:val="en-US"/>
        </w:rPr>
      </w:pPr>
    </w:p>
    <w:p w14:paraId="665F7C79">
      <w:pPr>
        <w:pStyle w:val="72"/>
        <w:numPr>
          <w:ilvl w:val="0"/>
          <w:numId w:val="0"/>
        </w:numPr>
        <w:ind w:leftChars="0"/>
        <w:jc w:val="center"/>
        <w:rPr>
          <w:rFonts w:hint="default"/>
          <w:lang w:val="en-US"/>
        </w:rPr>
      </w:pPr>
    </w:p>
    <w:p w14:paraId="48209A2E">
      <w:pPr>
        <w:pStyle w:val="72"/>
        <w:numPr>
          <w:ilvl w:val="0"/>
          <w:numId w:val="0"/>
        </w:numPr>
        <w:ind w:leftChars="0"/>
        <w:jc w:val="center"/>
        <w:rPr>
          <w:rFonts w:hint="default"/>
          <w:lang w:val="en-US"/>
        </w:rPr>
      </w:pPr>
    </w:p>
    <w:p w14:paraId="6CB6AC69">
      <w:pPr>
        <w:pStyle w:val="72"/>
        <w:numPr>
          <w:ilvl w:val="0"/>
          <w:numId w:val="0"/>
        </w:numPr>
        <w:ind w:leftChars="0"/>
        <w:jc w:val="center"/>
        <w:rPr>
          <w:rFonts w:hint="default"/>
          <w:lang w:val="en-US"/>
        </w:rPr>
      </w:pPr>
    </w:p>
    <w:p w14:paraId="00B95620">
      <w:pPr>
        <w:pStyle w:val="72"/>
        <w:numPr>
          <w:ilvl w:val="0"/>
          <w:numId w:val="0"/>
        </w:numPr>
        <w:ind w:leftChars="0"/>
        <w:jc w:val="center"/>
        <w:rPr>
          <w:rFonts w:hint="default"/>
          <w:lang w:val="en-US"/>
        </w:rPr>
      </w:pPr>
    </w:p>
    <w:p w14:paraId="695680ED">
      <w:pPr>
        <w:pStyle w:val="72"/>
        <w:numPr>
          <w:ilvl w:val="0"/>
          <w:numId w:val="0"/>
        </w:numPr>
        <w:ind w:leftChars="0"/>
        <w:jc w:val="center"/>
        <w:rPr>
          <w:rFonts w:hint="default"/>
          <w:lang w:val="en-US"/>
        </w:rPr>
      </w:pPr>
    </w:p>
    <w:p w14:paraId="08F6B8C5">
      <w:pPr>
        <w:pStyle w:val="72"/>
        <w:numPr>
          <w:ilvl w:val="0"/>
          <w:numId w:val="0"/>
        </w:numPr>
        <w:ind w:leftChars="0"/>
        <w:jc w:val="center"/>
        <w:rPr>
          <w:rFonts w:hint="default"/>
          <w:lang w:val="en-US"/>
        </w:rPr>
      </w:pPr>
    </w:p>
    <w:p w14:paraId="05FF5240">
      <w:pPr>
        <w:pStyle w:val="72"/>
        <w:numPr>
          <w:ilvl w:val="0"/>
          <w:numId w:val="0"/>
        </w:numPr>
        <w:ind w:leftChars="0"/>
        <w:jc w:val="center"/>
        <w:rPr>
          <w:rFonts w:hint="default"/>
          <w:lang w:val="en-US"/>
        </w:rPr>
      </w:pPr>
    </w:p>
    <w:p w14:paraId="17377330">
      <w:pPr>
        <w:pStyle w:val="72"/>
        <w:numPr>
          <w:ilvl w:val="0"/>
          <w:numId w:val="0"/>
        </w:numPr>
        <w:ind w:leftChars="0"/>
        <w:jc w:val="center"/>
        <w:rPr>
          <w:rFonts w:hint="default"/>
          <w:lang w:val="en-US"/>
        </w:rPr>
      </w:pPr>
    </w:p>
    <w:p w14:paraId="74870C40">
      <w:pPr>
        <w:pStyle w:val="72"/>
        <w:numPr>
          <w:ilvl w:val="0"/>
          <w:numId w:val="0"/>
        </w:numPr>
        <w:ind w:leftChars="0"/>
        <w:jc w:val="center"/>
        <w:rPr>
          <w:rFonts w:hint="default"/>
          <w:lang w:val="en-US"/>
        </w:rPr>
      </w:pPr>
    </w:p>
    <w:p w14:paraId="3332B4D9">
      <w:pPr>
        <w:pStyle w:val="72"/>
        <w:numPr>
          <w:ilvl w:val="0"/>
          <w:numId w:val="0"/>
        </w:numPr>
        <w:ind w:leftChars="0"/>
        <w:jc w:val="center"/>
        <w:rPr>
          <w:rFonts w:hint="default"/>
          <w:lang w:val="en-US"/>
        </w:rPr>
      </w:pPr>
    </w:p>
    <w:p w14:paraId="6BE3C6D1">
      <w:pPr>
        <w:pStyle w:val="72"/>
        <w:numPr>
          <w:ilvl w:val="0"/>
          <w:numId w:val="0"/>
        </w:numPr>
        <w:ind w:leftChars="0"/>
        <w:jc w:val="center"/>
        <w:rPr>
          <w:rFonts w:hint="default"/>
          <w:lang w:val="en-US"/>
        </w:rPr>
      </w:pPr>
    </w:p>
    <w:p w14:paraId="26352F18">
      <w:pPr>
        <w:pStyle w:val="72"/>
        <w:numPr>
          <w:ilvl w:val="0"/>
          <w:numId w:val="0"/>
        </w:numPr>
        <w:ind w:leftChars="0"/>
        <w:jc w:val="center"/>
        <w:rPr>
          <w:rFonts w:hint="default"/>
          <w:lang w:val="en-US"/>
        </w:rPr>
      </w:pPr>
    </w:p>
    <w:p w14:paraId="70BDAF09">
      <w:pPr>
        <w:pStyle w:val="72"/>
        <w:numPr>
          <w:ilvl w:val="0"/>
          <w:numId w:val="0"/>
        </w:numPr>
        <w:ind w:leftChars="0"/>
        <w:jc w:val="center"/>
        <w:rPr>
          <w:rFonts w:hint="default"/>
          <w:lang w:val="en-US"/>
        </w:rPr>
      </w:pPr>
    </w:p>
    <w:p w14:paraId="6FF792D1">
      <w:pPr>
        <w:pStyle w:val="72"/>
        <w:numPr>
          <w:ilvl w:val="0"/>
          <w:numId w:val="0"/>
        </w:numPr>
        <w:ind w:leftChars="0"/>
        <w:jc w:val="center"/>
        <w:rPr>
          <w:rFonts w:hint="default"/>
          <w:lang w:val="en-US"/>
        </w:rPr>
      </w:pPr>
    </w:p>
    <w:p w14:paraId="6F9C69DE">
      <w:pPr>
        <w:pStyle w:val="72"/>
        <w:numPr>
          <w:ilvl w:val="0"/>
          <w:numId w:val="0"/>
        </w:numPr>
        <w:ind w:leftChars="0"/>
        <w:jc w:val="center"/>
        <w:rPr>
          <w:rFonts w:hint="default"/>
          <w:lang w:val="en-US"/>
        </w:rPr>
      </w:pPr>
    </w:p>
    <w:p w14:paraId="6EEECDEE">
      <w:pPr>
        <w:pStyle w:val="72"/>
        <w:numPr>
          <w:ilvl w:val="0"/>
          <w:numId w:val="0"/>
        </w:numPr>
        <w:ind w:leftChars="0"/>
        <w:jc w:val="center"/>
        <w:rPr>
          <w:rFonts w:hint="default"/>
          <w:lang w:val="en-US"/>
        </w:rPr>
      </w:pPr>
    </w:p>
    <w:p w14:paraId="5DD0B5EF">
      <w:pPr>
        <w:pStyle w:val="72"/>
        <w:numPr>
          <w:ilvl w:val="0"/>
          <w:numId w:val="0"/>
        </w:numPr>
        <w:ind w:leftChars="0"/>
        <w:jc w:val="center"/>
        <w:rPr>
          <w:rFonts w:hint="default"/>
          <w:lang w:val="en-US"/>
        </w:rPr>
      </w:pPr>
    </w:p>
    <w:p w14:paraId="2AABDCD9">
      <w:pPr>
        <w:pStyle w:val="72"/>
        <w:numPr>
          <w:ilvl w:val="0"/>
          <w:numId w:val="0"/>
        </w:numPr>
        <w:ind w:leftChars="0"/>
        <w:jc w:val="center"/>
        <w:rPr>
          <w:rFonts w:hint="default"/>
          <w:lang w:val="en-US"/>
        </w:rPr>
      </w:pPr>
    </w:p>
    <w:p w14:paraId="6841F806">
      <w:pPr>
        <w:pStyle w:val="72"/>
        <w:numPr>
          <w:ilvl w:val="0"/>
          <w:numId w:val="0"/>
        </w:numPr>
        <w:ind w:leftChars="0"/>
        <w:jc w:val="center"/>
        <w:rPr>
          <w:rFonts w:hint="default"/>
          <w:lang w:val="en-US"/>
        </w:rPr>
      </w:pPr>
    </w:p>
    <w:p w14:paraId="1E4E5EA9">
      <w:pPr>
        <w:pStyle w:val="72"/>
        <w:numPr>
          <w:ilvl w:val="0"/>
          <w:numId w:val="0"/>
        </w:numPr>
        <w:ind w:leftChars="0"/>
        <w:jc w:val="center"/>
        <w:rPr>
          <w:rFonts w:hint="default"/>
          <w:lang w:val="en-US"/>
        </w:rPr>
      </w:pPr>
    </w:p>
    <w:p w14:paraId="2D263E31">
      <w:pPr>
        <w:pStyle w:val="72"/>
        <w:numPr>
          <w:ilvl w:val="0"/>
          <w:numId w:val="0"/>
        </w:numPr>
        <w:ind w:leftChars="0"/>
        <w:jc w:val="center"/>
        <w:rPr>
          <w:rFonts w:hint="default"/>
          <w:lang w:val="en-US"/>
        </w:rPr>
      </w:pPr>
    </w:p>
    <w:p w14:paraId="7D22830F">
      <w:pPr>
        <w:pStyle w:val="72"/>
        <w:numPr>
          <w:ilvl w:val="0"/>
          <w:numId w:val="0"/>
        </w:numPr>
        <w:ind w:leftChars="0"/>
        <w:jc w:val="center"/>
        <w:rPr>
          <w:rFonts w:hint="default"/>
          <w:lang w:val="en-US"/>
        </w:rPr>
      </w:pPr>
    </w:p>
    <w:p w14:paraId="550036E0">
      <w:pPr>
        <w:pStyle w:val="72"/>
        <w:numPr>
          <w:ilvl w:val="0"/>
          <w:numId w:val="0"/>
        </w:numPr>
        <w:ind w:leftChars="0"/>
        <w:jc w:val="center"/>
        <w:rPr>
          <w:rFonts w:hint="default"/>
          <w:lang w:val="en-US"/>
        </w:rPr>
      </w:pPr>
    </w:p>
    <w:p w14:paraId="280ED8AF">
      <w:pPr>
        <w:pStyle w:val="72"/>
        <w:numPr>
          <w:ilvl w:val="0"/>
          <w:numId w:val="0"/>
        </w:numPr>
        <w:ind w:leftChars="0"/>
        <w:jc w:val="center"/>
        <w:rPr>
          <w:rFonts w:hint="default"/>
          <w:lang w:val="en-US"/>
        </w:rPr>
      </w:pPr>
    </w:p>
    <w:p w14:paraId="3385CC3C">
      <w:pPr>
        <w:pStyle w:val="72"/>
        <w:numPr>
          <w:ilvl w:val="0"/>
          <w:numId w:val="0"/>
        </w:numPr>
        <w:ind w:leftChars="0"/>
        <w:jc w:val="center"/>
        <w:rPr>
          <w:rFonts w:hint="default"/>
          <w:lang w:val="en-US"/>
        </w:rPr>
      </w:pPr>
    </w:p>
    <w:p w14:paraId="20665F52">
      <w:pPr>
        <w:pStyle w:val="72"/>
        <w:numPr>
          <w:ilvl w:val="0"/>
          <w:numId w:val="0"/>
        </w:numPr>
        <w:ind w:leftChars="0"/>
        <w:jc w:val="center"/>
        <w:rPr>
          <w:rFonts w:hint="default"/>
          <w:lang w:val="en-US"/>
        </w:rPr>
      </w:pPr>
    </w:p>
    <w:p w14:paraId="7C66A6F4">
      <w:pPr>
        <w:pStyle w:val="72"/>
        <w:numPr>
          <w:ilvl w:val="0"/>
          <w:numId w:val="0"/>
        </w:numPr>
        <w:ind w:leftChars="0"/>
        <w:jc w:val="center"/>
        <w:rPr>
          <w:rFonts w:hint="default"/>
          <w:lang w:val="en-US"/>
        </w:rPr>
      </w:pPr>
    </w:p>
    <w:p w14:paraId="1D1AB543">
      <w:pPr>
        <w:numPr>
          <w:ilvl w:val="0"/>
          <w:numId w:val="0"/>
        </w:numPr>
        <w:spacing w:line="360" w:lineRule="auto"/>
        <w:ind w:leftChars="0"/>
        <w:jc w:val="center"/>
        <w:outlineLvl w:val="0"/>
        <w:rPr>
          <w:rFonts w:hint="default" w:ascii="宋体" w:hAnsi="宋体" w:cs="宋体"/>
          <w:b/>
          <w:bCs/>
          <w:sz w:val="24"/>
          <w:szCs w:val="24"/>
          <w:lang w:val="en-US" w:bidi="zh-CN"/>
        </w:rPr>
      </w:pPr>
      <w:r>
        <w:rPr>
          <w:rFonts w:hint="eastAsia" w:ascii="宋体" w:hAnsi="宋体" w:cs="宋体"/>
          <w:b/>
          <w:bCs/>
          <w:sz w:val="24"/>
          <w:szCs w:val="24"/>
          <w:lang w:val="en-US" w:bidi="zh-CN"/>
        </w:rPr>
        <w:t>九</w:t>
      </w:r>
      <w:r>
        <w:rPr>
          <w:rFonts w:ascii="宋体" w:hAnsi="宋体" w:cs="宋体"/>
          <w:b/>
          <w:bCs/>
          <w:sz w:val="24"/>
          <w:szCs w:val="24"/>
          <w:lang w:val="zh-CN" w:bidi="zh-CN"/>
        </w:rPr>
        <w:t>、</w:t>
      </w:r>
      <w:r>
        <w:rPr>
          <w:rFonts w:hint="eastAsia" w:ascii="宋体" w:hAnsi="宋体" w:cs="宋体"/>
          <w:b/>
          <w:bCs/>
          <w:sz w:val="24"/>
          <w:szCs w:val="24"/>
          <w:lang w:val="en-US" w:bidi="zh-CN"/>
        </w:rPr>
        <w:t>供货设备</w:t>
      </w:r>
    </w:p>
    <w:p w14:paraId="1C763D1E">
      <w:pPr>
        <w:pStyle w:val="29"/>
        <w:ind w:firstLine="0" w:firstLineChars="0"/>
        <w:jc w:val="center"/>
        <w:rPr>
          <w:sz w:val="24"/>
          <w:szCs w:val="24"/>
        </w:rPr>
      </w:pPr>
      <w:r>
        <w:rPr>
          <w:rFonts w:hint="eastAsia"/>
          <w:sz w:val="24"/>
          <w:szCs w:val="24"/>
        </w:rPr>
        <w:t>（格式自拟）</w:t>
      </w:r>
    </w:p>
    <w:p w14:paraId="2EF95B5E">
      <w:pPr>
        <w:rPr>
          <w:sz w:val="24"/>
          <w:szCs w:val="24"/>
          <w:lang w:val="zh-CN" w:bidi="zh-CN"/>
        </w:rPr>
      </w:pPr>
    </w:p>
    <w:p w14:paraId="0C891512">
      <w:pPr>
        <w:rPr>
          <w:rFonts w:hint="eastAsia" w:ascii="宋体" w:hAnsi="宋体" w:cs="宋体"/>
          <w:b/>
          <w:bCs/>
          <w:sz w:val="24"/>
          <w:szCs w:val="24"/>
          <w:lang w:val="zh-CN" w:bidi="zh-CN"/>
        </w:rPr>
      </w:pPr>
      <w:r>
        <w:rPr>
          <w:rFonts w:hint="eastAsia" w:ascii="宋体" w:hAnsi="宋体" w:cs="宋体"/>
          <w:b/>
          <w:bCs/>
          <w:sz w:val="24"/>
          <w:szCs w:val="24"/>
          <w:lang w:val="zh-CN" w:bidi="zh-CN"/>
        </w:rPr>
        <w:br w:type="page"/>
      </w:r>
    </w:p>
    <w:p w14:paraId="24D423F5">
      <w:pPr>
        <w:numPr>
          <w:ilvl w:val="0"/>
          <w:numId w:val="0"/>
        </w:numPr>
        <w:spacing w:line="360" w:lineRule="auto"/>
        <w:ind w:leftChars="0"/>
        <w:jc w:val="center"/>
        <w:outlineLvl w:val="0"/>
        <w:rPr>
          <w:rFonts w:hint="eastAsia" w:ascii="宋体" w:hAnsi="宋体" w:cs="宋体"/>
          <w:b/>
          <w:bCs/>
          <w:sz w:val="24"/>
          <w:szCs w:val="24"/>
          <w:lang w:val="en-US" w:bidi="zh-CN"/>
        </w:rPr>
      </w:pPr>
      <w:r>
        <w:rPr>
          <w:rFonts w:hint="eastAsia" w:ascii="宋体" w:hAnsi="宋体" w:cs="宋体"/>
          <w:b/>
          <w:bCs/>
          <w:sz w:val="24"/>
          <w:szCs w:val="24"/>
          <w:lang w:val="en-US" w:bidi="zh-CN"/>
        </w:rPr>
        <w:t>十、售后服务</w:t>
      </w:r>
    </w:p>
    <w:p w14:paraId="5C133A38">
      <w:pPr>
        <w:pStyle w:val="29"/>
        <w:widowControl w:val="0"/>
        <w:numPr>
          <w:ilvl w:val="0"/>
          <w:numId w:val="0"/>
        </w:numPr>
        <w:spacing w:after="120" w:line="480" w:lineRule="auto"/>
        <w:jc w:val="center"/>
        <w:rPr>
          <w:rFonts w:hint="default"/>
          <w:sz w:val="24"/>
          <w:szCs w:val="24"/>
          <w:lang w:val="en-US"/>
        </w:rPr>
      </w:pPr>
      <w:r>
        <w:rPr>
          <w:rFonts w:hint="eastAsia"/>
          <w:sz w:val="24"/>
          <w:szCs w:val="24"/>
          <w:lang w:val="en-US" w:eastAsia="zh-CN"/>
        </w:rPr>
        <w:t xml:space="preserve"> </w:t>
      </w:r>
      <w:r>
        <w:rPr>
          <w:rFonts w:hint="default"/>
          <w:sz w:val="24"/>
          <w:szCs w:val="24"/>
          <w:lang w:val="en-US"/>
        </w:rPr>
        <w:t>（格式自拟）</w:t>
      </w:r>
    </w:p>
    <w:p w14:paraId="3516834A">
      <w:pPr>
        <w:pStyle w:val="29"/>
        <w:widowControl w:val="0"/>
        <w:numPr>
          <w:ilvl w:val="0"/>
          <w:numId w:val="0"/>
        </w:numPr>
        <w:spacing w:after="120" w:line="480" w:lineRule="auto"/>
        <w:jc w:val="center"/>
        <w:rPr>
          <w:rFonts w:hint="default"/>
          <w:sz w:val="24"/>
          <w:szCs w:val="24"/>
          <w:lang w:val="en-US"/>
        </w:rPr>
      </w:pPr>
    </w:p>
    <w:p w14:paraId="3BFB6DAE">
      <w:pPr>
        <w:pStyle w:val="29"/>
        <w:widowControl w:val="0"/>
        <w:numPr>
          <w:ilvl w:val="0"/>
          <w:numId w:val="0"/>
        </w:numPr>
        <w:spacing w:after="120" w:line="480" w:lineRule="auto"/>
        <w:jc w:val="center"/>
        <w:rPr>
          <w:rFonts w:hint="default"/>
          <w:sz w:val="24"/>
          <w:szCs w:val="24"/>
          <w:lang w:val="en-US"/>
        </w:rPr>
      </w:pPr>
    </w:p>
    <w:p w14:paraId="00105369">
      <w:pPr>
        <w:pStyle w:val="29"/>
        <w:widowControl w:val="0"/>
        <w:numPr>
          <w:ilvl w:val="0"/>
          <w:numId w:val="0"/>
        </w:numPr>
        <w:spacing w:after="120" w:line="480" w:lineRule="auto"/>
        <w:jc w:val="center"/>
        <w:rPr>
          <w:rFonts w:hint="default"/>
          <w:sz w:val="24"/>
          <w:szCs w:val="24"/>
          <w:lang w:val="en-US"/>
        </w:rPr>
      </w:pPr>
    </w:p>
    <w:p w14:paraId="72F7E803">
      <w:pPr>
        <w:pStyle w:val="29"/>
        <w:widowControl w:val="0"/>
        <w:numPr>
          <w:ilvl w:val="0"/>
          <w:numId w:val="0"/>
        </w:numPr>
        <w:spacing w:after="120" w:line="480" w:lineRule="auto"/>
        <w:jc w:val="center"/>
        <w:rPr>
          <w:rFonts w:hint="default"/>
          <w:sz w:val="24"/>
          <w:szCs w:val="24"/>
          <w:lang w:val="en-US"/>
        </w:rPr>
      </w:pPr>
    </w:p>
    <w:p w14:paraId="28CCFE99">
      <w:pPr>
        <w:pStyle w:val="29"/>
        <w:widowControl w:val="0"/>
        <w:numPr>
          <w:ilvl w:val="0"/>
          <w:numId w:val="0"/>
        </w:numPr>
        <w:spacing w:after="120" w:line="480" w:lineRule="auto"/>
        <w:jc w:val="center"/>
        <w:rPr>
          <w:rFonts w:hint="default"/>
          <w:sz w:val="24"/>
          <w:szCs w:val="24"/>
          <w:lang w:val="en-US"/>
        </w:rPr>
      </w:pPr>
    </w:p>
    <w:p w14:paraId="7DC9E986">
      <w:pPr>
        <w:pStyle w:val="29"/>
        <w:widowControl w:val="0"/>
        <w:numPr>
          <w:ilvl w:val="0"/>
          <w:numId w:val="0"/>
        </w:numPr>
        <w:spacing w:after="120" w:line="480" w:lineRule="auto"/>
        <w:jc w:val="center"/>
        <w:rPr>
          <w:rFonts w:hint="default"/>
          <w:sz w:val="24"/>
          <w:szCs w:val="24"/>
          <w:lang w:val="en-US"/>
        </w:rPr>
      </w:pPr>
    </w:p>
    <w:p w14:paraId="2251DA3B">
      <w:pPr>
        <w:pStyle w:val="29"/>
        <w:widowControl w:val="0"/>
        <w:numPr>
          <w:ilvl w:val="0"/>
          <w:numId w:val="0"/>
        </w:numPr>
        <w:spacing w:after="120" w:line="480" w:lineRule="auto"/>
        <w:jc w:val="center"/>
        <w:rPr>
          <w:rFonts w:hint="default"/>
          <w:sz w:val="24"/>
          <w:szCs w:val="24"/>
          <w:lang w:val="en-US"/>
        </w:rPr>
      </w:pPr>
    </w:p>
    <w:p w14:paraId="5924B0C3">
      <w:pPr>
        <w:pStyle w:val="29"/>
        <w:widowControl w:val="0"/>
        <w:numPr>
          <w:ilvl w:val="0"/>
          <w:numId w:val="0"/>
        </w:numPr>
        <w:spacing w:after="120" w:line="480" w:lineRule="auto"/>
        <w:jc w:val="center"/>
        <w:rPr>
          <w:rFonts w:hint="default"/>
          <w:sz w:val="24"/>
          <w:szCs w:val="24"/>
          <w:lang w:val="en-US"/>
        </w:rPr>
      </w:pPr>
    </w:p>
    <w:p w14:paraId="62A7B522">
      <w:pPr>
        <w:pStyle w:val="29"/>
        <w:widowControl w:val="0"/>
        <w:numPr>
          <w:ilvl w:val="0"/>
          <w:numId w:val="0"/>
        </w:numPr>
        <w:spacing w:after="120" w:line="480" w:lineRule="auto"/>
        <w:jc w:val="center"/>
        <w:rPr>
          <w:rFonts w:hint="default"/>
          <w:sz w:val="24"/>
          <w:szCs w:val="24"/>
          <w:lang w:val="en-US"/>
        </w:rPr>
      </w:pPr>
    </w:p>
    <w:p w14:paraId="5E8CBDF9">
      <w:pPr>
        <w:pStyle w:val="29"/>
        <w:widowControl w:val="0"/>
        <w:numPr>
          <w:ilvl w:val="0"/>
          <w:numId w:val="0"/>
        </w:numPr>
        <w:spacing w:after="120" w:line="480" w:lineRule="auto"/>
        <w:jc w:val="center"/>
        <w:rPr>
          <w:rFonts w:hint="default"/>
          <w:sz w:val="24"/>
          <w:szCs w:val="24"/>
          <w:lang w:val="en-US"/>
        </w:rPr>
      </w:pPr>
    </w:p>
    <w:p w14:paraId="6B0D1F22">
      <w:pPr>
        <w:pStyle w:val="29"/>
        <w:widowControl w:val="0"/>
        <w:numPr>
          <w:ilvl w:val="0"/>
          <w:numId w:val="0"/>
        </w:numPr>
        <w:spacing w:after="120" w:line="480" w:lineRule="auto"/>
        <w:jc w:val="center"/>
        <w:rPr>
          <w:rFonts w:hint="default"/>
          <w:sz w:val="24"/>
          <w:szCs w:val="24"/>
          <w:lang w:val="en-US"/>
        </w:rPr>
      </w:pPr>
    </w:p>
    <w:p w14:paraId="16993421">
      <w:pPr>
        <w:pStyle w:val="29"/>
        <w:widowControl w:val="0"/>
        <w:numPr>
          <w:ilvl w:val="0"/>
          <w:numId w:val="0"/>
        </w:numPr>
        <w:spacing w:after="120" w:line="480" w:lineRule="auto"/>
        <w:jc w:val="center"/>
        <w:rPr>
          <w:rFonts w:hint="default"/>
          <w:sz w:val="24"/>
          <w:szCs w:val="24"/>
          <w:lang w:val="en-US"/>
        </w:rPr>
      </w:pPr>
    </w:p>
    <w:p w14:paraId="28AF665D">
      <w:pPr>
        <w:pStyle w:val="29"/>
        <w:widowControl w:val="0"/>
        <w:numPr>
          <w:ilvl w:val="0"/>
          <w:numId w:val="0"/>
        </w:numPr>
        <w:spacing w:after="120" w:line="480" w:lineRule="auto"/>
        <w:jc w:val="center"/>
        <w:rPr>
          <w:rFonts w:hint="default"/>
          <w:sz w:val="24"/>
          <w:szCs w:val="24"/>
          <w:lang w:val="en-US"/>
        </w:rPr>
      </w:pPr>
    </w:p>
    <w:p w14:paraId="4A319EB9">
      <w:pPr>
        <w:pStyle w:val="29"/>
        <w:widowControl w:val="0"/>
        <w:numPr>
          <w:ilvl w:val="0"/>
          <w:numId w:val="0"/>
        </w:numPr>
        <w:spacing w:after="120" w:line="480" w:lineRule="auto"/>
        <w:jc w:val="center"/>
        <w:rPr>
          <w:rFonts w:hint="default"/>
          <w:sz w:val="24"/>
          <w:szCs w:val="24"/>
          <w:lang w:val="en-US"/>
        </w:rPr>
      </w:pPr>
    </w:p>
    <w:p w14:paraId="36EEE555">
      <w:pPr>
        <w:pStyle w:val="29"/>
        <w:widowControl w:val="0"/>
        <w:numPr>
          <w:ilvl w:val="0"/>
          <w:numId w:val="0"/>
        </w:numPr>
        <w:spacing w:after="120" w:line="480" w:lineRule="auto"/>
        <w:jc w:val="center"/>
        <w:rPr>
          <w:rFonts w:hint="default"/>
          <w:sz w:val="24"/>
          <w:szCs w:val="24"/>
          <w:lang w:val="en-US"/>
        </w:rPr>
      </w:pPr>
    </w:p>
    <w:p w14:paraId="52D4A349">
      <w:pPr>
        <w:pStyle w:val="29"/>
        <w:widowControl w:val="0"/>
        <w:numPr>
          <w:ilvl w:val="0"/>
          <w:numId w:val="0"/>
        </w:numPr>
        <w:spacing w:after="120" w:line="480" w:lineRule="auto"/>
        <w:jc w:val="center"/>
        <w:rPr>
          <w:rFonts w:hint="default"/>
          <w:sz w:val="24"/>
          <w:szCs w:val="24"/>
          <w:lang w:val="en-US"/>
        </w:rPr>
      </w:pPr>
    </w:p>
    <w:p w14:paraId="224544E2">
      <w:pPr>
        <w:pStyle w:val="29"/>
        <w:widowControl w:val="0"/>
        <w:numPr>
          <w:ilvl w:val="0"/>
          <w:numId w:val="0"/>
        </w:numPr>
        <w:spacing w:after="120" w:line="480" w:lineRule="auto"/>
        <w:jc w:val="center"/>
        <w:rPr>
          <w:rFonts w:hint="default"/>
          <w:sz w:val="24"/>
          <w:szCs w:val="24"/>
          <w:lang w:val="en-US"/>
        </w:rPr>
      </w:pPr>
    </w:p>
    <w:p w14:paraId="795B4AFB">
      <w:pPr>
        <w:pStyle w:val="29"/>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rPr>
          <w:rFonts w:hint="default" w:eastAsiaTheme="minorEastAsia"/>
          <w:b/>
          <w:bCs/>
          <w:sz w:val="24"/>
          <w:szCs w:val="24"/>
          <w:lang w:val="en-US" w:eastAsia="zh-CN"/>
        </w:rPr>
      </w:pPr>
      <w:r>
        <w:rPr>
          <w:rFonts w:hint="eastAsia"/>
          <w:b/>
          <w:bCs/>
          <w:sz w:val="24"/>
          <w:szCs w:val="24"/>
          <w:lang w:val="en-US" w:eastAsia="zh-CN"/>
        </w:rPr>
        <w:t>十一、增值服务及优惠承诺</w:t>
      </w:r>
    </w:p>
    <w:p w14:paraId="5F674D59">
      <w:pPr>
        <w:pStyle w:val="29"/>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rPr>
          <w:rFonts w:hint="default"/>
          <w:sz w:val="24"/>
          <w:szCs w:val="24"/>
          <w:lang w:val="en-US"/>
        </w:rPr>
      </w:pPr>
      <w:r>
        <w:rPr>
          <w:rFonts w:hint="eastAsia"/>
          <w:sz w:val="24"/>
          <w:szCs w:val="24"/>
          <w:lang w:val="en-US" w:eastAsia="zh-CN"/>
        </w:rPr>
        <w:t xml:space="preserve"> </w:t>
      </w:r>
      <w:r>
        <w:rPr>
          <w:rFonts w:hint="default"/>
          <w:sz w:val="24"/>
          <w:szCs w:val="24"/>
          <w:lang w:val="en-US"/>
        </w:rPr>
        <w:t>（格式自拟）</w:t>
      </w:r>
    </w:p>
    <w:p w14:paraId="5A69E790">
      <w:pPr>
        <w:spacing w:line="360" w:lineRule="auto"/>
        <w:jc w:val="center"/>
        <w:outlineLvl w:val="0"/>
        <w:rPr>
          <w:rFonts w:hint="eastAsia" w:ascii="宋体" w:hAnsi="宋体" w:cs="宋体"/>
          <w:b/>
          <w:bCs/>
          <w:sz w:val="24"/>
          <w:szCs w:val="24"/>
          <w:lang w:val="zh-CN" w:bidi="zh-CN"/>
        </w:rPr>
      </w:pPr>
    </w:p>
    <w:p w14:paraId="42AB142D">
      <w:pPr>
        <w:spacing w:line="360" w:lineRule="auto"/>
        <w:jc w:val="center"/>
        <w:outlineLvl w:val="0"/>
        <w:rPr>
          <w:rFonts w:hint="eastAsia" w:ascii="宋体" w:hAnsi="宋体" w:cs="宋体"/>
          <w:b/>
          <w:bCs/>
          <w:sz w:val="24"/>
          <w:szCs w:val="24"/>
          <w:lang w:val="zh-CN" w:bidi="zh-CN"/>
        </w:rPr>
      </w:pPr>
    </w:p>
    <w:p w14:paraId="289641DB">
      <w:pPr>
        <w:spacing w:line="360" w:lineRule="auto"/>
        <w:jc w:val="center"/>
        <w:outlineLvl w:val="0"/>
        <w:rPr>
          <w:rFonts w:hint="eastAsia" w:ascii="宋体" w:hAnsi="宋体" w:cs="宋体"/>
          <w:b/>
          <w:bCs/>
          <w:sz w:val="24"/>
          <w:szCs w:val="24"/>
          <w:lang w:val="zh-CN" w:bidi="zh-CN"/>
        </w:rPr>
      </w:pPr>
    </w:p>
    <w:p w14:paraId="27A108E0">
      <w:pPr>
        <w:spacing w:line="360" w:lineRule="auto"/>
        <w:jc w:val="center"/>
        <w:outlineLvl w:val="0"/>
        <w:rPr>
          <w:rFonts w:hint="eastAsia" w:ascii="宋体" w:hAnsi="宋体" w:cs="宋体"/>
          <w:b/>
          <w:bCs/>
          <w:sz w:val="24"/>
          <w:szCs w:val="24"/>
          <w:lang w:val="zh-CN" w:bidi="zh-CN"/>
        </w:rPr>
      </w:pPr>
    </w:p>
    <w:p w14:paraId="11A71CC8">
      <w:pPr>
        <w:spacing w:line="360" w:lineRule="auto"/>
        <w:jc w:val="center"/>
        <w:outlineLvl w:val="0"/>
        <w:rPr>
          <w:rFonts w:hint="eastAsia" w:ascii="宋体" w:hAnsi="宋体" w:cs="宋体"/>
          <w:b/>
          <w:bCs/>
          <w:sz w:val="24"/>
          <w:szCs w:val="24"/>
          <w:lang w:val="zh-CN" w:bidi="zh-CN"/>
        </w:rPr>
      </w:pPr>
    </w:p>
    <w:p w14:paraId="655CF212">
      <w:pPr>
        <w:spacing w:line="360" w:lineRule="auto"/>
        <w:jc w:val="center"/>
        <w:outlineLvl w:val="0"/>
        <w:rPr>
          <w:rFonts w:hint="eastAsia" w:ascii="宋体" w:hAnsi="宋体" w:cs="宋体"/>
          <w:b/>
          <w:bCs/>
          <w:sz w:val="24"/>
          <w:szCs w:val="24"/>
          <w:lang w:val="zh-CN" w:bidi="zh-CN"/>
        </w:rPr>
      </w:pPr>
    </w:p>
    <w:p w14:paraId="084909C9">
      <w:pPr>
        <w:spacing w:line="360" w:lineRule="auto"/>
        <w:jc w:val="center"/>
        <w:outlineLvl w:val="0"/>
        <w:rPr>
          <w:rFonts w:hint="eastAsia" w:ascii="宋体" w:hAnsi="宋体" w:cs="宋体"/>
          <w:b/>
          <w:bCs/>
          <w:sz w:val="24"/>
          <w:szCs w:val="24"/>
          <w:lang w:val="zh-CN" w:bidi="zh-CN"/>
        </w:rPr>
      </w:pPr>
    </w:p>
    <w:p w14:paraId="2324176D">
      <w:pPr>
        <w:spacing w:line="360" w:lineRule="auto"/>
        <w:jc w:val="center"/>
        <w:outlineLvl w:val="0"/>
        <w:rPr>
          <w:rFonts w:hint="eastAsia" w:ascii="宋体" w:hAnsi="宋体" w:cs="宋体"/>
          <w:b/>
          <w:bCs/>
          <w:sz w:val="24"/>
          <w:szCs w:val="24"/>
          <w:lang w:val="zh-CN" w:bidi="zh-CN"/>
        </w:rPr>
      </w:pPr>
    </w:p>
    <w:p w14:paraId="6AFDF17B">
      <w:pPr>
        <w:spacing w:line="360" w:lineRule="auto"/>
        <w:jc w:val="center"/>
        <w:outlineLvl w:val="0"/>
        <w:rPr>
          <w:rFonts w:hint="eastAsia" w:ascii="宋体" w:hAnsi="宋体" w:cs="宋体"/>
          <w:b/>
          <w:bCs/>
          <w:sz w:val="24"/>
          <w:szCs w:val="24"/>
          <w:lang w:val="zh-CN" w:bidi="zh-CN"/>
        </w:rPr>
      </w:pPr>
    </w:p>
    <w:p w14:paraId="0A258BFE">
      <w:pPr>
        <w:spacing w:line="360" w:lineRule="auto"/>
        <w:jc w:val="center"/>
        <w:outlineLvl w:val="0"/>
        <w:rPr>
          <w:rFonts w:hint="eastAsia" w:ascii="宋体" w:hAnsi="宋体" w:cs="宋体"/>
          <w:b/>
          <w:bCs/>
          <w:sz w:val="24"/>
          <w:szCs w:val="24"/>
          <w:lang w:val="zh-CN" w:bidi="zh-CN"/>
        </w:rPr>
      </w:pPr>
    </w:p>
    <w:p w14:paraId="6473A3BD">
      <w:pPr>
        <w:spacing w:line="360" w:lineRule="auto"/>
        <w:jc w:val="center"/>
        <w:outlineLvl w:val="0"/>
        <w:rPr>
          <w:rFonts w:hint="eastAsia" w:ascii="宋体" w:hAnsi="宋体" w:cs="宋体"/>
          <w:b/>
          <w:bCs/>
          <w:sz w:val="24"/>
          <w:szCs w:val="24"/>
          <w:lang w:val="zh-CN" w:bidi="zh-CN"/>
        </w:rPr>
      </w:pPr>
    </w:p>
    <w:p w14:paraId="462AF819">
      <w:pPr>
        <w:spacing w:line="360" w:lineRule="auto"/>
        <w:jc w:val="center"/>
        <w:outlineLvl w:val="0"/>
        <w:rPr>
          <w:rFonts w:hint="eastAsia" w:ascii="宋体" w:hAnsi="宋体" w:cs="宋体"/>
          <w:b/>
          <w:bCs/>
          <w:sz w:val="24"/>
          <w:szCs w:val="24"/>
          <w:lang w:val="zh-CN" w:bidi="zh-CN"/>
        </w:rPr>
      </w:pPr>
    </w:p>
    <w:p w14:paraId="6E9331BE">
      <w:pPr>
        <w:spacing w:line="360" w:lineRule="auto"/>
        <w:jc w:val="center"/>
        <w:outlineLvl w:val="0"/>
        <w:rPr>
          <w:rFonts w:hint="eastAsia" w:ascii="宋体" w:hAnsi="宋体" w:cs="宋体"/>
          <w:b/>
          <w:bCs/>
          <w:sz w:val="24"/>
          <w:szCs w:val="24"/>
          <w:lang w:val="zh-CN" w:bidi="zh-CN"/>
        </w:rPr>
      </w:pPr>
    </w:p>
    <w:p w14:paraId="08FED960">
      <w:pPr>
        <w:spacing w:line="360" w:lineRule="auto"/>
        <w:jc w:val="center"/>
        <w:outlineLvl w:val="0"/>
        <w:rPr>
          <w:rFonts w:hint="eastAsia" w:ascii="宋体" w:hAnsi="宋体" w:cs="宋体"/>
          <w:b/>
          <w:bCs/>
          <w:sz w:val="24"/>
          <w:szCs w:val="24"/>
          <w:lang w:val="zh-CN" w:bidi="zh-CN"/>
        </w:rPr>
      </w:pPr>
    </w:p>
    <w:p w14:paraId="18F470C0">
      <w:pPr>
        <w:spacing w:line="360" w:lineRule="auto"/>
        <w:jc w:val="center"/>
        <w:outlineLvl w:val="0"/>
        <w:rPr>
          <w:rFonts w:hint="eastAsia" w:ascii="宋体" w:hAnsi="宋体" w:cs="宋体"/>
          <w:b/>
          <w:bCs/>
          <w:sz w:val="24"/>
          <w:szCs w:val="24"/>
          <w:lang w:val="zh-CN" w:bidi="zh-CN"/>
        </w:rPr>
      </w:pPr>
    </w:p>
    <w:p w14:paraId="455DD9E3">
      <w:pPr>
        <w:spacing w:line="360" w:lineRule="auto"/>
        <w:jc w:val="center"/>
        <w:outlineLvl w:val="0"/>
        <w:rPr>
          <w:rFonts w:hint="eastAsia" w:ascii="宋体" w:hAnsi="宋体" w:cs="宋体"/>
          <w:b/>
          <w:bCs/>
          <w:sz w:val="24"/>
          <w:szCs w:val="24"/>
          <w:lang w:val="zh-CN" w:bidi="zh-CN"/>
        </w:rPr>
      </w:pPr>
    </w:p>
    <w:p w14:paraId="32425EDB">
      <w:pPr>
        <w:spacing w:line="360" w:lineRule="auto"/>
        <w:jc w:val="center"/>
        <w:outlineLvl w:val="0"/>
        <w:rPr>
          <w:rFonts w:hint="eastAsia" w:ascii="宋体" w:hAnsi="宋体" w:cs="宋体"/>
          <w:b/>
          <w:bCs/>
          <w:sz w:val="24"/>
          <w:szCs w:val="24"/>
          <w:lang w:val="zh-CN" w:bidi="zh-CN"/>
        </w:rPr>
      </w:pPr>
    </w:p>
    <w:p w14:paraId="253A462D">
      <w:pPr>
        <w:spacing w:line="360" w:lineRule="auto"/>
        <w:jc w:val="center"/>
        <w:outlineLvl w:val="0"/>
        <w:rPr>
          <w:rFonts w:hint="eastAsia" w:ascii="宋体" w:hAnsi="宋体" w:cs="宋体"/>
          <w:b/>
          <w:bCs/>
          <w:sz w:val="24"/>
          <w:szCs w:val="24"/>
          <w:lang w:val="zh-CN" w:bidi="zh-CN"/>
        </w:rPr>
      </w:pPr>
    </w:p>
    <w:p w14:paraId="3B6A50CE">
      <w:pPr>
        <w:spacing w:line="360" w:lineRule="auto"/>
        <w:jc w:val="center"/>
        <w:outlineLvl w:val="0"/>
        <w:rPr>
          <w:rFonts w:hint="eastAsia" w:ascii="宋体" w:hAnsi="宋体" w:cs="宋体"/>
          <w:b/>
          <w:bCs/>
          <w:sz w:val="24"/>
          <w:szCs w:val="24"/>
          <w:lang w:val="zh-CN" w:bidi="zh-CN"/>
        </w:rPr>
      </w:pPr>
    </w:p>
    <w:p w14:paraId="794B0CEC">
      <w:pPr>
        <w:spacing w:line="360" w:lineRule="auto"/>
        <w:jc w:val="center"/>
        <w:outlineLvl w:val="0"/>
        <w:rPr>
          <w:rFonts w:hint="eastAsia" w:ascii="宋体" w:hAnsi="宋体" w:cs="宋体"/>
          <w:b/>
          <w:bCs/>
          <w:sz w:val="24"/>
          <w:szCs w:val="24"/>
          <w:lang w:val="zh-CN" w:bidi="zh-CN"/>
        </w:rPr>
      </w:pPr>
    </w:p>
    <w:p w14:paraId="6F30F87E">
      <w:pPr>
        <w:spacing w:line="360" w:lineRule="auto"/>
        <w:jc w:val="center"/>
        <w:outlineLvl w:val="0"/>
        <w:rPr>
          <w:rFonts w:hint="eastAsia" w:ascii="宋体" w:hAnsi="宋体" w:cs="宋体"/>
          <w:b/>
          <w:bCs/>
          <w:sz w:val="24"/>
          <w:szCs w:val="24"/>
          <w:lang w:val="zh-CN" w:bidi="zh-CN"/>
        </w:rPr>
      </w:pPr>
    </w:p>
    <w:p w14:paraId="5762B26D">
      <w:pPr>
        <w:spacing w:line="360" w:lineRule="auto"/>
        <w:jc w:val="center"/>
        <w:outlineLvl w:val="0"/>
        <w:rPr>
          <w:rFonts w:hint="eastAsia" w:ascii="宋体" w:hAnsi="宋体" w:cs="宋体"/>
          <w:b/>
          <w:bCs/>
          <w:sz w:val="24"/>
          <w:szCs w:val="24"/>
          <w:lang w:val="zh-CN" w:bidi="zh-CN"/>
        </w:rPr>
      </w:pPr>
    </w:p>
    <w:p w14:paraId="3B70E756">
      <w:pPr>
        <w:spacing w:line="360" w:lineRule="auto"/>
        <w:jc w:val="center"/>
        <w:outlineLvl w:val="0"/>
        <w:rPr>
          <w:rFonts w:hint="eastAsia" w:ascii="宋体" w:hAnsi="宋体" w:cs="宋体"/>
          <w:b/>
          <w:bCs/>
          <w:sz w:val="24"/>
          <w:szCs w:val="24"/>
          <w:lang w:val="zh-CN" w:bidi="zh-CN"/>
        </w:rPr>
      </w:pPr>
    </w:p>
    <w:p w14:paraId="42F7F474">
      <w:pPr>
        <w:spacing w:line="360" w:lineRule="auto"/>
        <w:jc w:val="center"/>
        <w:outlineLvl w:val="0"/>
        <w:rPr>
          <w:rFonts w:hint="eastAsia" w:ascii="宋体" w:hAnsi="宋体" w:cs="宋体"/>
          <w:b/>
          <w:bCs/>
          <w:sz w:val="24"/>
          <w:szCs w:val="24"/>
          <w:lang w:val="zh-CN" w:bidi="zh-CN"/>
        </w:rPr>
      </w:pPr>
    </w:p>
    <w:p w14:paraId="54D143E5">
      <w:pPr>
        <w:spacing w:line="360" w:lineRule="auto"/>
        <w:jc w:val="center"/>
        <w:outlineLvl w:val="0"/>
        <w:rPr>
          <w:rFonts w:hint="eastAsia" w:ascii="宋体" w:hAnsi="宋体" w:cs="宋体"/>
          <w:b/>
          <w:bCs/>
          <w:sz w:val="24"/>
          <w:szCs w:val="24"/>
          <w:lang w:val="zh-CN" w:bidi="zh-CN"/>
        </w:rPr>
      </w:pPr>
    </w:p>
    <w:p w14:paraId="11E55830">
      <w:pPr>
        <w:spacing w:line="360" w:lineRule="auto"/>
        <w:jc w:val="center"/>
        <w:outlineLvl w:val="0"/>
        <w:rPr>
          <w:rFonts w:hint="eastAsia" w:ascii="宋体" w:hAnsi="宋体" w:cs="宋体"/>
          <w:b/>
          <w:bCs/>
          <w:sz w:val="24"/>
          <w:szCs w:val="24"/>
          <w:lang w:val="zh-CN" w:bidi="zh-CN"/>
        </w:rPr>
      </w:pPr>
    </w:p>
    <w:p w14:paraId="657D7EB3">
      <w:pPr>
        <w:spacing w:line="360" w:lineRule="auto"/>
        <w:jc w:val="center"/>
        <w:outlineLvl w:val="0"/>
        <w:rPr>
          <w:rFonts w:hint="eastAsia" w:ascii="宋体" w:hAnsi="宋体" w:cs="宋体"/>
          <w:b/>
          <w:bCs/>
          <w:sz w:val="24"/>
          <w:szCs w:val="24"/>
          <w:lang w:val="zh-CN" w:bidi="zh-CN"/>
        </w:rPr>
      </w:pPr>
    </w:p>
    <w:p w14:paraId="32C027D0">
      <w:pPr>
        <w:numPr>
          <w:ilvl w:val="0"/>
          <w:numId w:val="11"/>
        </w:numPr>
        <w:spacing w:line="360" w:lineRule="auto"/>
        <w:jc w:val="center"/>
        <w:outlineLvl w:val="0"/>
        <w:rPr>
          <w:rFonts w:hint="eastAsia" w:ascii="宋体" w:hAnsi="宋体" w:cs="宋体"/>
          <w:b/>
          <w:bCs/>
          <w:sz w:val="24"/>
          <w:szCs w:val="24"/>
          <w:lang w:val="en-US" w:bidi="zh-CN"/>
        </w:rPr>
      </w:pPr>
      <w:r>
        <w:rPr>
          <w:rFonts w:hint="eastAsia" w:ascii="宋体" w:hAnsi="宋体" w:cs="宋体"/>
          <w:b/>
          <w:bCs/>
          <w:sz w:val="24"/>
          <w:szCs w:val="24"/>
          <w:lang w:val="en-US" w:bidi="zh-CN"/>
        </w:rPr>
        <w:t>技术部分</w:t>
      </w:r>
    </w:p>
    <w:p w14:paraId="62976223">
      <w:pPr>
        <w:numPr>
          <w:ilvl w:val="0"/>
          <w:numId w:val="0"/>
        </w:numPr>
        <w:spacing w:line="360" w:lineRule="auto"/>
        <w:jc w:val="center"/>
        <w:outlineLvl w:val="0"/>
        <w:rPr>
          <w:rFonts w:hint="default" w:ascii="宋体" w:hAnsi="宋体" w:cs="宋体"/>
          <w:b w:val="0"/>
          <w:bCs w:val="0"/>
          <w:sz w:val="24"/>
          <w:szCs w:val="24"/>
          <w:lang w:val="en-US" w:bidi="zh-CN"/>
        </w:rPr>
      </w:pPr>
      <w:r>
        <w:rPr>
          <w:rFonts w:hint="eastAsia" w:ascii="宋体" w:hAnsi="宋体" w:cs="宋体"/>
          <w:b w:val="0"/>
          <w:bCs w:val="0"/>
          <w:sz w:val="24"/>
          <w:szCs w:val="24"/>
          <w:lang w:val="en-US" w:bidi="zh-CN"/>
        </w:rPr>
        <w:t>(格式自拟、</w:t>
      </w:r>
      <w:r>
        <w:rPr>
          <w:rFonts w:hint="eastAsia" w:asciiTheme="minorEastAsia" w:hAnsiTheme="minorEastAsia" w:eastAsiaTheme="minorEastAsia"/>
          <w:sz w:val="24"/>
          <w:szCs w:val="24"/>
        </w:rPr>
        <w:t>内容应包括但不限制于评分办法</w:t>
      </w:r>
      <w:r>
        <w:rPr>
          <w:rFonts w:hint="eastAsia" w:asciiTheme="minorEastAsia" w:hAnsiTheme="minorEastAsia" w:eastAsiaTheme="minorEastAsia"/>
          <w:sz w:val="24"/>
          <w:szCs w:val="24"/>
          <w:lang w:val="en-US" w:eastAsia="zh-CN"/>
        </w:rPr>
        <w:t>所涉及</w:t>
      </w:r>
      <w:r>
        <w:rPr>
          <w:rFonts w:hint="eastAsia" w:asciiTheme="minorEastAsia" w:hAnsiTheme="minorEastAsia" w:eastAsiaTheme="minorEastAsia"/>
          <w:sz w:val="24"/>
          <w:szCs w:val="24"/>
        </w:rPr>
        <w:t>的内容</w:t>
      </w:r>
      <w:r>
        <w:rPr>
          <w:rFonts w:hint="eastAsia" w:ascii="宋体" w:hAnsi="宋体" w:cs="宋体"/>
          <w:b w:val="0"/>
          <w:bCs w:val="0"/>
          <w:sz w:val="24"/>
          <w:szCs w:val="24"/>
          <w:lang w:val="en-US" w:bidi="zh-CN"/>
        </w:rPr>
        <w:t>）</w:t>
      </w:r>
    </w:p>
    <w:p w14:paraId="3811A3DF">
      <w:pPr>
        <w:spacing w:line="360" w:lineRule="auto"/>
        <w:jc w:val="center"/>
        <w:outlineLvl w:val="0"/>
        <w:rPr>
          <w:rFonts w:hint="eastAsia" w:ascii="宋体" w:hAnsi="宋体" w:cs="宋体"/>
          <w:b/>
          <w:bCs/>
          <w:sz w:val="24"/>
          <w:szCs w:val="24"/>
          <w:lang w:val="zh-CN" w:bidi="zh-CN"/>
        </w:rPr>
      </w:pPr>
    </w:p>
    <w:p w14:paraId="20A2AB30">
      <w:pPr>
        <w:spacing w:line="360" w:lineRule="auto"/>
        <w:jc w:val="center"/>
        <w:outlineLvl w:val="0"/>
        <w:rPr>
          <w:rFonts w:hint="eastAsia" w:ascii="宋体" w:hAnsi="宋体" w:cs="宋体"/>
          <w:b/>
          <w:bCs/>
          <w:sz w:val="24"/>
          <w:szCs w:val="24"/>
          <w:lang w:val="zh-CN" w:bidi="zh-CN"/>
        </w:rPr>
      </w:pPr>
    </w:p>
    <w:p w14:paraId="500C837D">
      <w:pPr>
        <w:spacing w:line="360" w:lineRule="auto"/>
        <w:jc w:val="center"/>
        <w:outlineLvl w:val="0"/>
        <w:rPr>
          <w:rFonts w:hint="eastAsia" w:ascii="宋体" w:hAnsi="宋体" w:cs="宋体"/>
          <w:b/>
          <w:bCs/>
          <w:sz w:val="24"/>
          <w:szCs w:val="24"/>
          <w:lang w:val="zh-CN" w:bidi="zh-CN"/>
        </w:rPr>
      </w:pPr>
    </w:p>
    <w:p w14:paraId="649AA23E">
      <w:pPr>
        <w:spacing w:line="360" w:lineRule="auto"/>
        <w:jc w:val="center"/>
        <w:outlineLvl w:val="0"/>
        <w:rPr>
          <w:rFonts w:hint="eastAsia" w:ascii="宋体" w:hAnsi="宋体" w:cs="宋体"/>
          <w:b/>
          <w:bCs/>
          <w:sz w:val="24"/>
          <w:szCs w:val="24"/>
          <w:lang w:val="zh-CN" w:bidi="zh-CN"/>
        </w:rPr>
      </w:pPr>
    </w:p>
    <w:p w14:paraId="3B45CDC4">
      <w:pPr>
        <w:spacing w:line="360" w:lineRule="auto"/>
        <w:jc w:val="center"/>
        <w:outlineLvl w:val="0"/>
        <w:rPr>
          <w:rFonts w:hint="eastAsia" w:ascii="宋体" w:hAnsi="宋体" w:cs="宋体"/>
          <w:b/>
          <w:bCs/>
          <w:sz w:val="24"/>
          <w:szCs w:val="24"/>
          <w:lang w:val="zh-CN" w:bidi="zh-CN"/>
        </w:rPr>
      </w:pPr>
    </w:p>
    <w:p w14:paraId="2E59ED13">
      <w:pPr>
        <w:spacing w:line="360" w:lineRule="auto"/>
        <w:jc w:val="center"/>
        <w:outlineLvl w:val="0"/>
        <w:rPr>
          <w:rFonts w:hint="eastAsia" w:ascii="宋体" w:hAnsi="宋体" w:cs="宋体"/>
          <w:b/>
          <w:bCs/>
          <w:sz w:val="24"/>
          <w:szCs w:val="24"/>
          <w:lang w:val="zh-CN" w:bidi="zh-CN"/>
        </w:rPr>
      </w:pPr>
    </w:p>
    <w:p w14:paraId="202F47BB">
      <w:pPr>
        <w:spacing w:line="360" w:lineRule="auto"/>
        <w:jc w:val="center"/>
        <w:outlineLvl w:val="0"/>
        <w:rPr>
          <w:rFonts w:hint="eastAsia" w:ascii="宋体" w:hAnsi="宋体" w:cs="宋体"/>
          <w:b/>
          <w:bCs/>
          <w:sz w:val="24"/>
          <w:szCs w:val="24"/>
          <w:lang w:val="zh-CN" w:bidi="zh-CN"/>
        </w:rPr>
      </w:pPr>
    </w:p>
    <w:p w14:paraId="5EF07B44">
      <w:pPr>
        <w:spacing w:line="360" w:lineRule="auto"/>
        <w:jc w:val="center"/>
        <w:outlineLvl w:val="0"/>
        <w:rPr>
          <w:rFonts w:hint="eastAsia" w:ascii="宋体" w:hAnsi="宋体" w:cs="宋体"/>
          <w:b/>
          <w:bCs/>
          <w:sz w:val="24"/>
          <w:szCs w:val="24"/>
          <w:lang w:val="zh-CN" w:bidi="zh-CN"/>
        </w:rPr>
      </w:pPr>
    </w:p>
    <w:p w14:paraId="3C6DF127">
      <w:pPr>
        <w:spacing w:line="360" w:lineRule="auto"/>
        <w:jc w:val="center"/>
        <w:outlineLvl w:val="0"/>
        <w:rPr>
          <w:rFonts w:hint="eastAsia" w:ascii="宋体" w:hAnsi="宋体" w:cs="宋体"/>
          <w:b/>
          <w:bCs/>
          <w:sz w:val="24"/>
          <w:szCs w:val="24"/>
          <w:lang w:val="zh-CN" w:bidi="zh-CN"/>
        </w:rPr>
      </w:pPr>
    </w:p>
    <w:p w14:paraId="5D898D7D">
      <w:pPr>
        <w:spacing w:line="360" w:lineRule="auto"/>
        <w:jc w:val="center"/>
        <w:outlineLvl w:val="0"/>
        <w:rPr>
          <w:rFonts w:hint="eastAsia" w:ascii="宋体" w:hAnsi="宋体" w:cs="宋体"/>
          <w:b/>
          <w:bCs/>
          <w:sz w:val="24"/>
          <w:szCs w:val="24"/>
          <w:lang w:val="zh-CN" w:bidi="zh-CN"/>
        </w:rPr>
      </w:pPr>
    </w:p>
    <w:p w14:paraId="147F05AC">
      <w:pPr>
        <w:spacing w:line="360" w:lineRule="auto"/>
        <w:jc w:val="center"/>
        <w:outlineLvl w:val="0"/>
        <w:rPr>
          <w:rFonts w:hint="eastAsia" w:ascii="宋体" w:hAnsi="宋体" w:cs="宋体"/>
          <w:b/>
          <w:bCs/>
          <w:sz w:val="24"/>
          <w:szCs w:val="24"/>
          <w:lang w:val="zh-CN" w:bidi="zh-CN"/>
        </w:rPr>
      </w:pPr>
    </w:p>
    <w:p w14:paraId="60772D59">
      <w:pPr>
        <w:spacing w:line="360" w:lineRule="auto"/>
        <w:jc w:val="center"/>
        <w:outlineLvl w:val="0"/>
        <w:rPr>
          <w:rFonts w:hint="eastAsia" w:ascii="宋体" w:hAnsi="宋体" w:cs="宋体"/>
          <w:b/>
          <w:bCs/>
          <w:sz w:val="24"/>
          <w:szCs w:val="24"/>
          <w:lang w:val="zh-CN" w:bidi="zh-CN"/>
        </w:rPr>
      </w:pPr>
    </w:p>
    <w:p w14:paraId="6EF3FFD3">
      <w:pPr>
        <w:spacing w:line="360" w:lineRule="auto"/>
        <w:jc w:val="center"/>
        <w:outlineLvl w:val="0"/>
        <w:rPr>
          <w:rFonts w:hint="eastAsia" w:ascii="宋体" w:hAnsi="宋体" w:cs="宋体"/>
          <w:b/>
          <w:bCs/>
          <w:sz w:val="24"/>
          <w:szCs w:val="24"/>
          <w:lang w:val="zh-CN" w:bidi="zh-CN"/>
        </w:rPr>
      </w:pPr>
    </w:p>
    <w:p w14:paraId="23A71F02">
      <w:pPr>
        <w:spacing w:line="360" w:lineRule="auto"/>
        <w:jc w:val="center"/>
        <w:outlineLvl w:val="0"/>
        <w:rPr>
          <w:rFonts w:hint="eastAsia" w:ascii="宋体" w:hAnsi="宋体" w:cs="宋体"/>
          <w:b/>
          <w:bCs/>
          <w:sz w:val="24"/>
          <w:szCs w:val="24"/>
          <w:lang w:val="zh-CN" w:bidi="zh-CN"/>
        </w:rPr>
      </w:pPr>
    </w:p>
    <w:p w14:paraId="521F6AB2">
      <w:pPr>
        <w:spacing w:line="360" w:lineRule="auto"/>
        <w:jc w:val="center"/>
        <w:outlineLvl w:val="0"/>
        <w:rPr>
          <w:rFonts w:hint="eastAsia" w:ascii="宋体" w:hAnsi="宋体" w:cs="宋体"/>
          <w:b/>
          <w:bCs/>
          <w:sz w:val="24"/>
          <w:szCs w:val="24"/>
          <w:lang w:val="zh-CN" w:bidi="zh-CN"/>
        </w:rPr>
      </w:pPr>
    </w:p>
    <w:p w14:paraId="70FCCFDC">
      <w:pPr>
        <w:spacing w:line="360" w:lineRule="auto"/>
        <w:jc w:val="center"/>
        <w:outlineLvl w:val="0"/>
        <w:rPr>
          <w:rFonts w:hint="eastAsia" w:ascii="宋体" w:hAnsi="宋体" w:cs="宋体"/>
          <w:b/>
          <w:bCs/>
          <w:sz w:val="24"/>
          <w:szCs w:val="24"/>
          <w:lang w:val="zh-CN" w:bidi="zh-CN"/>
        </w:rPr>
      </w:pPr>
    </w:p>
    <w:p w14:paraId="3B534C95">
      <w:pPr>
        <w:spacing w:line="360" w:lineRule="auto"/>
        <w:jc w:val="center"/>
        <w:outlineLvl w:val="0"/>
        <w:rPr>
          <w:rFonts w:hint="eastAsia" w:ascii="宋体" w:hAnsi="宋体" w:cs="宋体"/>
          <w:b/>
          <w:bCs/>
          <w:sz w:val="24"/>
          <w:szCs w:val="24"/>
          <w:lang w:val="zh-CN" w:bidi="zh-CN"/>
        </w:rPr>
      </w:pPr>
    </w:p>
    <w:p w14:paraId="424C6310">
      <w:pPr>
        <w:spacing w:line="360" w:lineRule="auto"/>
        <w:jc w:val="center"/>
        <w:outlineLvl w:val="0"/>
        <w:rPr>
          <w:rFonts w:hint="eastAsia" w:ascii="宋体" w:hAnsi="宋体" w:cs="宋体"/>
          <w:b/>
          <w:bCs/>
          <w:sz w:val="24"/>
          <w:szCs w:val="24"/>
          <w:lang w:val="zh-CN" w:bidi="zh-CN"/>
        </w:rPr>
      </w:pPr>
    </w:p>
    <w:p w14:paraId="63D20B82">
      <w:pPr>
        <w:spacing w:line="360" w:lineRule="auto"/>
        <w:jc w:val="center"/>
        <w:outlineLvl w:val="0"/>
        <w:rPr>
          <w:rFonts w:hint="eastAsia" w:ascii="宋体" w:hAnsi="宋体" w:cs="宋体"/>
          <w:b/>
          <w:bCs/>
          <w:sz w:val="24"/>
          <w:szCs w:val="24"/>
          <w:lang w:val="zh-CN" w:bidi="zh-CN"/>
        </w:rPr>
      </w:pPr>
    </w:p>
    <w:p w14:paraId="5BF2FEF3">
      <w:pPr>
        <w:spacing w:line="360" w:lineRule="auto"/>
        <w:jc w:val="center"/>
        <w:outlineLvl w:val="0"/>
        <w:rPr>
          <w:rFonts w:hint="eastAsia" w:ascii="宋体" w:hAnsi="宋体" w:cs="宋体"/>
          <w:b/>
          <w:bCs/>
          <w:sz w:val="24"/>
          <w:szCs w:val="24"/>
          <w:lang w:val="zh-CN" w:bidi="zh-CN"/>
        </w:rPr>
      </w:pPr>
    </w:p>
    <w:p w14:paraId="664429E6">
      <w:pPr>
        <w:spacing w:line="360" w:lineRule="auto"/>
        <w:jc w:val="center"/>
        <w:outlineLvl w:val="0"/>
        <w:rPr>
          <w:rFonts w:hint="eastAsia" w:ascii="宋体" w:hAnsi="宋体" w:cs="宋体"/>
          <w:b/>
          <w:bCs/>
          <w:sz w:val="24"/>
          <w:szCs w:val="24"/>
          <w:lang w:val="zh-CN" w:bidi="zh-CN"/>
        </w:rPr>
      </w:pPr>
    </w:p>
    <w:p w14:paraId="708A8228">
      <w:pPr>
        <w:spacing w:line="360" w:lineRule="auto"/>
        <w:jc w:val="center"/>
        <w:outlineLvl w:val="0"/>
        <w:rPr>
          <w:rFonts w:hint="eastAsia" w:ascii="宋体" w:hAnsi="宋体" w:cs="宋体"/>
          <w:b/>
          <w:bCs/>
          <w:sz w:val="24"/>
          <w:szCs w:val="24"/>
          <w:lang w:val="zh-CN" w:bidi="zh-CN"/>
        </w:rPr>
      </w:pPr>
    </w:p>
    <w:p w14:paraId="353F96EF">
      <w:pPr>
        <w:spacing w:line="360" w:lineRule="auto"/>
        <w:jc w:val="center"/>
        <w:outlineLvl w:val="0"/>
        <w:rPr>
          <w:rFonts w:hint="eastAsia" w:ascii="宋体" w:hAnsi="宋体" w:cs="宋体"/>
          <w:b/>
          <w:bCs/>
          <w:sz w:val="24"/>
          <w:szCs w:val="24"/>
          <w:lang w:val="zh-CN" w:bidi="zh-CN"/>
        </w:rPr>
      </w:pPr>
    </w:p>
    <w:p w14:paraId="65269AAE">
      <w:pPr>
        <w:spacing w:line="360" w:lineRule="auto"/>
        <w:jc w:val="center"/>
        <w:outlineLvl w:val="0"/>
        <w:rPr>
          <w:rFonts w:hint="eastAsia" w:ascii="宋体" w:hAnsi="宋体" w:cs="宋体"/>
          <w:b/>
          <w:bCs/>
          <w:sz w:val="24"/>
          <w:szCs w:val="24"/>
          <w:lang w:val="zh-CN" w:bidi="zh-CN"/>
        </w:rPr>
      </w:pPr>
    </w:p>
    <w:p w14:paraId="46DE9799">
      <w:pPr>
        <w:spacing w:line="360" w:lineRule="auto"/>
        <w:jc w:val="center"/>
        <w:outlineLvl w:val="0"/>
        <w:rPr>
          <w:rFonts w:hint="eastAsia" w:ascii="宋体" w:hAnsi="宋体" w:cs="宋体"/>
          <w:b/>
          <w:bCs/>
          <w:sz w:val="24"/>
          <w:szCs w:val="24"/>
          <w:lang w:val="zh-CN" w:bidi="zh-CN"/>
        </w:rPr>
      </w:pPr>
    </w:p>
    <w:p w14:paraId="530C0900">
      <w:pPr>
        <w:spacing w:line="360" w:lineRule="auto"/>
        <w:jc w:val="center"/>
        <w:outlineLvl w:val="0"/>
        <w:rPr>
          <w:rFonts w:hint="eastAsia" w:ascii="宋体" w:hAnsi="宋体" w:cs="宋体"/>
          <w:b/>
          <w:bCs/>
          <w:sz w:val="24"/>
          <w:szCs w:val="24"/>
          <w:lang w:val="zh-CN" w:bidi="zh-CN"/>
        </w:rPr>
      </w:pPr>
    </w:p>
    <w:p w14:paraId="300B2A1A">
      <w:pPr>
        <w:spacing w:line="360" w:lineRule="auto"/>
        <w:jc w:val="center"/>
        <w:outlineLvl w:val="0"/>
        <w:rPr>
          <w:rFonts w:hint="eastAsia" w:ascii="宋体" w:hAnsi="宋体" w:cs="宋体"/>
          <w:b/>
          <w:bCs/>
          <w:sz w:val="24"/>
          <w:szCs w:val="24"/>
          <w:lang w:val="zh-CN" w:bidi="zh-CN"/>
        </w:rPr>
      </w:pPr>
    </w:p>
    <w:p w14:paraId="28DAA6D9">
      <w:pPr>
        <w:spacing w:line="360" w:lineRule="auto"/>
        <w:jc w:val="center"/>
        <w:outlineLvl w:val="0"/>
        <w:rPr>
          <w:rFonts w:ascii="宋体" w:hAnsi="宋体" w:cs="宋体"/>
          <w:b/>
          <w:bCs/>
          <w:sz w:val="24"/>
          <w:szCs w:val="24"/>
          <w:lang w:val="zh-CN" w:bidi="zh-CN"/>
        </w:rPr>
      </w:pPr>
      <w:r>
        <w:rPr>
          <w:rFonts w:hint="eastAsia" w:ascii="宋体" w:hAnsi="宋体" w:cs="宋体"/>
          <w:b/>
          <w:bCs/>
          <w:sz w:val="24"/>
          <w:szCs w:val="24"/>
          <w:lang w:val="zh-CN" w:bidi="zh-CN"/>
        </w:rPr>
        <w:t>十</w:t>
      </w:r>
      <w:r>
        <w:rPr>
          <w:rFonts w:hint="eastAsia" w:ascii="宋体" w:hAnsi="宋体" w:cs="宋体"/>
          <w:b/>
          <w:bCs/>
          <w:sz w:val="24"/>
          <w:szCs w:val="24"/>
          <w:lang w:val="en-US" w:bidi="zh-CN"/>
        </w:rPr>
        <w:t>三</w:t>
      </w:r>
      <w:r>
        <w:rPr>
          <w:rFonts w:hint="eastAsia" w:ascii="宋体" w:hAnsi="宋体" w:cs="宋体"/>
          <w:b/>
          <w:bCs/>
          <w:sz w:val="24"/>
          <w:szCs w:val="24"/>
          <w:lang w:val="zh-CN" w:bidi="zh-CN"/>
        </w:rPr>
        <w:t>、其他</w:t>
      </w:r>
      <w:r>
        <w:rPr>
          <w:rFonts w:hint="eastAsia" w:ascii="宋体" w:hAnsi="宋体" w:cs="宋体"/>
          <w:b/>
          <w:bCs/>
          <w:sz w:val="24"/>
          <w:szCs w:val="24"/>
          <w:lang w:val="en-US" w:bidi="zh-CN"/>
        </w:rPr>
        <w:t>证明</w:t>
      </w:r>
      <w:r>
        <w:rPr>
          <w:rFonts w:hint="eastAsia" w:ascii="宋体" w:hAnsi="宋体" w:cs="宋体"/>
          <w:b/>
          <w:bCs/>
          <w:sz w:val="24"/>
          <w:szCs w:val="24"/>
          <w:lang w:val="zh-CN" w:bidi="zh-CN"/>
        </w:rPr>
        <w:t>资料</w:t>
      </w:r>
      <w:bookmarkEnd w:id="145"/>
      <w:bookmarkEnd w:id="146"/>
      <w:bookmarkEnd w:id="147"/>
      <w:bookmarkEnd w:id="148"/>
    </w:p>
    <w:p w14:paraId="420922A9">
      <w:pPr>
        <w:ind w:firstLine="480" w:firstLineChars="200"/>
        <w:rPr>
          <w:sz w:val="24"/>
          <w:szCs w:val="24"/>
        </w:rPr>
      </w:pPr>
      <w:r>
        <w:rPr>
          <w:rFonts w:hint="eastAsia"/>
          <w:sz w:val="24"/>
          <w:szCs w:val="24"/>
        </w:rPr>
        <w:t>根据评标办法、资格要求和竞争性磋商文件其他的相关要求，供应商认为有利的其他资料，格式自拟。</w:t>
      </w:r>
    </w:p>
    <w:p w14:paraId="577D9137">
      <w:pPr>
        <w:pStyle w:val="49"/>
        <w:ind w:firstLine="240"/>
        <w:rPr>
          <w:color w:val="auto"/>
          <w:lang w:val="zh-CN"/>
        </w:rPr>
      </w:pPr>
    </w:p>
    <w:p w14:paraId="461980C1">
      <w:pPr>
        <w:spacing w:line="480" w:lineRule="exact"/>
        <w:rPr>
          <w:rFonts w:ascii="宋体" w:hAnsi="宋体" w:cs="宋体"/>
          <w:sz w:val="24"/>
          <w:szCs w:val="24"/>
        </w:rPr>
      </w:pPr>
      <w:r>
        <w:rPr>
          <w:rFonts w:hint="eastAsia" w:ascii="宋体" w:hAnsi="宋体" w:cs="宋体"/>
          <w:sz w:val="24"/>
          <w:szCs w:val="24"/>
        </w:rPr>
        <w:br w:type="page"/>
      </w:r>
    </w:p>
    <w:p w14:paraId="3EBF4083">
      <w:pPr>
        <w:widowControl/>
        <w:jc w:val="left"/>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附件1：</w:t>
      </w:r>
    </w:p>
    <w:p w14:paraId="2A70C72E">
      <w:pPr>
        <w:pStyle w:val="15"/>
      </w:pPr>
    </w:p>
    <w:p w14:paraId="74482007">
      <w:pPr>
        <w:jc w:val="center"/>
        <w:rPr>
          <w:rFonts w:ascii="宋体" w:hAnsi="宋体" w:cs="宋体"/>
          <w:color w:val="000000"/>
          <w:spacing w:val="6"/>
          <w:sz w:val="28"/>
          <w:szCs w:val="28"/>
        </w:rPr>
      </w:pPr>
      <w:bookmarkStart w:id="149" w:name="OLE_LINK14"/>
      <w:bookmarkStart w:id="150" w:name="OLE_LINK13"/>
      <w:bookmarkStart w:id="151" w:name="_Toc23336"/>
      <w:r>
        <w:rPr>
          <w:rFonts w:hint="eastAsia" w:ascii="宋体" w:hAnsi="宋体" w:cs="宋体"/>
          <w:color w:val="000000"/>
          <w:spacing w:val="6"/>
          <w:sz w:val="28"/>
          <w:szCs w:val="28"/>
        </w:rPr>
        <w:t>中小企业声明函（投标供应商）</w:t>
      </w:r>
    </w:p>
    <w:p w14:paraId="59DD7CDB">
      <w:pPr>
        <w:jc w:val="center"/>
        <w:rPr>
          <w:rFonts w:ascii="宋体" w:hAnsi="宋体" w:cs="宋体"/>
          <w:color w:val="000000"/>
          <w:spacing w:val="6"/>
          <w:szCs w:val="21"/>
        </w:rPr>
      </w:pPr>
    </w:p>
    <w:p w14:paraId="6018E172">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本公司（联合体）</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郑重声明，根据《政府采购促进中小企业发展管理办法》（财库﹝2020﹞46号）的规定，本公司（联合体）</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参加</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lang w:val="en-US" w:eastAsia="zh-CN"/>
        </w:rPr>
        <w:t>（</w:t>
      </w:r>
      <w:r>
        <w:rPr>
          <w:rFonts w:hint="eastAsia" w:ascii="宋体" w:hAnsi="宋体" w:cs="宋体"/>
          <w:spacing w:val="6"/>
          <w:sz w:val="24"/>
          <w:highlight w:val="none"/>
          <w:u w:val="non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（项目名称）</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lang w:val="en-US" w:eastAsia="zh-CN"/>
        </w:rPr>
        <w:t>标段</w:t>
      </w:r>
      <w:r>
        <w:rPr>
          <w:rFonts w:hint="eastAsia" w:ascii="宋体" w:hAnsi="宋体" w:cs="宋体"/>
          <w:spacing w:val="6"/>
          <w:sz w:val="24"/>
          <w:highlight w:val="none"/>
        </w:rPr>
        <w:t>采购活动，服务全部为符合要求的中小企业承接。相关企业（含联合体中的中小企业、签订分包意向协议的中小企业）的具体情况如下：</w:t>
      </w:r>
    </w:p>
    <w:p w14:paraId="2839189E">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（标的名称）</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lang w:val="en-US" w:eastAsia="zh-CN"/>
        </w:rPr>
        <w:t>标段</w:t>
      </w:r>
      <w:r>
        <w:rPr>
          <w:rFonts w:hint="eastAsia" w:ascii="宋体" w:hAnsi="宋体" w:cs="宋体"/>
          <w:spacing w:val="6"/>
          <w:sz w:val="24"/>
          <w:highlight w:val="none"/>
        </w:rPr>
        <w:t>，属于</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（采购文件中明确的所属行业）</w:t>
      </w:r>
      <w:r>
        <w:rPr>
          <w:rFonts w:hint="eastAsia" w:ascii="宋体" w:hAnsi="宋体" w:cs="宋体"/>
          <w:spacing w:val="6"/>
          <w:sz w:val="24"/>
          <w:highlight w:val="none"/>
        </w:rPr>
        <w:t>；承建（承接）企业为</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（中型企业、小型企业、微型企业）</w:t>
      </w:r>
      <w:r>
        <w:rPr>
          <w:rFonts w:hint="eastAsia" w:ascii="宋体" w:hAnsi="宋体" w:cs="宋体"/>
          <w:spacing w:val="6"/>
          <w:sz w:val="24"/>
          <w:highlight w:val="none"/>
        </w:rPr>
        <w:t xml:space="preserve">； </w:t>
      </w:r>
    </w:p>
    <w:p w14:paraId="56C430C2">
      <w:pPr>
        <w:spacing w:line="500" w:lineRule="exact"/>
        <w:ind w:firstLine="504" w:firstLineChars="200"/>
        <w:rPr>
          <w:rFonts w:hint="eastAsia" w:ascii="宋体" w:hAnsi="宋体" w:cs="宋体"/>
          <w:spacing w:val="6"/>
          <w:sz w:val="24"/>
          <w:highlight w:val="none"/>
        </w:rPr>
      </w:pPr>
    </w:p>
    <w:p w14:paraId="0CC1073B">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8580E99">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6170CF30">
      <w:pPr>
        <w:spacing w:line="500" w:lineRule="exact"/>
        <w:ind w:firstLine="5040" w:firstLineChars="2000"/>
        <w:jc w:val="left"/>
        <w:rPr>
          <w:rFonts w:ascii="宋体" w:hAnsi="宋体" w:cs="宋体"/>
          <w:spacing w:val="6"/>
          <w:sz w:val="24"/>
          <w:highlight w:val="none"/>
        </w:rPr>
      </w:pPr>
    </w:p>
    <w:p w14:paraId="69025D76">
      <w:pPr>
        <w:spacing w:line="500" w:lineRule="exact"/>
        <w:ind w:firstLine="504" w:firstLineChars="200"/>
        <w:rPr>
          <w:rFonts w:ascii="宋体" w:hAnsi="宋体" w:cs="宋体"/>
          <w:color w:val="000000"/>
          <w:spacing w:val="6"/>
          <w:sz w:val="24"/>
          <w:szCs w:val="22"/>
        </w:rPr>
      </w:pPr>
    </w:p>
    <w:p w14:paraId="250A6E8E">
      <w:pPr>
        <w:spacing w:line="500" w:lineRule="exact"/>
        <w:ind w:firstLine="5040" w:firstLineChars="2000"/>
        <w:jc w:val="left"/>
        <w:rPr>
          <w:rFonts w:ascii="宋体" w:hAnsi="宋体" w:cs="宋体"/>
          <w:color w:val="000000"/>
          <w:spacing w:val="6"/>
          <w:sz w:val="24"/>
          <w:szCs w:val="22"/>
        </w:rPr>
      </w:pPr>
    </w:p>
    <w:p w14:paraId="46B1A5BF">
      <w:pPr>
        <w:spacing w:line="500" w:lineRule="exact"/>
        <w:ind w:firstLine="5040" w:firstLineChars="2000"/>
        <w:jc w:val="left"/>
        <w:rPr>
          <w:rFonts w:ascii="宋体" w:hAnsi="宋体" w:cs="宋体"/>
          <w:color w:val="000000"/>
          <w:spacing w:val="6"/>
          <w:sz w:val="24"/>
          <w:szCs w:val="22"/>
        </w:rPr>
      </w:pPr>
    </w:p>
    <w:p w14:paraId="73AAB41C">
      <w:pPr>
        <w:spacing w:line="500" w:lineRule="exact"/>
        <w:ind w:firstLine="5040" w:firstLineChars="2000"/>
        <w:jc w:val="left"/>
        <w:rPr>
          <w:rFonts w:ascii="宋体" w:hAnsi="宋体" w:cs="宋体"/>
          <w:color w:val="000000"/>
          <w:spacing w:val="6"/>
          <w:sz w:val="24"/>
          <w:szCs w:val="22"/>
        </w:rPr>
      </w:pPr>
    </w:p>
    <w:p w14:paraId="7C35BF67">
      <w:pPr>
        <w:spacing w:line="600" w:lineRule="exact"/>
        <w:jc w:val="center"/>
        <w:outlineLvl w:val="0"/>
        <w:rPr>
          <w:rFonts w:ascii="宋体" w:hAnsi="宋体" w:cs="宋体"/>
          <w:color w:val="000000"/>
          <w:spacing w:val="6"/>
          <w:sz w:val="24"/>
          <w:szCs w:val="22"/>
        </w:rPr>
      </w:pP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供应商：</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rPr>
        <w:t>（企业电子签章）</w:t>
      </w:r>
    </w:p>
    <w:p w14:paraId="524F605F">
      <w:pPr>
        <w:spacing w:line="600" w:lineRule="exact"/>
        <w:ind w:firstLine="4284" w:firstLineChars="1700"/>
        <w:outlineLvl w:val="0"/>
        <w:rPr>
          <w:rFonts w:hint="default" w:ascii="宋体" w:hAnsi="宋体" w:eastAsia="宋体" w:cs="宋体"/>
          <w:color w:val="000000"/>
          <w:spacing w:val="6"/>
          <w:sz w:val="24"/>
          <w:szCs w:val="22"/>
          <w:lang w:val="en-US" w:eastAsia="zh-CN"/>
        </w:rPr>
      </w:pPr>
      <w:r>
        <w:rPr>
          <w:rFonts w:hint="eastAsia" w:ascii="宋体" w:hAnsi="宋体" w:cs="宋体"/>
          <w:color w:val="000000"/>
          <w:spacing w:val="6"/>
          <w:sz w:val="24"/>
          <w:szCs w:val="22"/>
        </w:rPr>
        <w:t>日</w:t>
      </w: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期：</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年</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 xml:space="preserve"> 月</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日</w:t>
      </w:r>
    </w:p>
    <w:p w14:paraId="7A7B2601">
      <w:pPr>
        <w:pStyle w:val="15"/>
        <w:rPr>
          <w:rFonts w:hint="eastAsia"/>
          <w:u w:val="single"/>
        </w:rPr>
      </w:pPr>
    </w:p>
    <w:p w14:paraId="67C24F6B">
      <w:pPr>
        <w:rPr>
          <w:rFonts w:hint="eastAsia"/>
          <w:u w:val="single"/>
        </w:rPr>
      </w:pPr>
    </w:p>
    <w:p w14:paraId="69B46961">
      <w:pPr>
        <w:pStyle w:val="21"/>
        <w:rPr>
          <w:rFonts w:hint="eastAsia"/>
          <w:u w:val="single"/>
        </w:rPr>
      </w:pPr>
    </w:p>
    <w:p w14:paraId="142A7E83">
      <w:pPr>
        <w:rPr>
          <w:rFonts w:hint="eastAsia"/>
          <w:u w:val="single"/>
        </w:rPr>
      </w:pPr>
    </w:p>
    <w:p w14:paraId="667BEF88">
      <w:pPr>
        <w:pStyle w:val="21"/>
        <w:rPr>
          <w:rFonts w:hint="eastAsia"/>
        </w:rPr>
      </w:pPr>
    </w:p>
    <w:p w14:paraId="17B233BA">
      <w:pPr>
        <w:rPr>
          <w:rFonts w:hint="eastAsia"/>
          <w:u w:val="single"/>
        </w:rPr>
      </w:pPr>
    </w:p>
    <w:p w14:paraId="18DAE5BB">
      <w:pPr>
        <w:rPr>
          <w:rFonts w:hint="eastAsia"/>
          <w:u w:val="single"/>
        </w:rPr>
      </w:pPr>
    </w:p>
    <w:p w14:paraId="586B9C6E">
      <w:pPr>
        <w:pStyle w:val="15"/>
        <w:rPr>
          <w:rFonts w:hint="eastAsia" w:ascii="宋体" w:hAnsi="宋体" w:eastAsia="宋体" w:cs="宋体"/>
          <w:b/>
          <w:bCs/>
          <w:lang w:val="en-US" w:eastAsia="zh-CN"/>
        </w:rPr>
      </w:pPr>
      <w:r>
        <w:rPr>
          <w:rFonts w:hint="eastAsia" w:ascii="宋体" w:hAnsi="宋体" w:eastAsia="宋体" w:cs="宋体"/>
          <w:b/>
          <w:bCs/>
          <w:lang w:val="en-US" w:eastAsia="zh-CN"/>
        </w:rPr>
        <w:t>附件2：</w:t>
      </w:r>
    </w:p>
    <w:bookmarkEnd w:id="149"/>
    <w:bookmarkEnd w:id="150"/>
    <w:bookmarkEnd w:id="151"/>
    <w:p w14:paraId="0155BB05">
      <w:pPr>
        <w:keepNext/>
        <w:keepLines/>
        <w:widowControl w:val="0"/>
        <w:adjustRightInd w:val="0"/>
        <w:snapToGrid w:val="0"/>
        <w:ind w:left="482" w:hanging="562" w:hangingChars="200"/>
        <w:jc w:val="center"/>
        <w:outlineLvl w:val="2"/>
        <w:rPr>
          <w:rFonts w:ascii="宋体" w:hAnsi="宋体" w:eastAsia="宋体"/>
          <w:b/>
          <w:bCs/>
          <w:color w:val="auto"/>
          <w:sz w:val="24"/>
          <w:szCs w:val="28"/>
          <w:highlight w:val="none"/>
        </w:rPr>
      </w:pPr>
      <w:bookmarkStart w:id="152" w:name="_Toc15900"/>
      <w:r>
        <w:rPr>
          <w:rFonts w:hint="eastAsia" w:ascii="宋体" w:hAnsi="宋体" w:eastAsia="宋体"/>
          <w:b/>
          <w:bCs/>
          <w:color w:val="auto"/>
          <w:sz w:val="28"/>
          <w:szCs w:val="28"/>
          <w:highlight w:val="none"/>
        </w:rPr>
        <w:t>残疾人福利性单位声明函</w:t>
      </w:r>
    </w:p>
    <w:p w14:paraId="42A5AF65">
      <w:pPr>
        <w:widowControl w:val="0"/>
        <w:ind w:left="480" w:hanging="480" w:hangingChars="200"/>
        <w:jc w:val="center"/>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（属于残疾人福利性单位的填写，不属于的无需填写此项内容）</w:t>
      </w:r>
    </w:p>
    <w:p w14:paraId="192B638D">
      <w:pPr>
        <w:widowControl w:val="0"/>
        <w:ind w:left="480" w:hanging="480" w:hangingChars="200"/>
        <w:jc w:val="both"/>
        <w:rPr>
          <w:rFonts w:ascii="宋体" w:hAnsi="宋体" w:eastAsia="宋体"/>
          <w:color w:val="auto"/>
          <w:kern w:val="2"/>
          <w:sz w:val="24"/>
          <w:szCs w:val="28"/>
          <w:highlight w:val="none"/>
        </w:rPr>
      </w:pPr>
    </w:p>
    <w:p w14:paraId="1224825B">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color w:val="auto"/>
          <w:kern w:val="2"/>
          <w:sz w:val="24"/>
          <w:szCs w:val="28"/>
          <w:highlight w:val="none"/>
          <w:u w:val="single"/>
          <w:lang w:val="en-US" w:eastAsia="zh-CN"/>
        </w:rPr>
        <w:t xml:space="preserve">   </w:t>
      </w:r>
      <w:r>
        <w:rPr>
          <w:rFonts w:hint="eastAsia" w:ascii="宋体" w:hAnsi="宋体"/>
          <w:color w:val="auto"/>
          <w:kern w:val="2"/>
          <w:sz w:val="24"/>
          <w:szCs w:val="28"/>
          <w:highlight w:val="none"/>
          <w:lang w:val="en-US" w:eastAsia="zh-CN"/>
        </w:rPr>
        <w:t>标段</w:t>
      </w:r>
      <w:r>
        <w:rPr>
          <w:rFonts w:hint="eastAsia" w:ascii="宋体" w:hAnsi="宋体" w:eastAsia="宋体"/>
          <w:color w:val="auto"/>
          <w:kern w:val="2"/>
          <w:sz w:val="24"/>
          <w:szCs w:val="28"/>
          <w:highlight w:val="none"/>
        </w:rPr>
        <w:t>采购活动提供本单位制造的货物（由本单位承担工程/提供服务），或者提供其他残疾人福利性单位制造的货物（不包括使用非残疾人福利性单位注册商标的货物）。</w:t>
      </w:r>
    </w:p>
    <w:p w14:paraId="693C3DF0">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本单位对上述声明的真实性负责。如有虚假，将依法承担相应责任。</w:t>
      </w:r>
    </w:p>
    <w:p w14:paraId="71C1743A">
      <w:pPr>
        <w:keepNext w:val="0"/>
        <w:keepLines w:val="0"/>
        <w:pageBreakBefore w:val="0"/>
        <w:widowControl w:val="0"/>
        <w:kinsoku/>
        <w:wordWrap/>
        <w:overflowPunct/>
        <w:topLinePunct w:val="0"/>
        <w:bidi w:val="0"/>
        <w:snapToGrid w:val="0"/>
        <w:spacing w:line="500" w:lineRule="exact"/>
        <w:ind w:left="420" w:leftChars="200"/>
        <w:jc w:val="both"/>
        <w:textAlignment w:val="auto"/>
        <w:rPr>
          <w:rFonts w:ascii="宋体" w:hAnsi="宋体" w:eastAsia="宋体"/>
          <w:color w:val="auto"/>
          <w:kern w:val="2"/>
          <w:sz w:val="24"/>
          <w:szCs w:val="28"/>
          <w:highlight w:val="none"/>
        </w:rPr>
      </w:pPr>
    </w:p>
    <w:p w14:paraId="01629D37">
      <w:pPr>
        <w:spacing w:line="600" w:lineRule="exact"/>
        <w:jc w:val="center"/>
        <w:outlineLvl w:val="0"/>
        <w:rPr>
          <w:rFonts w:ascii="宋体" w:hAnsi="宋体" w:cs="宋体"/>
          <w:color w:val="000000"/>
          <w:spacing w:val="6"/>
          <w:sz w:val="24"/>
          <w:szCs w:val="22"/>
        </w:rPr>
      </w:pP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供应商：</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rPr>
        <w:t>（企业电子签章）</w:t>
      </w:r>
    </w:p>
    <w:p w14:paraId="0701586A">
      <w:pPr>
        <w:spacing w:line="600" w:lineRule="exact"/>
        <w:ind w:firstLine="4284" w:firstLineChars="1700"/>
        <w:outlineLvl w:val="0"/>
        <w:rPr>
          <w:rFonts w:hint="default" w:ascii="宋体" w:hAnsi="宋体" w:eastAsia="宋体" w:cs="宋体"/>
          <w:color w:val="000000"/>
          <w:spacing w:val="6"/>
          <w:sz w:val="24"/>
          <w:szCs w:val="22"/>
          <w:lang w:val="en-US" w:eastAsia="zh-CN"/>
        </w:rPr>
      </w:pPr>
      <w:r>
        <w:rPr>
          <w:rFonts w:hint="eastAsia" w:ascii="宋体" w:hAnsi="宋体" w:cs="宋体"/>
          <w:color w:val="000000"/>
          <w:spacing w:val="6"/>
          <w:sz w:val="24"/>
          <w:szCs w:val="22"/>
        </w:rPr>
        <w:t>日</w:t>
      </w: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期：</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年</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 xml:space="preserve"> 月</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日</w:t>
      </w:r>
    </w:p>
    <w:p w14:paraId="2D28A2E8">
      <w:pPr>
        <w:keepNext w:val="0"/>
        <w:keepLines w:val="0"/>
        <w:pageBreakBefore w:val="0"/>
        <w:widowControl w:val="0"/>
        <w:kinsoku/>
        <w:wordWrap/>
        <w:overflowPunct/>
        <w:topLinePunct w:val="0"/>
        <w:autoSpaceDE w:val="0"/>
        <w:autoSpaceDN w:val="0"/>
        <w:bidi w:val="0"/>
        <w:adjustRightInd w:val="0"/>
        <w:snapToGrid w:val="0"/>
        <w:spacing w:line="500" w:lineRule="exact"/>
        <w:ind w:left="482" w:hanging="482" w:hangingChars="200"/>
        <w:textAlignment w:val="auto"/>
        <w:rPr>
          <w:rFonts w:ascii="宋体" w:hAnsi="宋体" w:eastAsia="宋体"/>
          <w:b/>
          <w:color w:val="auto"/>
          <w:sz w:val="24"/>
          <w:szCs w:val="28"/>
          <w:highlight w:val="none"/>
        </w:rPr>
      </w:pPr>
    </w:p>
    <w:p w14:paraId="7C820998">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1.若投标人属于监狱企业\残疾人福利性单位\小\微型企业，须提供由省级以上监狱管理局、戒毒管理局（含新疆生产建设兵团）出具的属于监狱企业的证明文件或中小企业声明函\残疾人福利性单位声明函，否则不予认可。</w:t>
      </w:r>
    </w:p>
    <w:p w14:paraId="6E90932A">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2.中小企业划分标准，是指国务院有关部门根据企业从业人员、营业收入、资产总额等指标制定的中小企业划型标准进行核定。</w:t>
      </w:r>
    </w:p>
    <w:p w14:paraId="4D09E31A">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3.对于监狱企业\残疾人福利性单位和投标人及投标生产商均为小型、微型企业的，评标价格扣除按财库﹝2020﹞46号文件中最低比例20%扣除。</w:t>
      </w:r>
    </w:p>
    <w:p w14:paraId="2B3FD04B">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4、小型、微型企业提供中型企业制造的货物的，视同为中型企业。</w:t>
      </w:r>
    </w:p>
    <w:p w14:paraId="0ECFC50C">
      <w:pPr>
        <w:keepNext w:val="0"/>
        <w:keepLines w:val="0"/>
        <w:pageBreakBefore w:val="0"/>
        <w:widowControl w:val="0"/>
        <w:kinsoku/>
        <w:wordWrap/>
        <w:overflowPunct/>
        <w:topLinePunct w:val="0"/>
        <w:bidi w:val="0"/>
        <w:spacing w:line="500" w:lineRule="exact"/>
        <w:ind w:left="482" w:hanging="482" w:hangingChars="200"/>
        <w:jc w:val="both"/>
        <w:textAlignment w:val="auto"/>
        <w:rPr>
          <w:rFonts w:ascii="宋体" w:hAnsi="宋体" w:eastAsia="宋体"/>
          <w:color w:val="auto"/>
          <w:kern w:val="2"/>
          <w:sz w:val="24"/>
          <w:szCs w:val="28"/>
          <w:highlight w:val="none"/>
        </w:rPr>
      </w:pPr>
      <w:r>
        <w:rPr>
          <w:rFonts w:hint="eastAsia" w:ascii="宋体" w:hAnsi="宋体" w:eastAsia="宋体"/>
          <w:b/>
          <w:color w:val="auto"/>
          <w:kern w:val="2"/>
          <w:sz w:val="24"/>
          <w:szCs w:val="28"/>
          <w:highlight w:val="none"/>
        </w:rPr>
        <w:t>说明：符合要求的单位，按照上述格式进行填写；不属于的无需填写此表。</w:t>
      </w:r>
    </w:p>
    <w:p w14:paraId="32FB6A41">
      <w:pPr>
        <w:keepNext/>
        <w:keepLines/>
        <w:tabs>
          <w:tab w:val="left" w:pos="840"/>
        </w:tabs>
        <w:spacing w:before="260" w:after="260" w:line="412" w:lineRule="auto"/>
        <w:outlineLvl w:val="1"/>
        <w:rPr>
          <w:rFonts w:hint="eastAsia" w:ascii="宋体" w:hAnsi="宋体"/>
          <w:b/>
          <w:bCs/>
          <w:color w:val="000000" w:themeColor="text1"/>
          <w:kern w:val="0"/>
          <w:sz w:val="24"/>
          <w:szCs w:val="24"/>
          <w:lang w:val="en-GB"/>
          <w14:textFill>
            <w14:solidFill>
              <w14:schemeClr w14:val="tx1"/>
            </w14:solidFill>
          </w14:textFill>
        </w:rPr>
      </w:pPr>
    </w:p>
    <w:p w14:paraId="703411D5">
      <w:pPr>
        <w:keepNext/>
        <w:keepLines/>
        <w:tabs>
          <w:tab w:val="left" w:pos="840"/>
        </w:tabs>
        <w:spacing w:before="260" w:after="260" w:line="412" w:lineRule="auto"/>
        <w:outlineLvl w:val="1"/>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lang w:val="en-GB"/>
          <w14:textFill>
            <w14:solidFill>
              <w14:schemeClr w14:val="tx1"/>
            </w14:solidFill>
          </w14:textFill>
        </w:rPr>
        <w:t>附件</w:t>
      </w:r>
      <w:r>
        <w:rPr>
          <w:rFonts w:hint="eastAsia" w:ascii="宋体" w:hAnsi="宋体"/>
          <w:b/>
          <w:bCs/>
          <w:color w:val="000000" w:themeColor="text1"/>
          <w:kern w:val="0"/>
          <w:sz w:val="24"/>
          <w:szCs w:val="24"/>
          <w14:textFill>
            <w14:solidFill>
              <w14:schemeClr w14:val="tx1"/>
            </w14:solidFill>
          </w14:textFill>
        </w:rPr>
        <w:t>3：</w:t>
      </w:r>
    </w:p>
    <w:p w14:paraId="49865691">
      <w:pPr>
        <w:keepNext/>
        <w:keepLines/>
        <w:tabs>
          <w:tab w:val="left" w:pos="840"/>
        </w:tabs>
        <w:spacing w:before="260" w:after="260" w:line="412" w:lineRule="auto"/>
        <w:ind w:left="420"/>
        <w:jc w:val="center"/>
        <w:outlineLvl w:val="1"/>
        <w:rPr>
          <w:rFonts w:ascii="宋体" w:hAnsi="宋体"/>
          <w:b/>
          <w:kern w:val="0"/>
          <w:sz w:val="30"/>
          <w:szCs w:val="24"/>
          <w:lang w:val="en-GB"/>
        </w:rPr>
      </w:pPr>
      <w:r>
        <w:rPr>
          <w:rFonts w:hint="eastAsia" w:ascii="宋体" w:hAnsi="宋体"/>
          <w:b/>
          <w:kern w:val="0"/>
          <w:sz w:val="30"/>
          <w:szCs w:val="24"/>
          <w:lang w:val="en-GB"/>
        </w:rPr>
        <w:t>监狱企业证明材料</w:t>
      </w:r>
      <w:r>
        <w:rPr>
          <w:rFonts w:hint="eastAsia" w:ascii="宋体" w:hAnsi="宋体" w:cs="微软雅黑"/>
          <w:b/>
          <w:kern w:val="0"/>
          <w:sz w:val="30"/>
          <w:szCs w:val="21"/>
        </w:rPr>
        <w:t>（如有）</w:t>
      </w:r>
      <w:bookmarkEnd w:id="152"/>
    </w:p>
    <w:p w14:paraId="7F412A8E">
      <w:pPr>
        <w:rPr>
          <w:rFonts w:asciiTheme="minorHAnsi" w:hAnsiTheme="minorHAnsi" w:eastAsiaTheme="minorEastAsia" w:cstheme="minorBidi"/>
          <w:lang w:val="en-GB"/>
        </w:rPr>
      </w:pPr>
    </w:p>
    <w:p w14:paraId="39ECEB3D">
      <w:pPr>
        <w:spacing w:line="360" w:lineRule="auto"/>
        <w:ind w:firstLine="480" w:firstLineChars="200"/>
        <w:rPr>
          <w:rFonts w:asciiTheme="minorHAnsi" w:hAnsiTheme="minorHAnsi" w:eastAsiaTheme="minorEastAsia" w:cstheme="minorBidi"/>
          <w:sz w:val="24"/>
          <w:szCs w:val="28"/>
          <w:lang w:val="en-GB"/>
        </w:rPr>
      </w:pPr>
      <w:r>
        <w:rPr>
          <w:rFonts w:hint="eastAsia" w:asciiTheme="minorHAnsi" w:hAnsiTheme="minorHAnsi" w:eastAsiaTheme="minorEastAsia" w:cstheme="minorBidi"/>
          <w:sz w:val="24"/>
          <w:szCs w:val="28"/>
          <w:lang w:val="en-GB"/>
        </w:rPr>
        <w:t>监狱企业参加政府采购活动时，应当提供由省级以上监狱管理局、戒毒管理局（含新疆生产建设兵团）出具的属于监狱企业的证明文件。</w:t>
      </w:r>
    </w:p>
    <w:p w14:paraId="02701097">
      <w:pPr>
        <w:spacing w:line="360" w:lineRule="auto"/>
        <w:rPr>
          <w:rFonts w:asciiTheme="minorHAnsi" w:hAnsiTheme="minorHAnsi" w:eastAsiaTheme="minorEastAsia" w:cstheme="minorBidi"/>
          <w:lang w:val="en-GB"/>
        </w:rPr>
      </w:pPr>
    </w:p>
    <w:p w14:paraId="73CA569F">
      <w:pPr>
        <w:spacing w:line="360" w:lineRule="auto"/>
        <w:rPr>
          <w:rFonts w:asciiTheme="minorHAnsi" w:hAnsiTheme="minorHAnsi" w:eastAsiaTheme="minorEastAsia" w:cstheme="minorBidi"/>
          <w:color w:val="0000FF"/>
          <w:lang w:val="en-GB"/>
        </w:rPr>
      </w:pPr>
    </w:p>
    <w:p w14:paraId="2DE72AFA">
      <w:pPr>
        <w:widowControl/>
        <w:spacing w:line="360" w:lineRule="auto"/>
        <w:rPr>
          <w:rFonts w:hint="eastAsia" w:ascii="宋体" w:hAnsi="宋体" w:cs="宋体" w:eastAsiaTheme="minorEastAsia"/>
          <w:b/>
          <w:szCs w:val="21"/>
        </w:rPr>
      </w:pPr>
      <w:r>
        <w:rPr>
          <w:rFonts w:hint="eastAsia" w:ascii="宋体" w:hAnsi="宋体" w:cs="宋体" w:eastAsiaTheme="minorEastAsia"/>
          <w:b/>
          <w:szCs w:val="21"/>
        </w:rPr>
        <w:t>（提醒：如果投标人</w:t>
      </w:r>
      <w:r>
        <w:rPr>
          <w:rFonts w:hint="eastAsia" w:ascii="宋体" w:hAnsi="宋体" w:cs="宋体" w:eastAsiaTheme="minorEastAsia"/>
          <w:b/>
          <w:spacing w:val="10"/>
          <w:kern w:val="0"/>
          <w:szCs w:val="21"/>
        </w:rPr>
        <w:t>不是</w:t>
      </w:r>
      <w:r>
        <w:rPr>
          <w:rFonts w:hint="eastAsia" w:ascii="宋体" w:hAnsi="宋体" w:eastAsiaTheme="minorEastAsia" w:cstheme="minorBidi"/>
          <w:b/>
          <w:bCs/>
          <w:szCs w:val="21"/>
          <w:lang w:val="en-GB"/>
        </w:rPr>
        <w:t>监狱企业</w:t>
      </w:r>
      <w:r>
        <w:rPr>
          <w:rFonts w:hint="eastAsia" w:ascii="宋体" w:hAnsi="宋体" w:cs="宋体" w:eastAsiaTheme="minorEastAsia"/>
          <w:b/>
          <w:szCs w:val="21"/>
        </w:rPr>
        <w:t>，则不需要提供</w:t>
      </w:r>
      <w:r>
        <w:rPr>
          <w:rFonts w:hint="eastAsia" w:ascii="宋体" w:hAnsi="宋体" w:cs="宋体" w:eastAsiaTheme="minorEastAsia"/>
          <w:b/>
          <w:szCs w:val="21"/>
          <w:lang w:val="en-GB"/>
        </w:rPr>
        <w:t>监狱企业证明材料</w:t>
      </w:r>
      <w:r>
        <w:rPr>
          <w:rFonts w:hint="eastAsia" w:ascii="宋体" w:hAnsi="宋体" w:cs="宋体" w:eastAsiaTheme="minorEastAsia"/>
          <w:b/>
          <w:szCs w:val="21"/>
        </w:rPr>
        <w:t>）</w:t>
      </w:r>
    </w:p>
    <w:p w14:paraId="237AE505">
      <w:pPr>
        <w:keepNext/>
        <w:keepLines/>
        <w:tabs>
          <w:tab w:val="left" w:pos="840"/>
        </w:tabs>
        <w:spacing w:before="260" w:after="260" w:line="412" w:lineRule="auto"/>
        <w:outlineLvl w:val="1"/>
        <w:rPr>
          <w:rFonts w:hint="eastAsia" w:ascii="宋体" w:hAnsi="宋体"/>
          <w:b/>
          <w:bCs/>
          <w:color w:val="000000" w:themeColor="text1"/>
          <w:kern w:val="0"/>
          <w:sz w:val="24"/>
          <w:szCs w:val="24"/>
          <w:lang w:val="en-GB"/>
          <w14:textFill>
            <w14:solidFill>
              <w14:schemeClr w14:val="tx1"/>
            </w14:solidFill>
          </w14:textFill>
        </w:rPr>
      </w:pPr>
    </w:p>
    <w:sectPr>
      <w:headerReference r:id="rId10" w:type="defaul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Plotter">
    <w:altName w:val="Arial"/>
    <w:panose1 w:val="00000000000000000000"/>
    <w:charset w:val="00"/>
    <w:family w:val="moder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FCBF">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D280">
    <w:pPr>
      <w:pStyle w:val="32"/>
      <w:jc w:val="center"/>
    </w:pPr>
  </w:p>
  <w:p w14:paraId="1D12931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CDDB">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CA53">
    <w:pPr>
      <w:pStyle w:val="32"/>
    </w:pPr>
  </w:p>
  <w:p w14:paraId="405931A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4AB6">
    <w:pPr>
      <w:pStyle w:val="3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869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F9869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1AA0">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C45528">
                          <w:pPr>
                            <w:pStyle w:val="32"/>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1EC45528">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D22C">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32A31B">
                          <w:pPr>
                            <w:pStyle w:val="32"/>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4132A31B">
                    <w:pPr>
                      <w:pStyle w:val="32"/>
                    </w:pPr>
                    <w:r>
                      <w:fldChar w:fldCharType="begin"/>
                    </w:r>
                    <w:r>
                      <w:instrText xml:space="preserve"> PAGE  \* MERGEFORMAT </w:instrText>
                    </w:r>
                    <w:r>
                      <w:fldChar w:fldCharType="separate"/>
                    </w:r>
                    <w:r>
                      <w:t>56</w:t>
                    </w:r>
                    <w:r>
                      <w:fldChar w:fldCharType="end"/>
                    </w:r>
                  </w:p>
                </w:txbxContent>
              </v:textbox>
            </v:shape>
          </w:pict>
        </mc:Fallback>
      </mc:AlternateContent>
    </w:r>
  </w:p>
  <w:p w14:paraId="3C88E11D">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F90B">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3DCD">
    <w:pPr>
      <w:tabs>
        <w:tab w:val="left" w:pos="6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9A9DB"/>
    <w:multiLevelType w:val="singleLevel"/>
    <w:tmpl w:val="9609A9DB"/>
    <w:lvl w:ilvl="0" w:tentative="0">
      <w:start w:val="12"/>
      <w:numFmt w:val="chineseCounting"/>
      <w:suff w:val="nothing"/>
      <w:lvlText w:val="%1、"/>
      <w:lvlJc w:val="left"/>
      <w:rPr>
        <w:rFonts w:hint="eastAsia"/>
      </w:rPr>
    </w:lvl>
  </w:abstractNum>
  <w:abstractNum w:abstractNumId="1">
    <w:nsid w:val="AC0195E2"/>
    <w:multiLevelType w:val="singleLevel"/>
    <w:tmpl w:val="AC0195E2"/>
    <w:lvl w:ilvl="0" w:tentative="0">
      <w:start w:val="2"/>
      <w:numFmt w:val="decimal"/>
      <w:suff w:val="nothing"/>
      <w:lvlText w:val="（%1）"/>
      <w:lvlJc w:val="left"/>
    </w:lvl>
  </w:abstractNum>
  <w:abstractNum w:abstractNumId="2">
    <w:nsid w:val="BAB53998"/>
    <w:multiLevelType w:val="singleLevel"/>
    <w:tmpl w:val="BAB53998"/>
    <w:lvl w:ilvl="0" w:tentative="0">
      <w:start w:val="2"/>
      <w:numFmt w:val="chineseCounting"/>
      <w:suff w:val="nothing"/>
      <w:lvlText w:val="%1、"/>
      <w:lvlJc w:val="left"/>
      <w:rPr>
        <w:rFonts w:hint="eastAsia"/>
      </w:rPr>
    </w:lvl>
  </w:abstractNum>
  <w:abstractNum w:abstractNumId="3">
    <w:nsid w:val="C8864604"/>
    <w:multiLevelType w:val="singleLevel"/>
    <w:tmpl w:val="C8864604"/>
    <w:lvl w:ilvl="0" w:tentative="0">
      <w:start w:val="1"/>
      <w:numFmt w:val="chineseCounting"/>
      <w:suff w:val="nothing"/>
      <w:lvlText w:val="%1、"/>
      <w:lvlJc w:val="left"/>
      <w:rPr>
        <w:rFonts w:hint="eastAsia"/>
      </w:rPr>
    </w:lvl>
  </w:abstractNum>
  <w:abstractNum w:abstractNumId="4">
    <w:nsid w:val="D577E289"/>
    <w:multiLevelType w:val="singleLevel"/>
    <w:tmpl w:val="D577E289"/>
    <w:lvl w:ilvl="0" w:tentative="0">
      <w:start w:val="4"/>
      <w:numFmt w:val="decimal"/>
      <w:suff w:val="nothing"/>
      <w:lvlText w:val="（%1）"/>
      <w:lvlJc w:val="left"/>
    </w:lvl>
  </w:abstractNum>
  <w:abstractNum w:abstractNumId="5">
    <w:nsid w:val="D886C62B"/>
    <w:multiLevelType w:val="singleLevel"/>
    <w:tmpl w:val="D886C62B"/>
    <w:lvl w:ilvl="0" w:tentative="0">
      <w:start w:val="5"/>
      <w:numFmt w:val="chineseCounting"/>
      <w:suff w:val="nothing"/>
      <w:lvlText w:val="%1、"/>
      <w:lvlJc w:val="left"/>
      <w:rPr>
        <w:rFonts w:hint="eastAsia"/>
      </w:rPr>
    </w:lvl>
  </w:abstractNum>
  <w:abstractNum w:abstractNumId="6">
    <w:nsid w:val="DCC9E8FC"/>
    <w:multiLevelType w:val="singleLevel"/>
    <w:tmpl w:val="DCC9E8FC"/>
    <w:lvl w:ilvl="0" w:tentative="0">
      <w:start w:val="1"/>
      <w:numFmt w:val="decimal"/>
      <w:lvlText w:val="%1."/>
      <w:lvlJc w:val="left"/>
      <w:pPr>
        <w:tabs>
          <w:tab w:val="left" w:pos="312"/>
        </w:tabs>
      </w:pPr>
    </w:lvl>
  </w:abstractNum>
  <w:abstractNum w:abstractNumId="7">
    <w:nsid w:val="E1BD3562"/>
    <w:multiLevelType w:val="singleLevel"/>
    <w:tmpl w:val="E1BD3562"/>
    <w:lvl w:ilvl="0" w:tentative="0">
      <w:start w:val="2"/>
      <w:numFmt w:val="decimal"/>
      <w:suff w:val="nothing"/>
      <w:lvlText w:val="%1、"/>
      <w:lvlJc w:val="left"/>
    </w:lvl>
  </w:abstractNum>
  <w:abstractNum w:abstractNumId="8">
    <w:nsid w:val="1A8D8DEF"/>
    <w:multiLevelType w:val="singleLevel"/>
    <w:tmpl w:val="1A8D8DEF"/>
    <w:lvl w:ilvl="0" w:tentative="0">
      <w:start w:val="1"/>
      <w:numFmt w:val="decimal"/>
      <w:suff w:val="nothing"/>
      <w:lvlText w:val="%1、"/>
      <w:lvlJc w:val="left"/>
    </w:lvl>
  </w:abstractNum>
  <w:abstractNum w:abstractNumId="9">
    <w:nsid w:val="247117B6"/>
    <w:multiLevelType w:val="singleLevel"/>
    <w:tmpl w:val="247117B6"/>
    <w:lvl w:ilvl="0" w:tentative="0">
      <w:start w:val="2"/>
      <w:numFmt w:val="decimal"/>
      <w:suff w:val="nothing"/>
      <w:lvlText w:val="%1、"/>
      <w:lvlJc w:val="left"/>
    </w:lvl>
  </w:abstractNum>
  <w:abstractNum w:abstractNumId="10">
    <w:nsid w:val="5D53E83D"/>
    <w:multiLevelType w:val="singleLevel"/>
    <w:tmpl w:val="5D53E83D"/>
    <w:lvl w:ilvl="0" w:tentative="0">
      <w:start w:val="1"/>
      <w:numFmt w:val="chineseCounting"/>
      <w:suff w:val="nothing"/>
      <w:lvlText w:val="%1、"/>
      <w:lvlJc w:val="left"/>
      <w:rPr>
        <w:rFonts w:hint="eastAsia"/>
      </w:rPr>
    </w:lvl>
  </w:abstractNum>
  <w:num w:numId="1">
    <w:abstractNumId w:val="9"/>
  </w:num>
  <w:num w:numId="2">
    <w:abstractNumId w:val="3"/>
  </w:num>
  <w:num w:numId="3">
    <w:abstractNumId w:val="6"/>
  </w:num>
  <w:num w:numId="4">
    <w:abstractNumId w:val="7"/>
  </w:num>
  <w:num w:numId="5">
    <w:abstractNumId w:val="5"/>
  </w:num>
  <w:num w:numId="6">
    <w:abstractNumId w:val="8"/>
  </w:num>
  <w:num w:numId="7">
    <w:abstractNumId w:val="4"/>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172A27"/>
    <w:rsid w:val="00000A01"/>
    <w:rsid w:val="00010C6A"/>
    <w:rsid w:val="0001227E"/>
    <w:rsid w:val="00022F57"/>
    <w:rsid w:val="00023568"/>
    <w:rsid w:val="000274FF"/>
    <w:rsid w:val="00031E27"/>
    <w:rsid w:val="00034C8A"/>
    <w:rsid w:val="00041BC6"/>
    <w:rsid w:val="0004275B"/>
    <w:rsid w:val="00043B59"/>
    <w:rsid w:val="000453D0"/>
    <w:rsid w:val="000477CF"/>
    <w:rsid w:val="00047B48"/>
    <w:rsid w:val="00050436"/>
    <w:rsid w:val="00051432"/>
    <w:rsid w:val="00051FF8"/>
    <w:rsid w:val="00057F56"/>
    <w:rsid w:val="000615F4"/>
    <w:rsid w:val="00061D96"/>
    <w:rsid w:val="00063DB6"/>
    <w:rsid w:val="00066322"/>
    <w:rsid w:val="00067AA6"/>
    <w:rsid w:val="000709AB"/>
    <w:rsid w:val="000727F5"/>
    <w:rsid w:val="00073D84"/>
    <w:rsid w:val="00080C55"/>
    <w:rsid w:val="00080CD6"/>
    <w:rsid w:val="00082FCE"/>
    <w:rsid w:val="00083163"/>
    <w:rsid w:val="00083A21"/>
    <w:rsid w:val="000844C1"/>
    <w:rsid w:val="00084C77"/>
    <w:rsid w:val="0009038B"/>
    <w:rsid w:val="00092652"/>
    <w:rsid w:val="000946A0"/>
    <w:rsid w:val="00095EC5"/>
    <w:rsid w:val="000A0E55"/>
    <w:rsid w:val="000A4924"/>
    <w:rsid w:val="000A6D59"/>
    <w:rsid w:val="000A7479"/>
    <w:rsid w:val="000A78FD"/>
    <w:rsid w:val="000B13C2"/>
    <w:rsid w:val="000B26B2"/>
    <w:rsid w:val="000B76B4"/>
    <w:rsid w:val="000B7829"/>
    <w:rsid w:val="000C174A"/>
    <w:rsid w:val="000D04D1"/>
    <w:rsid w:val="000D2A4A"/>
    <w:rsid w:val="000D6A92"/>
    <w:rsid w:val="000D7905"/>
    <w:rsid w:val="000E41A8"/>
    <w:rsid w:val="000E516E"/>
    <w:rsid w:val="000E6107"/>
    <w:rsid w:val="000F0330"/>
    <w:rsid w:val="000F4784"/>
    <w:rsid w:val="000F7B7C"/>
    <w:rsid w:val="000F7D17"/>
    <w:rsid w:val="00101D81"/>
    <w:rsid w:val="0010278E"/>
    <w:rsid w:val="00104099"/>
    <w:rsid w:val="00104ECA"/>
    <w:rsid w:val="001057E1"/>
    <w:rsid w:val="00106051"/>
    <w:rsid w:val="00106291"/>
    <w:rsid w:val="00107652"/>
    <w:rsid w:val="00110017"/>
    <w:rsid w:val="00110C02"/>
    <w:rsid w:val="00111D97"/>
    <w:rsid w:val="00112104"/>
    <w:rsid w:val="00113A12"/>
    <w:rsid w:val="00115289"/>
    <w:rsid w:val="001210BA"/>
    <w:rsid w:val="0012594F"/>
    <w:rsid w:val="001264B5"/>
    <w:rsid w:val="001315FF"/>
    <w:rsid w:val="00137ABA"/>
    <w:rsid w:val="001401F3"/>
    <w:rsid w:val="0014188A"/>
    <w:rsid w:val="001448D8"/>
    <w:rsid w:val="001478E0"/>
    <w:rsid w:val="00147959"/>
    <w:rsid w:val="001517BA"/>
    <w:rsid w:val="00152549"/>
    <w:rsid w:val="00163C2C"/>
    <w:rsid w:val="00163DF7"/>
    <w:rsid w:val="00165140"/>
    <w:rsid w:val="0016593A"/>
    <w:rsid w:val="0017039B"/>
    <w:rsid w:val="0017069B"/>
    <w:rsid w:val="0017273E"/>
    <w:rsid w:val="00172A27"/>
    <w:rsid w:val="001753E0"/>
    <w:rsid w:val="00175F27"/>
    <w:rsid w:val="001769C4"/>
    <w:rsid w:val="00177B7F"/>
    <w:rsid w:val="001847EF"/>
    <w:rsid w:val="001849A9"/>
    <w:rsid w:val="00186BA3"/>
    <w:rsid w:val="001877AA"/>
    <w:rsid w:val="00187F1F"/>
    <w:rsid w:val="00191740"/>
    <w:rsid w:val="00192A5F"/>
    <w:rsid w:val="00194D40"/>
    <w:rsid w:val="001964B6"/>
    <w:rsid w:val="001A1AC4"/>
    <w:rsid w:val="001A23A1"/>
    <w:rsid w:val="001A2D98"/>
    <w:rsid w:val="001A5E6E"/>
    <w:rsid w:val="001A6CA3"/>
    <w:rsid w:val="001A6E7E"/>
    <w:rsid w:val="001A7D9C"/>
    <w:rsid w:val="001A7F1B"/>
    <w:rsid w:val="001B0912"/>
    <w:rsid w:val="001B1216"/>
    <w:rsid w:val="001B4917"/>
    <w:rsid w:val="001B5F4A"/>
    <w:rsid w:val="001C1048"/>
    <w:rsid w:val="001C3ED8"/>
    <w:rsid w:val="001C7F8C"/>
    <w:rsid w:val="001D0117"/>
    <w:rsid w:val="001D1695"/>
    <w:rsid w:val="001D1760"/>
    <w:rsid w:val="001D1E81"/>
    <w:rsid w:val="001D3ED8"/>
    <w:rsid w:val="001D5140"/>
    <w:rsid w:val="001F36EA"/>
    <w:rsid w:val="001F4CDF"/>
    <w:rsid w:val="001F4D03"/>
    <w:rsid w:val="001F5CC2"/>
    <w:rsid w:val="00200679"/>
    <w:rsid w:val="00201E1B"/>
    <w:rsid w:val="00203E5B"/>
    <w:rsid w:val="00204C14"/>
    <w:rsid w:val="0020510C"/>
    <w:rsid w:val="00205999"/>
    <w:rsid w:val="002123AA"/>
    <w:rsid w:val="00213B18"/>
    <w:rsid w:val="00213CF7"/>
    <w:rsid w:val="0021461A"/>
    <w:rsid w:val="0021475A"/>
    <w:rsid w:val="00214EED"/>
    <w:rsid w:val="00215490"/>
    <w:rsid w:val="00224280"/>
    <w:rsid w:val="00225550"/>
    <w:rsid w:val="00232262"/>
    <w:rsid w:val="00234221"/>
    <w:rsid w:val="00234728"/>
    <w:rsid w:val="00235366"/>
    <w:rsid w:val="00240E66"/>
    <w:rsid w:val="00244A41"/>
    <w:rsid w:val="00245764"/>
    <w:rsid w:val="00247D6E"/>
    <w:rsid w:val="00250E83"/>
    <w:rsid w:val="00255370"/>
    <w:rsid w:val="00255BCA"/>
    <w:rsid w:val="00256E04"/>
    <w:rsid w:val="00256F2B"/>
    <w:rsid w:val="002605FE"/>
    <w:rsid w:val="00267FC9"/>
    <w:rsid w:val="00270E91"/>
    <w:rsid w:val="00270FED"/>
    <w:rsid w:val="0027413D"/>
    <w:rsid w:val="0027468E"/>
    <w:rsid w:val="0027585F"/>
    <w:rsid w:val="00275FA0"/>
    <w:rsid w:val="00276ED9"/>
    <w:rsid w:val="002843ED"/>
    <w:rsid w:val="00290D3A"/>
    <w:rsid w:val="002930D4"/>
    <w:rsid w:val="0029359F"/>
    <w:rsid w:val="002937FB"/>
    <w:rsid w:val="00293C1D"/>
    <w:rsid w:val="00293D98"/>
    <w:rsid w:val="00294D27"/>
    <w:rsid w:val="00295DA7"/>
    <w:rsid w:val="002971C1"/>
    <w:rsid w:val="002A5BE0"/>
    <w:rsid w:val="002B3647"/>
    <w:rsid w:val="002B5664"/>
    <w:rsid w:val="002C2427"/>
    <w:rsid w:val="002C7CEF"/>
    <w:rsid w:val="002D0411"/>
    <w:rsid w:val="002D0F78"/>
    <w:rsid w:val="002D5D6C"/>
    <w:rsid w:val="002D6086"/>
    <w:rsid w:val="002D6C6E"/>
    <w:rsid w:val="002D7A73"/>
    <w:rsid w:val="002E0F51"/>
    <w:rsid w:val="002E13CF"/>
    <w:rsid w:val="002E3685"/>
    <w:rsid w:val="002F1879"/>
    <w:rsid w:val="002F289D"/>
    <w:rsid w:val="002F2CD3"/>
    <w:rsid w:val="002F3B32"/>
    <w:rsid w:val="002F7BB0"/>
    <w:rsid w:val="003022F5"/>
    <w:rsid w:val="003112DC"/>
    <w:rsid w:val="00313911"/>
    <w:rsid w:val="00315DF4"/>
    <w:rsid w:val="0031779C"/>
    <w:rsid w:val="00320B6B"/>
    <w:rsid w:val="003231A2"/>
    <w:rsid w:val="00324D05"/>
    <w:rsid w:val="00326802"/>
    <w:rsid w:val="00335C53"/>
    <w:rsid w:val="00341FFB"/>
    <w:rsid w:val="003426C1"/>
    <w:rsid w:val="00345203"/>
    <w:rsid w:val="00346769"/>
    <w:rsid w:val="00347E16"/>
    <w:rsid w:val="00352574"/>
    <w:rsid w:val="003529FF"/>
    <w:rsid w:val="00353BCF"/>
    <w:rsid w:val="0036081C"/>
    <w:rsid w:val="003662D3"/>
    <w:rsid w:val="00370756"/>
    <w:rsid w:val="0037422E"/>
    <w:rsid w:val="00375BB6"/>
    <w:rsid w:val="003822AC"/>
    <w:rsid w:val="0038620E"/>
    <w:rsid w:val="003903A2"/>
    <w:rsid w:val="00391284"/>
    <w:rsid w:val="003925D9"/>
    <w:rsid w:val="00393BA2"/>
    <w:rsid w:val="00396ED9"/>
    <w:rsid w:val="003A25A6"/>
    <w:rsid w:val="003A4F4E"/>
    <w:rsid w:val="003A5F7A"/>
    <w:rsid w:val="003B7F7B"/>
    <w:rsid w:val="003C0932"/>
    <w:rsid w:val="003C1521"/>
    <w:rsid w:val="003C452B"/>
    <w:rsid w:val="003C4852"/>
    <w:rsid w:val="003D28D8"/>
    <w:rsid w:val="003D4D53"/>
    <w:rsid w:val="003D4FB9"/>
    <w:rsid w:val="003E7FE1"/>
    <w:rsid w:val="003F01CE"/>
    <w:rsid w:val="003F27C2"/>
    <w:rsid w:val="003F738A"/>
    <w:rsid w:val="00400A3E"/>
    <w:rsid w:val="00407672"/>
    <w:rsid w:val="0040782C"/>
    <w:rsid w:val="00407BA9"/>
    <w:rsid w:val="004156A3"/>
    <w:rsid w:val="00421366"/>
    <w:rsid w:val="00421827"/>
    <w:rsid w:val="00421970"/>
    <w:rsid w:val="004248EE"/>
    <w:rsid w:val="00425ACB"/>
    <w:rsid w:val="004260CF"/>
    <w:rsid w:val="00432619"/>
    <w:rsid w:val="00433132"/>
    <w:rsid w:val="00433D7D"/>
    <w:rsid w:val="00436A6A"/>
    <w:rsid w:val="00437859"/>
    <w:rsid w:val="00441EE8"/>
    <w:rsid w:val="00443E0F"/>
    <w:rsid w:val="00444D07"/>
    <w:rsid w:val="00444E70"/>
    <w:rsid w:val="0044566B"/>
    <w:rsid w:val="00447046"/>
    <w:rsid w:val="00451705"/>
    <w:rsid w:val="004525F8"/>
    <w:rsid w:val="00452F36"/>
    <w:rsid w:val="004533AD"/>
    <w:rsid w:val="004542E6"/>
    <w:rsid w:val="0045514D"/>
    <w:rsid w:val="00455DD1"/>
    <w:rsid w:val="00456048"/>
    <w:rsid w:val="004610F7"/>
    <w:rsid w:val="004629B5"/>
    <w:rsid w:val="00464516"/>
    <w:rsid w:val="004652BD"/>
    <w:rsid w:val="00465C6A"/>
    <w:rsid w:val="00473579"/>
    <w:rsid w:val="0047540C"/>
    <w:rsid w:val="004764C9"/>
    <w:rsid w:val="00476BC1"/>
    <w:rsid w:val="00477650"/>
    <w:rsid w:val="00480D6B"/>
    <w:rsid w:val="00481F6D"/>
    <w:rsid w:val="00481FCF"/>
    <w:rsid w:val="004832D6"/>
    <w:rsid w:val="00483654"/>
    <w:rsid w:val="00483C72"/>
    <w:rsid w:val="0048671C"/>
    <w:rsid w:val="0048761C"/>
    <w:rsid w:val="004916CC"/>
    <w:rsid w:val="0049209E"/>
    <w:rsid w:val="00493973"/>
    <w:rsid w:val="004951D1"/>
    <w:rsid w:val="00496E07"/>
    <w:rsid w:val="004976DF"/>
    <w:rsid w:val="004A2E82"/>
    <w:rsid w:val="004A3243"/>
    <w:rsid w:val="004A4A3B"/>
    <w:rsid w:val="004B0834"/>
    <w:rsid w:val="004B5EAE"/>
    <w:rsid w:val="004B7D79"/>
    <w:rsid w:val="004C3529"/>
    <w:rsid w:val="004C4C17"/>
    <w:rsid w:val="004C716F"/>
    <w:rsid w:val="004D039B"/>
    <w:rsid w:val="004D34F9"/>
    <w:rsid w:val="004D35DE"/>
    <w:rsid w:val="004E4F23"/>
    <w:rsid w:val="004E7F95"/>
    <w:rsid w:val="004F0845"/>
    <w:rsid w:val="004F1DD8"/>
    <w:rsid w:val="004F6EF9"/>
    <w:rsid w:val="004F70F4"/>
    <w:rsid w:val="005005AE"/>
    <w:rsid w:val="00501C42"/>
    <w:rsid w:val="00510C70"/>
    <w:rsid w:val="005128E3"/>
    <w:rsid w:val="00517D12"/>
    <w:rsid w:val="00525C91"/>
    <w:rsid w:val="00530165"/>
    <w:rsid w:val="0053037F"/>
    <w:rsid w:val="00532547"/>
    <w:rsid w:val="0053368A"/>
    <w:rsid w:val="00535563"/>
    <w:rsid w:val="00536C8F"/>
    <w:rsid w:val="005424D9"/>
    <w:rsid w:val="0054259C"/>
    <w:rsid w:val="00546AD1"/>
    <w:rsid w:val="005508B4"/>
    <w:rsid w:val="00552EE2"/>
    <w:rsid w:val="00562915"/>
    <w:rsid w:val="00562FD2"/>
    <w:rsid w:val="005637D2"/>
    <w:rsid w:val="00564461"/>
    <w:rsid w:val="005645D1"/>
    <w:rsid w:val="005651DE"/>
    <w:rsid w:val="0056769C"/>
    <w:rsid w:val="00570524"/>
    <w:rsid w:val="005706CE"/>
    <w:rsid w:val="0057073E"/>
    <w:rsid w:val="0057191C"/>
    <w:rsid w:val="00572743"/>
    <w:rsid w:val="00573C63"/>
    <w:rsid w:val="00577528"/>
    <w:rsid w:val="005809C6"/>
    <w:rsid w:val="0058196F"/>
    <w:rsid w:val="0058324D"/>
    <w:rsid w:val="00585D6E"/>
    <w:rsid w:val="0059645A"/>
    <w:rsid w:val="005966A9"/>
    <w:rsid w:val="00596FE1"/>
    <w:rsid w:val="005A023B"/>
    <w:rsid w:val="005A0B11"/>
    <w:rsid w:val="005A64D7"/>
    <w:rsid w:val="005A7CA7"/>
    <w:rsid w:val="005B2194"/>
    <w:rsid w:val="005B2436"/>
    <w:rsid w:val="005B2500"/>
    <w:rsid w:val="005B5221"/>
    <w:rsid w:val="005B6035"/>
    <w:rsid w:val="005C77E9"/>
    <w:rsid w:val="005D188A"/>
    <w:rsid w:val="005D29C9"/>
    <w:rsid w:val="005E3A1D"/>
    <w:rsid w:val="005E3A80"/>
    <w:rsid w:val="005E6DDE"/>
    <w:rsid w:val="005F0CF2"/>
    <w:rsid w:val="005F12ED"/>
    <w:rsid w:val="005F185C"/>
    <w:rsid w:val="005F33CF"/>
    <w:rsid w:val="005F42FC"/>
    <w:rsid w:val="005F6B96"/>
    <w:rsid w:val="005F7EA9"/>
    <w:rsid w:val="00600BD4"/>
    <w:rsid w:val="006048DE"/>
    <w:rsid w:val="00617B51"/>
    <w:rsid w:val="00623110"/>
    <w:rsid w:val="00625318"/>
    <w:rsid w:val="006259DF"/>
    <w:rsid w:val="0063099C"/>
    <w:rsid w:val="00632B58"/>
    <w:rsid w:val="00646306"/>
    <w:rsid w:val="00650097"/>
    <w:rsid w:val="00654806"/>
    <w:rsid w:val="00660651"/>
    <w:rsid w:val="00663157"/>
    <w:rsid w:val="00663B1E"/>
    <w:rsid w:val="00664E21"/>
    <w:rsid w:val="00667140"/>
    <w:rsid w:val="00670391"/>
    <w:rsid w:val="00674A8A"/>
    <w:rsid w:val="00675490"/>
    <w:rsid w:val="00675DC0"/>
    <w:rsid w:val="006808F6"/>
    <w:rsid w:val="006832E5"/>
    <w:rsid w:val="00683862"/>
    <w:rsid w:val="0068450D"/>
    <w:rsid w:val="006856A0"/>
    <w:rsid w:val="006A15C5"/>
    <w:rsid w:val="006A506D"/>
    <w:rsid w:val="006A680B"/>
    <w:rsid w:val="006B0D9A"/>
    <w:rsid w:val="006B4F7A"/>
    <w:rsid w:val="006B65A6"/>
    <w:rsid w:val="006C3E40"/>
    <w:rsid w:val="006C5D3D"/>
    <w:rsid w:val="006C6F88"/>
    <w:rsid w:val="006C7F7F"/>
    <w:rsid w:val="006D149A"/>
    <w:rsid w:val="006D4F84"/>
    <w:rsid w:val="006D760A"/>
    <w:rsid w:val="006D7A2F"/>
    <w:rsid w:val="006E15F3"/>
    <w:rsid w:val="006E1AB2"/>
    <w:rsid w:val="006E6662"/>
    <w:rsid w:val="006E7B81"/>
    <w:rsid w:val="006F1FCC"/>
    <w:rsid w:val="006F36B6"/>
    <w:rsid w:val="006F6AA5"/>
    <w:rsid w:val="00700671"/>
    <w:rsid w:val="00703455"/>
    <w:rsid w:val="007072B6"/>
    <w:rsid w:val="00707583"/>
    <w:rsid w:val="00711640"/>
    <w:rsid w:val="00711CCB"/>
    <w:rsid w:val="0071324C"/>
    <w:rsid w:val="00715AF7"/>
    <w:rsid w:val="007202C2"/>
    <w:rsid w:val="00733A3A"/>
    <w:rsid w:val="00747FEA"/>
    <w:rsid w:val="007501CD"/>
    <w:rsid w:val="007514BC"/>
    <w:rsid w:val="00751936"/>
    <w:rsid w:val="00756BDA"/>
    <w:rsid w:val="00757E17"/>
    <w:rsid w:val="00766FE0"/>
    <w:rsid w:val="00770614"/>
    <w:rsid w:val="00772FC9"/>
    <w:rsid w:val="007815FA"/>
    <w:rsid w:val="00791D0D"/>
    <w:rsid w:val="00792377"/>
    <w:rsid w:val="00792CAC"/>
    <w:rsid w:val="00795159"/>
    <w:rsid w:val="0079751C"/>
    <w:rsid w:val="007A0508"/>
    <w:rsid w:val="007B0560"/>
    <w:rsid w:val="007B0BB3"/>
    <w:rsid w:val="007B4F28"/>
    <w:rsid w:val="007C071E"/>
    <w:rsid w:val="007C3ADF"/>
    <w:rsid w:val="007C4EF6"/>
    <w:rsid w:val="007D7AC2"/>
    <w:rsid w:val="007E1ECE"/>
    <w:rsid w:val="007E4A9D"/>
    <w:rsid w:val="007E635F"/>
    <w:rsid w:val="007E7D58"/>
    <w:rsid w:val="007F043E"/>
    <w:rsid w:val="007F2DAB"/>
    <w:rsid w:val="007F615C"/>
    <w:rsid w:val="007F7C26"/>
    <w:rsid w:val="00800754"/>
    <w:rsid w:val="00803B9C"/>
    <w:rsid w:val="00804452"/>
    <w:rsid w:val="008067CE"/>
    <w:rsid w:val="00806ECE"/>
    <w:rsid w:val="0081306A"/>
    <w:rsid w:val="0081708B"/>
    <w:rsid w:val="00817742"/>
    <w:rsid w:val="00820784"/>
    <w:rsid w:val="00820D25"/>
    <w:rsid w:val="00821A7B"/>
    <w:rsid w:val="00821BE1"/>
    <w:rsid w:val="00821ED4"/>
    <w:rsid w:val="0082572C"/>
    <w:rsid w:val="0082576F"/>
    <w:rsid w:val="00834BA3"/>
    <w:rsid w:val="008367A2"/>
    <w:rsid w:val="008451C5"/>
    <w:rsid w:val="008476E0"/>
    <w:rsid w:val="00850A74"/>
    <w:rsid w:val="008520AC"/>
    <w:rsid w:val="00855670"/>
    <w:rsid w:val="00857152"/>
    <w:rsid w:val="00860B11"/>
    <w:rsid w:val="00867B3B"/>
    <w:rsid w:val="00873B0F"/>
    <w:rsid w:val="00874219"/>
    <w:rsid w:val="0087707E"/>
    <w:rsid w:val="00880E13"/>
    <w:rsid w:val="00882074"/>
    <w:rsid w:val="00882F73"/>
    <w:rsid w:val="00892DF5"/>
    <w:rsid w:val="00894241"/>
    <w:rsid w:val="00897F34"/>
    <w:rsid w:val="008A2112"/>
    <w:rsid w:val="008B0AAF"/>
    <w:rsid w:val="008B2C34"/>
    <w:rsid w:val="008B411F"/>
    <w:rsid w:val="008C4189"/>
    <w:rsid w:val="008C41BB"/>
    <w:rsid w:val="008C4E81"/>
    <w:rsid w:val="008C53B2"/>
    <w:rsid w:val="008C75D8"/>
    <w:rsid w:val="008D00AD"/>
    <w:rsid w:val="008D41B5"/>
    <w:rsid w:val="008D6508"/>
    <w:rsid w:val="008E051A"/>
    <w:rsid w:val="008E30F9"/>
    <w:rsid w:val="008E442F"/>
    <w:rsid w:val="008F18F8"/>
    <w:rsid w:val="008F2FB8"/>
    <w:rsid w:val="008F4636"/>
    <w:rsid w:val="008F4E1B"/>
    <w:rsid w:val="008F5BCF"/>
    <w:rsid w:val="00900560"/>
    <w:rsid w:val="00900A23"/>
    <w:rsid w:val="009011BE"/>
    <w:rsid w:val="00903F1E"/>
    <w:rsid w:val="00905546"/>
    <w:rsid w:val="00910330"/>
    <w:rsid w:val="00910D0E"/>
    <w:rsid w:val="00911988"/>
    <w:rsid w:val="00915751"/>
    <w:rsid w:val="00915B6F"/>
    <w:rsid w:val="00915D95"/>
    <w:rsid w:val="00917549"/>
    <w:rsid w:val="0092228B"/>
    <w:rsid w:val="00930631"/>
    <w:rsid w:val="00931140"/>
    <w:rsid w:val="00931A4B"/>
    <w:rsid w:val="00937879"/>
    <w:rsid w:val="0094243F"/>
    <w:rsid w:val="0094723A"/>
    <w:rsid w:val="00947D5E"/>
    <w:rsid w:val="00947DBF"/>
    <w:rsid w:val="00947F6C"/>
    <w:rsid w:val="0095046A"/>
    <w:rsid w:val="00951639"/>
    <w:rsid w:val="009518F4"/>
    <w:rsid w:val="00952BC9"/>
    <w:rsid w:val="00952C29"/>
    <w:rsid w:val="00963897"/>
    <w:rsid w:val="009654FE"/>
    <w:rsid w:val="009745BD"/>
    <w:rsid w:val="009768D8"/>
    <w:rsid w:val="00977446"/>
    <w:rsid w:val="009804E5"/>
    <w:rsid w:val="00981455"/>
    <w:rsid w:val="00981F4D"/>
    <w:rsid w:val="00982D36"/>
    <w:rsid w:val="0098478E"/>
    <w:rsid w:val="00984C75"/>
    <w:rsid w:val="00985C1F"/>
    <w:rsid w:val="00991002"/>
    <w:rsid w:val="0099227A"/>
    <w:rsid w:val="00993B2A"/>
    <w:rsid w:val="009948B3"/>
    <w:rsid w:val="00996538"/>
    <w:rsid w:val="009A0BEC"/>
    <w:rsid w:val="009A22E4"/>
    <w:rsid w:val="009A3C80"/>
    <w:rsid w:val="009A7443"/>
    <w:rsid w:val="009B0C56"/>
    <w:rsid w:val="009B19DE"/>
    <w:rsid w:val="009B20C9"/>
    <w:rsid w:val="009B61DD"/>
    <w:rsid w:val="009C04DA"/>
    <w:rsid w:val="009C0DD3"/>
    <w:rsid w:val="009C1ACF"/>
    <w:rsid w:val="009C30B2"/>
    <w:rsid w:val="009C338E"/>
    <w:rsid w:val="009C50E3"/>
    <w:rsid w:val="009C6E12"/>
    <w:rsid w:val="009D0B79"/>
    <w:rsid w:val="009D2A93"/>
    <w:rsid w:val="009D5155"/>
    <w:rsid w:val="009E1E03"/>
    <w:rsid w:val="009E36B0"/>
    <w:rsid w:val="009E52D7"/>
    <w:rsid w:val="009E5D55"/>
    <w:rsid w:val="009E6013"/>
    <w:rsid w:val="009F25CC"/>
    <w:rsid w:val="009F424E"/>
    <w:rsid w:val="009F6351"/>
    <w:rsid w:val="00A035F3"/>
    <w:rsid w:val="00A110D2"/>
    <w:rsid w:val="00A111FA"/>
    <w:rsid w:val="00A11257"/>
    <w:rsid w:val="00A14E62"/>
    <w:rsid w:val="00A15186"/>
    <w:rsid w:val="00A15ADA"/>
    <w:rsid w:val="00A2383A"/>
    <w:rsid w:val="00A305A0"/>
    <w:rsid w:val="00A30772"/>
    <w:rsid w:val="00A31A93"/>
    <w:rsid w:val="00A4028D"/>
    <w:rsid w:val="00A41574"/>
    <w:rsid w:val="00A44F44"/>
    <w:rsid w:val="00A466F7"/>
    <w:rsid w:val="00A52409"/>
    <w:rsid w:val="00A5300D"/>
    <w:rsid w:val="00A54602"/>
    <w:rsid w:val="00A553ED"/>
    <w:rsid w:val="00A56E27"/>
    <w:rsid w:val="00A6065C"/>
    <w:rsid w:val="00A60942"/>
    <w:rsid w:val="00A62F77"/>
    <w:rsid w:val="00A631B8"/>
    <w:rsid w:val="00A63EBB"/>
    <w:rsid w:val="00A642F8"/>
    <w:rsid w:val="00A6531F"/>
    <w:rsid w:val="00A66C48"/>
    <w:rsid w:val="00A66FCA"/>
    <w:rsid w:val="00A71A10"/>
    <w:rsid w:val="00A75204"/>
    <w:rsid w:val="00A76D7E"/>
    <w:rsid w:val="00A83CC3"/>
    <w:rsid w:val="00A90526"/>
    <w:rsid w:val="00A962B7"/>
    <w:rsid w:val="00A9693A"/>
    <w:rsid w:val="00AA0570"/>
    <w:rsid w:val="00AA7463"/>
    <w:rsid w:val="00AB1AD5"/>
    <w:rsid w:val="00AB3F96"/>
    <w:rsid w:val="00AB4D8A"/>
    <w:rsid w:val="00AB5D5A"/>
    <w:rsid w:val="00AB63C3"/>
    <w:rsid w:val="00AB7053"/>
    <w:rsid w:val="00AC4C0E"/>
    <w:rsid w:val="00AC5C21"/>
    <w:rsid w:val="00AC624F"/>
    <w:rsid w:val="00AD22A2"/>
    <w:rsid w:val="00AD39AB"/>
    <w:rsid w:val="00AD4411"/>
    <w:rsid w:val="00AD775C"/>
    <w:rsid w:val="00AD7847"/>
    <w:rsid w:val="00AE21A5"/>
    <w:rsid w:val="00AE5E99"/>
    <w:rsid w:val="00AE7CCF"/>
    <w:rsid w:val="00AF5916"/>
    <w:rsid w:val="00B016B6"/>
    <w:rsid w:val="00B02FDB"/>
    <w:rsid w:val="00B04E53"/>
    <w:rsid w:val="00B14F7E"/>
    <w:rsid w:val="00B16649"/>
    <w:rsid w:val="00B221DF"/>
    <w:rsid w:val="00B22729"/>
    <w:rsid w:val="00B25C22"/>
    <w:rsid w:val="00B25DFB"/>
    <w:rsid w:val="00B2695B"/>
    <w:rsid w:val="00B27449"/>
    <w:rsid w:val="00B30874"/>
    <w:rsid w:val="00B3164D"/>
    <w:rsid w:val="00B35B0E"/>
    <w:rsid w:val="00B36DF6"/>
    <w:rsid w:val="00B43ABF"/>
    <w:rsid w:val="00B50B31"/>
    <w:rsid w:val="00B54E01"/>
    <w:rsid w:val="00B556D3"/>
    <w:rsid w:val="00B55A4C"/>
    <w:rsid w:val="00B6240C"/>
    <w:rsid w:val="00B6529E"/>
    <w:rsid w:val="00B726E3"/>
    <w:rsid w:val="00B753E2"/>
    <w:rsid w:val="00B764A5"/>
    <w:rsid w:val="00B811CF"/>
    <w:rsid w:val="00B812C1"/>
    <w:rsid w:val="00B83F5B"/>
    <w:rsid w:val="00B86B78"/>
    <w:rsid w:val="00B876E4"/>
    <w:rsid w:val="00B974F5"/>
    <w:rsid w:val="00BA02D8"/>
    <w:rsid w:val="00BA18AA"/>
    <w:rsid w:val="00BA1C29"/>
    <w:rsid w:val="00BA3197"/>
    <w:rsid w:val="00BA31D9"/>
    <w:rsid w:val="00BB0F04"/>
    <w:rsid w:val="00BB2CCC"/>
    <w:rsid w:val="00BB6158"/>
    <w:rsid w:val="00BC1763"/>
    <w:rsid w:val="00BD0840"/>
    <w:rsid w:val="00BD5F12"/>
    <w:rsid w:val="00BD64B8"/>
    <w:rsid w:val="00BD6D85"/>
    <w:rsid w:val="00BD7768"/>
    <w:rsid w:val="00BE0634"/>
    <w:rsid w:val="00BE222C"/>
    <w:rsid w:val="00BE3FE1"/>
    <w:rsid w:val="00BE4C8E"/>
    <w:rsid w:val="00BE5B2B"/>
    <w:rsid w:val="00BF0711"/>
    <w:rsid w:val="00BF085C"/>
    <w:rsid w:val="00BF3EBC"/>
    <w:rsid w:val="00BF41F7"/>
    <w:rsid w:val="00BF4DDA"/>
    <w:rsid w:val="00BF5AB8"/>
    <w:rsid w:val="00BF6B9E"/>
    <w:rsid w:val="00C04ACF"/>
    <w:rsid w:val="00C0536F"/>
    <w:rsid w:val="00C05967"/>
    <w:rsid w:val="00C13B1A"/>
    <w:rsid w:val="00C1602D"/>
    <w:rsid w:val="00C2119E"/>
    <w:rsid w:val="00C236E3"/>
    <w:rsid w:val="00C23C38"/>
    <w:rsid w:val="00C24A3D"/>
    <w:rsid w:val="00C26320"/>
    <w:rsid w:val="00C26ACE"/>
    <w:rsid w:val="00C27740"/>
    <w:rsid w:val="00C279CB"/>
    <w:rsid w:val="00C27BDD"/>
    <w:rsid w:val="00C307EB"/>
    <w:rsid w:val="00C33FD2"/>
    <w:rsid w:val="00C343B6"/>
    <w:rsid w:val="00C3536B"/>
    <w:rsid w:val="00C36588"/>
    <w:rsid w:val="00C40DDC"/>
    <w:rsid w:val="00C50D83"/>
    <w:rsid w:val="00C51047"/>
    <w:rsid w:val="00C51415"/>
    <w:rsid w:val="00C5682B"/>
    <w:rsid w:val="00C604FE"/>
    <w:rsid w:val="00C614C5"/>
    <w:rsid w:val="00C61DAE"/>
    <w:rsid w:val="00C62539"/>
    <w:rsid w:val="00C632B6"/>
    <w:rsid w:val="00C663AF"/>
    <w:rsid w:val="00C70345"/>
    <w:rsid w:val="00C72CC5"/>
    <w:rsid w:val="00C76318"/>
    <w:rsid w:val="00C80615"/>
    <w:rsid w:val="00C80D5A"/>
    <w:rsid w:val="00C855B6"/>
    <w:rsid w:val="00C85CFD"/>
    <w:rsid w:val="00C87C9F"/>
    <w:rsid w:val="00C92C0E"/>
    <w:rsid w:val="00C92C9F"/>
    <w:rsid w:val="00C97158"/>
    <w:rsid w:val="00CA0D73"/>
    <w:rsid w:val="00CA3936"/>
    <w:rsid w:val="00CA4126"/>
    <w:rsid w:val="00CB299A"/>
    <w:rsid w:val="00CC2730"/>
    <w:rsid w:val="00CC6C9B"/>
    <w:rsid w:val="00CD04ED"/>
    <w:rsid w:val="00CD4A81"/>
    <w:rsid w:val="00CD542A"/>
    <w:rsid w:val="00CD6126"/>
    <w:rsid w:val="00CD67FC"/>
    <w:rsid w:val="00CD6F3C"/>
    <w:rsid w:val="00CE025B"/>
    <w:rsid w:val="00CE26CC"/>
    <w:rsid w:val="00CE2D97"/>
    <w:rsid w:val="00CE3EEC"/>
    <w:rsid w:val="00CE50BF"/>
    <w:rsid w:val="00CE56D2"/>
    <w:rsid w:val="00CF34FF"/>
    <w:rsid w:val="00CF5C42"/>
    <w:rsid w:val="00D019FB"/>
    <w:rsid w:val="00D022F0"/>
    <w:rsid w:val="00D101F4"/>
    <w:rsid w:val="00D15059"/>
    <w:rsid w:val="00D16285"/>
    <w:rsid w:val="00D30F03"/>
    <w:rsid w:val="00D3229C"/>
    <w:rsid w:val="00D34DBD"/>
    <w:rsid w:val="00D4273A"/>
    <w:rsid w:val="00D43BD3"/>
    <w:rsid w:val="00D46EC8"/>
    <w:rsid w:val="00D47768"/>
    <w:rsid w:val="00D50201"/>
    <w:rsid w:val="00D528AA"/>
    <w:rsid w:val="00D57E5E"/>
    <w:rsid w:val="00D6127E"/>
    <w:rsid w:val="00D63AE6"/>
    <w:rsid w:val="00D64E7F"/>
    <w:rsid w:val="00D65DCE"/>
    <w:rsid w:val="00D67FD8"/>
    <w:rsid w:val="00D743DE"/>
    <w:rsid w:val="00D80791"/>
    <w:rsid w:val="00D83930"/>
    <w:rsid w:val="00D87616"/>
    <w:rsid w:val="00D9008C"/>
    <w:rsid w:val="00DA153F"/>
    <w:rsid w:val="00DA3580"/>
    <w:rsid w:val="00DA7401"/>
    <w:rsid w:val="00DA7986"/>
    <w:rsid w:val="00DB004E"/>
    <w:rsid w:val="00DB2D9A"/>
    <w:rsid w:val="00DB44FE"/>
    <w:rsid w:val="00DB5A0E"/>
    <w:rsid w:val="00DC2E59"/>
    <w:rsid w:val="00DC527B"/>
    <w:rsid w:val="00DC53B6"/>
    <w:rsid w:val="00DC6469"/>
    <w:rsid w:val="00DD2F9B"/>
    <w:rsid w:val="00DD5B7C"/>
    <w:rsid w:val="00DD6BC9"/>
    <w:rsid w:val="00DD7D7D"/>
    <w:rsid w:val="00DD7DA8"/>
    <w:rsid w:val="00DE00B6"/>
    <w:rsid w:val="00DE4237"/>
    <w:rsid w:val="00DE49A0"/>
    <w:rsid w:val="00DE54A4"/>
    <w:rsid w:val="00DF22E5"/>
    <w:rsid w:val="00DF621B"/>
    <w:rsid w:val="00DF7415"/>
    <w:rsid w:val="00E06D3B"/>
    <w:rsid w:val="00E121FF"/>
    <w:rsid w:val="00E143B3"/>
    <w:rsid w:val="00E22D3A"/>
    <w:rsid w:val="00E2367F"/>
    <w:rsid w:val="00E25A4D"/>
    <w:rsid w:val="00E314AC"/>
    <w:rsid w:val="00E33A68"/>
    <w:rsid w:val="00E407F7"/>
    <w:rsid w:val="00E45F2A"/>
    <w:rsid w:val="00E51FEC"/>
    <w:rsid w:val="00E53A50"/>
    <w:rsid w:val="00E57878"/>
    <w:rsid w:val="00E61A57"/>
    <w:rsid w:val="00E64E41"/>
    <w:rsid w:val="00E711A3"/>
    <w:rsid w:val="00E7213F"/>
    <w:rsid w:val="00E758EB"/>
    <w:rsid w:val="00E75A3A"/>
    <w:rsid w:val="00E779DD"/>
    <w:rsid w:val="00E80F77"/>
    <w:rsid w:val="00E818C5"/>
    <w:rsid w:val="00E8490A"/>
    <w:rsid w:val="00E84A30"/>
    <w:rsid w:val="00E86478"/>
    <w:rsid w:val="00E902F5"/>
    <w:rsid w:val="00E9069D"/>
    <w:rsid w:val="00E93C3A"/>
    <w:rsid w:val="00E96E2B"/>
    <w:rsid w:val="00EA0A1C"/>
    <w:rsid w:val="00EA4818"/>
    <w:rsid w:val="00EA58AC"/>
    <w:rsid w:val="00EB0231"/>
    <w:rsid w:val="00EB0692"/>
    <w:rsid w:val="00EB15BB"/>
    <w:rsid w:val="00EB23C0"/>
    <w:rsid w:val="00EB279F"/>
    <w:rsid w:val="00EB62D6"/>
    <w:rsid w:val="00EC165C"/>
    <w:rsid w:val="00EC172E"/>
    <w:rsid w:val="00EC3755"/>
    <w:rsid w:val="00EC59E1"/>
    <w:rsid w:val="00EC6F20"/>
    <w:rsid w:val="00EC7ACF"/>
    <w:rsid w:val="00ED2110"/>
    <w:rsid w:val="00ED2266"/>
    <w:rsid w:val="00ED2BE3"/>
    <w:rsid w:val="00ED3711"/>
    <w:rsid w:val="00ED6AEC"/>
    <w:rsid w:val="00ED75FB"/>
    <w:rsid w:val="00EE38F2"/>
    <w:rsid w:val="00EF0DDA"/>
    <w:rsid w:val="00EF7EAC"/>
    <w:rsid w:val="00F01DFF"/>
    <w:rsid w:val="00F0386B"/>
    <w:rsid w:val="00F0418B"/>
    <w:rsid w:val="00F07FCC"/>
    <w:rsid w:val="00F10052"/>
    <w:rsid w:val="00F13D93"/>
    <w:rsid w:val="00F15433"/>
    <w:rsid w:val="00F22040"/>
    <w:rsid w:val="00F2224E"/>
    <w:rsid w:val="00F24A3A"/>
    <w:rsid w:val="00F26A35"/>
    <w:rsid w:val="00F27C10"/>
    <w:rsid w:val="00F3682A"/>
    <w:rsid w:val="00F438E5"/>
    <w:rsid w:val="00F45BE6"/>
    <w:rsid w:val="00F46535"/>
    <w:rsid w:val="00F52183"/>
    <w:rsid w:val="00F53568"/>
    <w:rsid w:val="00F54D63"/>
    <w:rsid w:val="00F55841"/>
    <w:rsid w:val="00F55973"/>
    <w:rsid w:val="00F55F2A"/>
    <w:rsid w:val="00F56378"/>
    <w:rsid w:val="00F621E0"/>
    <w:rsid w:val="00F74CCB"/>
    <w:rsid w:val="00F76432"/>
    <w:rsid w:val="00F83C58"/>
    <w:rsid w:val="00F846CC"/>
    <w:rsid w:val="00F90639"/>
    <w:rsid w:val="00F90D7E"/>
    <w:rsid w:val="00F91F1D"/>
    <w:rsid w:val="00F92BEB"/>
    <w:rsid w:val="00F93565"/>
    <w:rsid w:val="00F93BD6"/>
    <w:rsid w:val="00F959C6"/>
    <w:rsid w:val="00FA0B1D"/>
    <w:rsid w:val="00FA6206"/>
    <w:rsid w:val="00FB68B3"/>
    <w:rsid w:val="00FB6CB4"/>
    <w:rsid w:val="00FC2BE8"/>
    <w:rsid w:val="00FC347E"/>
    <w:rsid w:val="00FC5A12"/>
    <w:rsid w:val="00FE133E"/>
    <w:rsid w:val="00FE25AF"/>
    <w:rsid w:val="00FF0863"/>
    <w:rsid w:val="00FF0FD3"/>
    <w:rsid w:val="00FF46AA"/>
    <w:rsid w:val="00FF6E70"/>
    <w:rsid w:val="01187069"/>
    <w:rsid w:val="016821E8"/>
    <w:rsid w:val="016D5C17"/>
    <w:rsid w:val="017911CF"/>
    <w:rsid w:val="018D7DFF"/>
    <w:rsid w:val="01900F88"/>
    <w:rsid w:val="01BA53D8"/>
    <w:rsid w:val="01BF7651"/>
    <w:rsid w:val="01C05A6F"/>
    <w:rsid w:val="01CA53C9"/>
    <w:rsid w:val="01E7687A"/>
    <w:rsid w:val="01F256AA"/>
    <w:rsid w:val="020F58D7"/>
    <w:rsid w:val="02432204"/>
    <w:rsid w:val="0247525A"/>
    <w:rsid w:val="02563A27"/>
    <w:rsid w:val="02665897"/>
    <w:rsid w:val="0276601C"/>
    <w:rsid w:val="02793E01"/>
    <w:rsid w:val="027D2120"/>
    <w:rsid w:val="029A207E"/>
    <w:rsid w:val="02A93B2F"/>
    <w:rsid w:val="02E27DA2"/>
    <w:rsid w:val="02F26BB0"/>
    <w:rsid w:val="03010422"/>
    <w:rsid w:val="03082F4B"/>
    <w:rsid w:val="03637203"/>
    <w:rsid w:val="03666824"/>
    <w:rsid w:val="03751E86"/>
    <w:rsid w:val="03875C06"/>
    <w:rsid w:val="038A2F44"/>
    <w:rsid w:val="03986481"/>
    <w:rsid w:val="039E06A3"/>
    <w:rsid w:val="03AF786B"/>
    <w:rsid w:val="03E4063B"/>
    <w:rsid w:val="03F04D0C"/>
    <w:rsid w:val="045849AE"/>
    <w:rsid w:val="04B54A0D"/>
    <w:rsid w:val="04BB7701"/>
    <w:rsid w:val="0508139F"/>
    <w:rsid w:val="052F6F01"/>
    <w:rsid w:val="0549003C"/>
    <w:rsid w:val="05761EF1"/>
    <w:rsid w:val="05A91104"/>
    <w:rsid w:val="05C313AC"/>
    <w:rsid w:val="05FA016C"/>
    <w:rsid w:val="060A7835"/>
    <w:rsid w:val="061C65AC"/>
    <w:rsid w:val="062B7BE8"/>
    <w:rsid w:val="062F1215"/>
    <w:rsid w:val="063F3EAA"/>
    <w:rsid w:val="06595963"/>
    <w:rsid w:val="067B1C86"/>
    <w:rsid w:val="069106DB"/>
    <w:rsid w:val="06B54166"/>
    <w:rsid w:val="06B764FD"/>
    <w:rsid w:val="06C35085"/>
    <w:rsid w:val="06D7078F"/>
    <w:rsid w:val="0771024E"/>
    <w:rsid w:val="079A385F"/>
    <w:rsid w:val="07BC7F93"/>
    <w:rsid w:val="07DD760F"/>
    <w:rsid w:val="07E43651"/>
    <w:rsid w:val="081909D7"/>
    <w:rsid w:val="08817DDB"/>
    <w:rsid w:val="089A2898"/>
    <w:rsid w:val="08B5268C"/>
    <w:rsid w:val="08B713A6"/>
    <w:rsid w:val="08D06050"/>
    <w:rsid w:val="08DB1458"/>
    <w:rsid w:val="08EB3894"/>
    <w:rsid w:val="08F17702"/>
    <w:rsid w:val="08FD2E27"/>
    <w:rsid w:val="09216524"/>
    <w:rsid w:val="09572537"/>
    <w:rsid w:val="09692FFB"/>
    <w:rsid w:val="0985373A"/>
    <w:rsid w:val="099A2423"/>
    <w:rsid w:val="099C2434"/>
    <w:rsid w:val="09AE5709"/>
    <w:rsid w:val="0A0F4F68"/>
    <w:rsid w:val="0A5C4871"/>
    <w:rsid w:val="0A801796"/>
    <w:rsid w:val="0AA417AC"/>
    <w:rsid w:val="0AB02A0E"/>
    <w:rsid w:val="0ABE0D71"/>
    <w:rsid w:val="0AD17CF4"/>
    <w:rsid w:val="0AD5326B"/>
    <w:rsid w:val="0B0A6E90"/>
    <w:rsid w:val="0B0D4EB2"/>
    <w:rsid w:val="0B1A018D"/>
    <w:rsid w:val="0B3C5E0F"/>
    <w:rsid w:val="0B471E4A"/>
    <w:rsid w:val="0B5108E4"/>
    <w:rsid w:val="0B556759"/>
    <w:rsid w:val="0B947B0E"/>
    <w:rsid w:val="0BAA0FD4"/>
    <w:rsid w:val="0BAE737B"/>
    <w:rsid w:val="0BB54254"/>
    <w:rsid w:val="0BD5720F"/>
    <w:rsid w:val="0BD762D6"/>
    <w:rsid w:val="0BE361B0"/>
    <w:rsid w:val="0BEF407E"/>
    <w:rsid w:val="0C5248B2"/>
    <w:rsid w:val="0C5E1E2E"/>
    <w:rsid w:val="0C7E5CF5"/>
    <w:rsid w:val="0C8373CF"/>
    <w:rsid w:val="0C866DF9"/>
    <w:rsid w:val="0CE5440B"/>
    <w:rsid w:val="0D1C7E4D"/>
    <w:rsid w:val="0D2564A8"/>
    <w:rsid w:val="0D2F39EB"/>
    <w:rsid w:val="0D410EE3"/>
    <w:rsid w:val="0D474670"/>
    <w:rsid w:val="0D4A5F0F"/>
    <w:rsid w:val="0D70696D"/>
    <w:rsid w:val="0DA65697"/>
    <w:rsid w:val="0DA92E0B"/>
    <w:rsid w:val="0DF32DFA"/>
    <w:rsid w:val="0DF8412C"/>
    <w:rsid w:val="0E1B7FD7"/>
    <w:rsid w:val="0E8D3222"/>
    <w:rsid w:val="0EA11FF6"/>
    <w:rsid w:val="0EA73940"/>
    <w:rsid w:val="0EBF4A57"/>
    <w:rsid w:val="0EC1470B"/>
    <w:rsid w:val="0EC8765B"/>
    <w:rsid w:val="0ED52C0B"/>
    <w:rsid w:val="0EFB4A25"/>
    <w:rsid w:val="0F2948CF"/>
    <w:rsid w:val="0F570F64"/>
    <w:rsid w:val="0F901749"/>
    <w:rsid w:val="0FA86324"/>
    <w:rsid w:val="0FC064FD"/>
    <w:rsid w:val="0FDD7C40"/>
    <w:rsid w:val="100A56B8"/>
    <w:rsid w:val="101929FC"/>
    <w:rsid w:val="10196798"/>
    <w:rsid w:val="102D5D9F"/>
    <w:rsid w:val="102F054E"/>
    <w:rsid w:val="10610E39"/>
    <w:rsid w:val="106C6ADD"/>
    <w:rsid w:val="108654B0"/>
    <w:rsid w:val="10973B61"/>
    <w:rsid w:val="109B30D9"/>
    <w:rsid w:val="10A51DDA"/>
    <w:rsid w:val="10A876D4"/>
    <w:rsid w:val="10C8439A"/>
    <w:rsid w:val="10CE5BD8"/>
    <w:rsid w:val="11140D0D"/>
    <w:rsid w:val="11237104"/>
    <w:rsid w:val="1134315E"/>
    <w:rsid w:val="113E698F"/>
    <w:rsid w:val="11A84F79"/>
    <w:rsid w:val="11B42181"/>
    <w:rsid w:val="11BC3EC5"/>
    <w:rsid w:val="11CD0F08"/>
    <w:rsid w:val="11CD1120"/>
    <w:rsid w:val="121A2353"/>
    <w:rsid w:val="12277588"/>
    <w:rsid w:val="12281213"/>
    <w:rsid w:val="124E636C"/>
    <w:rsid w:val="126012A4"/>
    <w:rsid w:val="12CB18A0"/>
    <w:rsid w:val="13531FC1"/>
    <w:rsid w:val="135875D7"/>
    <w:rsid w:val="138F0872"/>
    <w:rsid w:val="13994F22"/>
    <w:rsid w:val="13C15795"/>
    <w:rsid w:val="13CC6EDD"/>
    <w:rsid w:val="13FB6FF5"/>
    <w:rsid w:val="1412521B"/>
    <w:rsid w:val="145560DB"/>
    <w:rsid w:val="14602C66"/>
    <w:rsid w:val="14743646"/>
    <w:rsid w:val="149923D7"/>
    <w:rsid w:val="14F33FFC"/>
    <w:rsid w:val="14FD5818"/>
    <w:rsid w:val="1510660E"/>
    <w:rsid w:val="159733D9"/>
    <w:rsid w:val="15A13F33"/>
    <w:rsid w:val="15AD7593"/>
    <w:rsid w:val="15DF2BFB"/>
    <w:rsid w:val="16361759"/>
    <w:rsid w:val="166D1EC0"/>
    <w:rsid w:val="16710696"/>
    <w:rsid w:val="16B424CF"/>
    <w:rsid w:val="16D312D8"/>
    <w:rsid w:val="16E27B63"/>
    <w:rsid w:val="170943CA"/>
    <w:rsid w:val="172278CB"/>
    <w:rsid w:val="172E1EF6"/>
    <w:rsid w:val="174B25FE"/>
    <w:rsid w:val="17CB7533"/>
    <w:rsid w:val="17E66FF9"/>
    <w:rsid w:val="180457BE"/>
    <w:rsid w:val="181E6800"/>
    <w:rsid w:val="1825665C"/>
    <w:rsid w:val="183100D4"/>
    <w:rsid w:val="1832300E"/>
    <w:rsid w:val="18573542"/>
    <w:rsid w:val="18694B7A"/>
    <w:rsid w:val="188B74BE"/>
    <w:rsid w:val="189E1131"/>
    <w:rsid w:val="18B72AEA"/>
    <w:rsid w:val="196121CD"/>
    <w:rsid w:val="19622E8E"/>
    <w:rsid w:val="19693EFF"/>
    <w:rsid w:val="19713606"/>
    <w:rsid w:val="19A836C1"/>
    <w:rsid w:val="19D63E80"/>
    <w:rsid w:val="19DE0562"/>
    <w:rsid w:val="1A1B0112"/>
    <w:rsid w:val="1A371DA7"/>
    <w:rsid w:val="1A631B7C"/>
    <w:rsid w:val="1A697527"/>
    <w:rsid w:val="1A70241C"/>
    <w:rsid w:val="1AAD4544"/>
    <w:rsid w:val="1AD67034"/>
    <w:rsid w:val="1B2D1349"/>
    <w:rsid w:val="1B545B26"/>
    <w:rsid w:val="1B746291"/>
    <w:rsid w:val="1B9841F3"/>
    <w:rsid w:val="1BDF0C22"/>
    <w:rsid w:val="1C530ABB"/>
    <w:rsid w:val="1C5416B7"/>
    <w:rsid w:val="1C7134B8"/>
    <w:rsid w:val="1C754167"/>
    <w:rsid w:val="1CA54F07"/>
    <w:rsid w:val="1CD1190E"/>
    <w:rsid w:val="1CE25338"/>
    <w:rsid w:val="1D0B7468"/>
    <w:rsid w:val="1D5C7E60"/>
    <w:rsid w:val="1D627D38"/>
    <w:rsid w:val="1D6D3424"/>
    <w:rsid w:val="1D8B4498"/>
    <w:rsid w:val="1D8C01F6"/>
    <w:rsid w:val="1DAE14E8"/>
    <w:rsid w:val="1DB838D7"/>
    <w:rsid w:val="1DD11EF5"/>
    <w:rsid w:val="1DF80CB6"/>
    <w:rsid w:val="1E043C37"/>
    <w:rsid w:val="1E13158F"/>
    <w:rsid w:val="1E38504E"/>
    <w:rsid w:val="1E3D493E"/>
    <w:rsid w:val="1EAA5582"/>
    <w:rsid w:val="1EB1207B"/>
    <w:rsid w:val="1EBA0EE2"/>
    <w:rsid w:val="1EBF675C"/>
    <w:rsid w:val="1EE72F66"/>
    <w:rsid w:val="1F141394"/>
    <w:rsid w:val="1F27125E"/>
    <w:rsid w:val="1F296652"/>
    <w:rsid w:val="1F6410B2"/>
    <w:rsid w:val="1F74264D"/>
    <w:rsid w:val="1FA24D12"/>
    <w:rsid w:val="1FC85BA3"/>
    <w:rsid w:val="1FCF6451"/>
    <w:rsid w:val="1FEC6249"/>
    <w:rsid w:val="20007099"/>
    <w:rsid w:val="202E5D91"/>
    <w:rsid w:val="203250B0"/>
    <w:rsid w:val="20496676"/>
    <w:rsid w:val="205861A8"/>
    <w:rsid w:val="206901B1"/>
    <w:rsid w:val="20923459"/>
    <w:rsid w:val="20AD70AB"/>
    <w:rsid w:val="20D904DB"/>
    <w:rsid w:val="20E3645C"/>
    <w:rsid w:val="21184DD9"/>
    <w:rsid w:val="211B1C44"/>
    <w:rsid w:val="21317959"/>
    <w:rsid w:val="2133515A"/>
    <w:rsid w:val="21441782"/>
    <w:rsid w:val="21580A35"/>
    <w:rsid w:val="216971AB"/>
    <w:rsid w:val="219F13BB"/>
    <w:rsid w:val="21A07106"/>
    <w:rsid w:val="21A9536F"/>
    <w:rsid w:val="21B55328"/>
    <w:rsid w:val="21B55F49"/>
    <w:rsid w:val="21B72317"/>
    <w:rsid w:val="21E511C0"/>
    <w:rsid w:val="21E51D25"/>
    <w:rsid w:val="21FD6B75"/>
    <w:rsid w:val="221227BA"/>
    <w:rsid w:val="2214696A"/>
    <w:rsid w:val="223826E3"/>
    <w:rsid w:val="22477D87"/>
    <w:rsid w:val="224C47AB"/>
    <w:rsid w:val="226A69DF"/>
    <w:rsid w:val="226D40B8"/>
    <w:rsid w:val="22776A8E"/>
    <w:rsid w:val="22A90669"/>
    <w:rsid w:val="22F77CB4"/>
    <w:rsid w:val="22FD51F2"/>
    <w:rsid w:val="230400A8"/>
    <w:rsid w:val="230A0AE5"/>
    <w:rsid w:val="23421CCD"/>
    <w:rsid w:val="235D02F2"/>
    <w:rsid w:val="23641680"/>
    <w:rsid w:val="236B65A4"/>
    <w:rsid w:val="23721DF1"/>
    <w:rsid w:val="23840B71"/>
    <w:rsid w:val="23893327"/>
    <w:rsid w:val="23954FB4"/>
    <w:rsid w:val="23A8150D"/>
    <w:rsid w:val="23B718A1"/>
    <w:rsid w:val="23BC7842"/>
    <w:rsid w:val="23C465C3"/>
    <w:rsid w:val="23C645F3"/>
    <w:rsid w:val="24044C11"/>
    <w:rsid w:val="244D0366"/>
    <w:rsid w:val="245126D4"/>
    <w:rsid w:val="24584048"/>
    <w:rsid w:val="245E7A17"/>
    <w:rsid w:val="24761396"/>
    <w:rsid w:val="247946B4"/>
    <w:rsid w:val="24810137"/>
    <w:rsid w:val="24894987"/>
    <w:rsid w:val="24986450"/>
    <w:rsid w:val="24BD373E"/>
    <w:rsid w:val="24DE2D64"/>
    <w:rsid w:val="24F7614A"/>
    <w:rsid w:val="250550E5"/>
    <w:rsid w:val="250D1EC1"/>
    <w:rsid w:val="25195E3E"/>
    <w:rsid w:val="251A3E1D"/>
    <w:rsid w:val="251F4E06"/>
    <w:rsid w:val="25250B72"/>
    <w:rsid w:val="25262F8B"/>
    <w:rsid w:val="252D415F"/>
    <w:rsid w:val="252E11CD"/>
    <w:rsid w:val="256811AE"/>
    <w:rsid w:val="257A049F"/>
    <w:rsid w:val="25A95EDC"/>
    <w:rsid w:val="25D75205"/>
    <w:rsid w:val="25DF4CA9"/>
    <w:rsid w:val="25FB2C52"/>
    <w:rsid w:val="265612B3"/>
    <w:rsid w:val="266810B5"/>
    <w:rsid w:val="267077AC"/>
    <w:rsid w:val="26A76746"/>
    <w:rsid w:val="26B34C6D"/>
    <w:rsid w:val="26BC012A"/>
    <w:rsid w:val="26D661EA"/>
    <w:rsid w:val="26DB434F"/>
    <w:rsid w:val="271E3122"/>
    <w:rsid w:val="273606B9"/>
    <w:rsid w:val="274C3A46"/>
    <w:rsid w:val="276B2DA8"/>
    <w:rsid w:val="276B63B5"/>
    <w:rsid w:val="27A04CD5"/>
    <w:rsid w:val="27B10930"/>
    <w:rsid w:val="27E03D76"/>
    <w:rsid w:val="28097924"/>
    <w:rsid w:val="28133B1A"/>
    <w:rsid w:val="28252920"/>
    <w:rsid w:val="28F61959"/>
    <w:rsid w:val="29040239"/>
    <w:rsid w:val="29382AE0"/>
    <w:rsid w:val="29523097"/>
    <w:rsid w:val="29550A3A"/>
    <w:rsid w:val="29747D6C"/>
    <w:rsid w:val="298C5FF3"/>
    <w:rsid w:val="2A034CE1"/>
    <w:rsid w:val="2A222DB7"/>
    <w:rsid w:val="2A2D7572"/>
    <w:rsid w:val="2A33639F"/>
    <w:rsid w:val="2A513AEC"/>
    <w:rsid w:val="2A6F541D"/>
    <w:rsid w:val="2AE343F4"/>
    <w:rsid w:val="2AE65071"/>
    <w:rsid w:val="2AEE2A9A"/>
    <w:rsid w:val="2AF21DD3"/>
    <w:rsid w:val="2B06031E"/>
    <w:rsid w:val="2B17173C"/>
    <w:rsid w:val="2B1E5BA9"/>
    <w:rsid w:val="2B71783C"/>
    <w:rsid w:val="2B7634E6"/>
    <w:rsid w:val="2B90527E"/>
    <w:rsid w:val="2B942D1F"/>
    <w:rsid w:val="2BFC529C"/>
    <w:rsid w:val="2C002302"/>
    <w:rsid w:val="2C0F5B62"/>
    <w:rsid w:val="2C171D17"/>
    <w:rsid w:val="2C1B6F9C"/>
    <w:rsid w:val="2CB92F82"/>
    <w:rsid w:val="2CBD3F6C"/>
    <w:rsid w:val="2CBE62A5"/>
    <w:rsid w:val="2CE54CE1"/>
    <w:rsid w:val="2CE64BA5"/>
    <w:rsid w:val="2D191A38"/>
    <w:rsid w:val="2D392B6F"/>
    <w:rsid w:val="2D973A4E"/>
    <w:rsid w:val="2DA6257F"/>
    <w:rsid w:val="2DBE6AF8"/>
    <w:rsid w:val="2DE33AC8"/>
    <w:rsid w:val="2DE83509"/>
    <w:rsid w:val="2DEB586B"/>
    <w:rsid w:val="2DF2173C"/>
    <w:rsid w:val="2DF442B6"/>
    <w:rsid w:val="2E24050A"/>
    <w:rsid w:val="2E287CBB"/>
    <w:rsid w:val="2E2A7305"/>
    <w:rsid w:val="2E3475A9"/>
    <w:rsid w:val="2E7A7898"/>
    <w:rsid w:val="2EB575E0"/>
    <w:rsid w:val="2EBC0FFC"/>
    <w:rsid w:val="2EC07EAD"/>
    <w:rsid w:val="2EC45F88"/>
    <w:rsid w:val="2EF02962"/>
    <w:rsid w:val="2F081A5A"/>
    <w:rsid w:val="2F186BD8"/>
    <w:rsid w:val="2F865EA8"/>
    <w:rsid w:val="2F89484D"/>
    <w:rsid w:val="2FA57AFF"/>
    <w:rsid w:val="2FB3765D"/>
    <w:rsid w:val="2FC326B9"/>
    <w:rsid w:val="2FF73569"/>
    <w:rsid w:val="301504A3"/>
    <w:rsid w:val="30182170"/>
    <w:rsid w:val="301D25EC"/>
    <w:rsid w:val="304E08DD"/>
    <w:rsid w:val="306F16D6"/>
    <w:rsid w:val="3080086A"/>
    <w:rsid w:val="30E403DD"/>
    <w:rsid w:val="30F73B34"/>
    <w:rsid w:val="311961A0"/>
    <w:rsid w:val="314237F1"/>
    <w:rsid w:val="31577B3F"/>
    <w:rsid w:val="315C7E3B"/>
    <w:rsid w:val="316372EA"/>
    <w:rsid w:val="31983647"/>
    <w:rsid w:val="31AC0DC2"/>
    <w:rsid w:val="31EB163B"/>
    <w:rsid w:val="31FF447E"/>
    <w:rsid w:val="32072462"/>
    <w:rsid w:val="320F75F3"/>
    <w:rsid w:val="321E1249"/>
    <w:rsid w:val="322E1A14"/>
    <w:rsid w:val="32356A97"/>
    <w:rsid w:val="32696CB3"/>
    <w:rsid w:val="327D344B"/>
    <w:rsid w:val="32C5584D"/>
    <w:rsid w:val="32CC6C8E"/>
    <w:rsid w:val="32DC3F54"/>
    <w:rsid w:val="32DD31FD"/>
    <w:rsid w:val="335632F5"/>
    <w:rsid w:val="33751688"/>
    <w:rsid w:val="337F2ED3"/>
    <w:rsid w:val="33947981"/>
    <w:rsid w:val="33C44951"/>
    <w:rsid w:val="33ED56C2"/>
    <w:rsid w:val="34081C5C"/>
    <w:rsid w:val="34105EA8"/>
    <w:rsid w:val="34230A89"/>
    <w:rsid w:val="342807C9"/>
    <w:rsid w:val="344C5588"/>
    <w:rsid w:val="34956000"/>
    <w:rsid w:val="34AB56EB"/>
    <w:rsid w:val="34CB44E9"/>
    <w:rsid w:val="34E25CEA"/>
    <w:rsid w:val="3517780F"/>
    <w:rsid w:val="352B108C"/>
    <w:rsid w:val="354817DE"/>
    <w:rsid w:val="355C4C8F"/>
    <w:rsid w:val="35812262"/>
    <w:rsid w:val="35891641"/>
    <w:rsid w:val="35C25F58"/>
    <w:rsid w:val="35F45E39"/>
    <w:rsid w:val="36214132"/>
    <w:rsid w:val="36330DA2"/>
    <w:rsid w:val="363D6BCB"/>
    <w:rsid w:val="36421C6A"/>
    <w:rsid w:val="365A4F2B"/>
    <w:rsid w:val="365B2DA6"/>
    <w:rsid w:val="366E3101"/>
    <w:rsid w:val="36923D55"/>
    <w:rsid w:val="369321B0"/>
    <w:rsid w:val="36A02C3B"/>
    <w:rsid w:val="36C360EA"/>
    <w:rsid w:val="36C678F6"/>
    <w:rsid w:val="36CE3A1D"/>
    <w:rsid w:val="370F76FD"/>
    <w:rsid w:val="375A3C01"/>
    <w:rsid w:val="37961A35"/>
    <w:rsid w:val="37A67038"/>
    <w:rsid w:val="37B80D16"/>
    <w:rsid w:val="37BC6639"/>
    <w:rsid w:val="38077590"/>
    <w:rsid w:val="38260A5A"/>
    <w:rsid w:val="38444C5E"/>
    <w:rsid w:val="387652F6"/>
    <w:rsid w:val="389600D6"/>
    <w:rsid w:val="38F0217A"/>
    <w:rsid w:val="38FB618B"/>
    <w:rsid w:val="39157E74"/>
    <w:rsid w:val="392B720B"/>
    <w:rsid w:val="394415C4"/>
    <w:rsid w:val="39513FFD"/>
    <w:rsid w:val="395C312C"/>
    <w:rsid w:val="396279CF"/>
    <w:rsid w:val="39865A1E"/>
    <w:rsid w:val="39965654"/>
    <w:rsid w:val="399A269E"/>
    <w:rsid w:val="39B92049"/>
    <w:rsid w:val="39CD6265"/>
    <w:rsid w:val="3A06078E"/>
    <w:rsid w:val="3A0A1501"/>
    <w:rsid w:val="3A1A63D9"/>
    <w:rsid w:val="3A1E49CA"/>
    <w:rsid w:val="3A255786"/>
    <w:rsid w:val="3A273F10"/>
    <w:rsid w:val="3A2A656A"/>
    <w:rsid w:val="3A780F78"/>
    <w:rsid w:val="3A886D1E"/>
    <w:rsid w:val="3A89674F"/>
    <w:rsid w:val="3AD06690"/>
    <w:rsid w:val="3AE7673B"/>
    <w:rsid w:val="3AF13CEA"/>
    <w:rsid w:val="3B0E1700"/>
    <w:rsid w:val="3B2D4F02"/>
    <w:rsid w:val="3B2F65C0"/>
    <w:rsid w:val="3B363B0B"/>
    <w:rsid w:val="3B522592"/>
    <w:rsid w:val="3B6875AA"/>
    <w:rsid w:val="3B6C6CF9"/>
    <w:rsid w:val="3B881D34"/>
    <w:rsid w:val="3B9D5218"/>
    <w:rsid w:val="3BAC76D5"/>
    <w:rsid w:val="3BB438DD"/>
    <w:rsid w:val="3C02596E"/>
    <w:rsid w:val="3C237ED3"/>
    <w:rsid w:val="3C5E53AF"/>
    <w:rsid w:val="3C6D5A52"/>
    <w:rsid w:val="3C98047B"/>
    <w:rsid w:val="3C9D7485"/>
    <w:rsid w:val="3CA228E3"/>
    <w:rsid w:val="3CA507B9"/>
    <w:rsid w:val="3CB007C1"/>
    <w:rsid w:val="3CCD3CF8"/>
    <w:rsid w:val="3CCD7E3F"/>
    <w:rsid w:val="3CD32F31"/>
    <w:rsid w:val="3CD8024C"/>
    <w:rsid w:val="3CEC11B9"/>
    <w:rsid w:val="3D141416"/>
    <w:rsid w:val="3D1E50E5"/>
    <w:rsid w:val="3D3D5784"/>
    <w:rsid w:val="3D4E4DF3"/>
    <w:rsid w:val="3D534CEE"/>
    <w:rsid w:val="3D5D68A2"/>
    <w:rsid w:val="3E037400"/>
    <w:rsid w:val="3E0F70F8"/>
    <w:rsid w:val="3E2E297F"/>
    <w:rsid w:val="3E625827"/>
    <w:rsid w:val="3E943FB8"/>
    <w:rsid w:val="3EC9619F"/>
    <w:rsid w:val="3ED92E25"/>
    <w:rsid w:val="3F361854"/>
    <w:rsid w:val="3F483874"/>
    <w:rsid w:val="3F534ADA"/>
    <w:rsid w:val="3F5D743C"/>
    <w:rsid w:val="3FAB2D60"/>
    <w:rsid w:val="3FFE5E34"/>
    <w:rsid w:val="4002459D"/>
    <w:rsid w:val="40034316"/>
    <w:rsid w:val="401E6713"/>
    <w:rsid w:val="4028707B"/>
    <w:rsid w:val="4034702E"/>
    <w:rsid w:val="403E0039"/>
    <w:rsid w:val="40556B27"/>
    <w:rsid w:val="405D4281"/>
    <w:rsid w:val="40711152"/>
    <w:rsid w:val="407422FD"/>
    <w:rsid w:val="40873827"/>
    <w:rsid w:val="408A7479"/>
    <w:rsid w:val="408C7CA8"/>
    <w:rsid w:val="40DB58AB"/>
    <w:rsid w:val="41306BEE"/>
    <w:rsid w:val="41764BB3"/>
    <w:rsid w:val="41B34536"/>
    <w:rsid w:val="41B93AE2"/>
    <w:rsid w:val="41F14572"/>
    <w:rsid w:val="41F173D7"/>
    <w:rsid w:val="41F657CA"/>
    <w:rsid w:val="4218431A"/>
    <w:rsid w:val="423B715F"/>
    <w:rsid w:val="425606FC"/>
    <w:rsid w:val="42711A13"/>
    <w:rsid w:val="4280339E"/>
    <w:rsid w:val="428611BC"/>
    <w:rsid w:val="42B6672B"/>
    <w:rsid w:val="42C24A98"/>
    <w:rsid w:val="42E023B9"/>
    <w:rsid w:val="431C0DEE"/>
    <w:rsid w:val="4320094B"/>
    <w:rsid w:val="43286021"/>
    <w:rsid w:val="43636713"/>
    <w:rsid w:val="43766D77"/>
    <w:rsid w:val="43A82193"/>
    <w:rsid w:val="43AA2C88"/>
    <w:rsid w:val="44054362"/>
    <w:rsid w:val="44115ED6"/>
    <w:rsid w:val="443609BF"/>
    <w:rsid w:val="443B6480"/>
    <w:rsid w:val="446B516E"/>
    <w:rsid w:val="4497072B"/>
    <w:rsid w:val="44A16670"/>
    <w:rsid w:val="44A818BD"/>
    <w:rsid w:val="44A91AA7"/>
    <w:rsid w:val="44BB064C"/>
    <w:rsid w:val="44BB5E87"/>
    <w:rsid w:val="44DD714A"/>
    <w:rsid w:val="44DE66E5"/>
    <w:rsid w:val="44F37D60"/>
    <w:rsid w:val="44F504E1"/>
    <w:rsid w:val="44FB5E6D"/>
    <w:rsid w:val="44FF6FF8"/>
    <w:rsid w:val="45086569"/>
    <w:rsid w:val="451E6974"/>
    <w:rsid w:val="45261B27"/>
    <w:rsid w:val="454D02C9"/>
    <w:rsid w:val="455901B9"/>
    <w:rsid w:val="455C6204"/>
    <w:rsid w:val="457A5431"/>
    <w:rsid w:val="458147D7"/>
    <w:rsid w:val="45943BEF"/>
    <w:rsid w:val="459C03EE"/>
    <w:rsid w:val="45BE2D55"/>
    <w:rsid w:val="45DA69FB"/>
    <w:rsid w:val="46491D4F"/>
    <w:rsid w:val="4652426A"/>
    <w:rsid w:val="46707080"/>
    <w:rsid w:val="46F94A07"/>
    <w:rsid w:val="470A37B3"/>
    <w:rsid w:val="473D6DB4"/>
    <w:rsid w:val="47506D95"/>
    <w:rsid w:val="478D2F59"/>
    <w:rsid w:val="47A072FD"/>
    <w:rsid w:val="47A63103"/>
    <w:rsid w:val="47B3042A"/>
    <w:rsid w:val="47B33F06"/>
    <w:rsid w:val="47C552A1"/>
    <w:rsid w:val="47CD0F8A"/>
    <w:rsid w:val="47D06A35"/>
    <w:rsid w:val="47D11625"/>
    <w:rsid w:val="47F70466"/>
    <w:rsid w:val="47FE7F9E"/>
    <w:rsid w:val="482B770D"/>
    <w:rsid w:val="48370FDC"/>
    <w:rsid w:val="485A1120"/>
    <w:rsid w:val="485E207B"/>
    <w:rsid w:val="48784471"/>
    <w:rsid w:val="4884601D"/>
    <w:rsid w:val="488E0B7F"/>
    <w:rsid w:val="489C50CF"/>
    <w:rsid w:val="48AD3A45"/>
    <w:rsid w:val="48C917D7"/>
    <w:rsid w:val="48E24C72"/>
    <w:rsid w:val="491C2C2F"/>
    <w:rsid w:val="495239E6"/>
    <w:rsid w:val="4953791E"/>
    <w:rsid w:val="496520D9"/>
    <w:rsid w:val="496D7561"/>
    <w:rsid w:val="49975A5C"/>
    <w:rsid w:val="499850FF"/>
    <w:rsid w:val="49AA1738"/>
    <w:rsid w:val="49C8119D"/>
    <w:rsid w:val="49D85A26"/>
    <w:rsid w:val="49EC176B"/>
    <w:rsid w:val="49F37189"/>
    <w:rsid w:val="49FC5C1D"/>
    <w:rsid w:val="4A010103"/>
    <w:rsid w:val="4A0F0729"/>
    <w:rsid w:val="4A172314"/>
    <w:rsid w:val="4A236334"/>
    <w:rsid w:val="4A9D23DE"/>
    <w:rsid w:val="4A9E69F1"/>
    <w:rsid w:val="4AD417E9"/>
    <w:rsid w:val="4ADD37A5"/>
    <w:rsid w:val="4AE512F3"/>
    <w:rsid w:val="4AF13892"/>
    <w:rsid w:val="4B321EE0"/>
    <w:rsid w:val="4B3722A4"/>
    <w:rsid w:val="4B480A51"/>
    <w:rsid w:val="4B541C6B"/>
    <w:rsid w:val="4B5A1437"/>
    <w:rsid w:val="4B75422D"/>
    <w:rsid w:val="4B9B1979"/>
    <w:rsid w:val="4BD72713"/>
    <w:rsid w:val="4BE36845"/>
    <w:rsid w:val="4C05117B"/>
    <w:rsid w:val="4C10179C"/>
    <w:rsid w:val="4C754753"/>
    <w:rsid w:val="4C783CB3"/>
    <w:rsid w:val="4C794FD1"/>
    <w:rsid w:val="4C844623"/>
    <w:rsid w:val="4CA46E0E"/>
    <w:rsid w:val="4D0E7CC4"/>
    <w:rsid w:val="4D1942BB"/>
    <w:rsid w:val="4D232668"/>
    <w:rsid w:val="4D4D07B4"/>
    <w:rsid w:val="4D5507F1"/>
    <w:rsid w:val="4D7C54DD"/>
    <w:rsid w:val="4D842615"/>
    <w:rsid w:val="4DD61827"/>
    <w:rsid w:val="4DE61A01"/>
    <w:rsid w:val="4DF922B7"/>
    <w:rsid w:val="4E1F77BD"/>
    <w:rsid w:val="4E3448C7"/>
    <w:rsid w:val="4E4B0484"/>
    <w:rsid w:val="4E553E46"/>
    <w:rsid w:val="4E5A1578"/>
    <w:rsid w:val="4E6059B5"/>
    <w:rsid w:val="4E805625"/>
    <w:rsid w:val="4E8A5B90"/>
    <w:rsid w:val="4E9D0A6A"/>
    <w:rsid w:val="4EA7679E"/>
    <w:rsid w:val="4EAD3634"/>
    <w:rsid w:val="4EF676C9"/>
    <w:rsid w:val="4F0771E0"/>
    <w:rsid w:val="4F61151F"/>
    <w:rsid w:val="4F723685"/>
    <w:rsid w:val="4F734876"/>
    <w:rsid w:val="4FA7451F"/>
    <w:rsid w:val="4FBE49FD"/>
    <w:rsid w:val="4FD161A2"/>
    <w:rsid w:val="50106B18"/>
    <w:rsid w:val="50790ED2"/>
    <w:rsid w:val="5081196D"/>
    <w:rsid w:val="508F7335"/>
    <w:rsid w:val="509167E7"/>
    <w:rsid w:val="50950978"/>
    <w:rsid w:val="50A66D94"/>
    <w:rsid w:val="50CF01D2"/>
    <w:rsid w:val="50ED7727"/>
    <w:rsid w:val="50F506AF"/>
    <w:rsid w:val="51277EC3"/>
    <w:rsid w:val="51325367"/>
    <w:rsid w:val="51851D47"/>
    <w:rsid w:val="51990256"/>
    <w:rsid w:val="51A35158"/>
    <w:rsid w:val="51DE005C"/>
    <w:rsid w:val="51EB1342"/>
    <w:rsid w:val="51F36F5D"/>
    <w:rsid w:val="52041281"/>
    <w:rsid w:val="520D005B"/>
    <w:rsid w:val="521821C0"/>
    <w:rsid w:val="52190D78"/>
    <w:rsid w:val="521D6D1B"/>
    <w:rsid w:val="522368AE"/>
    <w:rsid w:val="52295736"/>
    <w:rsid w:val="527C7724"/>
    <w:rsid w:val="52862B12"/>
    <w:rsid w:val="528C10B0"/>
    <w:rsid w:val="52AF2069"/>
    <w:rsid w:val="52C42AAF"/>
    <w:rsid w:val="52C779FC"/>
    <w:rsid w:val="52CE66FD"/>
    <w:rsid w:val="52D037C5"/>
    <w:rsid w:val="52D243D5"/>
    <w:rsid w:val="52DC45D3"/>
    <w:rsid w:val="530C4DDE"/>
    <w:rsid w:val="5322283B"/>
    <w:rsid w:val="53480B9D"/>
    <w:rsid w:val="535B3401"/>
    <w:rsid w:val="537231BE"/>
    <w:rsid w:val="53851728"/>
    <w:rsid w:val="539D3676"/>
    <w:rsid w:val="53A40EB9"/>
    <w:rsid w:val="53AC0356"/>
    <w:rsid w:val="53E635E9"/>
    <w:rsid w:val="54107975"/>
    <w:rsid w:val="543744C9"/>
    <w:rsid w:val="543C3DD0"/>
    <w:rsid w:val="5448371F"/>
    <w:rsid w:val="5467368A"/>
    <w:rsid w:val="54694499"/>
    <w:rsid w:val="54843134"/>
    <w:rsid w:val="54A174FA"/>
    <w:rsid w:val="54E42E1F"/>
    <w:rsid w:val="551C5E72"/>
    <w:rsid w:val="55232089"/>
    <w:rsid w:val="55286102"/>
    <w:rsid w:val="554D6B58"/>
    <w:rsid w:val="555226E7"/>
    <w:rsid w:val="557909D9"/>
    <w:rsid w:val="557E79DA"/>
    <w:rsid w:val="55A26780"/>
    <w:rsid w:val="55A600A3"/>
    <w:rsid w:val="55B063C0"/>
    <w:rsid w:val="55BA3B6D"/>
    <w:rsid w:val="55C7409B"/>
    <w:rsid w:val="55E95EF3"/>
    <w:rsid w:val="55F30ABE"/>
    <w:rsid w:val="561D635A"/>
    <w:rsid w:val="563223E2"/>
    <w:rsid w:val="563326E5"/>
    <w:rsid w:val="564B27A0"/>
    <w:rsid w:val="5653099F"/>
    <w:rsid w:val="565E627F"/>
    <w:rsid w:val="566B015F"/>
    <w:rsid w:val="56707D61"/>
    <w:rsid w:val="56755C8C"/>
    <w:rsid w:val="5695400A"/>
    <w:rsid w:val="56AE2637"/>
    <w:rsid w:val="56C2756C"/>
    <w:rsid w:val="56E757D1"/>
    <w:rsid w:val="56E86B81"/>
    <w:rsid w:val="56F26E07"/>
    <w:rsid w:val="56FF2518"/>
    <w:rsid w:val="570A5ABF"/>
    <w:rsid w:val="572A73D5"/>
    <w:rsid w:val="573E0D17"/>
    <w:rsid w:val="57566F57"/>
    <w:rsid w:val="5776659F"/>
    <w:rsid w:val="57831370"/>
    <w:rsid w:val="57AA3E56"/>
    <w:rsid w:val="57D81E06"/>
    <w:rsid w:val="57DA0376"/>
    <w:rsid w:val="57DE4D2E"/>
    <w:rsid w:val="57FB35B5"/>
    <w:rsid w:val="580E6B56"/>
    <w:rsid w:val="58254B7B"/>
    <w:rsid w:val="58352E6B"/>
    <w:rsid w:val="583A3178"/>
    <w:rsid w:val="58532DB0"/>
    <w:rsid w:val="587F7CF0"/>
    <w:rsid w:val="58D752B3"/>
    <w:rsid w:val="58E80082"/>
    <w:rsid w:val="591A33A9"/>
    <w:rsid w:val="5935645A"/>
    <w:rsid w:val="593B4AFC"/>
    <w:rsid w:val="5948047F"/>
    <w:rsid w:val="595A3988"/>
    <w:rsid w:val="59645D6F"/>
    <w:rsid w:val="59E16BD8"/>
    <w:rsid w:val="59F9649D"/>
    <w:rsid w:val="59FA117E"/>
    <w:rsid w:val="5A1A070F"/>
    <w:rsid w:val="5A3A4D9C"/>
    <w:rsid w:val="5A7274A4"/>
    <w:rsid w:val="5A7723FC"/>
    <w:rsid w:val="5AAF596C"/>
    <w:rsid w:val="5AE23250"/>
    <w:rsid w:val="5AEE15FA"/>
    <w:rsid w:val="5AF7526B"/>
    <w:rsid w:val="5B207260"/>
    <w:rsid w:val="5B2C6573"/>
    <w:rsid w:val="5B5E5502"/>
    <w:rsid w:val="5B634A69"/>
    <w:rsid w:val="5B662401"/>
    <w:rsid w:val="5B687259"/>
    <w:rsid w:val="5B752151"/>
    <w:rsid w:val="5B7C65E8"/>
    <w:rsid w:val="5B92157D"/>
    <w:rsid w:val="5B9B4FE8"/>
    <w:rsid w:val="5BB156B4"/>
    <w:rsid w:val="5BC442C5"/>
    <w:rsid w:val="5BD20B76"/>
    <w:rsid w:val="5BDE704D"/>
    <w:rsid w:val="5C25339C"/>
    <w:rsid w:val="5C602626"/>
    <w:rsid w:val="5C6729FA"/>
    <w:rsid w:val="5C7B03D1"/>
    <w:rsid w:val="5CB07109"/>
    <w:rsid w:val="5CB61FA6"/>
    <w:rsid w:val="5CC62474"/>
    <w:rsid w:val="5CC83A0A"/>
    <w:rsid w:val="5CDF1DE1"/>
    <w:rsid w:val="5CF07506"/>
    <w:rsid w:val="5CF253DD"/>
    <w:rsid w:val="5D061214"/>
    <w:rsid w:val="5D07571A"/>
    <w:rsid w:val="5D0D455B"/>
    <w:rsid w:val="5D164321"/>
    <w:rsid w:val="5D704553"/>
    <w:rsid w:val="5D8121F5"/>
    <w:rsid w:val="5D8859C2"/>
    <w:rsid w:val="5D9C58DF"/>
    <w:rsid w:val="5DBE3F5E"/>
    <w:rsid w:val="5DCF3F5D"/>
    <w:rsid w:val="5DD7112E"/>
    <w:rsid w:val="5DF10B83"/>
    <w:rsid w:val="5DFD1E0D"/>
    <w:rsid w:val="5E1C51F6"/>
    <w:rsid w:val="5E311574"/>
    <w:rsid w:val="5E3E3EA6"/>
    <w:rsid w:val="5E4F2952"/>
    <w:rsid w:val="5E6B2BAC"/>
    <w:rsid w:val="5E6C3504"/>
    <w:rsid w:val="5E705C4D"/>
    <w:rsid w:val="5E742427"/>
    <w:rsid w:val="5E8D3878"/>
    <w:rsid w:val="5E987E55"/>
    <w:rsid w:val="5E990B1C"/>
    <w:rsid w:val="5EAA282C"/>
    <w:rsid w:val="5EBB4F6D"/>
    <w:rsid w:val="5ED0244D"/>
    <w:rsid w:val="5F2455B9"/>
    <w:rsid w:val="5F3B0CAA"/>
    <w:rsid w:val="5F411156"/>
    <w:rsid w:val="5F511076"/>
    <w:rsid w:val="5F662C13"/>
    <w:rsid w:val="5F6661A5"/>
    <w:rsid w:val="5FB21F35"/>
    <w:rsid w:val="5FB92779"/>
    <w:rsid w:val="5FD30251"/>
    <w:rsid w:val="5FF132A0"/>
    <w:rsid w:val="602B22EA"/>
    <w:rsid w:val="604066B4"/>
    <w:rsid w:val="60575AEE"/>
    <w:rsid w:val="60AF7325"/>
    <w:rsid w:val="60B97A23"/>
    <w:rsid w:val="60C4794A"/>
    <w:rsid w:val="6102706E"/>
    <w:rsid w:val="6166423A"/>
    <w:rsid w:val="61896149"/>
    <w:rsid w:val="6192769E"/>
    <w:rsid w:val="619B2159"/>
    <w:rsid w:val="61A9270C"/>
    <w:rsid w:val="61B246BC"/>
    <w:rsid w:val="61BE2BED"/>
    <w:rsid w:val="62860CB9"/>
    <w:rsid w:val="628C6EF7"/>
    <w:rsid w:val="628E06EB"/>
    <w:rsid w:val="62960B4F"/>
    <w:rsid w:val="631C0FBF"/>
    <w:rsid w:val="631D2677"/>
    <w:rsid w:val="63290DE9"/>
    <w:rsid w:val="6347407F"/>
    <w:rsid w:val="634D31A4"/>
    <w:rsid w:val="635A112B"/>
    <w:rsid w:val="63AF64A6"/>
    <w:rsid w:val="63E240D6"/>
    <w:rsid w:val="63ED19E8"/>
    <w:rsid w:val="64067570"/>
    <w:rsid w:val="640B10C9"/>
    <w:rsid w:val="6410048D"/>
    <w:rsid w:val="6428235A"/>
    <w:rsid w:val="64326F71"/>
    <w:rsid w:val="64351848"/>
    <w:rsid w:val="644F7E77"/>
    <w:rsid w:val="64527135"/>
    <w:rsid w:val="64B452BD"/>
    <w:rsid w:val="64DD55CE"/>
    <w:rsid w:val="64F01AA4"/>
    <w:rsid w:val="650465CE"/>
    <w:rsid w:val="65125C83"/>
    <w:rsid w:val="65202DDF"/>
    <w:rsid w:val="65691AFA"/>
    <w:rsid w:val="657B1EF4"/>
    <w:rsid w:val="65C12A44"/>
    <w:rsid w:val="65C26F84"/>
    <w:rsid w:val="65D50729"/>
    <w:rsid w:val="66081D64"/>
    <w:rsid w:val="660F17BE"/>
    <w:rsid w:val="662813B7"/>
    <w:rsid w:val="6629581F"/>
    <w:rsid w:val="66303069"/>
    <w:rsid w:val="66374F8F"/>
    <w:rsid w:val="6670388B"/>
    <w:rsid w:val="66725C36"/>
    <w:rsid w:val="668D4017"/>
    <w:rsid w:val="6699572B"/>
    <w:rsid w:val="66A55799"/>
    <w:rsid w:val="66A82BFF"/>
    <w:rsid w:val="66D90B9B"/>
    <w:rsid w:val="66E53E53"/>
    <w:rsid w:val="66E839C7"/>
    <w:rsid w:val="6717163C"/>
    <w:rsid w:val="67194A7C"/>
    <w:rsid w:val="672A5CA5"/>
    <w:rsid w:val="674A6B3B"/>
    <w:rsid w:val="67520BEF"/>
    <w:rsid w:val="679D0E62"/>
    <w:rsid w:val="67A71F31"/>
    <w:rsid w:val="67AB2DDE"/>
    <w:rsid w:val="67FA39EA"/>
    <w:rsid w:val="68183DB4"/>
    <w:rsid w:val="68754864"/>
    <w:rsid w:val="68757459"/>
    <w:rsid w:val="688D178C"/>
    <w:rsid w:val="68AB0403"/>
    <w:rsid w:val="68CA3301"/>
    <w:rsid w:val="68EF7104"/>
    <w:rsid w:val="68FA4DD0"/>
    <w:rsid w:val="690A41DA"/>
    <w:rsid w:val="691E0F03"/>
    <w:rsid w:val="69207A98"/>
    <w:rsid w:val="6962178B"/>
    <w:rsid w:val="699346E7"/>
    <w:rsid w:val="699F6D2D"/>
    <w:rsid w:val="69B30239"/>
    <w:rsid w:val="6A0E36C1"/>
    <w:rsid w:val="6A1C217A"/>
    <w:rsid w:val="6A212A34"/>
    <w:rsid w:val="6A3B0DF3"/>
    <w:rsid w:val="6A4471BC"/>
    <w:rsid w:val="6A7D6F77"/>
    <w:rsid w:val="6A8F6153"/>
    <w:rsid w:val="6A941C66"/>
    <w:rsid w:val="6AAD3745"/>
    <w:rsid w:val="6AC4276F"/>
    <w:rsid w:val="6B04620F"/>
    <w:rsid w:val="6B0F0D1E"/>
    <w:rsid w:val="6B181D85"/>
    <w:rsid w:val="6B580328"/>
    <w:rsid w:val="6B9857A8"/>
    <w:rsid w:val="6BBC5D4F"/>
    <w:rsid w:val="6BEF36E3"/>
    <w:rsid w:val="6BFD08FD"/>
    <w:rsid w:val="6C396AA8"/>
    <w:rsid w:val="6C4773AA"/>
    <w:rsid w:val="6C481092"/>
    <w:rsid w:val="6C4A1D91"/>
    <w:rsid w:val="6C8B1E48"/>
    <w:rsid w:val="6CC07251"/>
    <w:rsid w:val="6CE1428A"/>
    <w:rsid w:val="6CF55DD1"/>
    <w:rsid w:val="6D301BA0"/>
    <w:rsid w:val="6D3A1E25"/>
    <w:rsid w:val="6D3F4C0E"/>
    <w:rsid w:val="6D6E2C34"/>
    <w:rsid w:val="6D735702"/>
    <w:rsid w:val="6DA60034"/>
    <w:rsid w:val="6DA7490C"/>
    <w:rsid w:val="6DB94F03"/>
    <w:rsid w:val="6DF854CA"/>
    <w:rsid w:val="6DFA6436"/>
    <w:rsid w:val="6E2E52D8"/>
    <w:rsid w:val="6E5860D1"/>
    <w:rsid w:val="6E64186E"/>
    <w:rsid w:val="6E673016"/>
    <w:rsid w:val="6E6E4A87"/>
    <w:rsid w:val="6E8643F2"/>
    <w:rsid w:val="6E907EBC"/>
    <w:rsid w:val="6F2A6339"/>
    <w:rsid w:val="6F3326BD"/>
    <w:rsid w:val="6F434B68"/>
    <w:rsid w:val="6F602E61"/>
    <w:rsid w:val="6F603095"/>
    <w:rsid w:val="6F741601"/>
    <w:rsid w:val="6F771934"/>
    <w:rsid w:val="6F975238"/>
    <w:rsid w:val="6FEC34DF"/>
    <w:rsid w:val="700656DB"/>
    <w:rsid w:val="70427BFB"/>
    <w:rsid w:val="706109EE"/>
    <w:rsid w:val="70746E16"/>
    <w:rsid w:val="70836C97"/>
    <w:rsid w:val="7084648B"/>
    <w:rsid w:val="7085256B"/>
    <w:rsid w:val="708561CB"/>
    <w:rsid w:val="70872F82"/>
    <w:rsid w:val="708D4343"/>
    <w:rsid w:val="70E125B1"/>
    <w:rsid w:val="70F21312"/>
    <w:rsid w:val="71023A73"/>
    <w:rsid w:val="71237A52"/>
    <w:rsid w:val="713C6440"/>
    <w:rsid w:val="71454006"/>
    <w:rsid w:val="717E42FD"/>
    <w:rsid w:val="719D077A"/>
    <w:rsid w:val="71BD3474"/>
    <w:rsid w:val="71C32FE3"/>
    <w:rsid w:val="71E11627"/>
    <w:rsid w:val="71EC42E8"/>
    <w:rsid w:val="71F716FC"/>
    <w:rsid w:val="720A359C"/>
    <w:rsid w:val="720A37A0"/>
    <w:rsid w:val="72103B3D"/>
    <w:rsid w:val="72247F25"/>
    <w:rsid w:val="722677E2"/>
    <w:rsid w:val="72627868"/>
    <w:rsid w:val="72732288"/>
    <w:rsid w:val="72736B75"/>
    <w:rsid w:val="7299766D"/>
    <w:rsid w:val="72B632F2"/>
    <w:rsid w:val="72BC3B2B"/>
    <w:rsid w:val="72CC489B"/>
    <w:rsid w:val="72CC695E"/>
    <w:rsid w:val="730A5C12"/>
    <w:rsid w:val="73194DA2"/>
    <w:rsid w:val="73487603"/>
    <w:rsid w:val="73570FC3"/>
    <w:rsid w:val="7386094F"/>
    <w:rsid w:val="73C17D2D"/>
    <w:rsid w:val="73E3189F"/>
    <w:rsid w:val="740A43B9"/>
    <w:rsid w:val="74175B1A"/>
    <w:rsid w:val="742144BB"/>
    <w:rsid w:val="74223AB2"/>
    <w:rsid w:val="74600FBD"/>
    <w:rsid w:val="74850DC6"/>
    <w:rsid w:val="74910F9E"/>
    <w:rsid w:val="74A30C47"/>
    <w:rsid w:val="74B854F8"/>
    <w:rsid w:val="74BC05A7"/>
    <w:rsid w:val="74C0353D"/>
    <w:rsid w:val="753A7A60"/>
    <w:rsid w:val="754767FA"/>
    <w:rsid w:val="755A3C5E"/>
    <w:rsid w:val="75694B1B"/>
    <w:rsid w:val="756D1095"/>
    <w:rsid w:val="757D59AB"/>
    <w:rsid w:val="757F0544"/>
    <w:rsid w:val="759D47AD"/>
    <w:rsid w:val="759F5C03"/>
    <w:rsid w:val="75A81998"/>
    <w:rsid w:val="75DD231C"/>
    <w:rsid w:val="75E86C6F"/>
    <w:rsid w:val="75EB1AAC"/>
    <w:rsid w:val="75EE5C18"/>
    <w:rsid w:val="760F39E6"/>
    <w:rsid w:val="762A53DF"/>
    <w:rsid w:val="76342417"/>
    <w:rsid w:val="76392C4E"/>
    <w:rsid w:val="766F54E7"/>
    <w:rsid w:val="76767DF8"/>
    <w:rsid w:val="76870A83"/>
    <w:rsid w:val="76876C4D"/>
    <w:rsid w:val="76B03948"/>
    <w:rsid w:val="76B6741F"/>
    <w:rsid w:val="76B765E3"/>
    <w:rsid w:val="76C8080A"/>
    <w:rsid w:val="76C91F11"/>
    <w:rsid w:val="76EE1C14"/>
    <w:rsid w:val="77042A7B"/>
    <w:rsid w:val="77056240"/>
    <w:rsid w:val="774A251D"/>
    <w:rsid w:val="774F47A9"/>
    <w:rsid w:val="7754139D"/>
    <w:rsid w:val="776C49ED"/>
    <w:rsid w:val="7770799C"/>
    <w:rsid w:val="777C2B8F"/>
    <w:rsid w:val="77B27D81"/>
    <w:rsid w:val="77C701C7"/>
    <w:rsid w:val="77F82598"/>
    <w:rsid w:val="782D0732"/>
    <w:rsid w:val="78526BA9"/>
    <w:rsid w:val="785A6B65"/>
    <w:rsid w:val="7860062B"/>
    <w:rsid w:val="786C7F30"/>
    <w:rsid w:val="78721C35"/>
    <w:rsid w:val="78747549"/>
    <w:rsid w:val="788E3471"/>
    <w:rsid w:val="789B494B"/>
    <w:rsid w:val="78A2463D"/>
    <w:rsid w:val="78A844E8"/>
    <w:rsid w:val="78B614FE"/>
    <w:rsid w:val="78BE0FF9"/>
    <w:rsid w:val="78CC3CF7"/>
    <w:rsid w:val="78F8348F"/>
    <w:rsid w:val="790164BF"/>
    <w:rsid w:val="790C6615"/>
    <w:rsid w:val="791453EE"/>
    <w:rsid w:val="79145C89"/>
    <w:rsid w:val="79515378"/>
    <w:rsid w:val="796450AB"/>
    <w:rsid w:val="79A344C7"/>
    <w:rsid w:val="79AB37E8"/>
    <w:rsid w:val="79C13F4A"/>
    <w:rsid w:val="7A2E056A"/>
    <w:rsid w:val="7A6151E1"/>
    <w:rsid w:val="7A712BB1"/>
    <w:rsid w:val="7A7533D9"/>
    <w:rsid w:val="7A7864D8"/>
    <w:rsid w:val="7A9F4CE9"/>
    <w:rsid w:val="7AA76C4E"/>
    <w:rsid w:val="7AE00762"/>
    <w:rsid w:val="7B002B25"/>
    <w:rsid w:val="7B0202EC"/>
    <w:rsid w:val="7B3C4D1F"/>
    <w:rsid w:val="7B511664"/>
    <w:rsid w:val="7BA73164"/>
    <w:rsid w:val="7BBB18AD"/>
    <w:rsid w:val="7BC00B1E"/>
    <w:rsid w:val="7BC82A5E"/>
    <w:rsid w:val="7BF31C54"/>
    <w:rsid w:val="7BFB3E1F"/>
    <w:rsid w:val="7C062376"/>
    <w:rsid w:val="7C066764"/>
    <w:rsid w:val="7C2428D0"/>
    <w:rsid w:val="7C312E5F"/>
    <w:rsid w:val="7C4E4FF3"/>
    <w:rsid w:val="7CE20E8C"/>
    <w:rsid w:val="7DA912DF"/>
    <w:rsid w:val="7DFD6531"/>
    <w:rsid w:val="7E2272E3"/>
    <w:rsid w:val="7E2F3E0C"/>
    <w:rsid w:val="7E357016"/>
    <w:rsid w:val="7E3938BF"/>
    <w:rsid w:val="7E3E18AE"/>
    <w:rsid w:val="7E5E658D"/>
    <w:rsid w:val="7E61605D"/>
    <w:rsid w:val="7E8209B7"/>
    <w:rsid w:val="7EC34622"/>
    <w:rsid w:val="7ED94253"/>
    <w:rsid w:val="7EE1292D"/>
    <w:rsid w:val="7F003E64"/>
    <w:rsid w:val="7F5E259D"/>
    <w:rsid w:val="7F7225FC"/>
    <w:rsid w:val="7F7653E0"/>
    <w:rsid w:val="7F7973D7"/>
    <w:rsid w:val="7F94506A"/>
    <w:rsid w:val="7FE7229A"/>
    <w:rsid w:val="7FED0B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qFormat="1" w:uiPriority="0" w:semiHidden="0" w:name="footnote reference"/>
    <w:lsdException w:qFormat="1" w:uiPriority="0" w:semiHidden="0" w:name="annotation reference"/>
    <w:lsdException w:uiPriority="99" w:name="line number"/>
    <w:lsdException w:uiPriority="99" w:name="page number"/>
    <w:lsdException w:qFormat="1" w:uiPriority="0" w:semiHidden="0" w:name="endnote reference"/>
    <w:lsdException w:qFormat="1"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iPriority="99"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iPriority="0" w:semiHidden="0"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6"/>
    <w:qFormat/>
    <w:uiPriority w:val="0"/>
    <w:pPr>
      <w:keepNext/>
      <w:tabs>
        <w:tab w:val="left" w:pos="720"/>
      </w:tabs>
      <w:spacing w:line="520" w:lineRule="exact"/>
      <w:ind w:left="1885" w:hanging="1245"/>
      <w:jc w:val="center"/>
      <w:outlineLvl w:val="0"/>
    </w:pPr>
    <w:rPr>
      <w:rFonts w:ascii="黑体" w:eastAsia="黑体" w:cs="宋体"/>
      <w:b/>
      <w:bCs/>
      <w:sz w:val="28"/>
      <w:szCs w:val="24"/>
    </w:rPr>
  </w:style>
  <w:style w:type="paragraph" w:styleId="3">
    <w:name w:val="heading 2"/>
    <w:basedOn w:val="1"/>
    <w:next w:val="1"/>
    <w:link w:val="7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tabs>
        <w:tab w:val="left" w:pos="1620"/>
        <w:tab w:val="left" w:pos="2940"/>
      </w:tabs>
      <w:ind w:left="1620" w:hanging="360"/>
      <w:outlineLvl w:val="2"/>
    </w:pPr>
    <w:rPr>
      <w:rFonts w:eastAsia="黑体"/>
      <w:b/>
      <w:bCs/>
      <w:sz w:val="30"/>
      <w:szCs w:val="24"/>
    </w:rPr>
  </w:style>
  <w:style w:type="paragraph" w:styleId="5">
    <w:name w:val="heading 4"/>
    <w:basedOn w:val="1"/>
    <w:next w:val="1"/>
    <w:link w:val="79"/>
    <w:qFormat/>
    <w:uiPriority w:val="0"/>
    <w:pPr>
      <w:keepNext/>
      <w:tabs>
        <w:tab w:val="left" w:pos="360"/>
        <w:tab w:val="left" w:pos="1260"/>
      </w:tabs>
      <w:ind w:left="360" w:hanging="360"/>
      <w:outlineLvl w:val="3"/>
    </w:pPr>
    <w:rPr>
      <w:rFonts w:eastAsia="黑体"/>
      <w:b/>
      <w:bCs/>
      <w:sz w:val="30"/>
      <w:szCs w:val="24"/>
    </w:rPr>
  </w:style>
  <w:style w:type="paragraph" w:styleId="6">
    <w:name w:val="heading 5"/>
    <w:basedOn w:val="1"/>
    <w:next w:val="1"/>
    <w:link w:val="80"/>
    <w:qFormat/>
    <w:uiPriority w:val="0"/>
    <w:pPr>
      <w:keepNext/>
      <w:tabs>
        <w:tab w:val="left" w:pos="360"/>
        <w:tab w:val="left" w:pos="1260"/>
      </w:tabs>
      <w:ind w:left="360" w:hanging="360"/>
      <w:outlineLvl w:val="4"/>
    </w:pPr>
    <w:rPr>
      <w:rFonts w:eastAsia="黑体"/>
      <w:b/>
      <w:bCs/>
      <w:sz w:val="30"/>
      <w:szCs w:val="24"/>
    </w:rPr>
  </w:style>
  <w:style w:type="paragraph" w:styleId="7">
    <w:name w:val="heading 6"/>
    <w:basedOn w:val="1"/>
    <w:next w:val="1"/>
    <w:link w:val="81"/>
    <w:qFormat/>
    <w:uiPriority w:val="0"/>
    <w:pPr>
      <w:keepNext/>
      <w:keepLines/>
      <w:spacing w:before="240" w:after="64" w:line="316" w:lineRule="auto"/>
      <w:outlineLvl w:val="5"/>
    </w:pPr>
    <w:rPr>
      <w:rFonts w:ascii="Cambria" w:hAnsi="Cambria" w:cs="宋体"/>
      <w:b/>
      <w:bCs/>
      <w:sz w:val="24"/>
      <w:szCs w:val="24"/>
    </w:rPr>
  </w:style>
  <w:style w:type="paragraph" w:styleId="8">
    <w:name w:val="heading 7"/>
    <w:basedOn w:val="1"/>
    <w:next w:val="1"/>
    <w:link w:val="82"/>
    <w:qFormat/>
    <w:uiPriority w:val="0"/>
    <w:pPr>
      <w:keepNext/>
      <w:keepLines/>
      <w:spacing w:before="240" w:after="64" w:line="316" w:lineRule="auto"/>
      <w:outlineLvl w:val="6"/>
    </w:pPr>
    <w:rPr>
      <w:b/>
      <w:bCs/>
      <w:sz w:val="24"/>
      <w:szCs w:val="24"/>
    </w:rPr>
  </w:style>
  <w:style w:type="paragraph" w:styleId="9">
    <w:name w:val="heading 8"/>
    <w:basedOn w:val="1"/>
    <w:next w:val="1"/>
    <w:link w:val="83"/>
    <w:qFormat/>
    <w:uiPriority w:val="0"/>
    <w:pPr>
      <w:keepNext/>
      <w:keepLines/>
      <w:spacing w:before="240" w:after="64" w:line="316" w:lineRule="auto"/>
      <w:outlineLvl w:val="7"/>
    </w:pPr>
    <w:rPr>
      <w:rFonts w:ascii="Cambria" w:hAnsi="Cambria"/>
      <w:sz w:val="24"/>
      <w:szCs w:val="24"/>
    </w:rPr>
  </w:style>
  <w:style w:type="paragraph" w:styleId="10">
    <w:name w:val="heading 9"/>
    <w:basedOn w:val="1"/>
    <w:next w:val="1"/>
    <w:link w:val="84"/>
    <w:qFormat/>
    <w:uiPriority w:val="0"/>
    <w:pPr>
      <w:keepNext/>
      <w:keepLines/>
      <w:spacing w:before="240" w:after="64" w:line="316" w:lineRule="auto"/>
      <w:outlineLvl w:val="8"/>
    </w:pPr>
    <w:rPr>
      <w:rFonts w:ascii="Cambria" w:hAnsi="Cambria"/>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exact"/>
      <w:jc w:val="center"/>
    </w:pPr>
    <w:rPr>
      <w:spacing w:val="8"/>
      <w:szCs w:val="20"/>
    </w:rPr>
  </w:style>
  <w:style w:type="paragraph" w:styleId="12">
    <w:name w:val="toc 7"/>
    <w:basedOn w:val="1"/>
    <w:next w:val="1"/>
    <w:unhideWhenUsed/>
    <w:qFormat/>
    <w:uiPriority w:val="0"/>
    <w:pPr>
      <w:ind w:left="2520" w:leftChars="1200"/>
    </w:pPr>
  </w:style>
  <w:style w:type="paragraph" w:styleId="13">
    <w:name w:val="Normal Indent"/>
    <w:basedOn w:val="1"/>
    <w:link w:val="113"/>
    <w:qFormat/>
    <w:uiPriority w:val="0"/>
    <w:pPr>
      <w:widowControl/>
      <w:ind w:firstLine="420"/>
      <w:jc w:val="left"/>
    </w:pPr>
    <w:rPr>
      <w:rFonts w:eastAsiaTheme="minorEastAsia" w:cstheme="minorBidi"/>
    </w:rPr>
  </w:style>
  <w:style w:type="paragraph" w:styleId="14">
    <w:name w:val="Document Map"/>
    <w:basedOn w:val="1"/>
    <w:link w:val="91"/>
    <w:unhideWhenUsed/>
    <w:qFormat/>
    <w:uiPriority w:val="0"/>
    <w:pPr>
      <w:shd w:val="clear" w:color="auto" w:fill="000080"/>
    </w:pPr>
    <w:rPr>
      <w:rFonts w:eastAsiaTheme="minorEastAsia" w:cstheme="minorBidi"/>
      <w:szCs w:val="24"/>
    </w:rPr>
  </w:style>
  <w:style w:type="paragraph" w:styleId="15">
    <w:name w:val="toa heading"/>
    <w:basedOn w:val="1"/>
    <w:next w:val="1"/>
    <w:unhideWhenUsed/>
    <w:qFormat/>
    <w:uiPriority w:val="99"/>
    <w:pPr>
      <w:spacing w:before="120"/>
    </w:pPr>
    <w:rPr>
      <w:rFonts w:asciiTheme="majorHAnsi" w:hAnsiTheme="majorHAnsi" w:cstheme="majorBidi"/>
      <w:sz w:val="24"/>
      <w:szCs w:val="24"/>
    </w:rPr>
  </w:style>
  <w:style w:type="paragraph" w:styleId="16">
    <w:name w:val="annotation text"/>
    <w:basedOn w:val="1"/>
    <w:link w:val="109"/>
    <w:unhideWhenUsed/>
    <w:qFormat/>
    <w:uiPriority w:val="0"/>
    <w:pPr>
      <w:jc w:val="left"/>
    </w:pPr>
  </w:style>
  <w:style w:type="paragraph" w:styleId="17">
    <w:name w:val="Salutation"/>
    <w:basedOn w:val="1"/>
    <w:next w:val="1"/>
    <w:link w:val="116"/>
    <w:unhideWhenUsed/>
    <w:qFormat/>
    <w:uiPriority w:val="0"/>
    <w:rPr>
      <w:rFonts w:ascii="宋体" w:eastAsiaTheme="minorEastAsia" w:cstheme="minorBidi"/>
      <w:sz w:val="24"/>
    </w:rPr>
  </w:style>
  <w:style w:type="paragraph" w:styleId="18">
    <w:name w:val="Body Text 3"/>
    <w:basedOn w:val="1"/>
    <w:link w:val="122"/>
    <w:unhideWhenUsed/>
    <w:qFormat/>
    <w:uiPriority w:val="0"/>
    <w:rPr>
      <w:rFonts w:eastAsiaTheme="minorEastAsia" w:cstheme="minorBidi"/>
      <w:color w:val="993366"/>
      <w:szCs w:val="24"/>
    </w:rPr>
  </w:style>
  <w:style w:type="paragraph" w:styleId="19">
    <w:name w:val="Body Text"/>
    <w:basedOn w:val="1"/>
    <w:link w:val="86"/>
    <w:unhideWhenUsed/>
    <w:qFormat/>
    <w:uiPriority w:val="0"/>
    <w:pPr>
      <w:spacing w:line="520" w:lineRule="exact"/>
    </w:pPr>
    <w:rPr>
      <w:rFonts w:ascii="仿宋_GB2312" w:hAnsi="宋体" w:eastAsia="仿宋_GB2312" w:cstheme="minorBidi"/>
      <w:color w:val="008000"/>
      <w:sz w:val="24"/>
      <w:szCs w:val="24"/>
    </w:rPr>
  </w:style>
  <w:style w:type="paragraph" w:styleId="20">
    <w:name w:val="Body Text Indent"/>
    <w:basedOn w:val="1"/>
    <w:next w:val="21"/>
    <w:link w:val="132"/>
    <w:unhideWhenUsed/>
    <w:qFormat/>
    <w:uiPriority w:val="0"/>
    <w:pPr>
      <w:spacing w:line="360" w:lineRule="auto"/>
      <w:ind w:firstLine="482" w:firstLineChars="100"/>
      <w:jc w:val="center"/>
    </w:pPr>
    <w:rPr>
      <w:rFonts w:ascii="黑体" w:eastAsia="黑体" w:cstheme="minorBidi"/>
      <w:b/>
      <w:sz w:val="48"/>
      <w:szCs w:val="28"/>
    </w:rPr>
  </w:style>
  <w:style w:type="paragraph" w:customStyle="1" w:styleId="21">
    <w:name w:val="Default"/>
    <w:next w:val="1"/>
    <w:link w:val="24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2"/>
    <w:basedOn w:val="1"/>
    <w:unhideWhenUsed/>
    <w:qFormat/>
    <w:uiPriority w:val="99"/>
    <w:pPr>
      <w:ind w:left="100" w:leftChars="200" w:hanging="200" w:hangingChars="200"/>
      <w:contextualSpacing/>
    </w:pPr>
  </w:style>
  <w:style w:type="paragraph" w:styleId="23">
    <w:name w:val="index 4"/>
    <w:basedOn w:val="1"/>
    <w:next w:val="1"/>
    <w:unhideWhenUsed/>
    <w:qFormat/>
    <w:uiPriority w:val="0"/>
    <w:pPr>
      <w:ind w:left="600" w:leftChars="600"/>
    </w:pPr>
    <w:rPr>
      <w:szCs w:val="24"/>
    </w:rPr>
  </w:style>
  <w:style w:type="paragraph" w:styleId="24">
    <w:name w:val="toc 5"/>
    <w:basedOn w:val="1"/>
    <w:next w:val="1"/>
    <w:unhideWhenUsed/>
    <w:qFormat/>
    <w:uiPriority w:val="0"/>
    <w:pPr>
      <w:ind w:left="400" w:leftChars="400"/>
    </w:pPr>
    <w:rPr>
      <w:szCs w:val="24"/>
    </w:rPr>
  </w:style>
  <w:style w:type="paragraph" w:styleId="25">
    <w:name w:val="toc 3"/>
    <w:basedOn w:val="1"/>
    <w:next w:val="1"/>
    <w:unhideWhenUsed/>
    <w:qFormat/>
    <w:uiPriority w:val="0"/>
    <w:pPr>
      <w:widowControl/>
      <w:spacing w:after="100" w:line="276" w:lineRule="auto"/>
      <w:ind w:left="440"/>
      <w:jc w:val="left"/>
    </w:pPr>
    <w:rPr>
      <w:kern w:val="0"/>
      <w:sz w:val="22"/>
    </w:rPr>
  </w:style>
  <w:style w:type="paragraph" w:styleId="26">
    <w:name w:val="Plain Text"/>
    <w:basedOn w:val="1"/>
    <w:link w:val="126"/>
    <w:qFormat/>
    <w:uiPriority w:val="0"/>
    <w:rPr>
      <w:rFonts w:ascii="宋体" w:hAnsi="Courier New" w:eastAsia="华文宋体"/>
      <w:sz w:val="20"/>
      <w:szCs w:val="20"/>
    </w:rPr>
  </w:style>
  <w:style w:type="paragraph" w:styleId="27">
    <w:name w:val="toc 8"/>
    <w:basedOn w:val="1"/>
    <w:next w:val="1"/>
    <w:unhideWhenUsed/>
    <w:qFormat/>
    <w:uiPriority w:val="0"/>
    <w:pPr>
      <w:ind w:left="2940" w:leftChars="1400"/>
    </w:pPr>
  </w:style>
  <w:style w:type="paragraph" w:styleId="28">
    <w:name w:val="Date"/>
    <w:basedOn w:val="1"/>
    <w:next w:val="1"/>
    <w:link w:val="100"/>
    <w:unhideWhenUsed/>
    <w:qFormat/>
    <w:uiPriority w:val="0"/>
    <w:pPr>
      <w:ind w:left="100" w:leftChars="2500"/>
    </w:pPr>
    <w:rPr>
      <w:rFonts w:ascii="仿宋_GB2312" w:hAnsi="宋体" w:eastAsia="仿宋_GB2312" w:cstheme="minorBidi"/>
      <w:color w:val="000000"/>
      <w:sz w:val="28"/>
      <w:szCs w:val="28"/>
    </w:rPr>
  </w:style>
  <w:style w:type="paragraph" w:styleId="29">
    <w:name w:val="Body Text Indent 2"/>
    <w:basedOn w:val="1"/>
    <w:link w:val="88"/>
    <w:unhideWhenUsed/>
    <w:qFormat/>
    <w:uiPriority w:val="0"/>
    <w:pPr>
      <w:spacing w:after="120" w:line="480" w:lineRule="auto"/>
      <w:ind w:left="420" w:leftChars="200"/>
    </w:pPr>
    <w:rPr>
      <w:rFonts w:eastAsiaTheme="minorEastAsia" w:cstheme="minorBidi"/>
      <w:szCs w:val="24"/>
    </w:rPr>
  </w:style>
  <w:style w:type="paragraph" w:styleId="30">
    <w:name w:val="endnote text"/>
    <w:basedOn w:val="1"/>
    <w:link w:val="128"/>
    <w:unhideWhenUsed/>
    <w:qFormat/>
    <w:uiPriority w:val="0"/>
    <w:pPr>
      <w:snapToGrid w:val="0"/>
      <w:jc w:val="left"/>
    </w:pPr>
    <w:rPr>
      <w:rFonts w:eastAsiaTheme="minorEastAsia" w:cstheme="minorBidi"/>
      <w:szCs w:val="24"/>
    </w:rPr>
  </w:style>
  <w:style w:type="paragraph" w:styleId="31">
    <w:name w:val="Balloon Text"/>
    <w:basedOn w:val="1"/>
    <w:link w:val="95"/>
    <w:semiHidden/>
    <w:qFormat/>
    <w:uiPriority w:val="99"/>
    <w:rPr>
      <w:rFonts w:asciiTheme="minorHAnsi" w:hAnsiTheme="minorHAnsi" w:eastAsiaTheme="minorEastAsia"/>
      <w:sz w:val="18"/>
      <w:szCs w:val="18"/>
    </w:rPr>
  </w:style>
  <w:style w:type="paragraph" w:styleId="32">
    <w:name w:val="footer"/>
    <w:basedOn w:val="1"/>
    <w:link w:val="75"/>
    <w:unhideWhenUsed/>
    <w:qFormat/>
    <w:uiPriority w:val="99"/>
    <w:pPr>
      <w:tabs>
        <w:tab w:val="center" w:pos="4153"/>
        <w:tab w:val="right" w:pos="8306"/>
      </w:tabs>
      <w:snapToGrid w:val="0"/>
      <w:jc w:val="left"/>
    </w:pPr>
    <w:rPr>
      <w:sz w:val="18"/>
      <w:szCs w:val="18"/>
    </w:rPr>
  </w:style>
  <w:style w:type="paragraph" w:styleId="33">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34">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tabs>
        <w:tab w:val="right" w:leader="dot" w:pos="9071"/>
      </w:tabs>
      <w:spacing w:line="360" w:lineRule="auto"/>
    </w:pPr>
    <w:rPr>
      <w:rFonts w:ascii="黑体" w:eastAsia="黑体"/>
      <w:b/>
      <w:bCs/>
      <w:sz w:val="24"/>
      <w:szCs w:val="28"/>
    </w:rPr>
  </w:style>
  <w:style w:type="paragraph" w:styleId="36">
    <w:name w:val="toc 4"/>
    <w:basedOn w:val="1"/>
    <w:next w:val="1"/>
    <w:unhideWhenUsed/>
    <w:qFormat/>
    <w:uiPriority w:val="0"/>
    <w:pPr>
      <w:ind w:left="250" w:leftChars="250"/>
    </w:pPr>
    <w:rPr>
      <w:szCs w:val="24"/>
    </w:rPr>
  </w:style>
  <w:style w:type="paragraph" w:styleId="37">
    <w:name w:val="footnote text"/>
    <w:basedOn w:val="1"/>
    <w:link w:val="104"/>
    <w:unhideWhenUsed/>
    <w:qFormat/>
    <w:uiPriority w:val="0"/>
    <w:pPr>
      <w:snapToGrid w:val="0"/>
      <w:jc w:val="left"/>
    </w:pPr>
    <w:rPr>
      <w:rFonts w:eastAsiaTheme="minorEastAsia" w:cstheme="minorBidi"/>
      <w:sz w:val="18"/>
      <w:szCs w:val="18"/>
    </w:rPr>
  </w:style>
  <w:style w:type="paragraph" w:styleId="38">
    <w:name w:val="toc 6"/>
    <w:basedOn w:val="1"/>
    <w:next w:val="1"/>
    <w:unhideWhenUsed/>
    <w:qFormat/>
    <w:uiPriority w:val="0"/>
    <w:pPr>
      <w:ind w:left="2100" w:leftChars="1000"/>
    </w:pPr>
  </w:style>
  <w:style w:type="paragraph" w:styleId="39">
    <w:name w:val="Body Text Indent 3"/>
    <w:basedOn w:val="1"/>
    <w:link w:val="134"/>
    <w:unhideWhenUsed/>
    <w:qFormat/>
    <w:uiPriority w:val="0"/>
    <w:pPr>
      <w:tabs>
        <w:tab w:val="left" w:pos="4500"/>
      </w:tabs>
      <w:ind w:firstLine="435"/>
    </w:pPr>
    <w:rPr>
      <w:rFonts w:eastAsiaTheme="minorEastAsia" w:cstheme="minorBidi"/>
      <w:sz w:val="24"/>
      <w:szCs w:val="24"/>
    </w:rPr>
  </w:style>
  <w:style w:type="paragraph" w:styleId="40">
    <w:name w:val="toc 2"/>
    <w:basedOn w:val="1"/>
    <w:next w:val="1"/>
    <w:unhideWhenUsed/>
    <w:qFormat/>
    <w:uiPriority w:val="0"/>
    <w:pPr>
      <w:widowControl/>
      <w:spacing w:after="100" w:line="276" w:lineRule="auto"/>
      <w:ind w:left="220"/>
      <w:jc w:val="left"/>
    </w:pPr>
    <w:rPr>
      <w:kern w:val="0"/>
      <w:sz w:val="22"/>
    </w:rPr>
  </w:style>
  <w:style w:type="paragraph" w:styleId="41">
    <w:name w:val="toc 9"/>
    <w:basedOn w:val="1"/>
    <w:next w:val="1"/>
    <w:unhideWhenUsed/>
    <w:qFormat/>
    <w:uiPriority w:val="0"/>
    <w:pPr>
      <w:ind w:left="3360" w:leftChars="1600"/>
    </w:pPr>
  </w:style>
  <w:style w:type="paragraph" w:styleId="42">
    <w:name w:val="Body Text 2"/>
    <w:basedOn w:val="1"/>
    <w:link w:val="130"/>
    <w:unhideWhenUsed/>
    <w:qFormat/>
    <w:uiPriority w:val="0"/>
    <w:rPr>
      <w:rFonts w:ascii="黑体" w:eastAsia="仿宋_GB2312" w:cstheme="minorBidi"/>
      <w:color w:val="993366"/>
      <w:sz w:val="24"/>
      <w:szCs w:val="24"/>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rPr>
  </w:style>
  <w:style w:type="paragraph" w:styleId="44">
    <w:name w:val="HTML Preformatted"/>
    <w:basedOn w:val="1"/>
    <w:link w:val="12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szCs w:val="24"/>
    </w:rPr>
  </w:style>
  <w:style w:type="paragraph" w:styleId="45">
    <w:name w:val="Normal (Web)"/>
    <w:basedOn w:val="1"/>
    <w:next w:val="1"/>
    <w:unhideWhenUsed/>
    <w:qFormat/>
    <w:uiPriority w:val="99"/>
    <w:pPr>
      <w:widowControl/>
      <w:spacing w:before="100" w:beforeAutospacing="1" w:after="100" w:afterAutospacing="1"/>
      <w:jc w:val="left"/>
    </w:pPr>
    <w:rPr>
      <w:rFonts w:ascii="宋体" w:hAnsi="宋体"/>
      <w:kern w:val="0"/>
      <w:sz w:val="24"/>
      <w:szCs w:val="24"/>
    </w:rPr>
  </w:style>
  <w:style w:type="paragraph" w:styleId="46">
    <w:name w:val="index 1"/>
    <w:basedOn w:val="1"/>
    <w:next w:val="1"/>
    <w:unhideWhenUsed/>
    <w:qFormat/>
    <w:uiPriority w:val="0"/>
    <w:pPr>
      <w:ind w:firstLine="280" w:firstLineChars="100"/>
    </w:pPr>
    <w:rPr>
      <w:rFonts w:ascii="仿宋_GB2312" w:hAnsi="宋体" w:eastAsia="仿宋_GB2312"/>
      <w:bCs/>
      <w:sz w:val="28"/>
      <w:szCs w:val="28"/>
    </w:rPr>
  </w:style>
  <w:style w:type="paragraph" w:styleId="47">
    <w:name w:val="Title"/>
    <w:basedOn w:val="1"/>
    <w:next w:val="1"/>
    <w:link w:val="120"/>
    <w:qFormat/>
    <w:uiPriority w:val="0"/>
    <w:pPr>
      <w:spacing w:before="240" w:after="60"/>
      <w:jc w:val="center"/>
      <w:outlineLvl w:val="0"/>
    </w:pPr>
    <w:rPr>
      <w:rFonts w:ascii="Cambria" w:hAnsi="Cambria" w:eastAsiaTheme="minorEastAsia" w:cstheme="minorBidi"/>
      <w:b/>
      <w:bCs/>
      <w:sz w:val="32"/>
      <w:szCs w:val="32"/>
    </w:rPr>
  </w:style>
  <w:style w:type="paragraph" w:styleId="48">
    <w:name w:val="annotation subject"/>
    <w:basedOn w:val="16"/>
    <w:next w:val="16"/>
    <w:link w:val="110"/>
    <w:unhideWhenUsed/>
    <w:qFormat/>
    <w:uiPriority w:val="99"/>
    <w:rPr>
      <w:rFonts w:eastAsiaTheme="minorEastAsia" w:cstheme="minorBidi"/>
      <w:b/>
      <w:bCs/>
      <w:szCs w:val="24"/>
    </w:rPr>
  </w:style>
  <w:style w:type="paragraph" w:styleId="49">
    <w:name w:val="Body Text First Indent"/>
    <w:basedOn w:val="1"/>
    <w:next w:val="50"/>
    <w:qFormat/>
    <w:uiPriority w:val="0"/>
    <w:pPr>
      <w:ind w:firstLine="420" w:firstLineChars="100"/>
    </w:pPr>
  </w:style>
  <w:style w:type="paragraph" w:styleId="50">
    <w:name w:val="Body Text First Indent 2"/>
    <w:basedOn w:val="1"/>
    <w:link w:val="265"/>
    <w:qFormat/>
    <w:uiPriority w:val="99"/>
    <w:pPr>
      <w:spacing w:after="120" w:line="500" w:lineRule="atLeast"/>
      <w:ind w:left="420" w:leftChars="200" w:firstLine="420" w:firstLineChars="200"/>
    </w:pPr>
    <w:rPr>
      <w:rFonts w:hAnsi="Plotter"/>
      <w:color w:val="000000"/>
      <w:sz w:val="28"/>
      <w:szCs w:val="20"/>
    </w:r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rPr>
      <w:b/>
      <w:bCs/>
    </w:rPr>
  </w:style>
  <w:style w:type="character" w:styleId="55">
    <w:name w:val="endnote reference"/>
    <w:unhideWhenUsed/>
    <w:qFormat/>
    <w:uiPriority w:val="0"/>
    <w:rPr>
      <w:vertAlign w:val="superscript"/>
    </w:rPr>
  </w:style>
  <w:style w:type="character" w:styleId="56">
    <w:name w:val="FollowedHyperlink"/>
    <w:basedOn w:val="53"/>
    <w:unhideWhenUsed/>
    <w:qFormat/>
    <w:uiPriority w:val="99"/>
    <w:rPr>
      <w:color w:val="444444"/>
      <w:sz w:val="21"/>
      <w:szCs w:val="21"/>
      <w:u w:val="none"/>
    </w:rPr>
  </w:style>
  <w:style w:type="character" w:styleId="57">
    <w:name w:val="Emphasis"/>
    <w:basedOn w:val="53"/>
    <w:qFormat/>
    <w:uiPriority w:val="20"/>
    <w:rPr>
      <w:b/>
      <w:bCs/>
    </w:rPr>
  </w:style>
  <w:style w:type="character" w:styleId="58">
    <w:name w:val="HTML Definition"/>
    <w:basedOn w:val="53"/>
    <w:unhideWhenUsed/>
    <w:qFormat/>
    <w:uiPriority w:val="99"/>
  </w:style>
  <w:style w:type="character" w:styleId="59">
    <w:name w:val="HTML Typewriter"/>
    <w:basedOn w:val="53"/>
    <w:unhideWhenUsed/>
    <w:qFormat/>
    <w:uiPriority w:val="99"/>
    <w:rPr>
      <w:rFonts w:hint="default" w:ascii="monospace" w:hAnsi="monospace" w:eastAsia="monospace" w:cs="monospace"/>
      <w:sz w:val="20"/>
    </w:rPr>
  </w:style>
  <w:style w:type="character" w:styleId="60">
    <w:name w:val="HTML Acronym"/>
    <w:basedOn w:val="53"/>
    <w:unhideWhenUsed/>
    <w:qFormat/>
    <w:uiPriority w:val="99"/>
    <w:rPr>
      <w:bdr w:val="single" w:color="D2D2D2" w:sz="2" w:space="0"/>
      <w:shd w:val="clear" w:color="auto" w:fill="FFFFFF"/>
    </w:rPr>
  </w:style>
  <w:style w:type="character" w:styleId="61">
    <w:name w:val="HTML Variable"/>
    <w:basedOn w:val="53"/>
    <w:unhideWhenUsed/>
    <w:qFormat/>
    <w:uiPriority w:val="99"/>
    <w:rPr>
      <w:shd w:val="clear" w:color="auto" w:fill="F6F7FB"/>
    </w:rPr>
  </w:style>
  <w:style w:type="character" w:styleId="62">
    <w:name w:val="Hyperlink"/>
    <w:basedOn w:val="53"/>
    <w:unhideWhenUsed/>
    <w:qFormat/>
    <w:uiPriority w:val="99"/>
    <w:rPr>
      <w:color w:val="444444"/>
      <w:sz w:val="21"/>
      <w:szCs w:val="21"/>
      <w:u w:val="none"/>
    </w:rPr>
  </w:style>
  <w:style w:type="character" w:styleId="63">
    <w:name w:val="HTML Code"/>
    <w:basedOn w:val="53"/>
    <w:unhideWhenUsed/>
    <w:qFormat/>
    <w:uiPriority w:val="99"/>
    <w:rPr>
      <w:rFonts w:hint="default" w:ascii="monospace" w:hAnsi="monospace" w:eastAsia="monospace" w:cs="monospace"/>
      <w:sz w:val="20"/>
      <w:bdr w:val="single" w:color="D2D2D2" w:sz="6" w:space="0"/>
      <w:shd w:val="clear" w:color="auto" w:fill="FFFFFF"/>
    </w:rPr>
  </w:style>
  <w:style w:type="character" w:styleId="64">
    <w:name w:val="annotation reference"/>
    <w:unhideWhenUsed/>
    <w:qFormat/>
    <w:uiPriority w:val="0"/>
    <w:rPr>
      <w:sz w:val="21"/>
      <w:szCs w:val="21"/>
    </w:rPr>
  </w:style>
  <w:style w:type="character" w:styleId="65">
    <w:name w:val="HTML Cite"/>
    <w:basedOn w:val="53"/>
    <w:unhideWhenUsed/>
    <w:qFormat/>
    <w:uiPriority w:val="99"/>
  </w:style>
  <w:style w:type="character" w:styleId="66">
    <w:name w:val="footnote reference"/>
    <w:unhideWhenUsed/>
    <w:qFormat/>
    <w:uiPriority w:val="0"/>
    <w:rPr>
      <w:vertAlign w:val="superscript"/>
    </w:rPr>
  </w:style>
  <w:style w:type="character" w:styleId="67">
    <w:name w:val="HTML Keyboard"/>
    <w:basedOn w:val="53"/>
    <w:unhideWhenUsed/>
    <w:qFormat/>
    <w:uiPriority w:val="99"/>
    <w:rPr>
      <w:rFonts w:ascii="monospace" w:hAnsi="monospace" w:eastAsia="monospace" w:cs="monospace"/>
      <w:sz w:val="20"/>
    </w:rPr>
  </w:style>
  <w:style w:type="character" w:styleId="68">
    <w:name w:val="HTML Sample"/>
    <w:basedOn w:val="53"/>
    <w:unhideWhenUsed/>
    <w:qFormat/>
    <w:uiPriority w:val="99"/>
    <w:rPr>
      <w:rFonts w:hint="default" w:ascii="monospace" w:hAnsi="monospace" w:eastAsia="monospace" w:cs="monospace"/>
    </w:rPr>
  </w:style>
  <w:style w:type="paragraph" w:customStyle="1" w:styleId="69">
    <w:name w:val="正文（缩进）"/>
    <w:basedOn w:val="1"/>
    <w:qFormat/>
    <w:uiPriority w:val="0"/>
    <w:pPr>
      <w:spacing w:beforeLines="50" w:afterLines="50" w:line="360" w:lineRule="auto"/>
      <w:ind w:firstLine="480" w:firstLineChars="200"/>
    </w:pPr>
    <w:rPr>
      <w:sz w:val="24"/>
    </w:rPr>
  </w:style>
  <w:style w:type="paragraph" w:customStyle="1" w:styleId="70">
    <w:name w:val="Char Char10 Char Char Char Char"/>
    <w:basedOn w:val="1"/>
    <w:next w:val="1"/>
    <w:qFormat/>
    <w:uiPriority w:val="0"/>
    <w:rPr>
      <w:rFonts w:ascii="Calibri" w:hAnsi="Calibri"/>
    </w:rPr>
  </w:style>
  <w:style w:type="paragraph" w:customStyle="1" w:styleId="71">
    <w:name w:val="大标题"/>
    <w:basedOn w:val="1"/>
    <w:next w:val="50"/>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72">
    <w:name w:val="无间隔1"/>
    <w:basedOn w:val="1"/>
    <w:qFormat/>
    <w:uiPriority w:val="1"/>
    <w:pPr>
      <w:spacing w:line="400" w:lineRule="exact"/>
    </w:pPr>
    <w:rPr>
      <w:rFonts w:ascii="Times New Roman" w:hAnsi="Times New Roman"/>
      <w:sz w:val="24"/>
    </w:rPr>
  </w:style>
  <w:style w:type="paragraph" w:customStyle="1" w:styleId="73">
    <w:name w:val="文档正文"/>
    <w:basedOn w:val="1"/>
    <w:qFormat/>
    <w:uiPriority w:val="99"/>
    <w:pPr>
      <w:adjustRightInd w:val="0"/>
      <w:spacing w:line="480" w:lineRule="atLeast"/>
      <w:ind w:firstLine="567"/>
    </w:pPr>
    <w:rPr>
      <w:rFonts w:ascii="仿宋_GB2312" w:eastAsia="仿宋_GB2312"/>
      <w:kern w:val="0"/>
      <w:sz w:val="28"/>
      <w:szCs w:val="20"/>
    </w:rPr>
  </w:style>
  <w:style w:type="character" w:customStyle="1" w:styleId="74">
    <w:name w:val="页眉 Char"/>
    <w:basedOn w:val="53"/>
    <w:link w:val="34"/>
    <w:qFormat/>
    <w:uiPriority w:val="99"/>
    <w:rPr>
      <w:sz w:val="18"/>
      <w:szCs w:val="18"/>
    </w:rPr>
  </w:style>
  <w:style w:type="character" w:customStyle="1" w:styleId="75">
    <w:name w:val="页脚 Char"/>
    <w:basedOn w:val="53"/>
    <w:link w:val="32"/>
    <w:qFormat/>
    <w:uiPriority w:val="99"/>
    <w:rPr>
      <w:sz w:val="18"/>
      <w:szCs w:val="18"/>
    </w:rPr>
  </w:style>
  <w:style w:type="character" w:customStyle="1" w:styleId="76">
    <w:name w:val="标题 1 Char"/>
    <w:basedOn w:val="53"/>
    <w:link w:val="2"/>
    <w:qFormat/>
    <w:uiPriority w:val="0"/>
    <w:rPr>
      <w:rFonts w:ascii="黑体" w:hAnsi="Times New Roman" w:eastAsia="黑体" w:cs="宋体"/>
      <w:b/>
      <w:bCs/>
      <w:sz w:val="28"/>
      <w:szCs w:val="24"/>
    </w:rPr>
  </w:style>
  <w:style w:type="character" w:customStyle="1" w:styleId="77">
    <w:name w:val="标题 2 Char"/>
    <w:basedOn w:val="53"/>
    <w:link w:val="3"/>
    <w:qFormat/>
    <w:uiPriority w:val="99"/>
    <w:rPr>
      <w:rFonts w:ascii="Cambria" w:hAnsi="Cambria" w:eastAsia="宋体" w:cs="Times New Roman"/>
      <w:b/>
      <w:bCs/>
      <w:sz w:val="32"/>
      <w:szCs w:val="32"/>
    </w:rPr>
  </w:style>
  <w:style w:type="character" w:customStyle="1" w:styleId="78">
    <w:name w:val="标题 3 Char"/>
    <w:basedOn w:val="53"/>
    <w:link w:val="4"/>
    <w:qFormat/>
    <w:uiPriority w:val="0"/>
    <w:rPr>
      <w:rFonts w:ascii="Times New Roman" w:hAnsi="Times New Roman" w:eastAsia="黑体" w:cs="Times New Roman"/>
      <w:b/>
      <w:bCs/>
      <w:sz w:val="30"/>
      <w:szCs w:val="24"/>
    </w:rPr>
  </w:style>
  <w:style w:type="character" w:customStyle="1" w:styleId="79">
    <w:name w:val="标题 4 Char"/>
    <w:basedOn w:val="53"/>
    <w:link w:val="5"/>
    <w:qFormat/>
    <w:uiPriority w:val="0"/>
    <w:rPr>
      <w:rFonts w:ascii="Times New Roman" w:hAnsi="Times New Roman" w:eastAsia="黑体" w:cs="Times New Roman"/>
      <w:b/>
      <w:bCs/>
      <w:sz w:val="30"/>
      <w:szCs w:val="24"/>
    </w:rPr>
  </w:style>
  <w:style w:type="character" w:customStyle="1" w:styleId="80">
    <w:name w:val="标题 5 Char"/>
    <w:basedOn w:val="53"/>
    <w:link w:val="6"/>
    <w:qFormat/>
    <w:uiPriority w:val="0"/>
    <w:rPr>
      <w:rFonts w:ascii="Times New Roman" w:hAnsi="Times New Roman" w:eastAsia="黑体" w:cs="Times New Roman"/>
      <w:b/>
      <w:bCs/>
      <w:sz w:val="30"/>
      <w:szCs w:val="24"/>
    </w:rPr>
  </w:style>
  <w:style w:type="character" w:customStyle="1" w:styleId="81">
    <w:name w:val="标题 6 Char"/>
    <w:basedOn w:val="53"/>
    <w:link w:val="7"/>
    <w:qFormat/>
    <w:uiPriority w:val="0"/>
    <w:rPr>
      <w:rFonts w:ascii="Cambria" w:hAnsi="Cambria" w:eastAsia="宋体" w:cs="宋体"/>
      <w:b/>
      <w:bCs/>
      <w:sz w:val="24"/>
      <w:szCs w:val="24"/>
    </w:rPr>
  </w:style>
  <w:style w:type="character" w:customStyle="1" w:styleId="82">
    <w:name w:val="标题 7 Char"/>
    <w:basedOn w:val="53"/>
    <w:link w:val="8"/>
    <w:qFormat/>
    <w:uiPriority w:val="0"/>
    <w:rPr>
      <w:rFonts w:ascii="Times New Roman" w:hAnsi="Times New Roman" w:eastAsia="宋体" w:cs="Times New Roman"/>
      <w:b/>
      <w:bCs/>
      <w:sz w:val="24"/>
      <w:szCs w:val="24"/>
    </w:rPr>
  </w:style>
  <w:style w:type="character" w:customStyle="1" w:styleId="83">
    <w:name w:val="标题 8 Char"/>
    <w:basedOn w:val="53"/>
    <w:link w:val="9"/>
    <w:qFormat/>
    <w:uiPriority w:val="0"/>
    <w:rPr>
      <w:rFonts w:ascii="Cambria" w:hAnsi="Cambria" w:eastAsia="宋体" w:cs="Times New Roman"/>
      <w:sz w:val="24"/>
      <w:szCs w:val="24"/>
    </w:rPr>
  </w:style>
  <w:style w:type="character" w:customStyle="1" w:styleId="84">
    <w:name w:val="标题 9 Char"/>
    <w:basedOn w:val="53"/>
    <w:link w:val="10"/>
    <w:qFormat/>
    <w:uiPriority w:val="0"/>
    <w:rPr>
      <w:rFonts w:ascii="Cambria" w:hAnsi="Cambria" w:eastAsia="宋体" w:cs="Times New Roman"/>
      <w:szCs w:val="21"/>
    </w:rPr>
  </w:style>
  <w:style w:type="character" w:customStyle="1" w:styleId="85">
    <w:name w:val="正文文本 Char"/>
    <w:basedOn w:val="53"/>
    <w:qFormat/>
    <w:uiPriority w:val="0"/>
    <w:rPr>
      <w:rFonts w:ascii="仿宋_GB2312" w:hAnsi="宋体" w:eastAsia="仿宋_GB2312"/>
      <w:color w:val="008000"/>
      <w:sz w:val="24"/>
      <w:szCs w:val="24"/>
    </w:rPr>
  </w:style>
  <w:style w:type="character" w:customStyle="1" w:styleId="86">
    <w:name w:val="正文文本 Char1"/>
    <w:basedOn w:val="53"/>
    <w:link w:val="19"/>
    <w:semiHidden/>
    <w:qFormat/>
    <w:uiPriority w:val="99"/>
    <w:rPr>
      <w:rFonts w:ascii="Times New Roman" w:hAnsi="Times New Roman" w:eastAsia="宋体" w:cs="Times New Roman"/>
    </w:rPr>
  </w:style>
  <w:style w:type="character" w:customStyle="1" w:styleId="87">
    <w:name w:val="正文文本缩进 2 Char"/>
    <w:basedOn w:val="53"/>
    <w:qFormat/>
    <w:uiPriority w:val="0"/>
    <w:rPr>
      <w:rFonts w:ascii="Times New Roman" w:hAnsi="Times New Roman"/>
      <w:szCs w:val="24"/>
    </w:rPr>
  </w:style>
  <w:style w:type="character" w:customStyle="1" w:styleId="88">
    <w:name w:val="正文文本缩进 2 Char1"/>
    <w:basedOn w:val="53"/>
    <w:link w:val="29"/>
    <w:semiHidden/>
    <w:qFormat/>
    <w:uiPriority w:val="99"/>
    <w:rPr>
      <w:rFonts w:ascii="Times New Roman" w:hAnsi="Times New Roman" w:eastAsia="宋体" w:cs="Times New Roman"/>
    </w:rPr>
  </w:style>
  <w:style w:type="character" w:customStyle="1" w:styleId="89">
    <w:name w:val="批注文字 Char1"/>
    <w:basedOn w:val="53"/>
    <w:semiHidden/>
    <w:qFormat/>
    <w:locked/>
    <w:uiPriority w:val="0"/>
    <w:rPr>
      <w:rFonts w:ascii="Times New Roman" w:hAnsi="Times New Roman"/>
      <w:kern w:val="2"/>
      <w:sz w:val="21"/>
      <w:szCs w:val="24"/>
    </w:rPr>
  </w:style>
  <w:style w:type="character" w:customStyle="1" w:styleId="90">
    <w:name w:val="文档结构图 Char1"/>
    <w:basedOn w:val="53"/>
    <w:qFormat/>
    <w:locked/>
    <w:uiPriority w:val="0"/>
    <w:rPr>
      <w:rFonts w:ascii="Times New Roman" w:hAnsi="Times New Roman"/>
      <w:szCs w:val="24"/>
      <w:shd w:val="clear" w:color="auto" w:fill="000080"/>
    </w:rPr>
  </w:style>
  <w:style w:type="character" w:customStyle="1" w:styleId="91">
    <w:name w:val="文档结构图 Char"/>
    <w:basedOn w:val="53"/>
    <w:link w:val="14"/>
    <w:semiHidden/>
    <w:qFormat/>
    <w:uiPriority w:val="99"/>
    <w:rPr>
      <w:rFonts w:ascii="宋体" w:hAnsi="Times New Roman" w:eastAsia="宋体" w:cs="Times New Roman"/>
      <w:sz w:val="18"/>
      <w:szCs w:val="18"/>
    </w:rPr>
  </w:style>
  <w:style w:type="character" w:customStyle="1" w:styleId="92">
    <w:name w:val="标题 Char Char"/>
    <w:qFormat/>
    <w:uiPriority w:val="0"/>
    <w:rPr>
      <w:rFonts w:hint="default" w:ascii="Cambria" w:hAnsi="Cambria" w:cs="Times New Roman"/>
      <w:b/>
      <w:bCs/>
      <w:kern w:val="2"/>
      <w:sz w:val="32"/>
      <w:szCs w:val="32"/>
    </w:rPr>
  </w:style>
  <w:style w:type="character" w:customStyle="1" w:styleId="93">
    <w:name w:val="页脚 Char Char"/>
    <w:qFormat/>
    <w:uiPriority w:val="0"/>
    <w:rPr>
      <w:kern w:val="2"/>
      <w:sz w:val="18"/>
      <w:szCs w:val="18"/>
    </w:rPr>
  </w:style>
  <w:style w:type="character" w:customStyle="1" w:styleId="94">
    <w:name w:val="批注框文本 Char"/>
    <w:basedOn w:val="53"/>
    <w:semiHidden/>
    <w:qFormat/>
    <w:locked/>
    <w:uiPriority w:val="99"/>
    <w:rPr>
      <w:rFonts w:cs="Times New Roman"/>
      <w:sz w:val="18"/>
      <w:szCs w:val="18"/>
    </w:rPr>
  </w:style>
  <w:style w:type="character" w:customStyle="1" w:styleId="95">
    <w:name w:val="批注框文本 Char1"/>
    <w:basedOn w:val="53"/>
    <w:link w:val="31"/>
    <w:semiHidden/>
    <w:qFormat/>
    <w:uiPriority w:val="99"/>
    <w:rPr>
      <w:rFonts w:ascii="Times New Roman" w:hAnsi="Times New Roman" w:eastAsia="宋体" w:cs="Times New Roman"/>
      <w:sz w:val="18"/>
      <w:szCs w:val="18"/>
    </w:rPr>
  </w:style>
  <w:style w:type="character" w:customStyle="1" w:styleId="96">
    <w:name w:val="标题4 Char Char"/>
    <w:link w:val="97"/>
    <w:qFormat/>
    <w:locked/>
    <w:uiPriority w:val="0"/>
    <w:rPr>
      <w:rFonts w:ascii="Arial" w:hAnsi="Arial" w:cs="Arial"/>
      <w:b/>
      <w:sz w:val="32"/>
    </w:rPr>
  </w:style>
  <w:style w:type="paragraph" w:customStyle="1" w:styleId="97">
    <w:name w:val="标题4"/>
    <w:basedOn w:val="3"/>
    <w:next w:val="1"/>
    <w:link w:val="96"/>
    <w:qFormat/>
    <w:uiPriority w:val="0"/>
    <w:pPr>
      <w:tabs>
        <w:tab w:val="left" w:pos="1233"/>
      </w:tabs>
      <w:spacing w:line="412" w:lineRule="auto"/>
    </w:pPr>
    <w:rPr>
      <w:rFonts w:ascii="Arial" w:hAnsi="Arial" w:cs="Arial" w:eastAsiaTheme="minorEastAsia"/>
      <w:bCs w:val="0"/>
      <w:szCs w:val="22"/>
    </w:rPr>
  </w:style>
  <w:style w:type="character" w:customStyle="1" w:styleId="98">
    <w:name w:val="批注文字 Char"/>
    <w:basedOn w:val="53"/>
    <w:semiHidden/>
    <w:qFormat/>
    <w:uiPriority w:val="0"/>
    <w:rPr>
      <w:kern w:val="2"/>
      <w:sz w:val="21"/>
      <w:szCs w:val="22"/>
    </w:rPr>
  </w:style>
  <w:style w:type="character" w:customStyle="1" w:styleId="99">
    <w:name w:val="日期 Char1"/>
    <w:basedOn w:val="53"/>
    <w:qFormat/>
    <w:locked/>
    <w:uiPriority w:val="0"/>
    <w:rPr>
      <w:rFonts w:ascii="仿宋_GB2312" w:hAnsi="宋体" w:eastAsia="仿宋_GB2312"/>
      <w:color w:val="000000"/>
      <w:sz w:val="28"/>
      <w:szCs w:val="28"/>
    </w:rPr>
  </w:style>
  <w:style w:type="character" w:customStyle="1" w:styleId="100">
    <w:name w:val="日期 Char"/>
    <w:basedOn w:val="53"/>
    <w:link w:val="28"/>
    <w:semiHidden/>
    <w:qFormat/>
    <w:uiPriority w:val="99"/>
    <w:rPr>
      <w:rFonts w:ascii="Times New Roman" w:hAnsi="Times New Roman" w:eastAsia="宋体" w:cs="Times New Roman"/>
    </w:rPr>
  </w:style>
  <w:style w:type="character" w:customStyle="1" w:styleId="101">
    <w:name w:val="目录4 Char Char"/>
    <w:link w:val="102"/>
    <w:qFormat/>
    <w:locked/>
    <w:uiPriority w:val="0"/>
    <w:rPr>
      <w:rFonts w:ascii="黑体" w:eastAsia="黑体"/>
      <w:sz w:val="24"/>
      <w:szCs w:val="24"/>
    </w:rPr>
  </w:style>
  <w:style w:type="paragraph" w:customStyle="1" w:styleId="102">
    <w:name w:val="目录4"/>
    <w:basedOn w:val="1"/>
    <w:link w:val="101"/>
    <w:qFormat/>
    <w:uiPriority w:val="0"/>
    <w:pPr>
      <w:spacing w:beforeLines="50" w:afterLines="50" w:line="400" w:lineRule="exact"/>
    </w:pPr>
    <w:rPr>
      <w:rFonts w:ascii="黑体" w:eastAsia="黑体" w:hAnsiTheme="minorHAnsi" w:cstheme="minorBidi"/>
      <w:sz w:val="24"/>
      <w:szCs w:val="24"/>
    </w:rPr>
  </w:style>
  <w:style w:type="character" w:customStyle="1" w:styleId="103">
    <w:name w:val="脚注文本 Char"/>
    <w:basedOn w:val="53"/>
    <w:qFormat/>
    <w:uiPriority w:val="0"/>
    <w:rPr>
      <w:rFonts w:ascii="Times New Roman" w:hAnsi="Times New Roman"/>
      <w:sz w:val="18"/>
      <w:szCs w:val="18"/>
    </w:rPr>
  </w:style>
  <w:style w:type="character" w:customStyle="1" w:styleId="104">
    <w:name w:val="脚注文本 Char1"/>
    <w:basedOn w:val="53"/>
    <w:link w:val="37"/>
    <w:semiHidden/>
    <w:qFormat/>
    <w:uiPriority w:val="99"/>
    <w:rPr>
      <w:rFonts w:ascii="Times New Roman" w:hAnsi="Times New Roman" w:eastAsia="宋体" w:cs="Times New Roman"/>
      <w:sz w:val="18"/>
      <w:szCs w:val="18"/>
    </w:rPr>
  </w:style>
  <w:style w:type="character" w:customStyle="1" w:styleId="105">
    <w:name w:val="脚注文本 Char Char"/>
    <w:qFormat/>
    <w:uiPriority w:val="0"/>
    <w:rPr>
      <w:kern w:val="2"/>
      <w:sz w:val="18"/>
    </w:rPr>
  </w:style>
  <w:style w:type="character" w:customStyle="1" w:styleId="106">
    <w:name w:val="标题5 Char Char"/>
    <w:link w:val="107"/>
    <w:qFormat/>
    <w:locked/>
    <w:uiPriority w:val="0"/>
    <w:rPr>
      <w:rFonts w:ascii="Arial" w:hAnsi="Arial" w:cs="Arial"/>
      <w:b/>
      <w:sz w:val="32"/>
    </w:rPr>
  </w:style>
  <w:style w:type="paragraph" w:customStyle="1" w:styleId="107">
    <w:name w:val="标题5"/>
    <w:basedOn w:val="4"/>
    <w:link w:val="106"/>
    <w:qFormat/>
    <w:uiPriority w:val="0"/>
    <w:pPr>
      <w:keepLines/>
      <w:tabs>
        <w:tab w:val="clear" w:pos="1620"/>
      </w:tabs>
      <w:spacing w:before="260" w:after="260" w:line="412" w:lineRule="auto"/>
      <w:ind w:left="0" w:firstLine="0"/>
    </w:pPr>
    <w:rPr>
      <w:rFonts w:ascii="Arial" w:hAnsi="Arial" w:cs="Arial" w:eastAsiaTheme="minorEastAsia"/>
      <w:bCs w:val="0"/>
      <w:sz w:val="32"/>
      <w:szCs w:val="22"/>
    </w:rPr>
  </w:style>
  <w:style w:type="character" w:customStyle="1" w:styleId="108">
    <w:name w:val="批注主题 Char"/>
    <w:basedOn w:val="98"/>
    <w:qFormat/>
    <w:uiPriority w:val="99"/>
    <w:rPr>
      <w:rFonts w:ascii="Times New Roman" w:hAnsi="Times New Roman"/>
      <w:b/>
      <w:bCs/>
      <w:kern w:val="2"/>
      <w:sz w:val="21"/>
      <w:szCs w:val="24"/>
    </w:rPr>
  </w:style>
  <w:style w:type="character" w:customStyle="1" w:styleId="109">
    <w:name w:val="批注文字 Char2"/>
    <w:basedOn w:val="53"/>
    <w:link w:val="16"/>
    <w:semiHidden/>
    <w:qFormat/>
    <w:uiPriority w:val="99"/>
    <w:rPr>
      <w:rFonts w:ascii="Times New Roman" w:hAnsi="Times New Roman" w:eastAsia="宋体" w:cs="Times New Roman"/>
    </w:rPr>
  </w:style>
  <w:style w:type="character" w:customStyle="1" w:styleId="110">
    <w:name w:val="批注主题 Char1"/>
    <w:basedOn w:val="109"/>
    <w:link w:val="48"/>
    <w:semiHidden/>
    <w:qFormat/>
    <w:uiPriority w:val="99"/>
    <w:rPr>
      <w:rFonts w:ascii="Times New Roman" w:hAnsi="Times New Roman" w:eastAsia="宋体" w:cs="Times New Roman"/>
      <w:b/>
      <w:bCs/>
    </w:rPr>
  </w:style>
  <w:style w:type="character" w:customStyle="1" w:styleId="111">
    <w:name w:val="Quote Char"/>
    <w:link w:val="112"/>
    <w:qFormat/>
    <w:locked/>
    <w:uiPriority w:val="0"/>
    <w:rPr>
      <w:i/>
      <w:color w:val="000000"/>
      <w:sz w:val="22"/>
    </w:rPr>
  </w:style>
  <w:style w:type="paragraph" w:customStyle="1" w:styleId="112">
    <w:name w:val="引用1"/>
    <w:basedOn w:val="1"/>
    <w:next w:val="1"/>
    <w:link w:val="111"/>
    <w:qFormat/>
    <w:uiPriority w:val="0"/>
    <w:rPr>
      <w:rFonts w:asciiTheme="minorHAnsi" w:hAnsiTheme="minorHAnsi" w:eastAsiaTheme="minorEastAsia" w:cstheme="minorBidi"/>
      <w:i/>
      <w:color w:val="000000"/>
      <w:sz w:val="22"/>
    </w:rPr>
  </w:style>
  <w:style w:type="character" w:customStyle="1" w:styleId="113">
    <w:name w:val="正文缩进 Char"/>
    <w:basedOn w:val="53"/>
    <w:link w:val="13"/>
    <w:qFormat/>
    <w:locked/>
    <w:uiPriority w:val="0"/>
    <w:rPr>
      <w:rFonts w:ascii="Times New Roman" w:hAnsi="Times New Roman"/>
    </w:rPr>
  </w:style>
  <w:style w:type="character" w:customStyle="1" w:styleId="114">
    <w:name w:val="Char Char3"/>
    <w:qFormat/>
    <w:uiPriority w:val="0"/>
    <w:rPr>
      <w:rFonts w:hint="default" w:ascii="Courier New" w:hAnsi="Courier New" w:cs="Courier New"/>
      <w:kern w:val="2"/>
      <w:sz w:val="21"/>
      <w:szCs w:val="21"/>
    </w:rPr>
  </w:style>
  <w:style w:type="character" w:customStyle="1" w:styleId="115">
    <w:name w:val="称呼 Char"/>
    <w:basedOn w:val="53"/>
    <w:qFormat/>
    <w:uiPriority w:val="0"/>
    <w:rPr>
      <w:rFonts w:ascii="宋体" w:hAnsi="Times New Roman"/>
      <w:sz w:val="24"/>
    </w:rPr>
  </w:style>
  <w:style w:type="character" w:customStyle="1" w:styleId="116">
    <w:name w:val="称呼 Char1"/>
    <w:basedOn w:val="53"/>
    <w:link w:val="17"/>
    <w:semiHidden/>
    <w:qFormat/>
    <w:uiPriority w:val="99"/>
    <w:rPr>
      <w:rFonts w:ascii="Times New Roman" w:hAnsi="Times New Roman" w:eastAsia="宋体" w:cs="Times New Roman"/>
    </w:rPr>
  </w:style>
  <w:style w:type="character" w:customStyle="1" w:styleId="117">
    <w:name w:val="Intense Quote Char"/>
    <w:link w:val="118"/>
    <w:qFormat/>
    <w:locked/>
    <w:uiPriority w:val="0"/>
    <w:rPr>
      <w:b/>
      <w:i/>
      <w:color w:val="4F81BD"/>
      <w:sz w:val="22"/>
    </w:rPr>
  </w:style>
  <w:style w:type="paragraph" w:customStyle="1" w:styleId="118">
    <w:name w:val="明显引用1"/>
    <w:basedOn w:val="1"/>
    <w:next w:val="1"/>
    <w:link w:val="117"/>
    <w:qFormat/>
    <w:uiPriority w:val="0"/>
    <w:pPr>
      <w:pBdr>
        <w:bottom w:val="single" w:color="4F81BD" w:sz="4" w:space="4"/>
      </w:pBdr>
      <w:spacing w:before="200" w:after="280"/>
      <w:ind w:left="936" w:right="936"/>
    </w:pPr>
    <w:rPr>
      <w:rFonts w:asciiTheme="minorHAnsi" w:hAnsiTheme="minorHAnsi" w:eastAsiaTheme="minorEastAsia" w:cstheme="minorBidi"/>
      <w:b/>
      <w:i/>
      <w:color w:val="4F81BD"/>
      <w:sz w:val="22"/>
    </w:rPr>
  </w:style>
  <w:style w:type="character" w:customStyle="1" w:styleId="119">
    <w:name w:val="标题 Char1"/>
    <w:basedOn w:val="53"/>
    <w:qFormat/>
    <w:locked/>
    <w:uiPriority w:val="0"/>
    <w:rPr>
      <w:rFonts w:ascii="Cambria" w:hAnsi="Cambria"/>
      <w:b/>
      <w:bCs/>
      <w:sz w:val="32"/>
      <w:szCs w:val="32"/>
    </w:rPr>
  </w:style>
  <w:style w:type="character" w:customStyle="1" w:styleId="120">
    <w:name w:val="标题 Char"/>
    <w:basedOn w:val="53"/>
    <w:link w:val="47"/>
    <w:qFormat/>
    <w:uiPriority w:val="0"/>
    <w:rPr>
      <w:rFonts w:eastAsia="宋体" w:asciiTheme="majorHAnsi" w:hAnsiTheme="majorHAnsi" w:cstheme="majorBidi"/>
      <w:b/>
      <w:bCs/>
      <w:sz w:val="32"/>
      <w:szCs w:val="32"/>
    </w:rPr>
  </w:style>
  <w:style w:type="character" w:customStyle="1" w:styleId="121">
    <w:name w:val="正文文本 3 Char1"/>
    <w:basedOn w:val="53"/>
    <w:qFormat/>
    <w:locked/>
    <w:uiPriority w:val="0"/>
    <w:rPr>
      <w:rFonts w:ascii="Times New Roman" w:hAnsi="Times New Roman"/>
      <w:color w:val="993366"/>
      <w:szCs w:val="24"/>
    </w:rPr>
  </w:style>
  <w:style w:type="character" w:customStyle="1" w:styleId="122">
    <w:name w:val="正文文本 3 Char"/>
    <w:basedOn w:val="53"/>
    <w:link w:val="18"/>
    <w:semiHidden/>
    <w:qFormat/>
    <w:uiPriority w:val="99"/>
    <w:rPr>
      <w:rFonts w:ascii="Times New Roman" w:hAnsi="Times New Roman" w:eastAsia="宋体" w:cs="Times New Roman"/>
      <w:sz w:val="16"/>
      <w:szCs w:val="16"/>
    </w:rPr>
  </w:style>
  <w:style w:type="character" w:customStyle="1" w:styleId="123">
    <w:name w:val="HTML 预设格式 Char"/>
    <w:basedOn w:val="53"/>
    <w:qFormat/>
    <w:uiPriority w:val="0"/>
    <w:rPr>
      <w:rFonts w:ascii="Arial" w:hAnsi="Arial" w:cs="Arial"/>
      <w:sz w:val="24"/>
      <w:szCs w:val="24"/>
    </w:rPr>
  </w:style>
  <w:style w:type="character" w:customStyle="1" w:styleId="124">
    <w:name w:val="HTML 预设格式 Char1"/>
    <w:basedOn w:val="53"/>
    <w:link w:val="44"/>
    <w:semiHidden/>
    <w:qFormat/>
    <w:uiPriority w:val="99"/>
    <w:rPr>
      <w:rFonts w:ascii="Courier New" w:hAnsi="Courier New" w:eastAsia="宋体" w:cs="Courier New"/>
      <w:sz w:val="20"/>
      <w:szCs w:val="20"/>
    </w:rPr>
  </w:style>
  <w:style w:type="character" w:customStyle="1" w:styleId="125">
    <w:name w:val="纯文本 Char"/>
    <w:basedOn w:val="53"/>
    <w:qFormat/>
    <w:locked/>
    <w:uiPriority w:val="6"/>
    <w:rPr>
      <w:rFonts w:ascii="宋体" w:hAnsi="Courier New" w:eastAsia="华文宋体" w:cs="Times New Roman"/>
      <w:sz w:val="20"/>
      <w:szCs w:val="20"/>
    </w:rPr>
  </w:style>
  <w:style w:type="character" w:customStyle="1" w:styleId="126">
    <w:name w:val="纯文本 Char1"/>
    <w:basedOn w:val="53"/>
    <w:link w:val="26"/>
    <w:qFormat/>
    <w:uiPriority w:val="99"/>
    <w:rPr>
      <w:rFonts w:ascii="宋体" w:hAnsi="Courier New" w:eastAsia="宋体" w:cs="Courier New"/>
      <w:szCs w:val="21"/>
    </w:rPr>
  </w:style>
  <w:style w:type="character" w:customStyle="1" w:styleId="127">
    <w:name w:val="尾注文本 Char"/>
    <w:basedOn w:val="53"/>
    <w:qFormat/>
    <w:uiPriority w:val="0"/>
    <w:rPr>
      <w:rFonts w:ascii="Times New Roman" w:hAnsi="Times New Roman"/>
      <w:szCs w:val="24"/>
    </w:rPr>
  </w:style>
  <w:style w:type="character" w:customStyle="1" w:styleId="128">
    <w:name w:val="尾注文本 Char1"/>
    <w:basedOn w:val="53"/>
    <w:link w:val="30"/>
    <w:semiHidden/>
    <w:qFormat/>
    <w:uiPriority w:val="99"/>
    <w:rPr>
      <w:rFonts w:ascii="Times New Roman" w:hAnsi="Times New Roman" w:eastAsia="宋体" w:cs="Times New Roman"/>
    </w:rPr>
  </w:style>
  <w:style w:type="character" w:customStyle="1" w:styleId="129">
    <w:name w:val="正文文本 2 Char"/>
    <w:basedOn w:val="53"/>
    <w:qFormat/>
    <w:uiPriority w:val="0"/>
    <w:rPr>
      <w:rFonts w:ascii="黑体" w:hAnsi="Times New Roman" w:eastAsia="仿宋_GB2312"/>
      <w:color w:val="993366"/>
      <w:sz w:val="24"/>
      <w:szCs w:val="24"/>
    </w:rPr>
  </w:style>
  <w:style w:type="character" w:customStyle="1" w:styleId="130">
    <w:name w:val="正文文本 2 Char1"/>
    <w:basedOn w:val="53"/>
    <w:link w:val="42"/>
    <w:semiHidden/>
    <w:qFormat/>
    <w:uiPriority w:val="99"/>
    <w:rPr>
      <w:rFonts w:ascii="Times New Roman" w:hAnsi="Times New Roman" w:eastAsia="宋体" w:cs="Times New Roman"/>
    </w:rPr>
  </w:style>
  <w:style w:type="character" w:customStyle="1" w:styleId="131">
    <w:name w:val="正文文本缩进 Char"/>
    <w:basedOn w:val="53"/>
    <w:qFormat/>
    <w:uiPriority w:val="0"/>
    <w:rPr>
      <w:rFonts w:ascii="黑体" w:hAnsi="Times New Roman" w:eastAsia="黑体"/>
      <w:b/>
      <w:sz w:val="48"/>
      <w:szCs w:val="28"/>
    </w:rPr>
  </w:style>
  <w:style w:type="character" w:customStyle="1" w:styleId="132">
    <w:name w:val="正文文本缩进 Char1"/>
    <w:basedOn w:val="53"/>
    <w:link w:val="20"/>
    <w:semiHidden/>
    <w:qFormat/>
    <w:uiPriority w:val="99"/>
    <w:rPr>
      <w:rFonts w:ascii="Times New Roman" w:hAnsi="Times New Roman" w:eastAsia="宋体" w:cs="Times New Roman"/>
    </w:rPr>
  </w:style>
  <w:style w:type="character" w:customStyle="1" w:styleId="133">
    <w:name w:val="正文文本缩进 3 Char"/>
    <w:basedOn w:val="53"/>
    <w:qFormat/>
    <w:uiPriority w:val="0"/>
    <w:rPr>
      <w:rFonts w:ascii="Times New Roman" w:hAnsi="Times New Roman"/>
      <w:sz w:val="24"/>
      <w:szCs w:val="24"/>
    </w:rPr>
  </w:style>
  <w:style w:type="character" w:customStyle="1" w:styleId="134">
    <w:name w:val="正文文本缩进 3 Char1"/>
    <w:basedOn w:val="53"/>
    <w:link w:val="39"/>
    <w:semiHidden/>
    <w:qFormat/>
    <w:uiPriority w:val="99"/>
    <w:rPr>
      <w:rFonts w:ascii="Times New Roman" w:hAnsi="Times New Roman" w:eastAsia="宋体" w:cs="Times New Roman"/>
      <w:sz w:val="16"/>
      <w:szCs w:val="16"/>
    </w:rPr>
  </w:style>
  <w:style w:type="character" w:customStyle="1" w:styleId="135">
    <w:name w:val="孙普文字 Char Char1"/>
    <w:qFormat/>
    <w:uiPriority w:val="0"/>
    <w:rPr>
      <w:rFonts w:hint="eastAsia" w:ascii="宋体" w:hAnsi="Courier New" w:eastAsia="宋体"/>
      <w:kern w:val="2"/>
      <w:sz w:val="21"/>
      <w:lang w:val="en-US" w:eastAsia="zh-CN" w:bidi="ar-SA"/>
    </w:rPr>
  </w:style>
  <w:style w:type="character" w:customStyle="1" w:styleId="136">
    <w:name w:val="批注框文本 Char2"/>
    <w:basedOn w:val="53"/>
    <w:semiHidden/>
    <w:qFormat/>
    <w:uiPriority w:val="99"/>
    <w:rPr>
      <w:rFonts w:ascii="Times New Roman" w:hAnsi="Times New Roman" w:eastAsia="宋体" w:cs="Times New Roman"/>
      <w:sz w:val="18"/>
      <w:szCs w:val="18"/>
    </w:rPr>
  </w:style>
  <w:style w:type="character" w:customStyle="1" w:styleId="137">
    <w:name w:val="文档结构图 Char2"/>
    <w:basedOn w:val="53"/>
    <w:semiHidden/>
    <w:qFormat/>
    <w:uiPriority w:val="99"/>
    <w:rPr>
      <w:rFonts w:ascii="宋体" w:hAnsi="Times New Roman" w:eastAsia="宋体" w:cs="Times New Roman"/>
      <w:sz w:val="18"/>
      <w:szCs w:val="18"/>
    </w:rPr>
  </w:style>
  <w:style w:type="character" w:customStyle="1" w:styleId="138">
    <w:name w:val="标题 Char2"/>
    <w:basedOn w:val="53"/>
    <w:qFormat/>
    <w:uiPriority w:val="10"/>
    <w:rPr>
      <w:rFonts w:ascii="等线 Light" w:hAnsi="等线 Light" w:eastAsia="宋体" w:cs="Times New Roman"/>
      <w:b/>
      <w:bCs/>
      <w:sz w:val="32"/>
      <w:szCs w:val="32"/>
    </w:rPr>
  </w:style>
  <w:style w:type="character" w:customStyle="1" w:styleId="139">
    <w:name w:val="页眉 Char2"/>
    <w:basedOn w:val="53"/>
    <w:semiHidden/>
    <w:qFormat/>
    <w:uiPriority w:val="99"/>
    <w:rPr>
      <w:rFonts w:ascii="Times New Roman" w:hAnsi="Times New Roman" w:eastAsia="宋体" w:cs="Times New Roman"/>
      <w:sz w:val="18"/>
      <w:szCs w:val="18"/>
    </w:rPr>
  </w:style>
  <w:style w:type="character" w:customStyle="1" w:styleId="140">
    <w:name w:val="纯文本 Char2"/>
    <w:basedOn w:val="53"/>
    <w:semiHidden/>
    <w:qFormat/>
    <w:uiPriority w:val="99"/>
    <w:rPr>
      <w:rFonts w:ascii="宋体" w:hAnsi="Courier New" w:eastAsia="宋体" w:cs="Courier New"/>
      <w:szCs w:val="21"/>
    </w:rPr>
  </w:style>
  <w:style w:type="character" w:customStyle="1" w:styleId="141">
    <w:name w:val="页脚 Char2"/>
    <w:basedOn w:val="53"/>
    <w:semiHidden/>
    <w:qFormat/>
    <w:uiPriority w:val="99"/>
    <w:rPr>
      <w:rFonts w:ascii="Times New Roman" w:hAnsi="Times New Roman" w:eastAsia="宋体" w:cs="Times New Roman"/>
      <w:sz w:val="18"/>
      <w:szCs w:val="18"/>
    </w:rPr>
  </w:style>
  <w:style w:type="character" w:customStyle="1" w:styleId="142">
    <w:name w:val="日期 Char2"/>
    <w:basedOn w:val="53"/>
    <w:semiHidden/>
    <w:qFormat/>
    <w:uiPriority w:val="99"/>
    <w:rPr>
      <w:rFonts w:ascii="Times New Roman" w:hAnsi="Times New Roman" w:eastAsia="宋体" w:cs="Times New Roman"/>
    </w:rPr>
  </w:style>
  <w:style w:type="character" w:customStyle="1" w:styleId="143">
    <w:name w:val="正文文本 3 Char2"/>
    <w:basedOn w:val="53"/>
    <w:semiHidden/>
    <w:qFormat/>
    <w:uiPriority w:val="99"/>
    <w:rPr>
      <w:rFonts w:ascii="Times New Roman" w:hAnsi="Times New Roman" w:eastAsia="宋体" w:cs="Times New Roman"/>
      <w:sz w:val="16"/>
      <w:szCs w:val="16"/>
    </w:rPr>
  </w:style>
  <w:style w:type="paragraph" w:customStyle="1" w:styleId="144">
    <w:name w:val="xl35"/>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20"/>
      <w:szCs w:val="20"/>
    </w:rPr>
  </w:style>
  <w:style w:type="paragraph" w:customStyle="1" w:styleId="145">
    <w:name w:val="List Paragraph"/>
    <w:basedOn w:val="1"/>
    <w:qFormat/>
    <w:uiPriority w:val="34"/>
    <w:pPr>
      <w:ind w:firstLine="420" w:firstLineChars="200"/>
    </w:pPr>
  </w:style>
  <w:style w:type="paragraph" w:customStyle="1" w:styleId="146">
    <w:name w:val="表中"/>
    <w:basedOn w:val="1"/>
    <w:qFormat/>
    <w:uiPriority w:val="0"/>
    <w:pPr>
      <w:adjustRightInd w:val="0"/>
      <w:spacing w:line="360" w:lineRule="atLeast"/>
      <w:jc w:val="center"/>
    </w:pPr>
    <w:rPr>
      <w:kern w:val="0"/>
      <w:szCs w:val="20"/>
    </w:rPr>
  </w:style>
  <w:style w:type="paragraph" w:customStyle="1" w:styleId="14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20"/>
      <w:szCs w:val="20"/>
    </w:rPr>
  </w:style>
  <w:style w:type="paragraph" w:customStyle="1" w:styleId="14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50">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151">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52">
    <w:name w:val="xl7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53">
    <w:name w:val="TOC 标题1"/>
    <w:basedOn w:val="2"/>
    <w:next w:val="1"/>
    <w:qFormat/>
    <w:uiPriority w:val="0"/>
    <w:pPr>
      <w:keepLines/>
      <w:widowControl/>
      <w:spacing w:before="480" w:line="276" w:lineRule="auto"/>
      <w:ind w:left="0" w:firstLine="0"/>
      <w:jc w:val="left"/>
      <w:outlineLvl w:val="9"/>
    </w:pPr>
    <w:rPr>
      <w:rFonts w:ascii="Cambria" w:hAnsi="Cambria" w:eastAsia="宋体" w:cs="Times New Roman"/>
      <w:color w:val="365F91"/>
      <w:kern w:val="0"/>
      <w:szCs w:val="28"/>
    </w:rPr>
  </w:style>
  <w:style w:type="paragraph" w:customStyle="1" w:styleId="154">
    <w:name w:val="样式 标题 3 + (中文) 黑体 小四 非加粗 段前: 7.8 磅 段后: 0 磅 行距: 固定值 20 磅"/>
    <w:basedOn w:val="4"/>
    <w:qFormat/>
    <w:uiPriority w:val="0"/>
    <w:pPr>
      <w:keepLines/>
      <w:tabs>
        <w:tab w:val="clear" w:pos="1620"/>
      </w:tabs>
      <w:spacing w:line="400" w:lineRule="exact"/>
      <w:ind w:left="0" w:firstLine="0"/>
    </w:pPr>
    <w:rPr>
      <w:rFonts w:cs="宋体"/>
      <w:b w:val="0"/>
      <w:bCs w:val="0"/>
      <w:sz w:val="24"/>
      <w:szCs w:val="20"/>
    </w:rPr>
  </w:style>
  <w:style w:type="paragraph" w:customStyle="1" w:styleId="155">
    <w:name w:val="Char Char Char Char Char Char Char"/>
    <w:basedOn w:val="1"/>
    <w:qFormat/>
    <w:uiPriority w:val="0"/>
    <w:pPr>
      <w:adjustRightInd w:val="0"/>
      <w:snapToGrid w:val="0"/>
      <w:spacing w:line="360" w:lineRule="auto"/>
      <w:ind w:firstLine="200"/>
      <w:jc w:val="left"/>
    </w:pPr>
    <w:rPr>
      <w:rFonts w:ascii="宋体" w:hAnsi="宋体" w:cs="宋体"/>
      <w:color w:val="0000FF"/>
      <w:sz w:val="24"/>
      <w:szCs w:val="24"/>
    </w:rPr>
  </w:style>
  <w:style w:type="paragraph" w:customStyle="1" w:styleId="156">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57">
    <w:name w:val="xl3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58">
    <w:name w:val="p0"/>
    <w:basedOn w:val="1"/>
    <w:qFormat/>
    <w:uiPriority w:val="99"/>
    <w:pPr>
      <w:widowControl/>
      <w:spacing w:line="365" w:lineRule="atLeast"/>
      <w:ind w:left="1"/>
    </w:pPr>
    <w:rPr>
      <w:kern w:val="0"/>
      <w:sz w:val="20"/>
      <w:szCs w:val="20"/>
    </w:rPr>
  </w:style>
  <w:style w:type="paragraph" w:customStyle="1" w:styleId="159">
    <w:name w:val="xl54"/>
    <w:basedOn w:val="1"/>
    <w:qFormat/>
    <w:uiPriority w:val="0"/>
    <w:pPr>
      <w:widowControl/>
      <w:spacing w:before="100" w:beforeAutospacing="1" w:after="100" w:afterAutospacing="1"/>
      <w:jc w:val="left"/>
    </w:pPr>
    <w:rPr>
      <w:rFonts w:ascii="仿宋_GB2312" w:hAnsi="Arial Unicode MS" w:eastAsia="仿宋_GB2312"/>
      <w:kern w:val="0"/>
      <w:sz w:val="18"/>
      <w:szCs w:val="18"/>
    </w:rPr>
  </w:style>
  <w:style w:type="paragraph" w:customStyle="1" w:styleId="160">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61">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62">
    <w:name w:val="xl58"/>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pPr>
    <w:rPr>
      <w:rFonts w:ascii="仿宋_GB2312" w:hAnsi="Arial Unicode MS" w:eastAsia="仿宋_GB2312"/>
      <w:kern w:val="0"/>
      <w:sz w:val="20"/>
      <w:szCs w:val="20"/>
    </w:rPr>
  </w:style>
  <w:style w:type="paragraph" w:customStyle="1" w:styleId="16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Arial Unicode MS" w:eastAsia="仿宋_GB2312" w:cs="Arial Unicode MS"/>
      <w:color w:val="000000"/>
      <w:kern w:val="0"/>
      <w:sz w:val="20"/>
      <w:szCs w:val="20"/>
    </w:rPr>
  </w:style>
  <w:style w:type="paragraph" w:customStyle="1" w:styleId="164">
    <w:name w:val="xl55"/>
    <w:basedOn w:val="1"/>
    <w:qFormat/>
    <w:uiPriority w:val="0"/>
    <w:pPr>
      <w:widowControl/>
      <w:spacing w:before="100" w:beforeAutospacing="1" w:after="100" w:afterAutospacing="1"/>
      <w:jc w:val="left"/>
    </w:pPr>
    <w:rPr>
      <w:rFonts w:ascii="仿宋_GB2312" w:hAnsi="Arial Unicode MS" w:eastAsia="仿宋_GB2312"/>
      <w:kern w:val="0"/>
      <w:sz w:val="18"/>
      <w:szCs w:val="18"/>
    </w:rPr>
  </w:style>
  <w:style w:type="paragraph" w:customStyle="1" w:styleId="165">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66">
    <w:name w:val="xl66"/>
    <w:basedOn w:val="1"/>
    <w:qFormat/>
    <w:uiPriority w:val="0"/>
    <w:pPr>
      <w:widowControl/>
      <w:spacing w:before="100" w:beforeAutospacing="1" w:after="100" w:afterAutospacing="1"/>
      <w:jc w:val="center"/>
    </w:pPr>
    <w:rPr>
      <w:rFonts w:ascii="隶书" w:hAnsi="Arial Unicode MS" w:eastAsia="隶书" w:cs="Arial Unicode MS"/>
      <w:b/>
      <w:bCs/>
      <w:kern w:val="0"/>
      <w:sz w:val="40"/>
      <w:szCs w:val="40"/>
    </w:rPr>
  </w:style>
  <w:style w:type="paragraph" w:customStyle="1" w:styleId="167">
    <w:name w:val="xl3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18"/>
      <w:szCs w:val="18"/>
    </w:rPr>
  </w:style>
  <w:style w:type="paragraph" w:customStyle="1" w:styleId="168">
    <w:name w:val="cjk"/>
    <w:basedOn w:val="1"/>
    <w:qFormat/>
    <w:uiPriority w:val="0"/>
    <w:pPr>
      <w:widowControl/>
      <w:spacing w:line="480" w:lineRule="auto"/>
      <w:jc w:val="left"/>
    </w:pPr>
    <w:rPr>
      <w:rFonts w:ascii="宋体" w:hAnsi="宋体" w:cs="宋体"/>
      <w:kern w:val="0"/>
      <w:sz w:val="24"/>
      <w:szCs w:val="24"/>
    </w:rPr>
  </w:style>
  <w:style w:type="paragraph" w:customStyle="1" w:styleId="16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Arial Unicode MS" w:eastAsia="仿宋_GB2312" w:cs="Arial Unicode MS"/>
      <w:color w:val="000000"/>
      <w:kern w:val="0"/>
      <w:sz w:val="20"/>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kern w:val="0"/>
      <w:sz w:val="18"/>
      <w:szCs w:val="18"/>
    </w:rPr>
  </w:style>
  <w:style w:type="paragraph" w:customStyle="1" w:styleId="171">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7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73">
    <w:name w:val="font6"/>
    <w:basedOn w:val="1"/>
    <w:qFormat/>
    <w:uiPriority w:val="0"/>
    <w:pPr>
      <w:widowControl/>
      <w:spacing w:before="100" w:beforeAutospacing="1" w:after="100" w:afterAutospacing="1"/>
      <w:jc w:val="left"/>
    </w:pPr>
    <w:rPr>
      <w:kern w:val="0"/>
      <w:sz w:val="18"/>
      <w:szCs w:val="18"/>
    </w:rPr>
  </w:style>
  <w:style w:type="paragraph" w:customStyle="1" w:styleId="174">
    <w:name w:val="xl2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仿宋_GB2312" w:hAnsi="Arial Unicode MS" w:eastAsia="仿宋_GB2312"/>
      <w:kern w:val="0"/>
      <w:sz w:val="18"/>
      <w:szCs w:val="18"/>
    </w:rPr>
  </w:style>
  <w:style w:type="paragraph" w:customStyle="1" w:styleId="17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176">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仿宋_GB2312" w:hAnsi="Arial Unicode MS" w:eastAsia="仿宋_GB2312"/>
      <w:kern w:val="0"/>
      <w:sz w:val="24"/>
      <w:szCs w:val="24"/>
    </w:rPr>
  </w:style>
  <w:style w:type="paragraph" w:customStyle="1" w:styleId="177">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78">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仿宋_GB2312" w:hAnsi="Arial Unicode MS" w:eastAsia="仿宋_GB2312"/>
      <w:kern w:val="0"/>
      <w:sz w:val="24"/>
      <w:szCs w:val="24"/>
    </w:rPr>
  </w:style>
  <w:style w:type="paragraph" w:customStyle="1" w:styleId="179">
    <w:name w:val="font8"/>
    <w:basedOn w:val="1"/>
    <w:qFormat/>
    <w:uiPriority w:val="0"/>
    <w:pPr>
      <w:widowControl/>
      <w:spacing w:before="100" w:beforeAutospacing="1" w:after="100" w:afterAutospacing="1"/>
      <w:jc w:val="left"/>
    </w:pPr>
    <w:rPr>
      <w:rFonts w:ascii="仿宋_GB2312" w:hAnsi="Arial Unicode MS" w:eastAsia="仿宋_GB2312"/>
      <w:kern w:val="0"/>
      <w:sz w:val="20"/>
      <w:szCs w:val="20"/>
      <w:u w:val="single"/>
    </w:rPr>
  </w:style>
  <w:style w:type="paragraph" w:customStyle="1" w:styleId="180">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仿宋_GB2312" w:hAnsi="Arial Unicode MS" w:eastAsia="仿宋_GB2312"/>
      <w:kern w:val="0"/>
      <w:sz w:val="18"/>
      <w:szCs w:val="18"/>
    </w:rPr>
  </w:style>
  <w:style w:type="paragraph" w:customStyle="1" w:styleId="181">
    <w:name w:val="xl4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82">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8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Cs w:val="21"/>
    </w:rPr>
  </w:style>
  <w:style w:type="paragraph" w:customStyle="1" w:styleId="184">
    <w:name w:val="xl57"/>
    <w:basedOn w:val="1"/>
    <w:qFormat/>
    <w:uiPriority w:val="0"/>
    <w:pPr>
      <w:widowControl/>
      <w:spacing w:before="100" w:beforeAutospacing="1" w:after="100" w:afterAutospacing="1"/>
      <w:jc w:val="right"/>
    </w:pPr>
    <w:rPr>
      <w:rFonts w:ascii="仿宋_GB2312" w:hAnsi="Arial Unicode MS" w:eastAsia="仿宋_GB2312"/>
      <w:kern w:val="0"/>
      <w:sz w:val="18"/>
      <w:szCs w:val="18"/>
    </w:rPr>
  </w:style>
  <w:style w:type="paragraph" w:customStyle="1" w:styleId="185">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86">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87">
    <w:name w:val="xl45"/>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88">
    <w:name w:val="xl46"/>
    <w:basedOn w:val="1"/>
    <w:qFormat/>
    <w:uiPriority w:val="0"/>
    <w:pPr>
      <w:widowControl/>
      <w:pBdr>
        <w:top w:val="single" w:color="auto" w:sz="8" w:space="0"/>
        <w:bottom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18"/>
      <w:szCs w:val="18"/>
    </w:rPr>
  </w:style>
  <w:style w:type="paragraph" w:customStyle="1" w:styleId="190">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20"/>
      <w:szCs w:val="20"/>
    </w:rPr>
  </w:style>
  <w:style w:type="paragraph" w:customStyle="1" w:styleId="191">
    <w:name w:val="xl69"/>
    <w:basedOn w:val="1"/>
    <w:qFormat/>
    <w:uiPriority w:val="0"/>
    <w:pPr>
      <w:widowControl/>
      <w:pBdr>
        <w:top w:val="single" w:color="auto" w:sz="4"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192">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93">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94">
    <w:name w:val="xl24"/>
    <w:basedOn w:val="1"/>
    <w:qFormat/>
    <w:uiPriority w:val="0"/>
    <w:pPr>
      <w:widowControl/>
      <w:spacing w:before="100" w:beforeAutospacing="1" w:after="100" w:afterAutospacing="1"/>
      <w:jc w:val="left"/>
    </w:pPr>
    <w:rPr>
      <w:rFonts w:ascii="仿宋_GB2312" w:hAnsi="Arial Unicode MS" w:eastAsia="仿宋_GB2312"/>
      <w:kern w:val="0"/>
      <w:sz w:val="24"/>
      <w:szCs w:val="24"/>
    </w:rPr>
  </w:style>
  <w:style w:type="paragraph" w:customStyle="1" w:styleId="195">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黑体" w:hAnsi="Arial Unicode MS" w:eastAsia="黑体"/>
      <w:b/>
      <w:bCs/>
      <w:kern w:val="0"/>
      <w:sz w:val="24"/>
      <w:szCs w:val="24"/>
    </w:rPr>
  </w:style>
  <w:style w:type="paragraph" w:customStyle="1" w:styleId="196">
    <w:name w:val="表格文字"/>
    <w:basedOn w:val="1"/>
    <w:qFormat/>
    <w:uiPriority w:val="0"/>
    <w:pPr>
      <w:adjustRightInd w:val="0"/>
      <w:spacing w:line="420" w:lineRule="atLeast"/>
      <w:jc w:val="left"/>
    </w:pPr>
    <w:rPr>
      <w:kern w:val="0"/>
      <w:szCs w:val="20"/>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98">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仿宋_GB2312" w:hAnsi="Arial Unicode MS" w:eastAsia="仿宋_GB2312"/>
      <w:kern w:val="0"/>
      <w:sz w:val="24"/>
      <w:szCs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200">
    <w:name w:val="font9"/>
    <w:basedOn w:val="1"/>
    <w:qFormat/>
    <w:uiPriority w:val="0"/>
    <w:pPr>
      <w:widowControl/>
      <w:spacing w:before="100" w:beforeAutospacing="1" w:after="100" w:afterAutospacing="1"/>
      <w:jc w:val="left"/>
    </w:pPr>
    <w:rPr>
      <w:rFonts w:ascii="仿宋_GB2312" w:hAnsi="Arial Unicode MS" w:eastAsia="仿宋_GB2312" w:cs="Arial Unicode MS"/>
      <w:kern w:val="0"/>
      <w:szCs w:val="21"/>
    </w:rPr>
  </w:style>
  <w:style w:type="paragraph" w:customStyle="1" w:styleId="2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olor w:val="000000"/>
      <w:kern w:val="0"/>
      <w:sz w:val="18"/>
      <w:szCs w:val="18"/>
    </w:rPr>
  </w:style>
  <w:style w:type="paragraph" w:customStyle="1" w:styleId="202">
    <w:name w:val="正文－段内 Char Char Char Char"/>
    <w:basedOn w:val="1"/>
    <w:qFormat/>
    <w:uiPriority w:val="0"/>
    <w:pPr>
      <w:adjustRightInd w:val="0"/>
      <w:snapToGrid w:val="0"/>
      <w:spacing w:line="336" w:lineRule="auto"/>
      <w:ind w:firstLine="480" w:firstLineChars="200"/>
    </w:pPr>
    <w:rPr>
      <w:rFonts w:ascii="宋体"/>
      <w:kern w:val="0"/>
      <w:sz w:val="24"/>
      <w:szCs w:val="24"/>
    </w:rPr>
  </w:style>
  <w:style w:type="paragraph" w:customStyle="1" w:styleId="203">
    <w:name w:val="xl73"/>
    <w:basedOn w:val="1"/>
    <w:qFormat/>
    <w:uiPriority w:val="0"/>
    <w:pPr>
      <w:widowControl/>
      <w:pBdr>
        <w:bottom w:val="single" w:color="auto" w:sz="8" w:space="0"/>
        <w:right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04">
    <w:name w:val="xl72"/>
    <w:basedOn w:val="1"/>
    <w:qFormat/>
    <w:uiPriority w:val="0"/>
    <w:pPr>
      <w:widowControl/>
      <w:pBdr>
        <w:bottom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05">
    <w:name w:val="Char Char Char Char"/>
    <w:basedOn w:val="1"/>
    <w:qFormat/>
    <w:uiPriority w:val="0"/>
    <w:pPr>
      <w:spacing w:line="600" w:lineRule="exact"/>
    </w:pPr>
    <w:rPr>
      <w:rFonts w:ascii="ˎ̥" w:hAnsi="ˎ̥" w:cs="宋体"/>
      <w:kern w:val="0"/>
      <w:szCs w:val="20"/>
    </w:rPr>
  </w:style>
  <w:style w:type="paragraph" w:customStyle="1" w:styleId="206">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2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olor w:val="000000"/>
      <w:kern w:val="0"/>
      <w:sz w:val="18"/>
      <w:szCs w:val="18"/>
    </w:rPr>
  </w:style>
  <w:style w:type="paragraph" w:customStyle="1" w:styleId="208">
    <w:name w:val="xl5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kern w:val="0"/>
      <w:sz w:val="18"/>
      <w:szCs w:val="18"/>
    </w:rPr>
  </w:style>
  <w:style w:type="paragraph" w:customStyle="1" w:styleId="209">
    <w:name w:val="xl71"/>
    <w:basedOn w:val="1"/>
    <w:qFormat/>
    <w:uiPriority w:val="0"/>
    <w:pPr>
      <w:widowControl/>
      <w:pBdr>
        <w:left w:val="single" w:color="auto" w:sz="8" w:space="0"/>
        <w:bottom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10">
    <w:name w:val="列出段落1"/>
    <w:basedOn w:val="1"/>
    <w:unhideWhenUsed/>
    <w:qFormat/>
    <w:uiPriority w:val="99"/>
    <w:pPr>
      <w:ind w:firstLine="420" w:firstLineChars="200"/>
    </w:pPr>
    <w:rPr>
      <w:szCs w:val="24"/>
    </w:rPr>
  </w:style>
  <w:style w:type="paragraph" w:customStyle="1" w:styleId="211">
    <w:name w:val="400章"/>
    <w:qFormat/>
    <w:uiPriority w:val="0"/>
    <w:pPr>
      <w:tabs>
        <w:tab w:val="left" w:pos="953"/>
        <w:tab w:val="left" w:pos="1200"/>
      </w:tabs>
      <w:adjustRightInd w:val="0"/>
      <w:spacing w:line="312" w:lineRule="atLeast"/>
      <w:ind w:left="1200" w:hanging="360"/>
    </w:pPr>
    <w:rPr>
      <w:rFonts w:ascii="宋体" w:hAnsi="Times New Roman" w:eastAsia="宋体" w:cs="Times New Roman"/>
      <w:sz w:val="24"/>
      <w:lang w:val="en-US" w:eastAsia="zh-CN" w:bidi="ar-SA"/>
    </w:rPr>
  </w:style>
  <w:style w:type="paragraph" w:customStyle="1" w:styleId="212">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2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14">
    <w:name w:val="xl22"/>
    <w:basedOn w:val="1"/>
    <w:qFormat/>
    <w:uiPriority w:val="0"/>
    <w:pPr>
      <w:widowControl/>
      <w:spacing w:before="100" w:beforeAutospacing="1" w:after="100" w:afterAutospacing="1"/>
    </w:pPr>
    <w:rPr>
      <w:rFonts w:ascii="宋体" w:hAnsi="宋体"/>
      <w:kern w:val="0"/>
      <w:szCs w:val="21"/>
    </w:rPr>
  </w:style>
  <w:style w:type="paragraph" w:customStyle="1" w:styleId="215">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216">
    <w:name w:val="xl70"/>
    <w:basedOn w:val="1"/>
    <w:qFormat/>
    <w:uiPriority w:val="0"/>
    <w:pPr>
      <w:widowControl/>
      <w:pBdr>
        <w:top w:val="single" w:color="auto" w:sz="4" w:space="0"/>
        <w:right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17">
    <w:name w:val="font7"/>
    <w:basedOn w:val="1"/>
    <w:qFormat/>
    <w:uiPriority w:val="0"/>
    <w:pPr>
      <w:widowControl/>
      <w:spacing w:before="100" w:beforeAutospacing="1" w:after="100" w:afterAutospacing="1"/>
      <w:jc w:val="left"/>
    </w:pPr>
    <w:rPr>
      <w:rFonts w:ascii="仿宋_GB2312" w:hAnsi="Arial Unicode MS" w:eastAsia="仿宋_GB2312"/>
      <w:kern w:val="0"/>
      <w:sz w:val="24"/>
      <w:szCs w:val="24"/>
      <w:u w:val="single"/>
    </w:rPr>
  </w:style>
  <w:style w:type="paragraph" w:customStyle="1" w:styleId="218">
    <w:name w:val="纯文本1"/>
    <w:basedOn w:val="1"/>
    <w:qFormat/>
    <w:uiPriority w:val="0"/>
    <w:pPr>
      <w:adjustRightInd w:val="0"/>
    </w:pPr>
    <w:rPr>
      <w:rFonts w:ascii="宋体" w:hAnsi="Courier New"/>
      <w:szCs w:val="20"/>
    </w:rPr>
  </w:style>
  <w:style w:type="paragraph" w:customStyle="1" w:styleId="21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18"/>
      <w:szCs w:val="18"/>
    </w:rPr>
  </w:style>
  <w:style w:type="paragraph" w:customStyle="1" w:styleId="220">
    <w:name w:val="Char1"/>
    <w:basedOn w:val="1"/>
    <w:qFormat/>
    <w:uiPriority w:val="0"/>
    <w:pPr>
      <w:widowControl/>
      <w:spacing w:after="160" w:line="240" w:lineRule="exact"/>
      <w:jc w:val="left"/>
    </w:pPr>
    <w:rPr>
      <w:rFonts w:ascii="宋体" w:hAnsi="宋体"/>
      <w:kern w:val="0"/>
      <w:sz w:val="20"/>
      <w:szCs w:val="20"/>
      <w:lang w:eastAsia="en-US"/>
    </w:rPr>
  </w:style>
  <w:style w:type="paragraph" w:customStyle="1" w:styleId="221">
    <w:name w:val="p"/>
    <w:basedOn w:val="1"/>
    <w:qFormat/>
    <w:uiPriority w:val="0"/>
    <w:pPr>
      <w:widowControl/>
      <w:spacing w:line="432" w:lineRule="auto"/>
      <w:jc w:val="left"/>
    </w:pPr>
    <w:rPr>
      <w:rFonts w:ascii="宋体" w:hAnsi="宋体" w:cs="宋体"/>
      <w:kern w:val="0"/>
      <w:sz w:val="24"/>
      <w:szCs w:val="24"/>
    </w:rPr>
  </w:style>
  <w:style w:type="paragraph" w:customStyle="1" w:styleId="2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Char4 Char Char Char"/>
    <w:basedOn w:val="1"/>
    <w:semiHidden/>
    <w:qFormat/>
    <w:uiPriority w:val="0"/>
    <w:pPr>
      <w:adjustRightInd w:val="0"/>
      <w:snapToGrid w:val="0"/>
      <w:spacing w:line="360" w:lineRule="auto"/>
      <w:ind w:firstLine="200" w:firstLineChars="200"/>
    </w:pPr>
    <w:rPr>
      <w:rFonts w:ascii="宋体" w:hAnsi="宋体" w:eastAsia="仿宋_GB2312" w:cs="宋体"/>
      <w:sz w:val="24"/>
      <w:szCs w:val="26"/>
    </w:rPr>
  </w:style>
  <w:style w:type="character" w:customStyle="1" w:styleId="224">
    <w:name w:val="正文首行缩进 Char"/>
    <w:link w:val="225"/>
    <w:qFormat/>
    <w:uiPriority w:val="0"/>
    <w:rPr>
      <w:rFonts w:eastAsia="仿宋"/>
      <w:sz w:val="22"/>
      <w:lang w:eastAsia="en-US" w:bidi="en-US"/>
    </w:rPr>
  </w:style>
  <w:style w:type="paragraph" w:customStyle="1" w:styleId="225">
    <w:name w:val="正文首行缩进1"/>
    <w:basedOn w:val="19"/>
    <w:next w:val="226"/>
    <w:link w:val="224"/>
    <w:qFormat/>
    <w:uiPriority w:val="0"/>
    <w:pPr>
      <w:widowControl/>
      <w:spacing w:after="120" w:line="240" w:lineRule="auto"/>
      <w:ind w:firstLine="420" w:firstLineChars="100"/>
      <w:jc w:val="left"/>
    </w:pPr>
    <w:rPr>
      <w:rFonts w:eastAsia="仿宋" w:asciiTheme="minorHAnsi" w:hAnsiTheme="minorHAnsi"/>
      <w:color w:val="auto"/>
      <w:sz w:val="22"/>
      <w:szCs w:val="22"/>
      <w:lang w:eastAsia="en-US" w:bidi="en-US"/>
    </w:rPr>
  </w:style>
  <w:style w:type="paragraph" w:customStyle="1" w:styleId="226">
    <w:name w:val="正文首行缩进 21"/>
    <w:basedOn w:val="1"/>
    <w:qFormat/>
    <w:uiPriority w:val="0"/>
    <w:pPr>
      <w:ind w:firstLine="420" w:firstLineChars="200"/>
    </w:pPr>
    <w:rPr>
      <w:rFonts w:eastAsia="仿宋"/>
      <w:sz w:val="24"/>
      <w:szCs w:val="21"/>
    </w:rPr>
  </w:style>
  <w:style w:type="character" w:customStyle="1" w:styleId="227">
    <w:name w:val="last-item-end"/>
    <w:basedOn w:val="53"/>
    <w:qFormat/>
    <w:uiPriority w:val="0"/>
  </w:style>
  <w:style w:type="paragraph" w:customStyle="1" w:styleId="228">
    <w:name w:val="WPSOffice手动目录 1"/>
    <w:qFormat/>
    <w:uiPriority w:val="0"/>
    <w:rPr>
      <w:rFonts w:asciiTheme="minorHAnsi" w:hAnsiTheme="minorHAnsi" w:eastAsiaTheme="minorEastAsia" w:cstheme="minorBidi"/>
      <w:lang w:val="en-US" w:eastAsia="zh-CN" w:bidi="ar-SA"/>
    </w:rPr>
  </w:style>
  <w:style w:type="paragraph" w:customStyle="1" w:styleId="229">
    <w:name w:val="_Style 41"/>
    <w:basedOn w:val="7"/>
    <w:qFormat/>
    <w:uiPriority w:val="0"/>
    <w:pPr>
      <w:tabs>
        <w:tab w:val="left" w:pos="1440"/>
      </w:tabs>
      <w:adjustRightInd w:val="0"/>
      <w:snapToGrid w:val="0"/>
      <w:spacing w:before="0" w:after="0" w:line="240" w:lineRule="auto"/>
      <w:jc w:val="center"/>
    </w:pPr>
    <w:rPr>
      <w:rFonts w:ascii="Times New Roman" w:hAnsi="Times New Roman" w:cs="Times New Roman"/>
      <w:bCs w:val="0"/>
      <w:sz w:val="21"/>
      <w:szCs w:val="21"/>
    </w:rPr>
  </w:style>
  <w:style w:type="paragraph" w:customStyle="1" w:styleId="230">
    <w:name w:val="图片名称14"/>
    <w:basedOn w:val="1"/>
    <w:qFormat/>
    <w:uiPriority w:val="0"/>
    <w:pPr>
      <w:adjustRightInd w:val="0"/>
      <w:snapToGrid w:val="0"/>
      <w:spacing w:before="140" w:after="140"/>
      <w:jc w:val="center"/>
    </w:pPr>
    <w:rPr>
      <w:szCs w:val="20"/>
    </w:rPr>
  </w:style>
  <w:style w:type="character" w:customStyle="1" w:styleId="231">
    <w:name w:val="style4"/>
    <w:basedOn w:val="53"/>
    <w:qFormat/>
    <w:uiPriority w:val="0"/>
  </w:style>
  <w:style w:type="paragraph" w:customStyle="1" w:styleId="232">
    <w:name w:val="报告正文"/>
    <w:qFormat/>
    <w:uiPriority w:val="0"/>
    <w:pPr>
      <w:tabs>
        <w:tab w:val="left" w:pos="2508"/>
      </w:tabs>
      <w:spacing w:line="500" w:lineRule="exact"/>
      <w:ind w:firstLine="200" w:firstLineChars="200"/>
    </w:pPr>
    <w:rPr>
      <w:rFonts w:ascii="宋体" w:hAnsi="宋体" w:eastAsia="宋体" w:cstheme="minorBidi"/>
      <w:bCs/>
      <w:color w:val="000000"/>
      <w:sz w:val="24"/>
      <w:szCs w:val="28"/>
      <w:lang w:val="en-US" w:eastAsia="zh-CN" w:bidi="ar-SA"/>
    </w:rPr>
  </w:style>
  <w:style w:type="paragraph" w:customStyle="1" w:styleId="233">
    <w:name w:val="Normal_3"/>
    <w:qFormat/>
    <w:uiPriority w:val="0"/>
    <w:pPr>
      <w:spacing w:before="120" w:after="240"/>
      <w:jc w:val="both"/>
    </w:pPr>
    <w:rPr>
      <w:rFonts w:ascii="Calibri" w:hAnsi="Calibri" w:eastAsia="Calibri" w:cs="Times New Roman"/>
      <w:sz w:val="22"/>
      <w:szCs w:val="22"/>
      <w:lang w:val="en-US" w:eastAsia="en-US" w:bidi="ar-SA"/>
    </w:rPr>
  </w:style>
  <w:style w:type="paragraph" w:customStyle="1" w:styleId="234">
    <w:name w:val="Normal_4"/>
    <w:qFormat/>
    <w:uiPriority w:val="0"/>
    <w:pPr>
      <w:spacing w:before="120" w:after="240"/>
      <w:jc w:val="both"/>
    </w:pPr>
    <w:rPr>
      <w:rFonts w:ascii="Calibri" w:hAnsi="Calibri" w:eastAsia="Calibri" w:cs="Times New Roman"/>
      <w:sz w:val="22"/>
      <w:szCs w:val="22"/>
      <w:lang w:val="en-US" w:eastAsia="en-US" w:bidi="ar-SA"/>
    </w:rPr>
  </w:style>
  <w:style w:type="paragraph" w:customStyle="1" w:styleId="235">
    <w:name w:val="Normal_5"/>
    <w:qFormat/>
    <w:uiPriority w:val="0"/>
    <w:pPr>
      <w:spacing w:before="120" w:after="240"/>
      <w:jc w:val="both"/>
    </w:pPr>
    <w:rPr>
      <w:rFonts w:ascii="Calibri" w:hAnsi="Calibri" w:eastAsia="Calibri" w:cs="Times New Roman"/>
      <w:sz w:val="22"/>
      <w:szCs w:val="22"/>
      <w:lang w:val="en-US" w:eastAsia="en-US" w:bidi="ar-SA"/>
    </w:rPr>
  </w:style>
  <w:style w:type="paragraph" w:customStyle="1" w:styleId="236">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237">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238">
    <w:name w:val="Normal_11_0"/>
    <w:qFormat/>
    <w:uiPriority w:val="0"/>
    <w:pPr>
      <w:spacing w:before="120" w:after="240"/>
      <w:jc w:val="both"/>
    </w:pPr>
    <w:rPr>
      <w:rFonts w:ascii="Calibri" w:hAnsi="Calibri" w:eastAsia="Calibri" w:cs="Times New Roman"/>
      <w:sz w:val="22"/>
      <w:szCs w:val="22"/>
      <w:lang w:val="en-US" w:eastAsia="en-US" w:bidi="ar-SA"/>
    </w:rPr>
  </w:style>
  <w:style w:type="character" w:customStyle="1" w:styleId="239">
    <w:name w:val="hover16"/>
    <w:basedOn w:val="53"/>
    <w:qFormat/>
    <w:uiPriority w:val="0"/>
  </w:style>
  <w:style w:type="character" w:customStyle="1" w:styleId="240">
    <w:name w:val="Default Char Char"/>
    <w:link w:val="21"/>
    <w:qFormat/>
    <w:uiPriority w:val="0"/>
    <w:rPr>
      <w:rFonts w:ascii="宋体" w:cs="宋体"/>
      <w:color w:val="000000"/>
      <w:sz w:val="24"/>
      <w:szCs w:val="24"/>
    </w:rPr>
  </w:style>
  <w:style w:type="character" w:customStyle="1" w:styleId="241">
    <w:name w:val="纯文本 Char4"/>
    <w:basedOn w:val="53"/>
    <w:semiHidden/>
    <w:qFormat/>
    <w:uiPriority w:val="99"/>
    <w:rPr>
      <w:rFonts w:ascii="宋体" w:hAnsi="Courier New" w:eastAsia="宋体" w:cs="Courier New"/>
      <w:szCs w:val="21"/>
    </w:rPr>
  </w:style>
  <w:style w:type="paragraph" w:customStyle="1" w:styleId="24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243">
    <w:name w:val="mytimeline"/>
    <w:basedOn w:val="53"/>
    <w:qFormat/>
    <w:uiPriority w:val="0"/>
  </w:style>
  <w:style w:type="paragraph" w:customStyle="1" w:styleId="244">
    <w:name w:val="正文1"/>
    <w:qFormat/>
    <w:uiPriority w:val="0"/>
    <w:pPr>
      <w:jc w:val="both"/>
    </w:pPr>
    <w:rPr>
      <w:rFonts w:ascii="Calibri" w:hAnsi="Calibri" w:eastAsia="宋体" w:cs="Calibri"/>
      <w:kern w:val="2"/>
      <w:sz w:val="21"/>
      <w:szCs w:val="21"/>
      <w:lang w:val="en-US" w:eastAsia="zh-CN" w:bidi="ar-SA"/>
    </w:rPr>
  </w:style>
  <w:style w:type="character" w:customStyle="1" w:styleId="245">
    <w:name w:val="hover1"/>
    <w:basedOn w:val="53"/>
    <w:qFormat/>
    <w:uiPriority w:val="0"/>
    <w:rPr>
      <w:color w:val="2590EB"/>
    </w:rPr>
  </w:style>
  <w:style w:type="character" w:customStyle="1" w:styleId="246">
    <w:name w:val="hover2"/>
    <w:basedOn w:val="53"/>
    <w:qFormat/>
    <w:uiPriority w:val="0"/>
    <w:rPr>
      <w:color w:val="2590EB"/>
    </w:rPr>
  </w:style>
  <w:style w:type="character" w:customStyle="1" w:styleId="247">
    <w:name w:val="hover3"/>
    <w:basedOn w:val="53"/>
    <w:qFormat/>
    <w:uiPriority w:val="0"/>
  </w:style>
  <w:style w:type="character" w:customStyle="1" w:styleId="248">
    <w:name w:val="mini-outputtext1"/>
    <w:basedOn w:val="53"/>
    <w:qFormat/>
    <w:uiPriority w:val="0"/>
  </w:style>
  <w:style w:type="character" w:customStyle="1" w:styleId="249">
    <w:name w:val="hover"/>
    <w:basedOn w:val="53"/>
    <w:qFormat/>
    <w:uiPriority w:val="0"/>
    <w:rPr>
      <w:color w:val="2590EB"/>
    </w:rPr>
  </w:style>
  <w:style w:type="character" w:customStyle="1" w:styleId="250">
    <w:name w:val="s5"/>
    <w:basedOn w:val="53"/>
    <w:qFormat/>
    <w:uiPriority w:val="0"/>
    <w:rPr>
      <w:spacing w:val="125"/>
    </w:rPr>
  </w:style>
  <w:style w:type="character" w:customStyle="1" w:styleId="251">
    <w:name w:val="layui-laypage-curr"/>
    <w:basedOn w:val="53"/>
    <w:qFormat/>
    <w:uiPriority w:val="0"/>
  </w:style>
  <w:style w:type="character" w:customStyle="1" w:styleId="252">
    <w:name w:val="layui-this4"/>
    <w:basedOn w:val="53"/>
    <w:qFormat/>
    <w:uiPriority w:val="0"/>
    <w:rPr>
      <w:bdr w:val="single" w:color="EEEEEE" w:sz="6" w:space="0"/>
      <w:shd w:val="clear" w:color="auto" w:fill="FFFFFF"/>
    </w:rPr>
  </w:style>
  <w:style w:type="character" w:customStyle="1" w:styleId="253">
    <w:name w:val="mail-contents"/>
    <w:basedOn w:val="53"/>
    <w:qFormat/>
    <w:uiPriority w:val="0"/>
  </w:style>
  <w:style w:type="character" w:customStyle="1" w:styleId="254">
    <w:name w:val="first-child"/>
    <w:basedOn w:val="53"/>
    <w:qFormat/>
    <w:uiPriority w:val="0"/>
  </w:style>
  <w:style w:type="character" w:customStyle="1" w:styleId="255">
    <w:name w:val="hover33"/>
    <w:basedOn w:val="53"/>
    <w:qFormat/>
    <w:uiPriority w:val="0"/>
    <w:rPr>
      <w:color w:val="5FB878"/>
    </w:rPr>
  </w:style>
  <w:style w:type="character" w:customStyle="1" w:styleId="256">
    <w:name w:val="hover34"/>
    <w:basedOn w:val="53"/>
    <w:qFormat/>
    <w:uiPriority w:val="0"/>
    <w:rPr>
      <w:color w:val="5FB878"/>
    </w:rPr>
  </w:style>
  <w:style w:type="character" w:customStyle="1" w:styleId="257">
    <w:name w:val="hover35"/>
    <w:basedOn w:val="53"/>
    <w:qFormat/>
    <w:uiPriority w:val="0"/>
    <w:rPr>
      <w:color w:val="FFFFFF"/>
    </w:rPr>
  </w:style>
  <w:style w:type="character" w:customStyle="1" w:styleId="258">
    <w:name w:val="hover36"/>
    <w:basedOn w:val="53"/>
    <w:qFormat/>
    <w:uiPriority w:val="0"/>
    <w:rPr>
      <w:color w:val="FFFFFF"/>
    </w:rPr>
  </w:style>
  <w:style w:type="character" w:customStyle="1" w:styleId="259">
    <w:name w:val="layui-layer-tabnow"/>
    <w:basedOn w:val="53"/>
    <w:qFormat/>
    <w:uiPriority w:val="0"/>
    <w:rPr>
      <w:bdr w:val="single" w:color="CCCCCC" w:sz="6" w:space="0"/>
      <w:shd w:val="clear" w:color="auto" w:fill="FFFFFF"/>
    </w:rPr>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61">
    <w:name w:val="NormalCharacter"/>
    <w:qFormat/>
    <w:uiPriority w:val="0"/>
  </w:style>
  <w:style w:type="paragraph" w:customStyle="1" w:styleId="262">
    <w:name w:val="BodyText1I"/>
    <w:basedOn w:val="263"/>
    <w:qFormat/>
    <w:uiPriority w:val="0"/>
    <w:pPr>
      <w:ind w:firstLine="420" w:firstLineChars="100"/>
    </w:pPr>
  </w:style>
  <w:style w:type="paragraph" w:customStyle="1" w:styleId="263">
    <w:name w:val="BodyText"/>
    <w:basedOn w:val="1"/>
    <w:qFormat/>
    <w:uiPriority w:val="0"/>
    <w:pPr>
      <w:spacing w:before="100" w:beforeAutospacing="1"/>
      <w:jc w:val="left"/>
    </w:pPr>
    <w:rPr>
      <w:rFonts w:ascii="仿宋体"/>
      <w:kern w:val="0"/>
      <w:sz w:val="20"/>
      <w:szCs w:val="20"/>
    </w:rPr>
  </w:style>
  <w:style w:type="paragraph" w:customStyle="1" w:styleId="264">
    <w:name w:val="Table Paragraph"/>
    <w:basedOn w:val="1"/>
    <w:qFormat/>
    <w:uiPriority w:val="1"/>
  </w:style>
  <w:style w:type="character" w:customStyle="1" w:styleId="265">
    <w:name w:val="正文首行缩进 2 Char"/>
    <w:basedOn w:val="131"/>
    <w:link w:val="50"/>
    <w:qFormat/>
    <w:uiPriority w:val="99"/>
    <w:rPr>
      <w:rFonts w:ascii="黑体" w:hAnsi="Plotter" w:eastAsia="黑体" w:cstheme="minorBidi"/>
      <w:color w:val="000000"/>
      <w:kern w:val="2"/>
      <w:sz w:val="28"/>
      <w:szCs w:val="28"/>
    </w:rPr>
  </w:style>
  <w:style w:type="character" w:customStyle="1" w:styleId="266">
    <w:name w:val="font41"/>
    <w:qFormat/>
    <w:uiPriority w:val="0"/>
    <w:rPr>
      <w:rFonts w:hint="eastAsia" w:ascii="宋体" w:hAnsi="宋体" w:eastAsia="宋体" w:cs="宋体"/>
      <w:color w:val="000000"/>
      <w:sz w:val="20"/>
      <w:szCs w:val="20"/>
      <w:u w:val="none"/>
    </w:rPr>
  </w:style>
  <w:style w:type="character" w:customStyle="1" w:styleId="267">
    <w:name w:val="font21"/>
    <w:basedOn w:val="53"/>
    <w:qFormat/>
    <w:uiPriority w:val="0"/>
    <w:rPr>
      <w:rFonts w:hint="eastAsia" w:ascii="宋体" w:hAnsi="宋体" w:eastAsia="宋体" w:cs="宋体"/>
      <w:color w:val="000000"/>
      <w:sz w:val="20"/>
      <w:szCs w:val="20"/>
      <w:u w:val="none"/>
    </w:rPr>
  </w:style>
  <w:style w:type="character" w:customStyle="1" w:styleId="268">
    <w:name w:val="font31"/>
    <w:basedOn w:val="53"/>
    <w:qFormat/>
    <w:uiPriority w:val="0"/>
    <w:rPr>
      <w:rFonts w:hint="eastAsia" w:ascii="宋体" w:hAnsi="宋体" w:eastAsia="宋体" w:cs="宋体"/>
      <w:color w:val="000000"/>
      <w:sz w:val="20"/>
      <w:szCs w:val="20"/>
      <w:u w:val="none"/>
    </w:rPr>
  </w:style>
  <w:style w:type="paragraph" w:customStyle="1" w:styleId="269">
    <w:name w:val="Normal_13"/>
    <w:qFormat/>
    <w:uiPriority w:val="0"/>
    <w:rPr>
      <w:rFonts w:ascii="黑体" w:hAnsi="黑体" w:eastAsia="黑体" w:cs="Times New Roman"/>
      <w:b/>
      <w:sz w:val="32"/>
      <w:szCs w:val="24"/>
      <w:lang w:bidi="ar-SA"/>
    </w:rPr>
  </w:style>
  <w:style w:type="paragraph" w:customStyle="1" w:styleId="270">
    <w:name w:val="*正文_1"/>
    <w:basedOn w:val="271"/>
    <w:next w:val="271"/>
    <w:qFormat/>
    <w:uiPriority w:val="0"/>
    <w:pPr>
      <w:widowControl/>
      <w:ind w:firstLine="482"/>
    </w:pPr>
    <w:rPr>
      <w:rFonts w:ascii="微软雅黑" w:hAnsi="微软雅黑" w:eastAsia="微软雅黑"/>
      <w:kern w:val="0"/>
      <w:szCs w:val="20"/>
    </w:rPr>
  </w:style>
  <w:style w:type="paragraph" w:customStyle="1" w:styleId="271">
    <w:name w:val="正文_1"/>
    <w:next w:val="2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标题 2_0"/>
    <w:basedOn w:val="271"/>
    <w:next w:val="271"/>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273">
    <w:name w:val="Table Text"/>
    <w:basedOn w:val="1"/>
    <w:semiHidden/>
    <w:qFormat/>
    <w:uiPriority w:val="0"/>
    <w:rPr>
      <w:rFonts w:ascii="宋体" w:hAnsi="宋体" w:eastAsia="宋体" w:cs="宋体"/>
      <w:sz w:val="24"/>
      <w:szCs w:val="24"/>
      <w:lang w:val="en-US" w:eastAsia="en-US" w:bidi="ar-SA"/>
    </w:rPr>
  </w:style>
  <w:style w:type="table" w:customStyle="1" w:styleId="274">
    <w:name w:val="Table Normal"/>
    <w:unhideWhenUsed/>
    <w:qFormat/>
    <w:uiPriority w:val="0"/>
    <w:tblPr>
      <w:tblCellMar>
        <w:top w:w="0" w:type="dxa"/>
        <w:left w:w="0" w:type="dxa"/>
        <w:bottom w:w="0" w:type="dxa"/>
        <w:right w:w="0" w:type="dxa"/>
      </w:tblCellMar>
    </w:tblPr>
  </w:style>
  <w:style w:type="paragraph" w:customStyle="1" w:styleId="275">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6390B-A657-4BDA-9F96-377E46E59B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48</Words>
  <Characters>72</Characters>
  <Lines>176</Lines>
  <Paragraphs>49</Paragraphs>
  <TotalTime>1</TotalTime>
  <ScaleCrop>false</ScaleCrop>
  <LinksUpToDate>false</LinksUpToDate>
  <CharactersWithSpaces>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2022-07-22T01:35:00Z</dcterms:created>
  <dc:creator>河南申鑫工程管理有限公司:信安河南申鑫工程管理有限公司</dc:creator>
  <cp:lastModifiedBy>Administrator</cp:lastModifiedBy>
  <cp:lastPrinted>2023-02-08T07:31:00Z</cp:lastPrinted>
  <dcterms:modified xsi:type="dcterms:W3CDTF">2025-05-26T07:50:52Z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CA6B74364E694E6BA08225DE9ADCF6D6_13</vt:lpwstr>
  </property>
  <property fmtid="{D5CDD505-2E9C-101B-9397-08002B2CF9AE}" pid="4" name="KSOTemplateDocerSaveRecord">
    <vt:lpwstr>eyJoZGlkIjoiMzgwYmI5OGQ0Yjg3M2VjMmI4NTczNGFhOWJhYTM4MWUifQ==</vt:lpwstr>
  </property>
</Properties>
</file>