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D936">
      <w:pPr>
        <w:pageBreakBefore w:val="0"/>
        <w:kinsoku/>
        <w:overflowPunct/>
        <w:bidi w:val="0"/>
        <w:spacing w:line="360" w:lineRule="auto"/>
        <w:jc w:val="center"/>
        <w:rPr>
          <w:rFonts w:hint="eastAsia" w:ascii="宋体" w:hAnsi="宋体" w:eastAsia="宋体" w:cs="宋体"/>
          <w:b/>
          <w:bCs/>
          <w:sz w:val="52"/>
          <w:szCs w:val="48"/>
          <w:lang w:eastAsia="zh-CN"/>
        </w:rPr>
      </w:pPr>
    </w:p>
    <w:p w14:paraId="0E28C4FE">
      <w:pPr>
        <w:pageBreakBefore w:val="0"/>
        <w:kinsoku/>
        <w:overflowPunct/>
        <w:bidi w:val="0"/>
        <w:spacing w:line="360" w:lineRule="auto"/>
        <w:jc w:val="center"/>
        <w:rPr>
          <w:rFonts w:hint="eastAsia" w:ascii="宋体" w:hAnsi="宋体" w:eastAsia="宋体" w:cs="宋体"/>
          <w:b/>
          <w:bCs/>
          <w:color w:val="000000" w:themeColor="text1"/>
          <w:sz w:val="40"/>
          <w:szCs w:val="44"/>
          <w:lang w:eastAsia="zh-CN"/>
          <w14:textFill>
            <w14:solidFill>
              <w14:schemeClr w14:val="tx1"/>
            </w14:solidFill>
          </w14:textFill>
        </w:rPr>
      </w:pPr>
      <w:r>
        <w:rPr>
          <w:rFonts w:hint="eastAsia" w:ascii="宋体" w:hAnsi="宋体" w:eastAsia="宋体" w:cs="宋体"/>
          <w:b/>
          <w:bCs/>
          <w:sz w:val="60"/>
          <w:szCs w:val="56"/>
          <w:lang w:eastAsia="zh-CN"/>
        </w:rPr>
        <w:t>2025年陕州区店子乡道路硬化提升项目</w:t>
      </w:r>
    </w:p>
    <w:p w14:paraId="613801A5">
      <w:pPr>
        <w:pageBreakBefore w:val="0"/>
        <w:kinsoku/>
        <w:overflowPunct/>
        <w:bidi w:val="0"/>
        <w:spacing w:line="360" w:lineRule="auto"/>
        <w:jc w:val="center"/>
        <w:rPr>
          <w:rFonts w:hint="eastAsia" w:ascii="宋体" w:hAnsi="宋体" w:eastAsia="宋体" w:cs="宋体"/>
          <w:b/>
          <w:bCs/>
          <w:color w:val="0000FF"/>
          <w:sz w:val="28"/>
          <w:szCs w:val="32"/>
        </w:rPr>
      </w:pPr>
    </w:p>
    <w:p w14:paraId="5EADFCEB">
      <w:pPr>
        <w:pageBreakBefore w:val="0"/>
        <w:kinsoku/>
        <w:overflowPunct/>
        <w:bidi w:val="0"/>
        <w:spacing w:line="360" w:lineRule="auto"/>
        <w:jc w:val="center"/>
        <w:rPr>
          <w:rFonts w:hint="eastAsia" w:ascii="宋体" w:hAnsi="宋体" w:eastAsia="宋体" w:cs="宋体"/>
          <w:b/>
          <w:bCs/>
          <w:color w:val="auto"/>
          <w:sz w:val="28"/>
          <w:szCs w:val="32"/>
          <w:highlight w:val="yellow"/>
        </w:rPr>
      </w:pPr>
    </w:p>
    <w:p w14:paraId="486A6185">
      <w:pPr>
        <w:pageBreakBefore w:val="0"/>
        <w:kinsoku/>
        <w:overflowPunct/>
        <w:bidi w:val="0"/>
        <w:spacing w:line="360" w:lineRule="auto"/>
        <w:jc w:val="center"/>
        <w:rPr>
          <w:rFonts w:hint="eastAsia" w:ascii="宋体" w:hAnsi="宋体" w:eastAsia="宋体" w:cs="宋体"/>
          <w:b/>
          <w:bCs/>
          <w:color w:val="auto"/>
          <w:sz w:val="28"/>
          <w:szCs w:val="32"/>
          <w:highlight w:val="yellow"/>
        </w:rPr>
      </w:pPr>
    </w:p>
    <w:p w14:paraId="56F73A01">
      <w:pPr>
        <w:pageBreakBefore w:val="0"/>
        <w:kinsoku/>
        <w:overflowPunct/>
        <w:bidi w:val="0"/>
        <w:spacing w:line="360" w:lineRule="auto"/>
        <w:jc w:val="center"/>
        <w:rPr>
          <w:rFonts w:hint="eastAsia" w:ascii="宋体" w:hAnsi="宋体" w:eastAsia="宋体" w:cs="宋体"/>
          <w:b/>
          <w:bCs/>
          <w:sz w:val="60"/>
          <w:szCs w:val="60"/>
        </w:rPr>
      </w:pPr>
    </w:p>
    <w:p w14:paraId="34DD36B8">
      <w:pPr>
        <w:pageBreakBefore w:val="0"/>
        <w:kinsoku/>
        <w:overflowPunct/>
        <w:bidi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竞争性磋商文件</w:t>
      </w:r>
      <w:bookmarkStart w:id="398" w:name="_GoBack"/>
      <w:bookmarkEnd w:id="398"/>
    </w:p>
    <w:p w14:paraId="137107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项目</w:t>
      </w:r>
      <w:r>
        <w:rPr>
          <w:rFonts w:hint="eastAsia" w:ascii="宋体" w:hAnsi="宋体" w:eastAsia="宋体" w:cs="宋体"/>
          <w:b/>
          <w:bCs/>
          <w:color w:val="auto"/>
          <w:sz w:val="28"/>
          <w:szCs w:val="32"/>
          <w:highlight w:val="none"/>
        </w:rPr>
        <w:t>编号：陕州竞磋采购-2025-53</w:t>
      </w:r>
      <w:r>
        <w:rPr>
          <w:rFonts w:hint="eastAsia" w:ascii="宋体" w:hAnsi="宋体" w:eastAsia="宋体" w:cs="宋体"/>
          <w:b/>
          <w:bCs/>
          <w:color w:val="auto"/>
          <w:sz w:val="28"/>
          <w:szCs w:val="32"/>
          <w:highlight w:val="none"/>
          <w:lang w:eastAsia="zh-CN"/>
        </w:rPr>
        <w:t>、SZGZ[2025]085-ZC056</w:t>
      </w:r>
    </w:p>
    <w:p w14:paraId="50DF82DD">
      <w:pPr>
        <w:pageBreakBefore w:val="0"/>
        <w:kinsoku/>
        <w:overflowPunct/>
        <w:bidi w:val="0"/>
        <w:spacing w:line="360" w:lineRule="auto"/>
        <w:rPr>
          <w:rFonts w:hint="eastAsia" w:ascii="宋体" w:hAnsi="宋体" w:eastAsia="宋体" w:cs="宋体"/>
          <w:b/>
          <w:bCs/>
        </w:rPr>
      </w:pPr>
    </w:p>
    <w:p w14:paraId="3D94B13A">
      <w:pPr>
        <w:pageBreakBefore w:val="0"/>
        <w:kinsoku/>
        <w:overflowPunct/>
        <w:bidi w:val="0"/>
        <w:spacing w:line="360" w:lineRule="auto"/>
        <w:jc w:val="center"/>
        <w:rPr>
          <w:rFonts w:hint="eastAsia" w:ascii="宋体" w:hAnsi="宋体" w:eastAsia="宋体" w:cs="宋体"/>
          <w:b/>
          <w:bCs/>
        </w:rPr>
      </w:pPr>
    </w:p>
    <w:p w14:paraId="27288DB2">
      <w:pPr>
        <w:pageBreakBefore w:val="0"/>
        <w:kinsoku/>
        <w:overflowPunct/>
        <w:bidi w:val="0"/>
        <w:spacing w:line="360" w:lineRule="auto"/>
        <w:jc w:val="center"/>
        <w:rPr>
          <w:rFonts w:hint="eastAsia" w:ascii="宋体" w:hAnsi="宋体" w:eastAsia="宋体" w:cs="宋体"/>
          <w:b/>
          <w:bCs/>
        </w:rPr>
      </w:pPr>
    </w:p>
    <w:p w14:paraId="56AD2E80">
      <w:pPr>
        <w:pageBreakBefore w:val="0"/>
        <w:kinsoku/>
        <w:overflowPunct/>
        <w:bidi w:val="0"/>
        <w:spacing w:line="360" w:lineRule="auto"/>
        <w:jc w:val="center"/>
        <w:rPr>
          <w:rFonts w:hint="eastAsia" w:ascii="宋体" w:hAnsi="宋体" w:eastAsia="宋体" w:cs="宋体"/>
          <w:b/>
          <w:bCs/>
        </w:rPr>
      </w:pPr>
    </w:p>
    <w:p w14:paraId="143149A8">
      <w:pPr>
        <w:pageBreakBefore w:val="0"/>
        <w:kinsoku/>
        <w:overflowPunct/>
        <w:bidi w:val="0"/>
        <w:adjustRightInd w:val="0"/>
        <w:snapToGrid w:val="0"/>
        <w:spacing w:line="360" w:lineRule="auto"/>
        <w:jc w:val="both"/>
        <w:rPr>
          <w:rFonts w:hint="eastAsia" w:ascii="宋体" w:hAnsi="宋体" w:eastAsia="宋体" w:cs="宋体"/>
          <w:b/>
          <w:bCs/>
          <w:sz w:val="32"/>
          <w:szCs w:val="32"/>
        </w:rPr>
      </w:pPr>
    </w:p>
    <w:p w14:paraId="366F968C">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人：</w:t>
      </w:r>
      <w:r>
        <w:rPr>
          <w:rFonts w:hint="eastAsia" w:ascii="宋体" w:hAnsi="宋体" w:eastAsia="宋体" w:cs="宋体"/>
          <w:b/>
          <w:bCs/>
          <w:sz w:val="32"/>
          <w:szCs w:val="32"/>
          <w:lang w:eastAsia="zh-CN"/>
        </w:rPr>
        <w:t>三门峡市陕州区店子乡人民政府</w:t>
      </w:r>
    </w:p>
    <w:p w14:paraId="3C838577">
      <w:pPr>
        <w:keepNext w:val="0"/>
        <w:keepLines w:val="0"/>
        <w:pageBreakBefore w:val="0"/>
        <w:widowControl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汇衡昊远项目管理咨询有限公司</w:t>
      </w:r>
    </w:p>
    <w:p w14:paraId="25158B8E">
      <w:pPr>
        <w:keepNext w:val="0"/>
        <w:keepLines w:val="0"/>
        <w:pageBreakBefore w:val="0"/>
        <w:widowControl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期：</w:t>
      </w:r>
      <w:r>
        <w:rPr>
          <w:rFonts w:hint="eastAsia" w:ascii="宋体" w:hAnsi="宋体" w:eastAsia="宋体" w:cs="宋体"/>
          <w:b/>
          <w:bCs/>
          <w:sz w:val="32"/>
          <w:szCs w:val="32"/>
        </w:rPr>
        <w:t>二〇二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eastAsia="zh-CN"/>
        </w:rPr>
        <w:t>五</w:t>
      </w:r>
      <w:r>
        <w:rPr>
          <w:rFonts w:hint="eastAsia" w:ascii="宋体" w:hAnsi="宋体" w:eastAsia="宋体" w:cs="宋体"/>
          <w:b/>
          <w:bCs/>
          <w:sz w:val="32"/>
          <w:szCs w:val="32"/>
        </w:rPr>
        <w:t>月</w:t>
      </w:r>
    </w:p>
    <w:p w14:paraId="141B462B">
      <w:pPr>
        <w:pageBreakBefore w:val="0"/>
        <w:kinsoku/>
        <w:overflowPunct/>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br w:type="page"/>
      </w:r>
    </w:p>
    <w:p w14:paraId="045A700C">
      <w:pPr>
        <w:pageBreakBefore w:val="0"/>
        <w:kinsoku/>
        <w:overflowPunct/>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目  录</w:t>
      </w:r>
    </w:p>
    <w:p w14:paraId="0F3C145E">
      <w:pPr>
        <w:pStyle w:val="11"/>
        <w:tabs>
          <w:tab w:val="right" w:leader="dot" w:pos="8306"/>
        </w:tabs>
        <w:rPr>
          <w:sz w:val="28"/>
          <w:szCs w:val="28"/>
        </w:rPr>
      </w:pPr>
      <w:r>
        <w:rPr>
          <w:rFonts w:hint="eastAsia" w:ascii="宋体" w:hAnsi="宋体" w:eastAsia="宋体" w:cs="宋体"/>
          <w:b/>
          <w:bCs/>
          <w:color w:val="000000"/>
          <w:kern w:val="0"/>
          <w:sz w:val="28"/>
          <w:szCs w:val="28"/>
        </w:rPr>
        <w:fldChar w:fldCharType="begin"/>
      </w:r>
      <w:r>
        <w:rPr>
          <w:rFonts w:hint="eastAsia" w:ascii="宋体" w:hAnsi="宋体" w:eastAsia="宋体" w:cs="宋体"/>
          <w:b/>
          <w:bCs/>
          <w:color w:val="000000"/>
          <w:kern w:val="0"/>
          <w:sz w:val="28"/>
          <w:szCs w:val="28"/>
        </w:rPr>
        <w:instrText xml:space="preserve">TOC \o "1-1" \h \u </w:instrText>
      </w:r>
      <w:r>
        <w:rPr>
          <w:rFonts w:hint="eastAsia" w:ascii="宋体" w:hAnsi="宋体" w:eastAsia="宋体" w:cs="宋体"/>
          <w:b/>
          <w:bCs/>
          <w:color w:val="000000"/>
          <w:kern w:val="0"/>
          <w:sz w:val="28"/>
          <w:szCs w:val="28"/>
        </w:rPr>
        <w:fldChar w:fldCharType="separate"/>
      </w: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_Toc8252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第一章  竞争性磋商公告</w:t>
      </w:r>
      <w:r>
        <w:rPr>
          <w:sz w:val="28"/>
          <w:szCs w:val="28"/>
        </w:rPr>
        <w:tab/>
      </w:r>
      <w:r>
        <w:rPr>
          <w:sz w:val="28"/>
          <w:szCs w:val="28"/>
        </w:rPr>
        <w:fldChar w:fldCharType="begin"/>
      </w:r>
      <w:r>
        <w:rPr>
          <w:sz w:val="28"/>
          <w:szCs w:val="28"/>
        </w:rPr>
        <w:instrText xml:space="preserve"> PAGEREF _Toc8252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color w:val="000000"/>
          <w:kern w:val="0"/>
          <w:sz w:val="28"/>
          <w:szCs w:val="28"/>
        </w:rPr>
        <w:fldChar w:fldCharType="end"/>
      </w:r>
    </w:p>
    <w:p w14:paraId="4A920008">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_Toc29232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第二章  供应商须知</w:t>
      </w:r>
      <w:r>
        <w:rPr>
          <w:sz w:val="28"/>
          <w:szCs w:val="28"/>
        </w:rPr>
        <w:tab/>
      </w:r>
      <w:r>
        <w:rPr>
          <w:sz w:val="28"/>
          <w:szCs w:val="28"/>
        </w:rPr>
        <w:fldChar w:fldCharType="begin"/>
      </w:r>
      <w:r>
        <w:rPr>
          <w:sz w:val="28"/>
          <w:szCs w:val="28"/>
        </w:rPr>
        <w:instrText xml:space="preserve"> PAGEREF _Toc29232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color w:val="000000"/>
          <w:kern w:val="0"/>
          <w:sz w:val="28"/>
          <w:szCs w:val="28"/>
        </w:rPr>
        <w:fldChar w:fldCharType="end"/>
      </w:r>
    </w:p>
    <w:p w14:paraId="28868589">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_Toc31788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第三章  工程量清单</w:t>
      </w:r>
      <w:r>
        <w:rPr>
          <w:sz w:val="28"/>
          <w:szCs w:val="28"/>
        </w:rPr>
        <w:tab/>
      </w:r>
      <w:r>
        <w:rPr>
          <w:sz w:val="28"/>
          <w:szCs w:val="28"/>
        </w:rPr>
        <w:fldChar w:fldCharType="begin"/>
      </w:r>
      <w:r>
        <w:rPr>
          <w:sz w:val="28"/>
          <w:szCs w:val="28"/>
        </w:rPr>
        <w:instrText xml:space="preserve"> PAGEREF _Toc31788 \h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color w:val="000000"/>
          <w:kern w:val="0"/>
          <w:sz w:val="28"/>
          <w:szCs w:val="28"/>
        </w:rPr>
        <w:fldChar w:fldCharType="end"/>
      </w:r>
    </w:p>
    <w:p w14:paraId="3AC3B0C1">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_Toc5987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第四章  磋商办法</w:t>
      </w:r>
      <w:r>
        <w:rPr>
          <w:sz w:val="28"/>
          <w:szCs w:val="28"/>
        </w:rPr>
        <w:tab/>
      </w:r>
      <w:r>
        <w:rPr>
          <w:sz w:val="28"/>
          <w:szCs w:val="28"/>
        </w:rPr>
        <w:fldChar w:fldCharType="begin"/>
      </w:r>
      <w:r>
        <w:rPr>
          <w:sz w:val="28"/>
          <w:szCs w:val="28"/>
        </w:rPr>
        <w:instrText xml:space="preserve"> PAGEREF _Toc5987 \h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color w:val="000000"/>
          <w:kern w:val="0"/>
          <w:sz w:val="28"/>
          <w:szCs w:val="28"/>
        </w:rPr>
        <w:fldChar w:fldCharType="end"/>
      </w:r>
    </w:p>
    <w:p w14:paraId="4730B677">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_Toc12328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第五章  合同条款及格式</w:t>
      </w:r>
      <w:r>
        <w:rPr>
          <w:sz w:val="28"/>
          <w:szCs w:val="28"/>
        </w:rPr>
        <w:tab/>
      </w:r>
      <w:r>
        <w:rPr>
          <w:sz w:val="28"/>
          <w:szCs w:val="28"/>
        </w:rPr>
        <w:fldChar w:fldCharType="begin"/>
      </w:r>
      <w:r>
        <w:rPr>
          <w:sz w:val="28"/>
          <w:szCs w:val="28"/>
        </w:rPr>
        <w:instrText xml:space="preserve"> PAGEREF _Toc12328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bCs/>
          <w:color w:val="000000"/>
          <w:kern w:val="0"/>
          <w:sz w:val="28"/>
          <w:szCs w:val="28"/>
        </w:rPr>
        <w:fldChar w:fldCharType="end"/>
      </w:r>
    </w:p>
    <w:p w14:paraId="6E761DD4">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_Toc9421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第六章  磋商响应文件格式</w:t>
      </w:r>
      <w:r>
        <w:rPr>
          <w:sz w:val="28"/>
          <w:szCs w:val="28"/>
        </w:rPr>
        <w:tab/>
      </w:r>
      <w:r>
        <w:rPr>
          <w:sz w:val="28"/>
          <w:szCs w:val="28"/>
        </w:rPr>
        <w:fldChar w:fldCharType="begin"/>
      </w:r>
      <w:r>
        <w:rPr>
          <w:sz w:val="28"/>
          <w:szCs w:val="28"/>
        </w:rPr>
        <w:instrText xml:space="preserve"> PAGEREF _Toc9421 \h </w:instrText>
      </w:r>
      <w:r>
        <w:rPr>
          <w:sz w:val="28"/>
          <w:szCs w:val="28"/>
        </w:rPr>
        <w:fldChar w:fldCharType="separate"/>
      </w:r>
      <w:r>
        <w:rPr>
          <w:sz w:val="28"/>
          <w:szCs w:val="28"/>
        </w:rPr>
        <w:t>43</w:t>
      </w:r>
      <w:r>
        <w:rPr>
          <w:sz w:val="28"/>
          <w:szCs w:val="28"/>
        </w:rPr>
        <w:fldChar w:fldCharType="end"/>
      </w:r>
      <w:r>
        <w:rPr>
          <w:rFonts w:hint="eastAsia" w:ascii="宋体" w:hAnsi="宋体" w:eastAsia="宋体" w:cs="宋体"/>
          <w:bCs/>
          <w:color w:val="000000"/>
          <w:kern w:val="0"/>
          <w:sz w:val="28"/>
          <w:szCs w:val="28"/>
        </w:rPr>
        <w:fldChar w:fldCharType="end"/>
      </w:r>
    </w:p>
    <w:p w14:paraId="34C0A6CA">
      <w:pPr>
        <w:rPr>
          <w:rFonts w:hint="eastAsia" w:ascii="宋体" w:hAnsi="宋体" w:eastAsia="宋体" w:cs="宋体"/>
          <w:b/>
          <w:bCs/>
          <w:color w:val="000000"/>
          <w:kern w:val="0"/>
          <w:sz w:val="24"/>
          <w:szCs w:val="24"/>
        </w:rPr>
      </w:pPr>
      <w:r>
        <w:rPr>
          <w:rFonts w:hint="eastAsia" w:ascii="宋体" w:hAnsi="宋体" w:eastAsia="宋体" w:cs="宋体"/>
          <w:bCs/>
          <w:color w:val="000000"/>
          <w:kern w:val="0"/>
          <w:sz w:val="28"/>
          <w:szCs w:val="28"/>
        </w:rPr>
        <w:fldChar w:fldCharType="end"/>
      </w:r>
    </w:p>
    <w:p w14:paraId="70E09235">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04DFA0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kern w:val="0"/>
          <w:sz w:val="24"/>
          <w:szCs w:val="24"/>
        </w:rPr>
      </w:pPr>
      <w:bookmarkStart w:id="0" w:name="_Toc8252"/>
      <w:bookmarkStart w:id="1" w:name="_Toc31887"/>
      <w:r>
        <w:rPr>
          <w:rFonts w:hint="eastAsia" w:ascii="宋体" w:hAnsi="宋体" w:eastAsia="宋体" w:cs="宋体"/>
          <w:b/>
          <w:sz w:val="24"/>
          <w:szCs w:val="24"/>
        </w:rPr>
        <w:t>第一章  竞争性磋商公告</w:t>
      </w:r>
      <w:bookmarkEnd w:id="0"/>
      <w:bookmarkEnd w:id="1"/>
    </w:p>
    <w:p w14:paraId="5AC8D97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73E4591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2025年陕州区店子乡道路硬化提升项目招标项目的潜在投标人应在三门峡市公共资源交易中心网（网址：http：//gzjy.smx.gov.cn）；获取招标文件，并于</w:t>
      </w:r>
      <w:r>
        <w:rPr>
          <w:rFonts w:hint="eastAsia" w:ascii="宋体" w:hAnsi="宋体" w:eastAsia="宋体" w:cs="宋体"/>
          <w:color w:val="auto"/>
          <w:sz w:val="24"/>
          <w:szCs w:val="24"/>
          <w:lang w:eastAsia="zh-CN"/>
        </w:rPr>
        <w:t>2025年06月13日</w:t>
      </w:r>
      <w:r>
        <w:rPr>
          <w:rFonts w:hint="eastAsia" w:ascii="宋体" w:hAnsi="宋体" w:eastAsia="宋体" w:cs="宋体"/>
          <w:color w:val="auto"/>
          <w:sz w:val="24"/>
          <w:szCs w:val="24"/>
        </w:rPr>
        <w:t>08时30分（北京时间）前递交响应文件。</w:t>
      </w:r>
    </w:p>
    <w:p w14:paraId="36E0C72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2F3CE1B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color w:val="auto"/>
          <w:sz w:val="24"/>
          <w:szCs w:val="24"/>
          <w:highlight w:val="none"/>
        </w:rPr>
        <w:t>：陕州竞磋采购-2025-53</w:t>
      </w:r>
      <w:r>
        <w:rPr>
          <w:rFonts w:hint="eastAsia" w:ascii="宋体" w:hAnsi="宋体" w:eastAsia="宋体" w:cs="宋体"/>
          <w:color w:val="auto"/>
          <w:sz w:val="24"/>
          <w:szCs w:val="24"/>
          <w:highlight w:val="none"/>
          <w:lang w:eastAsia="zh-CN"/>
        </w:rPr>
        <w:t>、SZGZ[2025]085-ZC056</w:t>
      </w:r>
    </w:p>
    <w:p w14:paraId="7504491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2025年陕州区店子乡道路硬化提升项目</w:t>
      </w:r>
    </w:p>
    <w:p w14:paraId="6ED2DD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09DF3D6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预算金额：901302.28元</w:t>
      </w:r>
    </w:p>
    <w:p w14:paraId="6B0A5C7B">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ascii="宋体" w:hAnsi="宋体" w:cs="宋体"/>
          <w:sz w:val="24"/>
          <w:szCs w:val="24"/>
          <w:lang w:eastAsia="zh-CN"/>
        </w:rPr>
        <w:t>最高限价：901302.28</w:t>
      </w:r>
      <w:r>
        <w:rPr>
          <w:rFonts w:hint="eastAsia" w:ascii="宋体" w:hAnsi="宋体" w:eastAsia="宋体" w:cs="宋体"/>
          <w:sz w:val="24"/>
          <w:szCs w:val="24"/>
          <w:lang w:eastAsia="zh-CN"/>
        </w:rPr>
        <w:t>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50"/>
        <w:gridCol w:w="1504"/>
        <w:gridCol w:w="1217"/>
        <w:gridCol w:w="1218"/>
        <w:gridCol w:w="1218"/>
        <w:gridCol w:w="1218"/>
      </w:tblGrid>
      <w:tr w14:paraId="7BE7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2147ECD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50" w:type="dxa"/>
            <w:vAlign w:val="center"/>
          </w:tcPr>
          <w:p w14:paraId="360323B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包号</w:t>
            </w:r>
          </w:p>
        </w:tc>
        <w:tc>
          <w:tcPr>
            <w:tcW w:w="1504" w:type="dxa"/>
            <w:vAlign w:val="center"/>
          </w:tcPr>
          <w:p w14:paraId="2288454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217" w:type="dxa"/>
            <w:vAlign w:val="center"/>
          </w:tcPr>
          <w:p w14:paraId="1D3EF22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218" w:type="dxa"/>
            <w:vAlign w:val="center"/>
          </w:tcPr>
          <w:p w14:paraId="01B0715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18" w:type="dxa"/>
            <w:vAlign w:val="center"/>
          </w:tcPr>
          <w:p w14:paraId="7047AB0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218" w:type="dxa"/>
            <w:vAlign w:val="center"/>
          </w:tcPr>
          <w:p w14:paraId="56C9A759">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3709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0D668B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50" w:type="dxa"/>
            <w:vAlign w:val="center"/>
          </w:tcPr>
          <w:p w14:paraId="2EC3CD3A">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SZGZ[2025]085-ZC056</w:t>
            </w:r>
            <w:r>
              <w:rPr>
                <w:rFonts w:hint="eastAsia" w:ascii="宋体" w:hAnsi="宋体" w:eastAsia="宋体" w:cs="宋体"/>
                <w:sz w:val="24"/>
                <w:szCs w:val="24"/>
                <w:vertAlign w:val="baseline"/>
                <w:lang w:val="en-US" w:eastAsia="zh-CN"/>
              </w:rPr>
              <w:t>-1</w:t>
            </w:r>
          </w:p>
        </w:tc>
        <w:tc>
          <w:tcPr>
            <w:tcW w:w="1504" w:type="dxa"/>
            <w:vAlign w:val="center"/>
          </w:tcPr>
          <w:p w14:paraId="39BDA973">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2025年陕州区店子乡道路硬化提升项目</w:t>
            </w:r>
          </w:p>
        </w:tc>
        <w:tc>
          <w:tcPr>
            <w:tcW w:w="1217" w:type="dxa"/>
            <w:vAlign w:val="center"/>
          </w:tcPr>
          <w:p w14:paraId="3386CBD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901302.28</w:t>
            </w:r>
          </w:p>
        </w:tc>
        <w:tc>
          <w:tcPr>
            <w:tcW w:w="1218" w:type="dxa"/>
            <w:vAlign w:val="center"/>
          </w:tcPr>
          <w:p w14:paraId="30D9969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901302.28</w:t>
            </w:r>
          </w:p>
        </w:tc>
        <w:tc>
          <w:tcPr>
            <w:tcW w:w="1218" w:type="dxa"/>
            <w:vAlign w:val="center"/>
          </w:tcPr>
          <w:p w14:paraId="67ACCAE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218" w:type="dxa"/>
            <w:vAlign w:val="center"/>
          </w:tcPr>
          <w:p w14:paraId="1693FBE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901302.28</w:t>
            </w:r>
          </w:p>
        </w:tc>
      </w:tr>
    </w:tbl>
    <w:p w14:paraId="0E86E06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5、采购需求（包括但不限于标的的名称、数量、简要技术需求或服务要求等）</w:t>
      </w:r>
    </w:p>
    <w:p w14:paraId="020E5CA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（1）采购范围：</w:t>
      </w:r>
      <w:r>
        <w:rPr>
          <w:rFonts w:hint="eastAsia" w:ascii="宋体" w:hAnsi="宋体" w:eastAsia="宋体" w:cs="宋体"/>
          <w:sz w:val="24"/>
          <w:szCs w:val="24"/>
          <w:lang w:eastAsia="zh-CN"/>
        </w:rPr>
        <w:t>竞争性</w:t>
      </w:r>
      <w:r>
        <w:rPr>
          <w:rFonts w:hint="eastAsia" w:ascii="宋体" w:hAnsi="宋体" w:eastAsia="宋体" w:cs="宋体"/>
          <w:sz w:val="24"/>
          <w:szCs w:val="24"/>
        </w:rPr>
        <w:t>磋商文件及工程量清单所</w:t>
      </w:r>
      <w:r>
        <w:rPr>
          <w:rFonts w:hint="eastAsia" w:ascii="宋体" w:hAnsi="宋体" w:eastAsia="宋体" w:cs="宋体"/>
          <w:sz w:val="24"/>
          <w:szCs w:val="24"/>
          <w:lang w:eastAsia="zh-CN"/>
        </w:rPr>
        <w:t>包含</w:t>
      </w:r>
      <w:r>
        <w:rPr>
          <w:rFonts w:hint="eastAsia" w:ascii="宋体" w:hAnsi="宋体" w:eastAsia="宋体" w:cs="宋体"/>
          <w:sz w:val="24"/>
          <w:szCs w:val="24"/>
        </w:rPr>
        <w:t>的全部内容</w:t>
      </w:r>
    </w:p>
    <w:p w14:paraId="6E297B4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）项目概况：本工程位于三门峡市陕州区内,建设地点位于店子乡店子村、陈家原村、大石涧村、杨家河村，主要建设内容为新建混凝土道路、新建石砌护坡等。具体详见工程量清单。</w:t>
      </w:r>
    </w:p>
    <w:p w14:paraId="730A5E5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（3）资金来源：财政资金，已落实。</w:t>
      </w:r>
    </w:p>
    <w:p w14:paraId="4C4C1A2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（4）质量要求：</w:t>
      </w:r>
      <w:r>
        <w:rPr>
          <w:rFonts w:hint="eastAsia" w:ascii="宋体" w:hAnsi="宋体" w:eastAsia="宋体" w:cs="宋体"/>
          <w:sz w:val="24"/>
          <w:szCs w:val="24"/>
          <w:lang w:eastAsia="zh-CN"/>
        </w:rPr>
        <w:t>达到国家现行工程施工质量验收规范合格标准</w:t>
      </w:r>
    </w:p>
    <w:p w14:paraId="38A7397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eastAsia="zh-CN"/>
        </w:rPr>
        <w:t>计划工期：</w:t>
      </w:r>
      <w:r>
        <w:rPr>
          <w:rFonts w:hint="eastAsia" w:ascii="宋体" w:hAnsi="宋体" w:eastAsia="宋体" w:cs="宋体"/>
          <w:sz w:val="24"/>
          <w:szCs w:val="24"/>
          <w:lang w:val="en-US" w:eastAsia="zh-CN"/>
        </w:rPr>
        <w:t>30日历天</w:t>
      </w:r>
    </w:p>
    <w:p w14:paraId="54CDDEC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）保修期</w:t>
      </w:r>
      <w:r>
        <w:rPr>
          <w:rFonts w:hint="eastAsia" w:ascii="宋体" w:hAnsi="宋体" w:eastAsia="宋体" w:cs="宋体"/>
          <w:sz w:val="24"/>
          <w:szCs w:val="24"/>
        </w:rPr>
        <w:t>：按国家规定</w:t>
      </w:r>
    </w:p>
    <w:p w14:paraId="1761E08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、合同履行期限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30日历天</w:t>
      </w:r>
    </w:p>
    <w:p w14:paraId="4DB5411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52F3F42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8、是否接受进口产品：否</w:t>
      </w:r>
    </w:p>
    <w:p w14:paraId="7A1961A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9、是否专门面向中小企业采购：是</w:t>
      </w:r>
    </w:p>
    <w:p w14:paraId="55F5654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二、供应商资格要求：</w:t>
      </w:r>
    </w:p>
    <w:p w14:paraId="0D99F55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0177D4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lang w:eastAsia="zh-CN"/>
        </w:rPr>
        <w:t>本项目为专门面向中小微企业采购项目,执行促进中小企业（监狱企业、残疾人福利性企业）发展等政府采购政策。</w:t>
      </w:r>
    </w:p>
    <w:p w14:paraId="5E98312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DEFFD6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p w14:paraId="0A8FA83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市政公用工程施工总承包叁级及以上资质或公路工程施工总承包叁级及以上资质</w:t>
      </w:r>
      <w:r>
        <w:rPr>
          <w:rFonts w:hint="eastAsia" w:ascii="宋体" w:hAnsi="宋体" w:eastAsia="宋体" w:cs="宋体"/>
          <w:color w:val="auto"/>
          <w:sz w:val="24"/>
          <w:szCs w:val="24"/>
          <w:highlight w:val="none"/>
        </w:rPr>
        <w:t>并具有有效的安全生产许可证；</w:t>
      </w:r>
    </w:p>
    <w:p w14:paraId="28FF12D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拟派项目经理须具有市政公用工程或公路工程专业注册建造师执业资格和安全生产考核合格证书并出具无在建工程承诺书</w:t>
      </w:r>
      <w:r>
        <w:rPr>
          <w:rFonts w:hint="eastAsia" w:ascii="宋体" w:hAnsi="宋体" w:eastAsia="宋体" w:cs="宋体"/>
          <w:color w:val="auto"/>
          <w:sz w:val="24"/>
          <w:szCs w:val="24"/>
          <w:highlight w:val="none"/>
        </w:rPr>
        <w:t>；</w:t>
      </w:r>
    </w:p>
    <w:p w14:paraId="19FEF2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r>
        <w:rPr>
          <w:rFonts w:hint="eastAsia" w:ascii="宋体" w:hAnsi="宋体" w:eastAsia="宋体" w:cs="宋体"/>
          <w:color w:val="auto"/>
          <w:sz w:val="24"/>
          <w:szCs w:val="24"/>
          <w:highlight w:val="none"/>
        </w:rPr>
        <w:t>；</w:t>
      </w:r>
    </w:p>
    <w:p w14:paraId="758548F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供应商须</w:t>
      </w:r>
      <w:r>
        <w:rPr>
          <w:rFonts w:hint="eastAsia" w:ascii="宋体" w:hAnsi="宋体" w:eastAsia="宋体" w:cs="宋体"/>
          <w:kern w:val="0"/>
          <w:sz w:val="24"/>
          <w:szCs w:val="24"/>
          <w:highlight w:val="none"/>
          <w:lang w:val="en-US" w:eastAsia="zh-CN" w:bidi="ar"/>
        </w:rPr>
        <w:t>出具本企业无商业贿赂和不正当竞争行为承诺书，格式自拟；</w:t>
      </w:r>
    </w:p>
    <w:p w14:paraId="6F72F07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“中国执行信息公开网”网站（http：//zxgk.court.gov.cn/shixin）“信用中国”网站（www.creditchina.gov.cn）、中国政府采购网（www.ccgp.gov.cn）；提供网站的查询信息截图（查询时间自公告发布之日起）。</w:t>
      </w:r>
    </w:p>
    <w:p w14:paraId="1031CC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本项目不接受联合体投标</w:t>
      </w:r>
      <w:r>
        <w:rPr>
          <w:rFonts w:hint="eastAsia" w:ascii="宋体" w:hAnsi="宋体" w:eastAsia="宋体" w:cs="宋体"/>
          <w:sz w:val="24"/>
          <w:szCs w:val="24"/>
        </w:rPr>
        <w:t>，提供非联合体承诺，格式自拟</w:t>
      </w:r>
      <w:r>
        <w:rPr>
          <w:rFonts w:hint="eastAsia" w:ascii="宋体" w:hAnsi="宋体" w:eastAsia="宋体" w:cs="宋体"/>
          <w:color w:val="auto"/>
          <w:sz w:val="24"/>
          <w:szCs w:val="24"/>
          <w:highlight w:val="none"/>
        </w:rPr>
        <w:t>。</w:t>
      </w:r>
    </w:p>
    <w:p w14:paraId="22A8B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本项目实行资格后审，资格审查的具体要求见竞争性磋商文件。</w:t>
      </w:r>
    </w:p>
    <w:p w14:paraId="0DDCB16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温馨提醒：本项目为资格后审，资格审查由采购人依法组建的磋商小组负责。各供应商应认真阅读本项目供应商资格要求，避免无资格投标而造成不必要的损失。</w:t>
      </w:r>
    </w:p>
    <w:p w14:paraId="1212DCB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三、获取采购文件：</w:t>
      </w:r>
    </w:p>
    <w:p w14:paraId="05D32C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1.时间：2025年05月31日至2025年06月09日，每天上午00:00至12:00，下午12:00至23:59（北京时间，法定节假日除外。）</w:t>
      </w:r>
    </w:p>
    <w:p w14:paraId="5C2FDED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2.地点：三门峡市公共资源交易中心网（网址：http：//gzjy.smx.gov.cn）；</w:t>
      </w:r>
    </w:p>
    <w:p w14:paraId="0AD6839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03CD0BE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办理CA证书链接：</w:t>
      </w:r>
    </w:p>
    <w:p w14:paraId="3FF51B0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http：//gzjy.smx.gov.cn/fwzn/004003/20201019/a8fae6a0-baed-499b-bb50-8ecc8828a2ca.html</w:t>
      </w:r>
    </w:p>
    <w:p w14:paraId="076E68A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4D42D3E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73279D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lang w:eastAsia="zh-CN"/>
        </w:rPr>
        <w:t>2025年06月13日</w:t>
      </w:r>
      <w:r>
        <w:rPr>
          <w:rFonts w:hint="eastAsia" w:ascii="宋体" w:hAnsi="宋体" w:eastAsia="宋体" w:cs="宋体"/>
          <w:color w:val="auto"/>
          <w:sz w:val="24"/>
          <w:szCs w:val="24"/>
        </w:rPr>
        <w:t>08时30分（北京时间）</w:t>
      </w:r>
    </w:p>
    <w:p w14:paraId="67E610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2.地点：加密电子竞争性磋商响应文件须在磋商截止时间前通过三门峡市公共资源交易中心电子交易平台加密上传。</w:t>
      </w:r>
    </w:p>
    <w:p w14:paraId="07FF150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五、响应文件开启：</w:t>
      </w:r>
    </w:p>
    <w:p w14:paraId="1AC0C0E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2025年06月13日</w:t>
      </w:r>
      <w:r>
        <w:rPr>
          <w:rFonts w:hint="eastAsia" w:ascii="宋体" w:hAnsi="宋体" w:eastAsia="宋体" w:cs="宋体"/>
          <w:color w:val="auto"/>
          <w:sz w:val="24"/>
          <w:szCs w:val="24"/>
          <w:highlight w:val="none"/>
        </w:rPr>
        <w:t>08时30分（北京时间）</w:t>
      </w:r>
    </w:p>
    <w:p w14:paraId="4EA4E8E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2.地点：三门峡市陕州区公共资源交易中心四楼开标区</w:t>
      </w:r>
    </w:p>
    <w:p w14:paraId="0864367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六、发布公告的媒介及公告期限</w:t>
      </w:r>
    </w:p>
    <w:p w14:paraId="418CAEB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本次招标公告在《河南省政府采购网》、《三门峡市公共资源交易中心网》和《中国招标投标公共服务平台》上发布，招标公告期限为三个工作日。</w:t>
      </w:r>
    </w:p>
    <w:p w14:paraId="26D332B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5AEAB86C">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1.本项目为不见面开标项目，开标当日，投标人无需到开标现场参加开标会议，投标人应当在投标截止时间前，登陆不见面开标大厅选择登陆三门峡市公共资源电子招投标系统进行登陆（网址为http</w:t>
      </w:r>
      <w:r>
        <w:rPr>
          <w:rFonts w:hint="eastAsia" w:ascii="宋体" w:hAnsi="宋体" w:eastAsia="宋体" w:cs="宋体"/>
          <w:highlight w:val="none"/>
          <w:lang w:eastAsia="zh-CN"/>
        </w:rPr>
        <w:t>：</w:t>
      </w:r>
      <w:r>
        <w:rPr>
          <w:rFonts w:hint="eastAsia" w:ascii="宋体" w:hAnsi="宋体" w:eastAsia="宋体" w:cs="宋体"/>
          <w:highlight w:val="none"/>
        </w:rPr>
        <w:t>//120.194.249.36</w:t>
      </w:r>
      <w:r>
        <w:rPr>
          <w:rFonts w:hint="eastAsia" w:ascii="宋体" w:hAnsi="宋体" w:eastAsia="宋体" w:cs="宋体"/>
          <w:highlight w:val="none"/>
          <w:lang w:eastAsia="zh-CN"/>
        </w:rPr>
        <w:t>：</w:t>
      </w:r>
      <w:r>
        <w:rPr>
          <w:rFonts w:hint="eastAsia" w:ascii="宋体" w:hAnsi="宋体" w:eastAsia="宋体" w:cs="宋体"/>
          <w:highlight w:val="none"/>
        </w:rPr>
        <w:t>10094/BidOpening/bidopeninghallaction/hall/login）,在线准时参加开标活动并进行磋商响应文件解密等。每位投标人的解密时间为开标时间起30分钟内完成。因投标人原因未能解密、解密失败或解密超时的将被拒绝。</w:t>
      </w:r>
    </w:p>
    <w:p w14:paraId="3455BF50">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2.本项目为电子化、无纸化交易项目，开标时不再接受任何纸质资料，为保证您能投标成功，请需仔细阅读竞争性磋商文件和三门峡市公共资源交易中心官网业务办理指南。</w:t>
      </w:r>
    </w:p>
    <w:p w14:paraId="1F610E66">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3.根据《河南省财政厅关于优化政府采购营商环境有关问题的通知》（豫财购【2019】4号）第6条的规定，磋商保证金不再收取。</w:t>
      </w:r>
    </w:p>
    <w:p w14:paraId="11EF0287">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4.本项目实行资格后审，审查内容以投标文件为准，其上传资料真实性由供应商自行承担，同时，供应商请完善主体库。</w:t>
      </w:r>
    </w:p>
    <w:p w14:paraId="51907EB2">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5.评标打分部分：评标打分部分仍按照100分制原则进行，涉及到资格审查、企业荣誉、企业业绩等计分部分时，以投标单位自行上传到磋商响应文件中的相应内容为准。</w:t>
      </w:r>
    </w:p>
    <w:p w14:paraId="436CFD92">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0EEE56FF">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7.我单位（采购人）严格按三财购【2021】9号文要求的时限发布中标结果公告，发出中标通知书，签订采购合同，上传采购合同。</w:t>
      </w:r>
    </w:p>
    <w:p w14:paraId="0FBF927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七、联系方式</w:t>
      </w:r>
    </w:p>
    <w:p w14:paraId="7A7B631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1185790">
      <w:pPr>
        <w:widowControl/>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名</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eastAsia="zh-CN"/>
        </w:rPr>
        <w:t>称</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三门峡市陕州区店子乡人民政府</w:t>
      </w:r>
    </w:p>
    <w:p w14:paraId="0CEFC140">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址：三门峡市陕州区318省道店子乡附近</w:t>
      </w:r>
    </w:p>
    <w:p w14:paraId="60ACE07F">
      <w:pPr>
        <w:widowControl/>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联</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系</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人：</w:t>
      </w:r>
      <w:r>
        <w:rPr>
          <w:rFonts w:hint="eastAsia" w:ascii="宋体" w:hAnsi="宋体" w:eastAsia="宋体" w:cs="宋体"/>
          <w:color w:val="000000"/>
          <w:kern w:val="0"/>
          <w:sz w:val="24"/>
          <w:szCs w:val="24"/>
          <w:highlight w:val="none"/>
          <w:lang w:eastAsia="zh-CN"/>
        </w:rPr>
        <w:t>刘女士</w:t>
      </w:r>
    </w:p>
    <w:p w14:paraId="36903B2E">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w:t>
      </w:r>
      <w:r>
        <w:rPr>
          <w:rFonts w:hint="eastAsia" w:ascii="宋体" w:hAnsi="宋体" w:eastAsia="宋体" w:cs="宋体"/>
          <w:color w:val="000000"/>
          <w:kern w:val="0"/>
          <w:sz w:val="24"/>
          <w:szCs w:val="24"/>
          <w:highlight w:val="none"/>
          <w:lang w:eastAsia="zh-CN"/>
        </w:rPr>
        <w:t>方式</w:t>
      </w:r>
      <w:r>
        <w:rPr>
          <w:rFonts w:hint="eastAsia" w:ascii="宋体" w:hAnsi="宋体" w:eastAsia="宋体" w:cs="宋体"/>
          <w:color w:val="000000"/>
          <w:kern w:val="0"/>
          <w:sz w:val="24"/>
          <w:szCs w:val="24"/>
          <w:highlight w:val="none"/>
        </w:rPr>
        <w:t>：0398-3199339</w:t>
      </w:r>
    </w:p>
    <w:p w14:paraId="562E8B1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583905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汇衡昊远项目管理咨询有限公司</w:t>
      </w:r>
    </w:p>
    <w:p w14:paraId="5C35023B">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址：三门峡市湖滨区虢国西路海洋世纪城11号楼602室（海洋SOHO公寓）</w:t>
      </w:r>
    </w:p>
    <w:p w14:paraId="03D937C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郭昌盛</w:t>
      </w:r>
    </w:p>
    <w:p w14:paraId="61D4468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联系方式：13419811003</w:t>
      </w:r>
    </w:p>
    <w:p w14:paraId="142FFD4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.项目联系方式</w:t>
      </w:r>
    </w:p>
    <w:p w14:paraId="432125C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郭昌盛</w:t>
      </w:r>
    </w:p>
    <w:p w14:paraId="1F7AB03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联系方式：13419811003</w:t>
      </w:r>
    </w:p>
    <w:p w14:paraId="4A68B76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sz w:val="24"/>
          <w:szCs w:val="24"/>
        </w:rPr>
      </w:pPr>
      <w:r>
        <w:rPr>
          <w:rFonts w:hint="eastAsia" w:ascii="宋体" w:hAnsi="宋体" w:eastAsia="宋体" w:cs="宋体"/>
          <w:b/>
          <w:bCs/>
          <w:kern w:val="0"/>
          <w:sz w:val="32"/>
          <w:szCs w:val="32"/>
          <w:shd w:val="clear" w:color="auto" w:fill="FFFFFF"/>
        </w:rPr>
        <w:br w:type="page"/>
      </w:r>
      <w:bookmarkStart w:id="2" w:name="_Toc29232"/>
      <w:bookmarkStart w:id="3" w:name="_Toc14693"/>
      <w:r>
        <w:rPr>
          <w:rFonts w:hint="eastAsia" w:ascii="宋体" w:hAnsi="宋体" w:eastAsia="宋体" w:cs="宋体"/>
          <w:b/>
          <w:sz w:val="24"/>
          <w:szCs w:val="24"/>
        </w:rPr>
        <w:t>第二章  供应商须知</w:t>
      </w:r>
      <w:bookmarkEnd w:id="2"/>
    </w:p>
    <w:bookmarkEnd w:id="3"/>
    <w:p w14:paraId="693A3809">
      <w:pPr>
        <w:pStyle w:val="8"/>
        <w:pageBreakBefore w:val="0"/>
        <w:kinsoku/>
        <w:overflowPunct/>
        <w:bidi w:val="0"/>
        <w:spacing w:line="360" w:lineRule="auto"/>
        <w:ind w:right="63"/>
        <w:jc w:val="center"/>
        <w:rPr>
          <w:rFonts w:hint="eastAsia" w:ascii="宋体" w:hAnsi="宋体" w:eastAsia="宋体" w:cs="宋体"/>
          <w:b/>
          <w:bCs/>
        </w:rPr>
      </w:pPr>
      <w:r>
        <w:rPr>
          <w:rFonts w:hint="eastAsia" w:ascii="宋体" w:hAnsi="宋体" w:eastAsia="宋体" w:cs="宋体"/>
          <w:b/>
          <w:bCs/>
          <w:color w:val="000000"/>
          <w:kern w:val="0"/>
          <w:sz w:val="24"/>
          <w:szCs w:val="24"/>
        </w:rPr>
        <w:t>供应商须知前附表</w:t>
      </w:r>
    </w:p>
    <w:tbl>
      <w:tblPr>
        <w:tblStyle w:val="16"/>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4"/>
        <w:gridCol w:w="5163"/>
      </w:tblGrid>
      <w:tr w14:paraId="692E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3CD9BC6">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2334" w:type="dxa"/>
            <w:vAlign w:val="center"/>
          </w:tcPr>
          <w:p w14:paraId="2A89031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条 款 名 称</w:t>
            </w:r>
          </w:p>
        </w:tc>
        <w:tc>
          <w:tcPr>
            <w:tcW w:w="5163" w:type="dxa"/>
            <w:vAlign w:val="center"/>
          </w:tcPr>
          <w:p w14:paraId="6F4E4210">
            <w:pPr>
              <w:pageBreakBefore w:val="0"/>
              <w:kinsoku/>
              <w:overflowPunct/>
              <w:bidi w:val="0"/>
              <w:spacing w:line="360" w:lineRule="auto"/>
              <w:jc w:val="center"/>
              <w:rPr>
                <w:rFonts w:hint="eastAsia" w:ascii="宋体" w:hAnsi="宋体" w:eastAsia="宋体" w:cs="宋体"/>
                <w:sz w:val="24"/>
              </w:rPr>
            </w:pPr>
            <w:r>
              <w:rPr>
                <w:rFonts w:hint="eastAsia" w:ascii="宋体" w:hAnsi="宋体" w:eastAsia="宋体" w:cs="宋体"/>
                <w:sz w:val="24"/>
              </w:rPr>
              <w:t>编 列 内 容</w:t>
            </w:r>
          </w:p>
        </w:tc>
      </w:tr>
      <w:tr w14:paraId="3EB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59B937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1.1.1</w:t>
            </w:r>
          </w:p>
        </w:tc>
        <w:tc>
          <w:tcPr>
            <w:tcW w:w="2334" w:type="dxa"/>
            <w:vAlign w:val="center"/>
          </w:tcPr>
          <w:p w14:paraId="17BD1DA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采购人</w:t>
            </w:r>
          </w:p>
        </w:tc>
        <w:tc>
          <w:tcPr>
            <w:tcW w:w="5163" w:type="dxa"/>
          </w:tcPr>
          <w:p w14:paraId="5C092507">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名    称：三门峡市陕州区店子乡人民政府</w:t>
            </w:r>
          </w:p>
          <w:p w14:paraId="14250424">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地    址：三门峡市陕州区318省道店子乡附近</w:t>
            </w:r>
          </w:p>
          <w:p w14:paraId="5AB52F7D">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 系 人：刘女士</w:t>
            </w:r>
          </w:p>
          <w:p w14:paraId="17181826">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联系方式：0398-3199339</w:t>
            </w:r>
          </w:p>
        </w:tc>
      </w:tr>
      <w:tr w14:paraId="2388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3041B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1.1.2</w:t>
            </w:r>
          </w:p>
        </w:tc>
        <w:tc>
          <w:tcPr>
            <w:tcW w:w="2334" w:type="dxa"/>
            <w:vAlign w:val="center"/>
          </w:tcPr>
          <w:p w14:paraId="764FF96F">
            <w:pPr>
              <w:pageBreakBefore w:val="0"/>
              <w:kinsoku/>
              <w:overflowPunct/>
              <w:bidi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代理机构</w:t>
            </w:r>
          </w:p>
        </w:tc>
        <w:tc>
          <w:tcPr>
            <w:tcW w:w="5163" w:type="dxa"/>
          </w:tcPr>
          <w:p w14:paraId="5F45DAED">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名    称：汇衡昊远项目管理咨询有限公司</w:t>
            </w:r>
          </w:p>
          <w:p w14:paraId="09DC6BAC">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地    址：三门峡市湖滨区虢国西路海洋世纪城11号楼602室（海洋SOHO公寓）</w:t>
            </w:r>
          </w:p>
          <w:p w14:paraId="3AFC27FE">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 系 人：郭昌盛</w:t>
            </w:r>
          </w:p>
          <w:p w14:paraId="5D424E18">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联系方式：13419811003</w:t>
            </w:r>
          </w:p>
        </w:tc>
      </w:tr>
      <w:tr w14:paraId="28A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2E2EC5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1.1.3</w:t>
            </w:r>
          </w:p>
        </w:tc>
        <w:tc>
          <w:tcPr>
            <w:tcW w:w="2334" w:type="dxa"/>
            <w:vAlign w:val="center"/>
          </w:tcPr>
          <w:p w14:paraId="2DAC8BA7">
            <w:pPr>
              <w:pageBreakBefore w:val="0"/>
              <w:kinsoku/>
              <w:overflowPunct/>
              <w:bidi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5163" w:type="dxa"/>
            <w:vAlign w:val="center"/>
          </w:tcPr>
          <w:p w14:paraId="006C24FF">
            <w:pPr>
              <w:pageBreakBefore w:val="0"/>
              <w:kinsoku/>
              <w:overflowPunct/>
              <w:autoSpaceDE w:val="0"/>
              <w:autoSpaceDN w:val="0"/>
              <w:bidi w:val="0"/>
              <w:adjustRightInd w:val="0"/>
              <w:spacing w:line="360" w:lineRule="auto"/>
              <w:rPr>
                <w:rFonts w:hint="eastAsia" w:ascii="宋体" w:hAnsi="宋体" w:eastAsia="宋体" w:cs="宋体"/>
                <w:sz w:val="24"/>
                <w:lang w:eastAsia="zh-CN"/>
              </w:rPr>
            </w:pPr>
            <w:r>
              <w:rPr>
                <w:rFonts w:hint="eastAsia" w:ascii="宋体" w:hAnsi="宋体" w:eastAsia="宋体" w:cs="宋体"/>
                <w:sz w:val="24"/>
                <w:szCs w:val="24"/>
                <w:lang w:eastAsia="zh-CN"/>
              </w:rPr>
              <w:t>2025年陕州区店子乡道路硬化提升项目</w:t>
            </w:r>
          </w:p>
        </w:tc>
      </w:tr>
      <w:tr w14:paraId="0B1B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0723DC">
            <w:pPr>
              <w:pageBreakBefore w:val="0"/>
              <w:kinsoku/>
              <w:overflowPunct/>
              <w:autoSpaceDE w:val="0"/>
              <w:autoSpaceDN w:val="0"/>
              <w:bidi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1.1.4</w:t>
            </w:r>
          </w:p>
        </w:tc>
        <w:tc>
          <w:tcPr>
            <w:tcW w:w="2334" w:type="dxa"/>
            <w:vAlign w:val="center"/>
          </w:tcPr>
          <w:p w14:paraId="46F82DBC">
            <w:pPr>
              <w:pageBreakBefore w:val="0"/>
              <w:kinsoku/>
              <w:overflowPunct/>
              <w:bidi w:val="0"/>
              <w:spacing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lang w:eastAsia="zh-CN"/>
              </w:rPr>
              <w:t>项目编号</w:t>
            </w:r>
          </w:p>
        </w:tc>
        <w:tc>
          <w:tcPr>
            <w:tcW w:w="5163" w:type="dxa"/>
            <w:vAlign w:val="center"/>
          </w:tcPr>
          <w:p w14:paraId="532FDF8E">
            <w:pPr>
              <w:pageBreakBefore w:val="0"/>
              <w:kinsoku/>
              <w:overflowPunct/>
              <w:autoSpaceDE w:val="0"/>
              <w:autoSpaceDN w:val="0"/>
              <w:bidi w:val="0"/>
              <w:adjustRightInd w:val="0"/>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陕州竞磋采购-2025-53</w:t>
            </w:r>
            <w:r>
              <w:rPr>
                <w:rFonts w:hint="eastAsia" w:ascii="宋体" w:hAnsi="宋体" w:eastAsia="宋体" w:cs="宋体"/>
                <w:color w:val="auto"/>
                <w:sz w:val="24"/>
                <w:szCs w:val="24"/>
                <w:highlight w:val="none"/>
                <w:lang w:eastAsia="zh-CN"/>
              </w:rPr>
              <w:t>、SZGZ[2025]085-ZC056</w:t>
            </w:r>
          </w:p>
        </w:tc>
      </w:tr>
      <w:tr w14:paraId="53A1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EEE6D7">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rPr>
              <w:t>1.1.</w:t>
            </w:r>
            <w:r>
              <w:rPr>
                <w:rFonts w:hint="eastAsia" w:ascii="宋体" w:hAnsi="宋体" w:eastAsia="宋体" w:cs="宋体"/>
                <w:kern w:val="0"/>
                <w:sz w:val="24"/>
                <w:lang w:val="en-US" w:eastAsia="zh-CN"/>
              </w:rPr>
              <w:t>5</w:t>
            </w:r>
          </w:p>
        </w:tc>
        <w:tc>
          <w:tcPr>
            <w:tcW w:w="2334" w:type="dxa"/>
            <w:vAlign w:val="center"/>
          </w:tcPr>
          <w:p w14:paraId="05D6E6C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项目地点</w:t>
            </w:r>
          </w:p>
        </w:tc>
        <w:tc>
          <w:tcPr>
            <w:tcW w:w="5163" w:type="dxa"/>
            <w:vAlign w:val="center"/>
          </w:tcPr>
          <w:p w14:paraId="72D34292">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sz w:val="24"/>
                <w:lang w:eastAsia="zh-CN"/>
              </w:rPr>
              <w:t>三门峡市陕州区店子乡</w:t>
            </w:r>
          </w:p>
        </w:tc>
      </w:tr>
      <w:tr w14:paraId="5AD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90FCB5B">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rPr>
              <w:t>1.1.</w:t>
            </w:r>
            <w:r>
              <w:rPr>
                <w:rFonts w:hint="eastAsia" w:ascii="宋体" w:hAnsi="宋体" w:eastAsia="宋体" w:cs="宋体"/>
                <w:kern w:val="0"/>
                <w:sz w:val="24"/>
                <w:lang w:val="en-US" w:eastAsia="zh-CN"/>
              </w:rPr>
              <w:t>6</w:t>
            </w:r>
          </w:p>
        </w:tc>
        <w:tc>
          <w:tcPr>
            <w:tcW w:w="2334" w:type="dxa"/>
            <w:vAlign w:val="center"/>
          </w:tcPr>
          <w:p w14:paraId="700F58F1">
            <w:pPr>
              <w:pageBreakBefore w:val="0"/>
              <w:kinsoku/>
              <w:overflowPunct/>
              <w:autoSpaceDE w:val="0"/>
              <w:autoSpaceDN w:val="0"/>
              <w:bidi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项目概况</w:t>
            </w:r>
          </w:p>
        </w:tc>
        <w:tc>
          <w:tcPr>
            <w:tcW w:w="5163" w:type="dxa"/>
            <w:vAlign w:val="center"/>
          </w:tcPr>
          <w:p w14:paraId="65B64B46">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szCs w:val="24"/>
                <w:highlight w:val="none"/>
                <w:lang w:eastAsia="zh-CN"/>
              </w:rPr>
              <w:t>本工程位于三门峡市陕州区内,建设地点位于店子乡店子村、陈家原村、大石涧村、杨家河村，主要建设内容为新建混凝土道路、新建石砌护坡等。具体详见工程量清单。</w:t>
            </w:r>
          </w:p>
        </w:tc>
      </w:tr>
      <w:tr w14:paraId="3AC9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2ABB41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1.2.1</w:t>
            </w:r>
          </w:p>
        </w:tc>
        <w:tc>
          <w:tcPr>
            <w:tcW w:w="2334" w:type="dxa"/>
            <w:vAlign w:val="center"/>
          </w:tcPr>
          <w:p w14:paraId="30EE28E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资金来源</w:t>
            </w:r>
          </w:p>
        </w:tc>
        <w:tc>
          <w:tcPr>
            <w:tcW w:w="5163" w:type="dxa"/>
            <w:vAlign w:val="center"/>
          </w:tcPr>
          <w:p w14:paraId="70165BBF">
            <w:pPr>
              <w:pageBreakBefore w:val="0"/>
              <w:kinsoku/>
              <w:overflowPunct/>
              <w:autoSpaceDE w:val="0"/>
              <w:autoSpaceDN w:val="0"/>
              <w:bidi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财政资金</w:t>
            </w:r>
          </w:p>
        </w:tc>
      </w:tr>
      <w:tr w14:paraId="0D3F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B3BD8A5">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1.2.2</w:t>
            </w:r>
          </w:p>
        </w:tc>
        <w:tc>
          <w:tcPr>
            <w:tcW w:w="2334" w:type="dxa"/>
            <w:vAlign w:val="center"/>
          </w:tcPr>
          <w:p w14:paraId="383AAF9E">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资金落实情况</w:t>
            </w:r>
          </w:p>
        </w:tc>
        <w:tc>
          <w:tcPr>
            <w:tcW w:w="5163" w:type="dxa"/>
            <w:vAlign w:val="center"/>
          </w:tcPr>
          <w:p w14:paraId="063DD5E8">
            <w:pPr>
              <w:pageBreakBefore w:val="0"/>
              <w:kinsoku/>
              <w:overflowPunct/>
              <w:bidi w:val="0"/>
              <w:spacing w:line="360" w:lineRule="auto"/>
              <w:rPr>
                <w:rFonts w:hint="eastAsia" w:ascii="宋体" w:hAnsi="宋体" w:eastAsia="宋体" w:cs="宋体"/>
              </w:rPr>
            </w:pPr>
            <w:r>
              <w:rPr>
                <w:rFonts w:hint="eastAsia" w:ascii="宋体" w:hAnsi="宋体" w:eastAsia="宋体" w:cs="宋体"/>
                <w:kern w:val="0"/>
                <w:sz w:val="24"/>
              </w:rPr>
              <w:t>已落实</w:t>
            </w:r>
          </w:p>
        </w:tc>
      </w:tr>
      <w:tr w14:paraId="6EA6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3B709A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1.3.1</w:t>
            </w:r>
          </w:p>
        </w:tc>
        <w:tc>
          <w:tcPr>
            <w:tcW w:w="2334" w:type="dxa"/>
            <w:vAlign w:val="center"/>
          </w:tcPr>
          <w:p w14:paraId="210C382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采购范围</w:t>
            </w:r>
          </w:p>
        </w:tc>
        <w:tc>
          <w:tcPr>
            <w:tcW w:w="5163" w:type="dxa"/>
            <w:vAlign w:val="center"/>
          </w:tcPr>
          <w:p w14:paraId="211C18EE">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kern w:val="0"/>
                <w:sz w:val="24"/>
                <w:szCs w:val="24"/>
                <w:lang w:eastAsia="zh-CN"/>
              </w:rPr>
              <w:t>竞争性磋商文件及工程量清单所包含的全部内容</w:t>
            </w:r>
          </w:p>
        </w:tc>
      </w:tr>
      <w:tr w14:paraId="3E5A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B67C3B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1.3.2</w:t>
            </w:r>
          </w:p>
        </w:tc>
        <w:tc>
          <w:tcPr>
            <w:tcW w:w="2334" w:type="dxa"/>
            <w:vAlign w:val="center"/>
          </w:tcPr>
          <w:p w14:paraId="35260E15">
            <w:pPr>
              <w:pageBreakBefore w:val="0"/>
              <w:kinsoku/>
              <w:overflowPunct/>
              <w:autoSpaceDE w:val="0"/>
              <w:autoSpaceDN w:val="0"/>
              <w:bidi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计划工期</w:t>
            </w:r>
          </w:p>
        </w:tc>
        <w:tc>
          <w:tcPr>
            <w:tcW w:w="5163" w:type="dxa"/>
            <w:vAlign w:val="center"/>
          </w:tcPr>
          <w:p w14:paraId="585AE840">
            <w:pPr>
              <w:pageBreakBefore w:val="0"/>
              <w:kinsoku/>
              <w:overflowPunct/>
              <w:autoSpaceDE w:val="0"/>
              <w:autoSpaceDN w:val="0"/>
              <w:bidi w:val="0"/>
              <w:adjustRightInd w:val="0"/>
              <w:spacing w:line="360" w:lineRule="auto"/>
              <w:rPr>
                <w:rFonts w:hint="eastAsia" w:ascii="宋体" w:hAnsi="宋体" w:eastAsia="宋体" w:cs="宋体"/>
                <w:kern w:val="0"/>
                <w:sz w:val="24"/>
                <w:highlight w:val="none"/>
                <w:lang w:eastAsia="zh-CN"/>
              </w:rPr>
            </w:pPr>
            <w:r>
              <w:rPr>
                <w:rFonts w:hint="eastAsia" w:ascii="宋体" w:hAnsi="宋体" w:eastAsia="宋体" w:cs="宋体"/>
                <w:kern w:val="0"/>
                <w:sz w:val="24"/>
                <w:szCs w:val="24"/>
                <w:highlight w:val="none"/>
                <w:lang w:val="en-US" w:eastAsia="zh-CN"/>
              </w:rPr>
              <w:t>30日历天</w:t>
            </w:r>
          </w:p>
        </w:tc>
      </w:tr>
      <w:tr w14:paraId="0B3D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8AD11C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1.3.3</w:t>
            </w:r>
          </w:p>
        </w:tc>
        <w:tc>
          <w:tcPr>
            <w:tcW w:w="2334" w:type="dxa"/>
            <w:vAlign w:val="center"/>
          </w:tcPr>
          <w:p w14:paraId="376310C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质量要求</w:t>
            </w:r>
          </w:p>
        </w:tc>
        <w:tc>
          <w:tcPr>
            <w:tcW w:w="5163" w:type="dxa"/>
            <w:vAlign w:val="center"/>
          </w:tcPr>
          <w:p w14:paraId="154AB790">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sz w:val="24"/>
                <w:szCs w:val="24"/>
                <w:lang w:eastAsia="zh-CN"/>
              </w:rPr>
              <w:t>达到国家现行工程施工质量验收规范合格标准</w:t>
            </w:r>
          </w:p>
        </w:tc>
      </w:tr>
      <w:tr w14:paraId="107B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BE6FC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1.3.4</w:t>
            </w:r>
          </w:p>
        </w:tc>
        <w:tc>
          <w:tcPr>
            <w:tcW w:w="2334" w:type="dxa"/>
            <w:vAlign w:val="center"/>
          </w:tcPr>
          <w:p w14:paraId="299CA5E2">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保修期</w:t>
            </w:r>
          </w:p>
        </w:tc>
        <w:tc>
          <w:tcPr>
            <w:tcW w:w="5163" w:type="dxa"/>
            <w:vAlign w:val="center"/>
          </w:tcPr>
          <w:p w14:paraId="714B6372">
            <w:pPr>
              <w:pageBreakBefore w:val="0"/>
              <w:kinsoku/>
              <w:overflowPunct/>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按国家规定</w:t>
            </w:r>
          </w:p>
        </w:tc>
      </w:tr>
      <w:tr w14:paraId="0A14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656330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2334" w:type="dxa"/>
            <w:vAlign w:val="center"/>
          </w:tcPr>
          <w:p w14:paraId="6EA42075">
            <w:pPr>
              <w:pageBreakBefore w:val="0"/>
              <w:kinsoku/>
              <w:overflowPunct/>
              <w:bidi w:val="0"/>
              <w:snapToGrid w:val="0"/>
              <w:spacing w:line="360" w:lineRule="auto"/>
              <w:jc w:val="center"/>
              <w:rPr>
                <w:rFonts w:hint="eastAsia" w:ascii="宋体" w:hAnsi="宋体" w:eastAsia="宋体" w:cs="宋体"/>
                <w:sz w:val="24"/>
              </w:rPr>
            </w:pPr>
            <w:r>
              <w:rPr>
                <w:rFonts w:hint="eastAsia" w:ascii="宋体" w:hAnsi="宋体" w:eastAsia="宋体" w:cs="宋体"/>
                <w:sz w:val="24"/>
              </w:rPr>
              <w:t>供应商资格要求</w:t>
            </w:r>
          </w:p>
        </w:tc>
        <w:tc>
          <w:tcPr>
            <w:tcW w:w="5163" w:type="dxa"/>
          </w:tcPr>
          <w:p w14:paraId="469ED1C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F4ED73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lang w:eastAsia="zh-CN"/>
              </w:rPr>
              <w:t>本项目为专门面向中小微企业采购项目,执行促进中小企业（监狱企业、残疾人福利性企业）发展等政府采购政策。</w:t>
            </w:r>
            <w:r>
              <w:rPr>
                <w:rFonts w:hint="eastAsia" w:ascii="宋体" w:hAnsi="宋体" w:eastAsia="宋体" w:cs="宋体"/>
                <w:sz w:val="24"/>
                <w:szCs w:val="24"/>
              </w:rPr>
              <w:t>；</w:t>
            </w:r>
          </w:p>
          <w:p w14:paraId="7CB2870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B1ECE2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p w14:paraId="1D1CE3C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市政公用工程施工总承包叁级及以上资质或公路工程施工总承包叁级及以上资质</w:t>
            </w:r>
            <w:r>
              <w:rPr>
                <w:rFonts w:hint="eastAsia" w:ascii="宋体" w:hAnsi="宋体" w:eastAsia="宋体" w:cs="宋体"/>
                <w:color w:val="auto"/>
                <w:sz w:val="24"/>
                <w:szCs w:val="24"/>
                <w:highlight w:val="none"/>
              </w:rPr>
              <w:t>并具有有效的安全生产许可证；</w:t>
            </w:r>
          </w:p>
          <w:p w14:paraId="4B3CC1F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拟派项目经理须具有市政公用工程或公路工程专业注册建造师执业资格和安全生产考核合格证书并出具无在建工程承诺书</w:t>
            </w:r>
            <w:r>
              <w:rPr>
                <w:rFonts w:hint="eastAsia" w:ascii="宋体" w:hAnsi="宋体" w:eastAsia="宋体" w:cs="宋体"/>
                <w:color w:val="auto"/>
                <w:sz w:val="24"/>
                <w:szCs w:val="24"/>
                <w:highlight w:val="none"/>
              </w:rPr>
              <w:t>；</w:t>
            </w:r>
          </w:p>
          <w:p w14:paraId="7F2DE86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r>
              <w:rPr>
                <w:rFonts w:hint="eastAsia" w:ascii="宋体" w:hAnsi="宋体" w:eastAsia="宋体" w:cs="宋体"/>
                <w:color w:val="auto"/>
                <w:sz w:val="24"/>
                <w:szCs w:val="24"/>
                <w:highlight w:val="none"/>
              </w:rPr>
              <w:t>；</w:t>
            </w:r>
          </w:p>
          <w:p w14:paraId="5042F29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供应商须</w:t>
            </w:r>
            <w:r>
              <w:rPr>
                <w:rFonts w:hint="eastAsia" w:ascii="宋体" w:hAnsi="宋体" w:eastAsia="宋体" w:cs="宋体"/>
                <w:kern w:val="0"/>
                <w:sz w:val="24"/>
                <w:szCs w:val="24"/>
                <w:highlight w:val="none"/>
                <w:lang w:val="en-US" w:eastAsia="zh-CN" w:bidi="ar"/>
              </w:rPr>
              <w:t>出具本企业无商业贿赂和不正当竞争行为承诺书，格式自拟；</w:t>
            </w:r>
          </w:p>
          <w:p w14:paraId="767DF8C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“中国执行信息公开网”网站（http：//zxgk.court.gov.cn/shixin）“信用中国”网站（www.creditchina.gov.cn）、中国政府采购网（www.ccgp.gov.cn）；提供网站的查询信息截图（查询时间自公告发布之日起）</w:t>
            </w:r>
          </w:p>
          <w:p w14:paraId="20F1D3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本项目不接受联合体投标</w:t>
            </w:r>
            <w:r>
              <w:rPr>
                <w:rFonts w:hint="eastAsia" w:ascii="宋体" w:hAnsi="宋体" w:eastAsia="宋体" w:cs="宋体"/>
                <w:sz w:val="24"/>
                <w:szCs w:val="24"/>
              </w:rPr>
              <w:t>，提供非联合体承诺，格式自拟</w:t>
            </w:r>
            <w:r>
              <w:rPr>
                <w:rFonts w:hint="eastAsia" w:ascii="宋体" w:hAnsi="宋体" w:eastAsia="宋体" w:cs="宋体"/>
                <w:color w:val="auto"/>
                <w:sz w:val="24"/>
                <w:szCs w:val="24"/>
                <w:highlight w:val="none"/>
              </w:rPr>
              <w:t>。</w:t>
            </w:r>
          </w:p>
          <w:p w14:paraId="19530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本项目实行资格后审，资格审查的具体要求见竞争性磋商文件。</w:t>
            </w:r>
          </w:p>
          <w:p w14:paraId="3B9DB8A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8"/>
              </w:rPr>
            </w:pPr>
            <w:r>
              <w:rPr>
                <w:rFonts w:hint="eastAsia" w:ascii="宋体" w:hAnsi="宋体" w:eastAsia="宋体" w:cs="宋体"/>
                <w:sz w:val="24"/>
                <w:szCs w:val="24"/>
              </w:rPr>
              <w:t>温馨提醒：本项目为资格后审，资格审查由采购人依法组建的磋商小组负责。各供应商应认真阅读本项目供应商资格要求，避免无资格投标而造成不必要的损失。</w:t>
            </w:r>
          </w:p>
        </w:tc>
      </w:tr>
      <w:tr w14:paraId="5A48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57A35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1.6.5</w:t>
            </w:r>
          </w:p>
        </w:tc>
        <w:tc>
          <w:tcPr>
            <w:tcW w:w="2334" w:type="dxa"/>
            <w:vAlign w:val="center"/>
          </w:tcPr>
          <w:p w14:paraId="2126CF0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是否退还磋商响应文件</w:t>
            </w:r>
          </w:p>
        </w:tc>
        <w:tc>
          <w:tcPr>
            <w:tcW w:w="5163" w:type="dxa"/>
            <w:vAlign w:val="center"/>
          </w:tcPr>
          <w:p w14:paraId="6C74B4BC">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 xml:space="preserve">否 </w:t>
            </w:r>
          </w:p>
        </w:tc>
      </w:tr>
      <w:tr w14:paraId="36EB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89CE8EE">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2.1</w:t>
            </w:r>
          </w:p>
        </w:tc>
        <w:tc>
          <w:tcPr>
            <w:tcW w:w="2334" w:type="dxa"/>
            <w:vAlign w:val="center"/>
          </w:tcPr>
          <w:p w14:paraId="7169A998">
            <w:pPr>
              <w:pageBreakBefore w:val="0"/>
              <w:widowControl/>
              <w:kinsoku/>
              <w:overflowPunct/>
              <w:bidi w:val="0"/>
              <w:spacing w:line="360" w:lineRule="auto"/>
              <w:jc w:val="center"/>
              <w:rPr>
                <w:rFonts w:hint="eastAsia" w:ascii="宋体" w:hAnsi="宋体" w:eastAsia="宋体" w:cs="宋体"/>
                <w:kern w:val="0"/>
                <w:sz w:val="24"/>
              </w:rPr>
            </w:pPr>
            <w:r>
              <w:rPr>
                <w:rFonts w:hint="eastAsia" w:ascii="宋体" w:hAnsi="宋体" w:eastAsia="宋体" w:cs="宋体"/>
                <w:color w:val="auto"/>
                <w:sz w:val="24"/>
                <w:szCs w:val="24"/>
                <w:highlight w:val="none"/>
              </w:rPr>
              <w:t>踏勘现场</w:t>
            </w:r>
          </w:p>
        </w:tc>
        <w:tc>
          <w:tcPr>
            <w:tcW w:w="5163" w:type="dxa"/>
            <w:vAlign w:val="center"/>
          </w:tcPr>
          <w:p w14:paraId="6C2F2AA5">
            <w:pPr>
              <w:pageBreakBefore w:val="0"/>
              <w:widowControl/>
              <w:kinsoku/>
              <w:overflowPunct/>
              <w:bidi w:val="0"/>
              <w:spacing w:line="360" w:lineRule="auto"/>
              <w:jc w:val="left"/>
              <w:rPr>
                <w:rFonts w:hint="eastAsia" w:ascii="宋体" w:hAnsi="宋体" w:eastAsia="宋体" w:cs="宋体"/>
                <w:sz w:val="24"/>
              </w:rPr>
            </w:pPr>
            <w:r>
              <w:rPr>
                <w:rFonts w:hint="eastAsia" w:ascii="宋体" w:hAnsi="宋体" w:eastAsia="宋体" w:cs="宋体"/>
                <w:color w:val="auto"/>
                <w:sz w:val="24"/>
                <w:szCs w:val="24"/>
                <w:highlight w:val="none"/>
              </w:rPr>
              <w:t>不组织，投标人自行踏勘。</w:t>
            </w:r>
          </w:p>
        </w:tc>
      </w:tr>
      <w:tr w14:paraId="6234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304474">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2.2</w:t>
            </w:r>
          </w:p>
        </w:tc>
        <w:tc>
          <w:tcPr>
            <w:tcW w:w="2334" w:type="dxa"/>
            <w:vAlign w:val="center"/>
          </w:tcPr>
          <w:p w14:paraId="2F92B97C">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磋商预备会</w:t>
            </w:r>
          </w:p>
        </w:tc>
        <w:tc>
          <w:tcPr>
            <w:tcW w:w="5163" w:type="dxa"/>
            <w:vAlign w:val="center"/>
          </w:tcPr>
          <w:p w14:paraId="60517AFB">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0DC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3079A3">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2.3</w:t>
            </w:r>
          </w:p>
        </w:tc>
        <w:tc>
          <w:tcPr>
            <w:tcW w:w="2334" w:type="dxa"/>
            <w:vAlign w:val="center"/>
          </w:tcPr>
          <w:p w14:paraId="54920FC7">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提出问题的截止时间</w:t>
            </w:r>
          </w:p>
        </w:tc>
        <w:tc>
          <w:tcPr>
            <w:tcW w:w="5163" w:type="dxa"/>
            <w:vAlign w:val="center"/>
          </w:tcPr>
          <w:p w14:paraId="166CFEE4">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响应性文件递交截止时间5天前</w:t>
            </w:r>
          </w:p>
        </w:tc>
      </w:tr>
      <w:tr w14:paraId="16EF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FA69FF">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2.4</w:t>
            </w:r>
          </w:p>
        </w:tc>
        <w:tc>
          <w:tcPr>
            <w:tcW w:w="2334" w:type="dxa"/>
            <w:vAlign w:val="center"/>
          </w:tcPr>
          <w:p w14:paraId="31E09460">
            <w:pPr>
              <w:pageBreakBefore w:val="0"/>
              <w:widowControl/>
              <w:kinsoku/>
              <w:overflowPunct/>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招标人书面澄清的时间</w:t>
            </w:r>
          </w:p>
        </w:tc>
        <w:tc>
          <w:tcPr>
            <w:tcW w:w="5163" w:type="dxa"/>
            <w:vAlign w:val="center"/>
          </w:tcPr>
          <w:p w14:paraId="67E4F554">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响应性文件递交截止时间5天前</w:t>
            </w:r>
          </w:p>
        </w:tc>
      </w:tr>
      <w:tr w14:paraId="6283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843E95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2.5</w:t>
            </w:r>
          </w:p>
        </w:tc>
        <w:tc>
          <w:tcPr>
            <w:tcW w:w="2334" w:type="dxa"/>
            <w:vAlign w:val="center"/>
          </w:tcPr>
          <w:p w14:paraId="3B7F161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磋商有效期</w:t>
            </w:r>
          </w:p>
        </w:tc>
        <w:tc>
          <w:tcPr>
            <w:tcW w:w="5163" w:type="dxa"/>
            <w:vAlign w:val="center"/>
          </w:tcPr>
          <w:p w14:paraId="210009DA">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磋商响应文件递交截止日后60日历天</w:t>
            </w:r>
          </w:p>
        </w:tc>
      </w:tr>
      <w:tr w14:paraId="6A93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BFC6D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2.6</w:t>
            </w:r>
          </w:p>
        </w:tc>
        <w:tc>
          <w:tcPr>
            <w:tcW w:w="2334" w:type="dxa"/>
            <w:vAlign w:val="center"/>
          </w:tcPr>
          <w:p w14:paraId="4E8834B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电子化磋商响应文件的编制和签署</w:t>
            </w:r>
          </w:p>
        </w:tc>
        <w:tc>
          <w:tcPr>
            <w:tcW w:w="5163" w:type="dxa"/>
          </w:tcPr>
          <w:p w14:paraId="54C0D6D6">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1、磋商响应文件应按第六章“磋商响应文件格式”进行编写，如有必要，可以增加附页，作为磋商响应文件的组成部分。</w:t>
            </w:r>
          </w:p>
          <w:p w14:paraId="2CC8A051">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220F9500">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3、供应商在生成电子化磋商响应文件后，必须对电子化磋商响应文件进行电子签章，未进行签章的视为无效文件。</w:t>
            </w:r>
          </w:p>
          <w:p w14:paraId="12B75426">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2F9804E8">
            <w:pPr>
              <w:pageBreakBefore w:val="0"/>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电子化响应文件制作软件请点击https</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//download.bqpoint.com/download/downloaddetail.html?SourceFrom=Ztb&amp;ZtbSoftXiaQuCode=1506&amp;ZtbSoftType=tballinclusive进行下载。</w:t>
            </w:r>
          </w:p>
        </w:tc>
      </w:tr>
      <w:tr w14:paraId="079B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9EAC2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2.7</w:t>
            </w:r>
          </w:p>
        </w:tc>
        <w:tc>
          <w:tcPr>
            <w:tcW w:w="2334" w:type="dxa"/>
            <w:vAlign w:val="center"/>
          </w:tcPr>
          <w:p w14:paraId="3E5C39E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电子化磋商响应文件的格式</w:t>
            </w:r>
          </w:p>
        </w:tc>
        <w:tc>
          <w:tcPr>
            <w:tcW w:w="5163" w:type="dxa"/>
          </w:tcPr>
          <w:p w14:paraId="08510E47">
            <w:pPr>
              <w:pageBreakBefore w:val="0"/>
              <w:tabs>
                <w:tab w:val="left" w:pos="0"/>
              </w:tabs>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1E338400">
            <w:pPr>
              <w:pageBreakBefore w:val="0"/>
              <w:tabs>
                <w:tab w:val="left" w:pos="0"/>
              </w:tabs>
              <w:kinsoku/>
              <w:overflowPunct/>
              <w:bidi w:val="0"/>
              <w:spacing w:line="360" w:lineRule="auto"/>
              <w:rPr>
                <w:rFonts w:hint="eastAsia" w:ascii="宋体" w:hAnsi="宋体" w:eastAsia="宋体" w:cs="宋体"/>
              </w:rPr>
            </w:pPr>
            <w:r>
              <w:rPr>
                <w:rFonts w:hint="eastAsia" w:ascii="宋体" w:hAnsi="宋体" w:eastAsia="宋体" w:cs="宋体"/>
                <w:color w:val="000000"/>
                <w:kern w:val="0"/>
                <w:sz w:val="24"/>
                <w:szCs w:val="24"/>
              </w:rPr>
              <w:t>注：供应商投报多个标段的，每个标段需要单独制作电子响应文件。</w:t>
            </w:r>
          </w:p>
        </w:tc>
      </w:tr>
      <w:tr w14:paraId="1A2F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AAF66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2.8</w:t>
            </w:r>
          </w:p>
        </w:tc>
        <w:tc>
          <w:tcPr>
            <w:tcW w:w="2334" w:type="dxa"/>
            <w:vAlign w:val="center"/>
          </w:tcPr>
          <w:p w14:paraId="09E1D96E">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电子化磋商响应文件的上传</w:t>
            </w:r>
          </w:p>
        </w:tc>
        <w:tc>
          <w:tcPr>
            <w:tcW w:w="5163" w:type="dxa"/>
          </w:tcPr>
          <w:p w14:paraId="7BDD5AE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8EA41B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注：按照电子化投标操作教材制作完成的电子化磋商响应文件无法上传的，供应商应在磋商响应文件递交截止时间前尽早的联系中心技术人员，以便有充分的时间进行处理。</w:t>
            </w:r>
          </w:p>
          <w:p w14:paraId="78E298C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技术联系电话：0398-3117871；</w:t>
            </w:r>
          </w:p>
          <w:p w14:paraId="5818D59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主体库咨询电话</w:t>
            </w:r>
            <w:r>
              <w:rPr>
                <w:rFonts w:hint="eastAsia" w:ascii="宋体" w:hAnsi="宋体" w:eastAsia="宋体" w:cs="宋体"/>
                <w:sz w:val="24"/>
                <w:lang w:eastAsia="zh-CN"/>
              </w:rPr>
              <w:t>：</w:t>
            </w:r>
            <w:r>
              <w:rPr>
                <w:rFonts w:hint="eastAsia" w:ascii="宋体" w:hAnsi="宋体" w:eastAsia="宋体" w:cs="宋体"/>
                <w:sz w:val="24"/>
              </w:rPr>
              <w:t>0398-3117815；</w:t>
            </w:r>
          </w:p>
          <w:p w14:paraId="683BA361">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CA证书制发</w:t>
            </w:r>
            <w:r>
              <w:rPr>
                <w:rFonts w:hint="eastAsia" w:ascii="宋体" w:hAnsi="宋体" w:eastAsia="宋体" w:cs="宋体"/>
                <w:sz w:val="24"/>
                <w:lang w:eastAsia="zh-CN"/>
              </w:rPr>
              <w:t>：</w:t>
            </w:r>
            <w:r>
              <w:rPr>
                <w:rFonts w:hint="eastAsia" w:ascii="宋体" w:hAnsi="宋体" w:eastAsia="宋体" w:cs="宋体"/>
                <w:sz w:val="24"/>
              </w:rPr>
              <w:t>0398-2181635；</w:t>
            </w:r>
          </w:p>
          <w:p w14:paraId="363B1461">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科技信息科</w:t>
            </w:r>
            <w:r>
              <w:rPr>
                <w:rFonts w:hint="eastAsia" w:ascii="宋体" w:hAnsi="宋体" w:eastAsia="宋体" w:cs="宋体"/>
                <w:sz w:val="24"/>
                <w:lang w:eastAsia="zh-CN"/>
              </w:rPr>
              <w:t>：</w:t>
            </w:r>
            <w:r>
              <w:rPr>
                <w:rFonts w:hint="eastAsia" w:ascii="宋体" w:hAnsi="宋体" w:eastAsia="宋体" w:cs="宋体"/>
                <w:sz w:val="24"/>
              </w:rPr>
              <w:t>0398-3117095。</w:t>
            </w:r>
          </w:p>
          <w:p w14:paraId="2559A38B">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供应商应充分考虑到处理技术问题和上传数据等工作所需的时间问题。未在磋商响应文件递交截止时间前成功上传的磋商响应文件，不予接收。</w:t>
            </w:r>
          </w:p>
        </w:tc>
      </w:tr>
      <w:tr w14:paraId="30DA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3452481">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2.9</w:t>
            </w:r>
          </w:p>
        </w:tc>
        <w:tc>
          <w:tcPr>
            <w:tcW w:w="2334" w:type="dxa"/>
            <w:vAlign w:val="center"/>
          </w:tcPr>
          <w:p w14:paraId="09F82AB0">
            <w:pPr>
              <w:pageBreakBefore w:val="0"/>
              <w:kinsoku/>
              <w:overflowPunct/>
              <w:autoSpaceDE w:val="0"/>
              <w:autoSpaceDN w:val="0"/>
              <w:bidi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磋商响应文件递交截止时间</w:t>
            </w:r>
          </w:p>
        </w:tc>
        <w:tc>
          <w:tcPr>
            <w:tcW w:w="5163" w:type="dxa"/>
            <w:vAlign w:val="center"/>
          </w:tcPr>
          <w:p w14:paraId="3588E3A1">
            <w:pPr>
              <w:pageBreakBefore w:val="0"/>
              <w:kinsoku/>
              <w:overflowPunct/>
              <w:bidi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highlight w:val="none"/>
                <w:lang w:eastAsia="zh-CN"/>
              </w:rPr>
              <w:t>2025年06月13日</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8时30分</w:t>
            </w:r>
          </w:p>
        </w:tc>
      </w:tr>
      <w:tr w14:paraId="648C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D6EDD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2.10</w:t>
            </w:r>
          </w:p>
        </w:tc>
        <w:tc>
          <w:tcPr>
            <w:tcW w:w="2334" w:type="dxa"/>
            <w:vAlign w:val="center"/>
          </w:tcPr>
          <w:p w14:paraId="2CAEE04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电子化项目开标、解密、唱标</w:t>
            </w:r>
          </w:p>
        </w:tc>
        <w:tc>
          <w:tcPr>
            <w:tcW w:w="5163" w:type="dxa"/>
          </w:tcPr>
          <w:p w14:paraId="7D16F19B">
            <w:pPr>
              <w:pageBreakBefore w:val="0"/>
              <w:kinsoku/>
              <w:overflowPunct/>
              <w:bidi w:val="0"/>
              <w:spacing w:line="360" w:lineRule="auto"/>
              <w:jc w:val="left"/>
              <w:rPr>
                <w:rFonts w:hint="eastAsia" w:ascii="宋体" w:hAnsi="宋体" w:eastAsia="宋体" w:cs="宋体"/>
                <w:sz w:val="24"/>
                <w:szCs w:val="24"/>
              </w:rPr>
            </w:pPr>
            <w:r>
              <w:rPr>
                <w:rFonts w:hint="eastAsia" w:ascii="宋体" w:hAnsi="宋体" w:eastAsia="宋体" w:cs="宋体"/>
                <w:sz w:val="24"/>
              </w:rPr>
              <w:t>1、</w:t>
            </w:r>
            <w:r>
              <w:rPr>
                <w:rFonts w:hint="eastAsia" w:ascii="宋体" w:hAnsi="宋体" w:eastAsia="宋体" w:cs="宋体"/>
                <w:sz w:val="24"/>
                <w:szCs w:val="24"/>
              </w:rPr>
              <w:t>本项目为不见面开标项目。开标当日，投标人无需到开标现场参加开标会议，投标人应当在投标截止时间前，登陆不见面开标大厅选择登陆三门峡市公共资源电子招投标系统进行登陆（网址为http</w:t>
            </w:r>
            <w:r>
              <w:rPr>
                <w:rFonts w:hint="eastAsia" w:ascii="宋体" w:hAnsi="宋体" w:eastAsia="宋体" w:cs="宋体"/>
                <w:sz w:val="24"/>
                <w:szCs w:val="24"/>
                <w:lang w:eastAsia="zh-CN"/>
              </w:rPr>
              <w:t>：</w:t>
            </w:r>
            <w:r>
              <w:rPr>
                <w:rFonts w:hint="eastAsia" w:ascii="宋体" w:hAnsi="宋体" w:eastAsia="宋体" w:cs="宋体"/>
                <w:sz w:val="24"/>
                <w:szCs w:val="24"/>
              </w:rPr>
              <w:t>//120.194.249.36</w:t>
            </w:r>
            <w:r>
              <w:rPr>
                <w:rFonts w:hint="eastAsia" w:ascii="宋体" w:hAnsi="宋体" w:eastAsia="宋体" w:cs="宋体"/>
                <w:sz w:val="24"/>
                <w:szCs w:val="24"/>
                <w:lang w:eastAsia="zh-CN"/>
              </w:rPr>
              <w:t>：</w:t>
            </w:r>
            <w:r>
              <w:rPr>
                <w:rFonts w:hint="eastAsia" w:ascii="宋体" w:hAnsi="宋体" w:eastAsia="宋体" w:cs="宋体"/>
                <w:sz w:val="24"/>
                <w:szCs w:val="24"/>
              </w:rPr>
              <w:t>10094/BidOpening/bidopeninghallaction/hall/login）。在线准时参加开标活动并进行投标文件解密等。每位投标人的解密时间为开标时间起30分钟内完成。因投标人原因未能解密、解密失败或解密超时的将被拒绝。</w:t>
            </w:r>
          </w:p>
          <w:p w14:paraId="507068F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2、电子化磋商响应文件解密异常的处理</w:t>
            </w:r>
          </w:p>
          <w:p w14:paraId="15E0C9C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如出现供应商的电子磋商响应文件无法解密等异常情况，供应商应及时致电代理机构说明。磋商响应文件异常，按以下步骤进行处理：</w:t>
            </w:r>
          </w:p>
          <w:p w14:paraId="718EE0AB">
            <w:pPr>
              <w:pageBreakBefore w:val="0"/>
              <w:numPr>
                <w:ilvl w:val="0"/>
                <w:numId w:val="0"/>
              </w:numPr>
              <w:kinsoku/>
              <w:overflowPunct/>
              <w:bidi w:val="0"/>
              <w:spacing w:line="360" w:lineRule="auto"/>
              <w:ind w:left="720" w:leftChars="0" w:hanging="720" w:firstLineChars="0"/>
              <w:rPr>
                <w:rFonts w:hint="eastAsia" w:ascii="宋体" w:hAnsi="宋体" w:eastAsia="宋体" w:cs="宋体"/>
                <w:sz w:val="24"/>
              </w:rPr>
            </w:pPr>
            <w:r>
              <w:rPr>
                <w:rFonts w:hint="eastAsia" w:ascii="宋体" w:hAnsi="宋体" w:eastAsia="宋体" w:cs="宋体"/>
                <w:kern w:val="2"/>
                <w:sz w:val="24"/>
                <w:szCs w:val="22"/>
                <w:lang w:val="en-US" w:eastAsia="zh-CN" w:bidi="ar-SA"/>
              </w:rPr>
              <w:t>1.</w:t>
            </w:r>
            <w:r>
              <w:rPr>
                <w:rFonts w:hint="eastAsia" w:ascii="宋体" w:hAnsi="宋体" w:eastAsia="宋体" w:cs="宋体"/>
                <w:sz w:val="24"/>
              </w:rPr>
              <w:t>首先由技术人员进行问题排查。</w:t>
            </w:r>
          </w:p>
          <w:p w14:paraId="157A1CD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6A06A8FF">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3、待所有供应商磋商响应文件解密完成后，由代理机构操作，对所有已解密磋商响应文件进行电子唱标。</w:t>
            </w:r>
          </w:p>
          <w:p w14:paraId="7E5B9F2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6FEFCDF0">
            <w:pPr>
              <w:pageBreakBefore w:val="0"/>
              <w:numPr>
                <w:ilvl w:val="0"/>
                <w:numId w:val="1"/>
              </w:numPr>
              <w:kinsoku/>
              <w:overflowPunct/>
              <w:bidi w:val="0"/>
              <w:spacing w:line="360" w:lineRule="auto"/>
              <w:rPr>
                <w:rFonts w:hint="eastAsia" w:ascii="宋体" w:hAnsi="宋体" w:eastAsia="宋体" w:cs="宋体"/>
                <w:sz w:val="24"/>
              </w:rPr>
            </w:pPr>
            <w:r>
              <w:rPr>
                <w:rFonts w:hint="eastAsia" w:ascii="宋体" w:hAnsi="宋体" w:eastAsia="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5A81F00E">
            <w:pPr>
              <w:pageBreakBefore w:val="0"/>
              <w:numPr>
                <w:ilvl w:val="0"/>
                <w:numId w:val="0"/>
              </w:numPr>
              <w:kinsoku/>
              <w:overflowPunct/>
              <w:bidi w:val="0"/>
              <w:spacing w:line="360" w:lineRule="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6CBFE651">
            <w:pPr>
              <w:pageBreakBefore w:val="0"/>
              <w:numPr>
                <w:ilvl w:val="0"/>
                <w:numId w:val="0"/>
              </w:numPr>
              <w:kinsoku/>
              <w:overflowPunct/>
              <w:bidi w:val="0"/>
              <w:spacing w:line="360" w:lineRule="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、如评标委员会对需要回复的响应人连续三次致电未接通的，视为响应人放弃回复，评标委员会将自行对需要回复的内容进行认定。</w:t>
            </w:r>
          </w:p>
        </w:tc>
      </w:tr>
      <w:tr w14:paraId="66C2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2DFE08A">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2334" w:type="dxa"/>
            <w:vAlign w:val="center"/>
          </w:tcPr>
          <w:p w14:paraId="2C776DAB">
            <w:pPr>
              <w:pageBreakBefore w:val="0"/>
              <w:widowControl/>
              <w:kinsoku/>
              <w:overflowPunct/>
              <w:bidi w:val="0"/>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color w:val="000000"/>
                <w:kern w:val="0"/>
                <w:sz w:val="24"/>
                <w:szCs w:val="24"/>
              </w:rPr>
              <w:t>本项目对应的中小企业划分标准所属行业</w:t>
            </w:r>
          </w:p>
        </w:tc>
        <w:tc>
          <w:tcPr>
            <w:tcW w:w="5163" w:type="dxa"/>
            <w:vAlign w:val="center"/>
          </w:tcPr>
          <w:p w14:paraId="58DE3B48">
            <w:pPr>
              <w:pageBreakBefore w:val="0"/>
              <w:widowControl/>
              <w:kinsoku/>
              <w:overflowPunct/>
              <w:bidi w:val="0"/>
              <w:adjustRightInd w:val="0"/>
              <w:snapToGrid w:val="0"/>
              <w:spacing w:line="360" w:lineRule="auto"/>
              <w:jc w:val="left"/>
              <w:rPr>
                <w:rFonts w:hint="eastAsia" w:ascii="宋体" w:hAnsi="宋体" w:eastAsia="宋体" w:cs="宋体"/>
                <w:b/>
                <w:bCs/>
                <w:sz w:val="24"/>
                <w:lang w:val="en-US" w:eastAsia="zh-CN"/>
              </w:rPr>
            </w:pPr>
            <w:r>
              <w:rPr>
                <w:rFonts w:hint="eastAsia" w:ascii="宋体" w:hAnsi="宋体" w:eastAsia="宋体" w:cs="宋体"/>
                <w:b/>
                <w:bCs/>
                <w:color w:val="000000"/>
                <w:kern w:val="0"/>
                <w:sz w:val="24"/>
                <w:szCs w:val="24"/>
                <w:lang w:val="en-US" w:eastAsia="zh-CN"/>
              </w:rPr>
              <w:t>建筑业</w:t>
            </w:r>
          </w:p>
        </w:tc>
      </w:tr>
      <w:tr w14:paraId="50DB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2040350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3.1</w:t>
            </w:r>
          </w:p>
        </w:tc>
        <w:tc>
          <w:tcPr>
            <w:tcW w:w="2334" w:type="dxa"/>
            <w:vMerge w:val="restart"/>
            <w:vAlign w:val="center"/>
          </w:tcPr>
          <w:p w14:paraId="63412944">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开标时间及地点</w:t>
            </w:r>
          </w:p>
        </w:tc>
        <w:tc>
          <w:tcPr>
            <w:tcW w:w="5163" w:type="dxa"/>
          </w:tcPr>
          <w:p w14:paraId="7249223C">
            <w:pPr>
              <w:pageBreakBefore w:val="0"/>
              <w:kinsoku/>
              <w:overflowPunct/>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eastAsia="宋体" w:cs="宋体"/>
                <w:color w:val="auto"/>
                <w:sz w:val="24"/>
                <w:highlight w:val="none"/>
                <w:lang w:eastAsia="zh-CN"/>
              </w:rPr>
              <w:t>2025年06月13日</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8时30分</w:t>
            </w:r>
          </w:p>
        </w:tc>
      </w:tr>
      <w:tr w14:paraId="520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2FA28EC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p>
        </w:tc>
        <w:tc>
          <w:tcPr>
            <w:tcW w:w="2334" w:type="dxa"/>
            <w:vMerge w:val="continue"/>
            <w:vAlign w:val="center"/>
          </w:tcPr>
          <w:p w14:paraId="0278E0BA">
            <w:pPr>
              <w:pageBreakBefore w:val="0"/>
              <w:kinsoku/>
              <w:overflowPunct/>
              <w:autoSpaceDE w:val="0"/>
              <w:autoSpaceDN w:val="0"/>
              <w:bidi w:val="0"/>
              <w:adjustRightInd w:val="0"/>
              <w:spacing w:line="360" w:lineRule="auto"/>
              <w:jc w:val="center"/>
              <w:rPr>
                <w:rFonts w:hint="eastAsia" w:ascii="宋体" w:hAnsi="宋体" w:eastAsia="宋体" w:cs="宋体"/>
                <w:sz w:val="24"/>
              </w:rPr>
            </w:pPr>
          </w:p>
        </w:tc>
        <w:tc>
          <w:tcPr>
            <w:tcW w:w="5163" w:type="dxa"/>
          </w:tcPr>
          <w:p w14:paraId="52CA64AF">
            <w:pPr>
              <w:pageBreakBefore w:val="0"/>
              <w:kinsoku/>
              <w:overflowPunct/>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eastAsia="宋体" w:cs="宋体"/>
                <w:color w:val="auto"/>
                <w:sz w:val="24"/>
                <w:highlight w:val="none"/>
                <w:lang w:eastAsia="zh-CN"/>
              </w:rPr>
              <w:t>三门峡市陕州区公共资源交易中心四楼开标区</w:t>
            </w:r>
          </w:p>
        </w:tc>
      </w:tr>
      <w:tr w14:paraId="74DB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A895FED">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3.2</w:t>
            </w:r>
          </w:p>
        </w:tc>
        <w:tc>
          <w:tcPr>
            <w:tcW w:w="2334" w:type="dxa"/>
            <w:vAlign w:val="center"/>
          </w:tcPr>
          <w:p w14:paraId="7CE664C6">
            <w:pPr>
              <w:pageBreakBefore w:val="0"/>
              <w:widowControl/>
              <w:kinsoku/>
              <w:overflowPunct/>
              <w:bidi w:val="0"/>
              <w:spacing w:line="360" w:lineRule="auto"/>
              <w:jc w:val="center"/>
              <w:rPr>
                <w:rFonts w:hint="eastAsia" w:ascii="宋体" w:hAnsi="宋体" w:eastAsia="宋体" w:cs="宋体"/>
                <w:sz w:val="24"/>
              </w:rPr>
            </w:pPr>
            <w:r>
              <w:rPr>
                <w:rFonts w:hint="eastAsia" w:ascii="宋体" w:hAnsi="宋体" w:eastAsia="宋体" w:cs="宋体"/>
                <w:color w:val="auto"/>
                <w:kern w:val="44"/>
                <w:sz w:val="24"/>
                <w:szCs w:val="24"/>
                <w:highlight w:val="none"/>
              </w:rPr>
              <w:t>近年完成的类似项目的年份要求</w:t>
            </w:r>
          </w:p>
        </w:tc>
        <w:tc>
          <w:tcPr>
            <w:tcW w:w="5163" w:type="dxa"/>
            <w:vAlign w:val="center"/>
          </w:tcPr>
          <w:p w14:paraId="6B4E1B50">
            <w:pPr>
              <w:pageBreakBefore w:val="0"/>
              <w:widowControl/>
              <w:kinsoku/>
              <w:overflowPunct/>
              <w:bidi w:val="0"/>
              <w:spacing w:line="360" w:lineRule="auto"/>
              <w:jc w:val="left"/>
              <w:rPr>
                <w:rFonts w:hint="eastAsia" w:ascii="宋体" w:hAnsi="宋体" w:eastAsia="宋体" w:cs="宋体"/>
                <w:sz w:val="24"/>
                <w:highlight w:val="none"/>
              </w:rPr>
            </w:pPr>
            <w:r>
              <w:rPr>
                <w:rFonts w:hint="eastAsia" w:ascii="宋体" w:hAnsi="宋体" w:eastAsia="宋体" w:cs="宋体"/>
                <w:color w:val="auto"/>
                <w:kern w:val="44"/>
                <w:sz w:val="24"/>
                <w:szCs w:val="24"/>
                <w:highlight w:val="none"/>
              </w:rPr>
              <w:t>20</w:t>
            </w:r>
            <w:r>
              <w:rPr>
                <w:rFonts w:hint="eastAsia" w:ascii="宋体" w:hAnsi="宋体" w:eastAsia="宋体" w:cs="宋体"/>
                <w:color w:val="auto"/>
                <w:kern w:val="44"/>
                <w:sz w:val="24"/>
                <w:szCs w:val="24"/>
                <w:highlight w:val="none"/>
                <w:lang w:val="en-US" w:eastAsia="zh-CN"/>
              </w:rPr>
              <w:t>22</w:t>
            </w:r>
            <w:r>
              <w:rPr>
                <w:rFonts w:hint="eastAsia" w:ascii="宋体" w:hAnsi="宋体" w:eastAsia="宋体" w:cs="宋体"/>
                <w:color w:val="auto"/>
                <w:kern w:val="44"/>
                <w:sz w:val="24"/>
                <w:szCs w:val="24"/>
                <w:highlight w:val="none"/>
              </w:rPr>
              <w:t>年</w:t>
            </w:r>
            <w:r>
              <w:rPr>
                <w:rFonts w:hint="eastAsia" w:ascii="宋体" w:hAnsi="宋体" w:eastAsia="宋体" w:cs="宋体"/>
                <w:color w:val="auto"/>
                <w:kern w:val="44"/>
                <w:sz w:val="24"/>
                <w:szCs w:val="24"/>
                <w:highlight w:val="none"/>
                <w:lang w:val="en-US" w:eastAsia="zh-CN"/>
              </w:rPr>
              <w:t>1</w:t>
            </w:r>
            <w:r>
              <w:rPr>
                <w:rFonts w:hint="eastAsia" w:ascii="宋体" w:hAnsi="宋体" w:eastAsia="宋体" w:cs="宋体"/>
                <w:color w:val="auto"/>
                <w:kern w:val="44"/>
                <w:sz w:val="24"/>
                <w:szCs w:val="24"/>
                <w:highlight w:val="none"/>
              </w:rPr>
              <w:t>月1日以来</w:t>
            </w:r>
          </w:p>
        </w:tc>
      </w:tr>
      <w:tr w14:paraId="31D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22EC7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2334" w:type="dxa"/>
            <w:vAlign w:val="center"/>
          </w:tcPr>
          <w:p w14:paraId="61365A8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磋商小组的组建</w:t>
            </w:r>
          </w:p>
        </w:tc>
        <w:tc>
          <w:tcPr>
            <w:tcW w:w="5163" w:type="dxa"/>
          </w:tcPr>
          <w:p w14:paraId="6FB55FAB">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磋商小组共3人组成，其中采购人代表1人；在相关评标专家库中随机抽取有关技术、经济等方面专家2人。</w:t>
            </w:r>
          </w:p>
          <w:p w14:paraId="6B45645D">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color w:val="000000"/>
                <w:kern w:val="0"/>
                <w:sz w:val="24"/>
                <w:szCs w:val="24"/>
              </w:rPr>
              <w:t>根据省政府关于评标专家的有关管理规定，招标人代表（业主代表）无评标劳务费。</w:t>
            </w:r>
          </w:p>
        </w:tc>
      </w:tr>
      <w:tr w14:paraId="59D1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6AA664">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4.1</w:t>
            </w:r>
          </w:p>
        </w:tc>
        <w:tc>
          <w:tcPr>
            <w:tcW w:w="2334" w:type="dxa"/>
            <w:vAlign w:val="center"/>
          </w:tcPr>
          <w:p w14:paraId="50460EA7">
            <w:pPr>
              <w:pageBreakBefore w:val="0"/>
              <w:widowControl/>
              <w:kinsoku/>
              <w:overflowPunct/>
              <w:bidi w:val="0"/>
              <w:spacing w:line="360" w:lineRule="auto"/>
              <w:jc w:val="center"/>
              <w:rPr>
                <w:rFonts w:hint="eastAsia" w:ascii="宋体" w:hAnsi="宋体" w:eastAsia="宋体" w:cs="宋体"/>
                <w:kern w:val="0"/>
                <w:sz w:val="24"/>
              </w:rPr>
            </w:pPr>
            <w:r>
              <w:rPr>
                <w:rFonts w:hint="eastAsia" w:ascii="宋体" w:hAnsi="宋体" w:eastAsia="宋体" w:cs="宋体"/>
                <w:spacing w:val="6"/>
                <w:sz w:val="24"/>
                <w:szCs w:val="24"/>
              </w:rPr>
              <w:t>磋商标准及方法</w:t>
            </w:r>
          </w:p>
        </w:tc>
        <w:tc>
          <w:tcPr>
            <w:tcW w:w="5163" w:type="dxa"/>
            <w:vAlign w:val="center"/>
          </w:tcPr>
          <w:p w14:paraId="4FF8EECD">
            <w:pPr>
              <w:pageBreakBefore w:val="0"/>
              <w:widowControl/>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spacing w:val="6"/>
                <w:sz w:val="24"/>
                <w:szCs w:val="24"/>
              </w:rPr>
              <w:t>由磋商小组采用综合评估法对提交最后报价的</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为中标单位的磋商方法。</w:t>
            </w:r>
          </w:p>
        </w:tc>
      </w:tr>
      <w:tr w14:paraId="39D1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5AC3A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2334" w:type="dxa"/>
            <w:vAlign w:val="center"/>
          </w:tcPr>
          <w:p w14:paraId="37E3B854">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竞争性磋商</w:t>
            </w:r>
          </w:p>
        </w:tc>
        <w:tc>
          <w:tcPr>
            <w:tcW w:w="5163" w:type="dxa"/>
          </w:tcPr>
          <w:p w14:paraId="3D5A7C8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1、磋商时，供应商通过交易系统的磋商大厅与磋商小组进行磋商。</w:t>
            </w:r>
          </w:p>
          <w:p w14:paraId="024B718A">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3C8388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3、磋商小组对需要答复的供应商连续三次致电未接通的，视为供应商放弃答复，磋商小组将自行对该质疑内容进行认定。</w:t>
            </w:r>
          </w:p>
        </w:tc>
      </w:tr>
      <w:tr w14:paraId="06C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52DA7E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5.2.1</w:t>
            </w:r>
          </w:p>
        </w:tc>
        <w:tc>
          <w:tcPr>
            <w:tcW w:w="2334" w:type="dxa"/>
            <w:vAlign w:val="center"/>
          </w:tcPr>
          <w:p w14:paraId="66304B7C">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资格审查</w:t>
            </w:r>
          </w:p>
        </w:tc>
        <w:tc>
          <w:tcPr>
            <w:tcW w:w="5163" w:type="dxa"/>
          </w:tcPr>
          <w:p w14:paraId="71FD363A">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sz w:val="24"/>
                <w:szCs w:val="24"/>
              </w:rPr>
              <w:t>本项目为资格后审，资格审查由采购人依法组建的磋商小组负责。</w:t>
            </w:r>
          </w:p>
          <w:p w14:paraId="7DC5557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供应商资格审查内容以</w:t>
            </w:r>
            <w:r>
              <w:rPr>
                <w:rFonts w:hint="eastAsia" w:ascii="宋体" w:hAnsi="宋体" w:eastAsia="宋体" w:cs="宋体"/>
                <w:bCs/>
                <w:sz w:val="24"/>
                <w:szCs w:val="24"/>
              </w:rPr>
              <w:t>供应商在其响应文件“资格审查资料”中上传的信息为准</w:t>
            </w:r>
            <w:r>
              <w:rPr>
                <w:rFonts w:hint="eastAsia" w:ascii="宋体" w:hAnsi="宋体" w:eastAsia="宋体" w:cs="宋体"/>
                <w:sz w:val="24"/>
                <w:szCs w:val="24"/>
              </w:rPr>
              <w:t>。供应商上传的信息资料扫描件必须清晰可辨、真实有效（供应商对其真实性负责）。否则，由此造成的资格审查不合格或应得分而未得分等情况的，由供应商承担责任。</w:t>
            </w:r>
          </w:p>
          <w:p w14:paraId="4CE8D21D">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注：1、</w:t>
            </w:r>
            <w:r>
              <w:rPr>
                <w:rFonts w:hint="eastAsia" w:ascii="宋体" w:hAnsi="宋体" w:eastAsia="宋体" w:cs="宋体"/>
                <w:sz w:val="24"/>
                <w:szCs w:val="24"/>
              </w:rPr>
              <w:t>供应商应及时维护、完善主体信息库信息</w:t>
            </w:r>
            <w:r>
              <w:rPr>
                <w:rFonts w:hint="eastAsia" w:ascii="宋体" w:hAnsi="宋体" w:eastAsia="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2643D7E6">
            <w:pPr>
              <w:pageBreakBefore w:val="0"/>
              <w:kinsoku/>
              <w:overflowPunct/>
              <w:bidi w:val="0"/>
              <w:spacing w:line="360" w:lineRule="auto"/>
              <w:jc w:val="left"/>
              <w:rPr>
                <w:rFonts w:hint="eastAsia" w:ascii="宋体" w:hAnsi="宋体" w:eastAsia="宋体" w:cs="宋体"/>
                <w:sz w:val="24"/>
              </w:rPr>
            </w:pPr>
            <w:r>
              <w:rPr>
                <w:rFonts w:hint="eastAsia" w:ascii="宋体" w:hAnsi="宋体" w:eastAsia="宋体" w:cs="宋体"/>
                <w:sz w:val="24"/>
              </w:rPr>
              <w:t>具体操作详见《三门峡市公共资源交易市场主体（供应商）信息库操作手册》。链接地址：http</w:t>
            </w:r>
            <w:r>
              <w:rPr>
                <w:rFonts w:hint="eastAsia" w:ascii="宋体" w:hAnsi="宋体" w:eastAsia="宋体" w:cs="宋体"/>
                <w:sz w:val="24"/>
                <w:lang w:eastAsia="zh-CN"/>
              </w:rPr>
              <w:t>：</w:t>
            </w:r>
            <w:r>
              <w:rPr>
                <w:rFonts w:hint="eastAsia" w:ascii="宋体" w:hAnsi="宋体" w:eastAsia="宋体" w:cs="宋体"/>
                <w:sz w:val="24"/>
              </w:rPr>
              <w:t>//gzjy.smx.gov.cn/fwzn/004003/20200325/b13aa3fa-a543-403f-b537-82cb417132bd.html</w:t>
            </w:r>
          </w:p>
        </w:tc>
      </w:tr>
      <w:tr w14:paraId="3A8F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EFA4F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5.6</w:t>
            </w:r>
          </w:p>
        </w:tc>
        <w:tc>
          <w:tcPr>
            <w:tcW w:w="2334" w:type="dxa"/>
            <w:vAlign w:val="center"/>
          </w:tcPr>
          <w:p w14:paraId="5AB25AB6">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是否授权磋商小组确定成交供应商</w:t>
            </w:r>
          </w:p>
        </w:tc>
        <w:tc>
          <w:tcPr>
            <w:tcW w:w="5163" w:type="dxa"/>
            <w:vAlign w:val="center"/>
          </w:tcPr>
          <w:p w14:paraId="5820EE2C">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否，推荐的成交候选人数：三名</w:t>
            </w:r>
          </w:p>
        </w:tc>
      </w:tr>
      <w:tr w14:paraId="53BB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7C98AF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7497" w:type="dxa"/>
            <w:gridSpan w:val="2"/>
            <w:vAlign w:val="center"/>
          </w:tcPr>
          <w:p w14:paraId="64DADE9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kern w:val="0"/>
                <w:sz w:val="24"/>
              </w:rPr>
              <w:t>需要补充的其他内容</w:t>
            </w:r>
          </w:p>
        </w:tc>
      </w:tr>
      <w:tr w14:paraId="7378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7335F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9.1</w:t>
            </w:r>
          </w:p>
        </w:tc>
        <w:tc>
          <w:tcPr>
            <w:tcW w:w="2334" w:type="dxa"/>
            <w:vAlign w:val="center"/>
          </w:tcPr>
          <w:p w14:paraId="2B5AB90E">
            <w:pPr>
              <w:pageBreakBefore w:val="0"/>
              <w:kinsoku/>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5163" w:type="dxa"/>
            <w:vAlign w:val="center"/>
          </w:tcPr>
          <w:p w14:paraId="6376D86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根据《河南省财政厅关于优化政府采购营商环境有关问题的通知》（豫财购【2019】4号）第6条的规定，磋商保证金不再收取。</w:t>
            </w:r>
          </w:p>
        </w:tc>
      </w:tr>
      <w:tr w14:paraId="2E91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7AC679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9.2</w:t>
            </w:r>
          </w:p>
        </w:tc>
        <w:tc>
          <w:tcPr>
            <w:tcW w:w="2334" w:type="dxa"/>
            <w:vAlign w:val="center"/>
          </w:tcPr>
          <w:p w14:paraId="7BCA1BBA">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履约保证金</w:t>
            </w:r>
          </w:p>
        </w:tc>
        <w:tc>
          <w:tcPr>
            <w:tcW w:w="5163" w:type="dxa"/>
            <w:vAlign w:val="center"/>
          </w:tcPr>
          <w:p w14:paraId="37766DF4">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color w:val="000000"/>
                <w:kern w:val="0"/>
                <w:sz w:val="24"/>
                <w:szCs w:val="24"/>
              </w:rPr>
              <w:t>采购人与中标单位自行协商</w:t>
            </w:r>
          </w:p>
        </w:tc>
      </w:tr>
      <w:tr w14:paraId="4292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42834A">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9.3</w:t>
            </w:r>
          </w:p>
        </w:tc>
        <w:tc>
          <w:tcPr>
            <w:tcW w:w="2334" w:type="dxa"/>
            <w:vAlign w:val="center"/>
          </w:tcPr>
          <w:p w14:paraId="3840824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付款方式</w:t>
            </w:r>
          </w:p>
        </w:tc>
        <w:tc>
          <w:tcPr>
            <w:tcW w:w="5163" w:type="dxa"/>
            <w:vAlign w:val="center"/>
          </w:tcPr>
          <w:p w14:paraId="42B1FC64">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双方在合同中协商约定,但不得违反国家、省、市相关规定。</w:t>
            </w:r>
          </w:p>
        </w:tc>
      </w:tr>
      <w:tr w14:paraId="62C4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EB41C1">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9.4</w:t>
            </w:r>
          </w:p>
        </w:tc>
        <w:tc>
          <w:tcPr>
            <w:tcW w:w="2334" w:type="dxa"/>
            <w:vAlign w:val="center"/>
          </w:tcPr>
          <w:p w14:paraId="21673A4E">
            <w:pPr>
              <w:pageBreakBefore w:val="0"/>
              <w:kinsoku/>
              <w:overflowPunct/>
              <w:autoSpaceDE w:val="0"/>
              <w:autoSpaceDN w:val="0"/>
              <w:bidi w:val="0"/>
              <w:adjustRightIn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采购控制价</w:t>
            </w:r>
          </w:p>
        </w:tc>
        <w:tc>
          <w:tcPr>
            <w:tcW w:w="5163" w:type="dxa"/>
            <w:vAlign w:val="center"/>
          </w:tcPr>
          <w:p w14:paraId="544C2BFF">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sz w:val="24"/>
                <w:szCs w:val="24"/>
              </w:rPr>
              <w:t>招标控制价：</w:t>
            </w:r>
            <w:r>
              <w:rPr>
                <w:rFonts w:hint="eastAsia" w:ascii="宋体" w:hAnsi="宋体" w:eastAsia="宋体" w:cs="宋体"/>
                <w:sz w:val="24"/>
                <w:szCs w:val="24"/>
                <w:lang w:eastAsia="zh-CN"/>
              </w:rPr>
              <w:t>901302.28元</w:t>
            </w:r>
            <w:r>
              <w:rPr>
                <w:rFonts w:hint="eastAsia" w:ascii="宋体" w:hAnsi="宋体" w:eastAsia="宋体" w:cs="宋体"/>
                <w:sz w:val="24"/>
                <w:szCs w:val="24"/>
              </w:rPr>
              <w:t>；</w:t>
            </w:r>
          </w:p>
          <w:p w14:paraId="3AE02ADB">
            <w:pPr>
              <w:pageBreakBefore w:val="0"/>
              <w:kinsoku/>
              <w:overflowPunct/>
              <w:autoSpaceDE w:val="0"/>
              <w:autoSpaceDN w:val="0"/>
              <w:bidi w:val="0"/>
              <w:adjustRightInd w:val="0"/>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 xml:space="preserve">招标控制价是招标人控制招标工程造价的最高限价，大于招标控制价的报价视为无效报价其商务标不再进行评审。有效报价是指不超过招标控制价的报价。 </w:t>
            </w:r>
          </w:p>
        </w:tc>
      </w:tr>
      <w:tr w14:paraId="19B7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0CD69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9.5</w:t>
            </w:r>
          </w:p>
        </w:tc>
        <w:tc>
          <w:tcPr>
            <w:tcW w:w="2334" w:type="dxa"/>
            <w:vAlign w:val="center"/>
          </w:tcPr>
          <w:p w14:paraId="6B7D210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招标代理服务费</w:t>
            </w:r>
          </w:p>
        </w:tc>
        <w:tc>
          <w:tcPr>
            <w:tcW w:w="5163" w:type="dxa"/>
            <w:vAlign w:val="center"/>
          </w:tcPr>
          <w:p w14:paraId="536FD469">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1.1收取标准：参考河南省招标代理服务收费指导意见（豫招协[2023]002号）规定的收费标准计算。</w:t>
            </w:r>
          </w:p>
          <w:p w14:paraId="29CA10D6">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1.2收取方式：中标人在领取通知书时，以现金或转账的方式一次性向代理机构缴纳代理服务费。</w:t>
            </w:r>
          </w:p>
          <w:p w14:paraId="0A99BAEB">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1.3中标人领取通知书时向招标代理机构提交2份纸质投标文件并按以下要求装订：胶装（不得采用活页装订），应有目录，并逐页标注连续页码，需加盖公章。</w:t>
            </w:r>
          </w:p>
        </w:tc>
      </w:tr>
      <w:tr w14:paraId="31C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6CDF3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bookmarkStart w:id="4" w:name="_Toc14871"/>
            <w:bookmarkStart w:id="5" w:name="_Toc466284452"/>
            <w:r>
              <w:rPr>
                <w:rFonts w:hint="eastAsia" w:ascii="宋体" w:hAnsi="宋体" w:eastAsia="宋体" w:cs="宋体"/>
                <w:kern w:val="0"/>
                <w:sz w:val="24"/>
              </w:rPr>
              <w:t>9.6</w:t>
            </w:r>
          </w:p>
        </w:tc>
        <w:tc>
          <w:tcPr>
            <w:tcW w:w="2334" w:type="dxa"/>
            <w:vAlign w:val="center"/>
          </w:tcPr>
          <w:p w14:paraId="77D0367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其他声明</w:t>
            </w:r>
          </w:p>
        </w:tc>
        <w:tc>
          <w:tcPr>
            <w:tcW w:w="5163" w:type="dxa"/>
            <w:vAlign w:val="center"/>
          </w:tcPr>
          <w:p w14:paraId="2E6975B6">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2192666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2、在符合相关法律法规的前提下，磋商文件的解释权归采购人所有。本磋商文件中其他部分内容与供应商须知前附表不一致的，以供应商须知前附表为准。</w:t>
            </w:r>
          </w:p>
          <w:p w14:paraId="51C0267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3、本竞争性磋商文件未尽事宜，执行国家、省、市相关规定。</w:t>
            </w:r>
          </w:p>
        </w:tc>
      </w:tr>
    </w:tbl>
    <w:p w14:paraId="2249C91D">
      <w:pPr>
        <w:rPr>
          <w:rFonts w:hint="eastAsia" w:ascii="宋体" w:hAnsi="宋体" w:eastAsia="宋体" w:cs="宋体"/>
          <w:b/>
        </w:rPr>
      </w:pPr>
      <w:r>
        <w:rPr>
          <w:rFonts w:hint="eastAsia" w:ascii="宋体" w:hAnsi="宋体" w:eastAsia="宋体" w:cs="宋体"/>
          <w:b/>
        </w:rPr>
        <w:br w:type="page"/>
      </w:r>
    </w:p>
    <w:p w14:paraId="7C7605AF">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6" w:name="_Toc20260"/>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总则</w:t>
      </w:r>
      <w:bookmarkEnd w:id="4"/>
      <w:bookmarkEnd w:id="5"/>
      <w:bookmarkEnd w:id="6"/>
    </w:p>
    <w:p w14:paraId="57397B7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7" w:name="_Toc466284453"/>
      <w:bookmarkStart w:id="8" w:name="_Toc6286"/>
      <w:bookmarkStart w:id="9" w:name="_Toc277149365"/>
      <w:bookmarkStart w:id="10" w:name="_Toc27981"/>
      <w:bookmarkStart w:id="11" w:name="_Toc380394466"/>
      <w:bookmarkStart w:id="12" w:name="_Toc20729"/>
      <w:bookmarkStart w:id="13" w:name="_Toc278155328"/>
      <w:bookmarkStart w:id="14" w:name="_Toc62"/>
      <w:r>
        <w:rPr>
          <w:rFonts w:hint="eastAsia" w:ascii="宋体" w:hAnsi="宋体" w:eastAsia="宋体" w:cs="宋体"/>
          <w:b/>
          <w:bCs/>
          <w:sz w:val="24"/>
          <w:szCs w:val="24"/>
        </w:rPr>
        <w:t>1.1项目概况</w:t>
      </w:r>
      <w:bookmarkEnd w:id="7"/>
      <w:bookmarkEnd w:id="8"/>
      <w:bookmarkEnd w:id="9"/>
      <w:bookmarkEnd w:id="10"/>
      <w:bookmarkEnd w:id="11"/>
      <w:bookmarkEnd w:id="12"/>
      <w:bookmarkEnd w:id="13"/>
      <w:bookmarkEnd w:id="14"/>
    </w:p>
    <w:p w14:paraId="248220F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1.1.1根据《中华人民共和国政府采购法》等有关法律、法规和规章的规定，本磋商项目已具备竞争性磋商条件，现对本项目进行采购。</w:t>
      </w:r>
      <w:bookmarkStart w:id="15" w:name="_Toc278155332"/>
      <w:bookmarkStart w:id="16" w:name="_Toc269470299"/>
      <w:bookmarkStart w:id="17" w:name="_Toc270604580"/>
      <w:bookmarkStart w:id="18" w:name="_Toc380394470"/>
      <w:bookmarkStart w:id="19" w:name="_Toc466284457"/>
      <w:bookmarkStart w:id="20" w:name="_Toc277149369"/>
      <w:bookmarkStart w:id="21" w:name="_Toc270604807"/>
    </w:p>
    <w:p w14:paraId="5515474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1.1.2本次磋商项目采购人：见供应商须知前附表。</w:t>
      </w:r>
    </w:p>
    <w:p w14:paraId="533B429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1.1.3本次磋商项目代理机构：见供应商须知前附表。</w:t>
      </w:r>
    </w:p>
    <w:p w14:paraId="773A90C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1.1.4本次磋商项目名称：见供应商须知前附表。</w:t>
      </w:r>
    </w:p>
    <w:p w14:paraId="1C8750D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1.1.5本项目实施地点：见供应商须知前附表。</w:t>
      </w:r>
    </w:p>
    <w:p w14:paraId="1ECEB14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1.1.6本项目工程概况：见供应商须知前附表。</w:t>
      </w:r>
    </w:p>
    <w:p w14:paraId="4A21AD8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2" w:name="_Toc15779"/>
      <w:bookmarkStart w:id="23" w:name="_Toc277149366"/>
      <w:bookmarkStart w:id="24" w:name="_Toc380394467"/>
      <w:bookmarkStart w:id="25" w:name="_Toc21477"/>
      <w:bookmarkStart w:id="26" w:name="_Toc270604804"/>
      <w:bookmarkStart w:id="27" w:name="_Toc270604577"/>
      <w:bookmarkStart w:id="28" w:name="_Toc269470296"/>
      <w:bookmarkStart w:id="29" w:name="_Toc278155329"/>
      <w:bookmarkStart w:id="30" w:name="_Toc425761630"/>
      <w:bookmarkStart w:id="31" w:name="_Toc26640"/>
      <w:bookmarkStart w:id="32" w:name="_Toc19001"/>
      <w:r>
        <w:rPr>
          <w:rFonts w:hint="eastAsia" w:ascii="宋体" w:hAnsi="宋体" w:eastAsia="宋体" w:cs="宋体"/>
          <w:b/>
          <w:bCs/>
          <w:sz w:val="24"/>
          <w:szCs w:val="24"/>
        </w:rPr>
        <w:t>1.2资金来源和落实情况</w:t>
      </w:r>
      <w:bookmarkEnd w:id="22"/>
      <w:bookmarkEnd w:id="23"/>
      <w:bookmarkEnd w:id="24"/>
      <w:bookmarkEnd w:id="25"/>
      <w:bookmarkEnd w:id="26"/>
      <w:bookmarkEnd w:id="27"/>
      <w:bookmarkEnd w:id="28"/>
      <w:bookmarkEnd w:id="29"/>
      <w:bookmarkEnd w:id="30"/>
      <w:bookmarkEnd w:id="31"/>
      <w:bookmarkEnd w:id="32"/>
    </w:p>
    <w:p w14:paraId="3AC0C6E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1.2.1本采购项目的资金来源：见供应商须知前附表。</w:t>
      </w:r>
    </w:p>
    <w:p w14:paraId="34EC332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1.2.2本采购项目的资金落实情况：见供应商须知前附表。</w:t>
      </w:r>
    </w:p>
    <w:p w14:paraId="4026D78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33" w:name="_Toc270604805"/>
      <w:bookmarkStart w:id="34" w:name="_Toc23999"/>
      <w:bookmarkStart w:id="35" w:name="_Toc285"/>
      <w:bookmarkStart w:id="36" w:name="_Toc269470297"/>
      <w:bookmarkStart w:id="37" w:name="_Toc425761631"/>
      <w:bookmarkStart w:id="38" w:name="_Toc278155330"/>
      <w:bookmarkStart w:id="39" w:name="_Toc277149367"/>
      <w:bookmarkStart w:id="40" w:name="_Toc270604578"/>
      <w:bookmarkStart w:id="41" w:name="_Toc22027"/>
      <w:bookmarkStart w:id="42" w:name="_Toc19528"/>
      <w:bookmarkStart w:id="43" w:name="_Toc380394468"/>
      <w:r>
        <w:rPr>
          <w:rFonts w:hint="eastAsia" w:ascii="宋体" w:hAnsi="宋体" w:eastAsia="宋体" w:cs="宋体"/>
          <w:b/>
          <w:bCs/>
          <w:sz w:val="24"/>
          <w:szCs w:val="24"/>
        </w:rPr>
        <w:t>1.3采购范围、工期</w:t>
      </w:r>
      <w:r>
        <w:rPr>
          <w:rFonts w:hint="eastAsia" w:ascii="宋体" w:hAnsi="宋体" w:eastAsia="宋体" w:cs="宋体"/>
          <w:b/>
          <w:bCs/>
          <w:sz w:val="24"/>
          <w:szCs w:val="24"/>
          <w:lang w:eastAsia="zh-CN"/>
        </w:rPr>
        <w:t>、</w:t>
      </w:r>
      <w:r>
        <w:rPr>
          <w:rFonts w:hint="eastAsia" w:ascii="宋体" w:hAnsi="宋体" w:eastAsia="宋体" w:cs="宋体"/>
          <w:b/>
          <w:bCs/>
          <w:sz w:val="24"/>
          <w:szCs w:val="24"/>
        </w:rPr>
        <w:t>质量</w:t>
      </w:r>
      <w:r>
        <w:rPr>
          <w:rFonts w:hint="eastAsia" w:ascii="宋体" w:hAnsi="宋体" w:eastAsia="宋体" w:cs="宋体"/>
          <w:b/>
          <w:bCs/>
          <w:sz w:val="24"/>
          <w:szCs w:val="24"/>
          <w:lang w:eastAsia="zh-CN"/>
        </w:rPr>
        <w:t>、保修期</w:t>
      </w:r>
      <w:r>
        <w:rPr>
          <w:rFonts w:hint="eastAsia" w:ascii="宋体" w:hAnsi="宋体" w:eastAsia="宋体" w:cs="宋体"/>
          <w:b/>
          <w:bCs/>
          <w:sz w:val="24"/>
          <w:szCs w:val="24"/>
        </w:rPr>
        <w:t>要求</w:t>
      </w:r>
      <w:bookmarkEnd w:id="33"/>
      <w:bookmarkEnd w:id="34"/>
      <w:bookmarkEnd w:id="35"/>
      <w:bookmarkEnd w:id="36"/>
      <w:bookmarkEnd w:id="37"/>
      <w:bookmarkEnd w:id="38"/>
      <w:bookmarkEnd w:id="39"/>
      <w:bookmarkEnd w:id="40"/>
      <w:bookmarkEnd w:id="41"/>
      <w:bookmarkEnd w:id="42"/>
      <w:bookmarkEnd w:id="43"/>
    </w:p>
    <w:p w14:paraId="4986D3C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1.3.1本次采购范围：见供应商须知前附表。</w:t>
      </w:r>
    </w:p>
    <w:p w14:paraId="644162C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1.3.2本项目的工期要求：见供应商须知前附表。</w:t>
      </w:r>
    </w:p>
    <w:p w14:paraId="7E8BA0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1.3.3本项目的质量要求：见供应商须知前附表。</w:t>
      </w:r>
    </w:p>
    <w:p w14:paraId="401EFE9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1.3.4本项目的</w:t>
      </w:r>
      <w:r>
        <w:rPr>
          <w:rFonts w:hint="eastAsia" w:ascii="宋体" w:hAnsi="宋体" w:eastAsia="宋体" w:cs="宋体"/>
          <w:sz w:val="24"/>
          <w:szCs w:val="24"/>
          <w:lang w:eastAsia="zh-CN"/>
        </w:rPr>
        <w:t>保修期</w:t>
      </w:r>
      <w:r>
        <w:rPr>
          <w:rFonts w:hint="eastAsia" w:ascii="宋体" w:hAnsi="宋体" w:eastAsia="宋体" w:cs="宋体"/>
          <w:sz w:val="24"/>
          <w:szCs w:val="24"/>
        </w:rPr>
        <w:t>要求：见供应商须知前附表。</w:t>
      </w:r>
    </w:p>
    <w:p w14:paraId="6E0FA4F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44" w:name="_Toc269470298"/>
      <w:bookmarkStart w:id="45" w:name="_Toc380394469"/>
      <w:bookmarkStart w:id="46" w:name="_Toc6153"/>
      <w:bookmarkStart w:id="47" w:name="_Toc22973"/>
      <w:bookmarkStart w:id="48" w:name="_Toc425761632"/>
      <w:bookmarkStart w:id="49" w:name="_Toc277149368"/>
      <w:bookmarkStart w:id="50" w:name="_Toc270604806"/>
      <w:bookmarkStart w:id="51" w:name="_Toc270604579"/>
      <w:bookmarkStart w:id="52" w:name="_Toc2252"/>
      <w:bookmarkStart w:id="53" w:name="_Toc278155331"/>
      <w:bookmarkStart w:id="54" w:name="_Toc15861"/>
      <w:r>
        <w:rPr>
          <w:rFonts w:hint="eastAsia" w:ascii="宋体" w:hAnsi="宋体" w:eastAsia="宋体" w:cs="宋体"/>
          <w:b/>
          <w:bCs/>
          <w:sz w:val="24"/>
          <w:szCs w:val="24"/>
        </w:rPr>
        <w:t>1.4供应商资格要求</w:t>
      </w:r>
      <w:bookmarkEnd w:id="44"/>
      <w:r>
        <w:rPr>
          <w:rFonts w:hint="eastAsia" w:ascii="宋体" w:hAnsi="宋体" w:eastAsia="宋体" w:cs="宋体"/>
          <w:b/>
          <w:bCs/>
          <w:sz w:val="24"/>
          <w:szCs w:val="24"/>
        </w:rPr>
        <w:t>：见供应商须知前附表。</w:t>
      </w:r>
      <w:bookmarkEnd w:id="45"/>
      <w:bookmarkEnd w:id="46"/>
      <w:bookmarkEnd w:id="47"/>
      <w:bookmarkEnd w:id="48"/>
      <w:bookmarkEnd w:id="49"/>
      <w:bookmarkEnd w:id="50"/>
      <w:bookmarkEnd w:id="51"/>
      <w:bookmarkEnd w:id="52"/>
      <w:bookmarkEnd w:id="53"/>
      <w:bookmarkEnd w:id="54"/>
    </w:p>
    <w:p w14:paraId="2107470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1.4.1投标人应具备承担本项目的资质条件、能力和信誉。</w:t>
      </w:r>
    </w:p>
    <w:p w14:paraId="7B90A3B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（1）资质条件：见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7B071CB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（2）项目经理资格：见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698C52A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（3）信誉要求：见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53291D4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（4）其他要求：见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3F9F694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1.4.2本项目不接受联合体投标。</w:t>
      </w:r>
    </w:p>
    <w:p w14:paraId="0B71DF5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1.4.3投标人不得存在下列情形之一：</w:t>
      </w:r>
    </w:p>
    <w:p w14:paraId="5AC0541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（1）为招标人不具有独立法人资格的附属机构（单位）； </w:t>
      </w:r>
    </w:p>
    <w:p w14:paraId="7F2BF82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eastAsia="zh-CN"/>
        </w:rPr>
        <w:t>本项目</w:t>
      </w:r>
      <w:r>
        <w:rPr>
          <w:rFonts w:hint="eastAsia" w:ascii="宋体" w:hAnsi="宋体" w:eastAsia="宋体" w:cs="宋体"/>
          <w:sz w:val="24"/>
          <w:szCs w:val="24"/>
        </w:rPr>
        <w:t>前期准备提供设计或咨询服务的，但设计施工总承包的除外；</w:t>
      </w:r>
    </w:p>
    <w:p w14:paraId="383291C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（3）为</w:t>
      </w:r>
      <w:r>
        <w:rPr>
          <w:rFonts w:hint="eastAsia" w:ascii="宋体" w:hAnsi="宋体" w:eastAsia="宋体" w:cs="宋体"/>
          <w:sz w:val="24"/>
          <w:szCs w:val="24"/>
          <w:lang w:eastAsia="zh-CN"/>
        </w:rPr>
        <w:t>本项目</w:t>
      </w:r>
      <w:r>
        <w:rPr>
          <w:rFonts w:hint="eastAsia" w:ascii="宋体" w:hAnsi="宋体" w:eastAsia="宋体" w:cs="宋体"/>
          <w:sz w:val="24"/>
          <w:szCs w:val="24"/>
        </w:rPr>
        <w:t>的监理人；</w:t>
      </w:r>
    </w:p>
    <w:p w14:paraId="335715D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（4）为</w:t>
      </w:r>
      <w:r>
        <w:rPr>
          <w:rFonts w:hint="eastAsia" w:ascii="宋体" w:hAnsi="宋体" w:eastAsia="宋体" w:cs="宋体"/>
          <w:sz w:val="24"/>
          <w:szCs w:val="24"/>
          <w:lang w:eastAsia="zh-CN"/>
        </w:rPr>
        <w:t>本项目</w:t>
      </w:r>
      <w:r>
        <w:rPr>
          <w:rFonts w:hint="eastAsia" w:ascii="宋体" w:hAnsi="宋体" w:eastAsia="宋体" w:cs="宋体"/>
          <w:sz w:val="24"/>
          <w:szCs w:val="24"/>
        </w:rPr>
        <w:t>的代建人；</w:t>
      </w:r>
    </w:p>
    <w:p w14:paraId="7C2DACF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（5）为</w:t>
      </w:r>
      <w:r>
        <w:rPr>
          <w:rFonts w:hint="eastAsia" w:ascii="宋体" w:hAnsi="宋体" w:eastAsia="宋体" w:cs="宋体"/>
          <w:sz w:val="24"/>
          <w:szCs w:val="24"/>
          <w:lang w:eastAsia="zh-CN"/>
        </w:rPr>
        <w:t>本项目</w:t>
      </w:r>
      <w:r>
        <w:rPr>
          <w:rFonts w:hint="eastAsia" w:ascii="宋体" w:hAnsi="宋体" w:eastAsia="宋体" w:cs="宋体"/>
          <w:sz w:val="24"/>
          <w:szCs w:val="24"/>
        </w:rPr>
        <w:t>提供招标代理服务的；</w:t>
      </w:r>
    </w:p>
    <w:p w14:paraId="435B78D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的监理人或代建人或招标代理机构同为一个法定代表人的；</w:t>
      </w:r>
    </w:p>
    <w:p w14:paraId="477DAF9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的监理人或代建人或招标代理机构相互控股或参股的；</w:t>
      </w:r>
    </w:p>
    <w:p w14:paraId="4B39D49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的监理人或代建人或招标代理机构相互任职或工作的；</w:t>
      </w:r>
    </w:p>
    <w:p w14:paraId="67A4D9F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（9）被责令停业的；</w:t>
      </w:r>
    </w:p>
    <w:p w14:paraId="0F21335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（10）被暂停或取消投标资格的；</w:t>
      </w:r>
    </w:p>
    <w:p w14:paraId="3CDF487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（11）财产被接管或冻结的；</w:t>
      </w:r>
    </w:p>
    <w:p w14:paraId="1440DBE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（12）在最近三年内有骗取中标或严重违约或重大工程质量问题的。</w:t>
      </w:r>
    </w:p>
    <w:p w14:paraId="2887422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55" w:name="_Toc18062"/>
      <w:bookmarkStart w:id="56" w:name="_Toc10549"/>
      <w:bookmarkStart w:id="57" w:name="_Toc25040"/>
      <w:bookmarkStart w:id="58" w:name="_Toc976"/>
      <w:r>
        <w:rPr>
          <w:rFonts w:hint="eastAsia" w:ascii="宋体" w:hAnsi="宋体" w:eastAsia="宋体" w:cs="宋体"/>
          <w:b/>
          <w:bCs/>
          <w:sz w:val="24"/>
          <w:szCs w:val="24"/>
        </w:rPr>
        <w:t>1.5费用承担</w:t>
      </w:r>
      <w:bookmarkEnd w:id="15"/>
      <w:bookmarkEnd w:id="16"/>
      <w:bookmarkEnd w:id="17"/>
      <w:bookmarkEnd w:id="18"/>
      <w:bookmarkEnd w:id="19"/>
      <w:bookmarkEnd w:id="20"/>
      <w:bookmarkEnd w:id="21"/>
      <w:bookmarkEnd w:id="55"/>
      <w:bookmarkEnd w:id="56"/>
      <w:bookmarkEnd w:id="57"/>
      <w:bookmarkEnd w:id="58"/>
    </w:p>
    <w:p w14:paraId="28375E1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1.5.1供应商准备和参加磋商活动发生的一切费用自理。</w:t>
      </w:r>
    </w:p>
    <w:p w14:paraId="11E8180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59" w:name="_Toc277149370"/>
      <w:bookmarkStart w:id="60" w:name="_Toc270604808"/>
      <w:bookmarkStart w:id="61" w:name="_Toc380394471"/>
      <w:bookmarkStart w:id="62" w:name="_Toc7894"/>
      <w:bookmarkStart w:id="63" w:name="_Toc278155333"/>
      <w:bookmarkStart w:id="64" w:name="_Toc23515"/>
      <w:bookmarkStart w:id="65" w:name="_Toc269470300"/>
      <w:bookmarkStart w:id="66" w:name="_Toc1107"/>
      <w:bookmarkStart w:id="67" w:name="_Toc859"/>
      <w:bookmarkStart w:id="68" w:name="_Toc270604581"/>
      <w:bookmarkStart w:id="69" w:name="_Toc466284458"/>
      <w:r>
        <w:rPr>
          <w:rFonts w:hint="eastAsia" w:ascii="宋体" w:hAnsi="宋体" w:eastAsia="宋体" w:cs="宋体"/>
          <w:b/>
          <w:bCs/>
          <w:sz w:val="24"/>
          <w:szCs w:val="24"/>
        </w:rPr>
        <w:t>1.6保密</w:t>
      </w:r>
      <w:bookmarkEnd w:id="59"/>
      <w:bookmarkEnd w:id="60"/>
      <w:bookmarkEnd w:id="61"/>
      <w:bookmarkEnd w:id="62"/>
      <w:bookmarkEnd w:id="63"/>
      <w:bookmarkEnd w:id="64"/>
      <w:bookmarkEnd w:id="65"/>
      <w:bookmarkEnd w:id="66"/>
      <w:bookmarkEnd w:id="67"/>
      <w:bookmarkEnd w:id="68"/>
      <w:bookmarkEnd w:id="69"/>
    </w:p>
    <w:p w14:paraId="6BABAEE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1.6.1磋商期间，直到授予成交的供应商合同止，凡是与磋商响应文件审查、澄清、评价、比较以及推荐成交候选人等方面的情况，均不得向供应商或其他无关的人员透露。</w:t>
      </w:r>
    </w:p>
    <w:p w14:paraId="0166FB5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1.6.2在磋商过程中，供应商如向磋商小组成员施加任何影响，都将会导致其磋商被拒绝。</w:t>
      </w:r>
    </w:p>
    <w:p w14:paraId="52D51D7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1.6.3为保证成交结果的公正性，磋商期间直至授予成交供应商合同时，磋商小组成员不得与供应商私下交换意见。在磋商结束后，凡与磋商情况有接触的任何人不得也不应将磋商情况扩散出磋商小组成员之外。</w:t>
      </w:r>
    </w:p>
    <w:p w14:paraId="41939E2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4</w:t>
      </w:r>
      <w:r>
        <w:rPr>
          <w:rFonts w:hint="eastAsia" w:ascii="宋体" w:hAnsi="宋体" w:eastAsia="宋体" w:cs="宋体"/>
          <w:sz w:val="24"/>
          <w:szCs w:val="24"/>
        </w:rPr>
        <w:t>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16148FD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5</w:t>
      </w:r>
      <w:r>
        <w:rPr>
          <w:rFonts w:hint="eastAsia" w:ascii="宋体" w:hAnsi="宋体" w:eastAsia="宋体" w:cs="宋体"/>
          <w:sz w:val="24"/>
          <w:szCs w:val="24"/>
        </w:rPr>
        <w:t>供应商递交的磋商文件不论中标与否均不予退还。</w:t>
      </w:r>
    </w:p>
    <w:p w14:paraId="050CAB7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70" w:name="_Toc278155334"/>
      <w:bookmarkStart w:id="71" w:name="_Toc277149371"/>
      <w:bookmarkStart w:id="72" w:name="_Toc269470301"/>
      <w:bookmarkStart w:id="73" w:name="_Toc270604809"/>
      <w:bookmarkStart w:id="74" w:name="_Toc25505"/>
      <w:bookmarkStart w:id="75" w:name="_Toc29602"/>
      <w:bookmarkStart w:id="76" w:name="_Toc466284459"/>
      <w:bookmarkStart w:id="77" w:name="_Toc17801"/>
      <w:bookmarkStart w:id="78" w:name="_Toc270604582"/>
      <w:bookmarkStart w:id="79" w:name="_Toc380394472"/>
      <w:bookmarkStart w:id="80" w:name="_Toc28471"/>
      <w:r>
        <w:rPr>
          <w:rFonts w:hint="eastAsia" w:ascii="宋体" w:hAnsi="宋体" w:eastAsia="宋体" w:cs="宋体"/>
          <w:b/>
          <w:bCs/>
          <w:sz w:val="24"/>
          <w:szCs w:val="24"/>
        </w:rPr>
        <w:t>1.7语言文字</w:t>
      </w:r>
      <w:bookmarkEnd w:id="70"/>
      <w:bookmarkEnd w:id="71"/>
      <w:bookmarkEnd w:id="72"/>
      <w:bookmarkEnd w:id="73"/>
      <w:bookmarkEnd w:id="74"/>
      <w:bookmarkEnd w:id="75"/>
      <w:bookmarkEnd w:id="76"/>
      <w:bookmarkEnd w:id="77"/>
      <w:bookmarkEnd w:id="78"/>
      <w:bookmarkEnd w:id="79"/>
      <w:bookmarkEnd w:id="80"/>
    </w:p>
    <w:p w14:paraId="49B329A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1.7.1除专用术语外，与采购有关的语言均使用中文。必要时专用术语应附有中文注释。</w:t>
      </w:r>
    </w:p>
    <w:p w14:paraId="15938BD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81" w:name="_Toc9357"/>
      <w:bookmarkStart w:id="82" w:name="_Toc380394473"/>
      <w:bookmarkStart w:id="83" w:name="_Toc269470302"/>
      <w:bookmarkStart w:id="84" w:name="_Toc9268"/>
      <w:bookmarkStart w:id="85" w:name="_Toc21514"/>
      <w:bookmarkStart w:id="86" w:name="_Toc20169"/>
      <w:bookmarkStart w:id="87" w:name="_Toc277149372"/>
      <w:bookmarkStart w:id="88" w:name="_Toc270604810"/>
      <w:bookmarkStart w:id="89" w:name="_Toc270604583"/>
      <w:bookmarkStart w:id="90" w:name="_Toc278155335"/>
      <w:bookmarkStart w:id="91" w:name="_Toc466284460"/>
      <w:r>
        <w:rPr>
          <w:rFonts w:hint="eastAsia" w:ascii="宋体" w:hAnsi="宋体" w:eastAsia="宋体" w:cs="宋体"/>
          <w:b/>
          <w:bCs/>
          <w:sz w:val="24"/>
          <w:szCs w:val="24"/>
        </w:rPr>
        <w:t>1.8计量单位</w:t>
      </w:r>
      <w:bookmarkEnd w:id="81"/>
      <w:bookmarkEnd w:id="82"/>
      <w:bookmarkEnd w:id="83"/>
      <w:bookmarkEnd w:id="84"/>
      <w:bookmarkEnd w:id="85"/>
      <w:bookmarkEnd w:id="86"/>
      <w:bookmarkEnd w:id="87"/>
      <w:bookmarkEnd w:id="88"/>
      <w:bookmarkEnd w:id="89"/>
      <w:bookmarkEnd w:id="90"/>
      <w:bookmarkEnd w:id="91"/>
    </w:p>
    <w:p w14:paraId="25938EF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1.8.1所有计量均采用中华人民共和国法定计量单位。</w:t>
      </w:r>
    </w:p>
    <w:p w14:paraId="56DA8CD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92" w:name="_Toc380394474"/>
      <w:bookmarkStart w:id="93" w:name="_Toc466284461"/>
      <w:bookmarkStart w:id="94" w:name="_Toc270604811"/>
      <w:bookmarkStart w:id="95" w:name="_Toc270604584"/>
      <w:bookmarkStart w:id="96" w:name="_Toc278155336"/>
      <w:bookmarkStart w:id="97" w:name="_Toc269470303"/>
      <w:bookmarkStart w:id="98" w:name="_Toc25935"/>
      <w:bookmarkStart w:id="99" w:name="_Toc22287"/>
      <w:bookmarkStart w:id="100" w:name="_Toc9488"/>
      <w:bookmarkStart w:id="101" w:name="_Toc277149373"/>
      <w:bookmarkStart w:id="102" w:name="_Toc27455"/>
      <w:r>
        <w:rPr>
          <w:rFonts w:hint="eastAsia" w:ascii="宋体" w:hAnsi="宋体" w:eastAsia="宋体" w:cs="宋体"/>
          <w:b/>
          <w:bCs/>
          <w:sz w:val="24"/>
          <w:szCs w:val="24"/>
        </w:rPr>
        <w:t>1.9踏勘现场</w:t>
      </w:r>
      <w:bookmarkEnd w:id="92"/>
      <w:bookmarkEnd w:id="93"/>
      <w:bookmarkEnd w:id="94"/>
      <w:bookmarkEnd w:id="95"/>
      <w:bookmarkEnd w:id="96"/>
      <w:bookmarkEnd w:id="97"/>
      <w:bookmarkEnd w:id="98"/>
      <w:bookmarkEnd w:id="99"/>
      <w:bookmarkEnd w:id="100"/>
      <w:bookmarkEnd w:id="101"/>
      <w:bookmarkEnd w:id="102"/>
    </w:p>
    <w:p w14:paraId="17E7B22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1.9.1供应商踏勘现场，所发生的费用自理。</w:t>
      </w:r>
    </w:p>
    <w:p w14:paraId="33B0B7D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1.9.2除采购人的原因外，供应商自行承担在踏勘现场中所发生的人员伤亡和财产损失。</w:t>
      </w:r>
    </w:p>
    <w:p w14:paraId="7ED829F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1.9.3采购人在踏勘现场中介绍的项目场地和相关的周边环境情况，供应商在编制磋商响应文件时参考</w:t>
      </w:r>
      <w:r>
        <w:rPr>
          <w:rFonts w:hint="eastAsia" w:ascii="宋体" w:hAnsi="宋体" w:eastAsia="宋体" w:cs="宋体"/>
          <w:sz w:val="24"/>
          <w:szCs w:val="24"/>
          <w:lang w:eastAsia="zh-CN"/>
        </w:rPr>
        <w:t>。</w:t>
      </w:r>
    </w:p>
    <w:p w14:paraId="7EEC40F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1.9.4采购人不对供应商据此作出的判断和决策负责。</w:t>
      </w:r>
    </w:p>
    <w:p w14:paraId="0736A65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03" w:name="_Toc270604585"/>
      <w:bookmarkStart w:id="104" w:name="_Toc277149374"/>
      <w:bookmarkStart w:id="105" w:name="_Toc380394475"/>
      <w:bookmarkStart w:id="106" w:name="_Toc270604812"/>
      <w:bookmarkStart w:id="107" w:name="_Toc19570"/>
      <w:bookmarkStart w:id="108" w:name="_Toc29208"/>
      <w:bookmarkStart w:id="109" w:name="_Toc278155337"/>
      <w:bookmarkStart w:id="110" w:name="_Toc1914"/>
      <w:bookmarkStart w:id="111" w:name="_Toc466284462"/>
      <w:bookmarkStart w:id="112" w:name="_Toc269470304"/>
      <w:bookmarkStart w:id="113" w:name="_Toc1086"/>
      <w:r>
        <w:rPr>
          <w:rFonts w:hint="eastAsia" w:ascii="宋体" w:hAnsi="宋体" w:eastAsia="宋体" w:cs="宋体"/>
          <w:b/>
          <w:bCs/>
          <w:sz w:val="24"/>
          <w:szCs w:val="24"/>
        </w:rPr>
        <w:t>1.10磋商预备会</w:t>
      </w:r>
      <w:bookmarkEnd w:id="103"/>
      <w:bookmarkEnd w:id="104"/>
      <w:bookmarkEnd w:id="105"/>
      <w:bookmarkEnd w:id="106"/>
      <w:bookmarkEnd w:id="107"/>
      <w:bookmarkEnd w:id="108"/>
      <w:bookmarkEnd w:id="109"/>
      <w:bookmarkEnd w:id="110"/>
      <w:bookmarkEnd w:id="111"/>
      <w:bookmarkEnd w:id="112"/>
      <w:bookmarkEnd w:id="113"/>
    </w:p>
    <w:p w14:paraId="650BBD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2142C4B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14" w:name="_Toc26014"/>
      <w:bookmarkStart w:id="115" w:name="_Toc278155338"/>
      <w:bookmarkStart w:id="116" w:name="_Toc270604813"/>
      <w:bookmarkStart w:id="117" w:name="_Toc270604586"/>
      <w:bookmarkStart w:id="118" w:name="_Toc380394476"/>
      <w:bookmarkStart w:id="119" w:name="_Toc5818"/>
      <w:bookmarkStart w:id="120" w:name="_Toc5553"/>
      <w:bookmarkStart w:id="121" w:name="_Toc277149375"/>
      <w:bookmarkStart w:id="122" w:name="_Toc466284463"/>
      <w:bookmarkStart w:id="123" w:name="_Toc31773"/>
      <w:bookmarkStart w:id="124" w:name="_Toc269470305"/>
      <w:r>
        <w:rPr>
          <w:rFonts w:hint="eastAsia" w:ascii="宋体" w:hAnsi="宋体" w:eastAsia="宋体" w:cs="宋体"/>
          <w:b/>
          <w:bCs/>
          <w:sz w:val="24"/>
          <w:szCs w:val="24"/>
        </w:rPr>
        <w:t>1.11分包</w:t>
      </w:r>
      <w:bookmarkEnd w:id="114"/>
      <w:bookmarkEnd w:id="115"/>
      <w:bookmarkEnd w:id="116"/>
      <w:bookmarkEnd w:id="117"/>
      <w:bookmarkEnd w:id="118"/>
      <w:bookmarkEnd w:id="119"/>
      <w:bookmarkEnd w:id="120"/>
      <w:bookmarkEnd w:id="121"/>
      <w:bookmarkEnd w:id="122"/>
      <w:bookmarkEnd w:id="123"/>
      <w:bookmarkEnd w:id="124"/>
    </w:p>
    <w:p w14:paraId="77C6C74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1.11.1本项目不允许分包。</w:t>
      </w:r>
    </w:p>
    <w:p w14:paraId="272C8FC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25" w:name="_Toc381"/>
      <w:bookmarkStart w:id="126" w:name="_Toc27093"/>
      <w:bookmarkStart w:id="127" w:name="_Toc438797185"/>
      <w:bookmarkStart w:id="128" w:name="_Toc16608"/>
      <w:bookmarkStart w:id="129" w:name="_Toc391284747"/>
      <w:bookmarkStart w:id="130" w:name="_Toc438797950"/>
      <w:bookmarkStart w:id="131" w:name="_Toc270604821"/>
      <w:bookmarkStart w:id="132" w:name="_Toc278155346"/>
      <w:bookmarkStart w:id="133" w:name="_Toc270604594"/>
      <w:bookmarkStart w:id="134" w:name="_Toc277149383"/>
      <w:bookmarkStart w:id="135" w:name="_Toc466284471"/>
      <w:bookmarkStart w:id="136" w:name="_Toc269470313"/>
      <w:bookmarkStart w:id="137" w:name="_Toc380394484"/>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竞争性磋商文件</w:t>
      </w:r>
      <w:bookmarkEnd w:id="125"/>
      <w:bookmarkEnd w:id="126"/>
      <w:bookmarkEnd w:id="127"/>
      <w:bookmarkEnd w:id="128"/>
      <w:bookmarkEnd w:id="129"/>
      <w:bookmarkEnd w:id="130"/>
    </w:p>
    <w:p w14:paraId="1EF8CBA0">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38" w:name="_Toc438797951"/>
      <w:bookmarkStart w:id="139" w:name="_Toc391284748"/>
      <w:bookmarkStart w:id="140" w:name="_Toc438797186"/>
      <w:r>
        <w:rPr>
          <w:rFonts w:hint="eastAsia" w:ascii="宋体" w:hAnsi="宋体" w:eastAsia="宋体" w:cs="宋体"/>
          <w:b/>
          <w:bCs/>
          <w:sz w:val="24"/>
          <w:szCs w:val="24"/>
        </w:rPr>
        <w:t>2.1竞争性磋商文件的组成</w:t>
      </w:r>
      <w:bookmarkEnd w:id="138"/>
      <w:bookmarkEnd w:id="139"/>
      <w:bookmarkEnd w:id="140"/>
    </w:p>
    <w:p w14:paraId="015884C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本竞争性磋商文件包括：</w:t>
      </w:r>
    </w:p>
    <w:p w14:paraId="12A896B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第一章  竞争性磋商公告；</w:t>
      </w:r>
    </w:p>
    <w:p w14:paraId="2CC271A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第二章  供应商须知；</w:t>
      </w:r>
    </w:p>
    <w:p w14:paraId="5CA27FC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第三章  评分办法；</w:t>
      </w:r>
    </w:p>
    <w:p w14:paraId="2A5C2E7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第四章  技术标准和要求；</w:t>
      </w:r>
    </w:p>
    <w:p w14:paraId="32B5D11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第五章  合同条款及格式；</w:t>
      </w:r>
    </w:p>
    <w:p w14:paraId="6A14D2B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第六章  磋商响应文件格式；</w:t>
      </w:r>
    </w:p>
    <w:p w14:paraId="7E678C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根据本章第1.10 款、第2.2 款和第2.3 款对竞争性磋商文件所作的澄清、修改，构成竞争性磋商文件的组成部分。</w:t>
      </w:r>
    </w:p>
    <w:p w14:paraId="3A7A465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41" w:name="_Toc438797187"/>
      <w:bookmarkStart w:id="142" w:name="_Toc391284749"/>
      <w:bookmarkStart w:id="143" w:name="_Toc438797952"/>
      <w:r>
        <w:rPr>
          <w:rFonts w:hint="eastAsia" w:ascii="宋体" w:hAnsi="宋体" w:eastAsia="宋体" w:cs="宋体"/>
          <w:b/>
          <w:bCs/>
          <w:sz w:val="24"/>
          <w:szCs w:val="24"/>
        </w:rPr>
        <w:t>2.2竞争性磋商文件的澄清</w:t>
      </w:r>
      <w:bookmarkEnd w:id="141"/>
      <w:bookmarkEnd w:id="142"/>
      <w:bookmarkEnd w:id="143"/>
    </w:p>
    <w:p w14:paraId="7F90D15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7BC92CE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2.2.2竞争性磋商文件的澄清将在供应商须知前附表规定的时间在电子交易系统中以澄清公告的形式告知所有潜在供应商，但不指明澄清问题的来源。</w:t>
      </w:r>
    </w:p>
    <w:p w14:paraId="7C857DB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44" w:name="_Toc438797953"/>
      <w:bookmarkStart w:id="145" w:name="_Toc438797188"/>
      <w:bookmarkStart w:id="146" w:name="_Toc391284750"/>
      <w:r>
        <w:rPr>
          <w:rFonts w:hint="eastAsia" w:ascii="宋体" w:hAnsi="宋体" w:eastAsia="宋体" w:cs="宋体"/>
          <w:b/>
          <w:bCs/>
          <w:sz w:val="24"/>
          <w:szCs w:val="24"/>
        </w:rPr>
        <w:t>2.3竞争性磋商文件的修改</w:t>
      </w:r>
      <w:bookmarkEnd w:id="144"/>
      <w:bookmarkEnd w:id="145"/>
      <w:bookmarkEnd w:id="146"/>
    </w:p>
    <w:p w14:paraId="78944CE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2.3.1在竞标截止时间5天前，采购人可以在电子交易系统中修改竞争性磋商文件，并以公告的形式告知所有潜在供应商。如果修改竞争性磋商文件的时间距竞标截止时间不足5天，相应延长竞标截止时间。</w:t>
      </w:r>
    </w:p>
    <w:p w14:paraId="7B03789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4C2F23F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2.3.4修改（更正）或补充文件将作为竞争性磋商文件的组成部分，对所有供应商具有约束力。当竞争性磋商文件与修改（更正）或补充文件相矛盾时，以最后发出的修改（更正）或补充文件为准。</w:t>
      </w:r>
    </w:p>
    <w:p w14:paraId="0B375EF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2.4磋商报价</w:t>
      </w:r>
      <w:bookmarkEnd w:id="131"/>
      <w:bookmarkEnd w:id="132"/>
      <w:bookmarkEnd w:id="133"/>
      <w:bookmarkEnd w:id="134"/>
      <w:bookmarkEnd w:id="135"/>
      <w:bookmarkEnd w:id="136"/>
      <w:bookmarkEnd w:id="137"/>
    </w:p>
    <w:p w14:paraId="36FBCCD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147" w:name="_Toc399229080"/>
      <w:bookmarkStart w:id="148" w:name="_Toc425761648"/>
      <w:bookmarkStart w:id="149" w:name="_Toc373158159"/>
      <w:bookmarkStart w:id="150" w:name="_Toc269470314"/>
      <w:bookmarkStart w:id="151" w:name="_Toc380394485"/>
      <w:bookmarkStart w:id="152" w:name="_Toc380394486"/>
      <w:bookmarkStart w:id="153" w:name="_Toc466284472"/>
      <w:r>
        <w:rPr>
          <w:rFonts w:hint="eastAsia" w:ascii="宋体" w:hAnsi="宋体" w:eastAsia="宋体" w:cs="宋体"/>
          <w:sz w:val="24"/>
          <w:szCs w:val="24"/>
        </w:rPr>
        <w:t>本项目磋商报价根据市场环境和生产要素价格变化情况及企业自身情况自主报价，但总价不得低于本项目实际成本。</w:t>
      </w:r>
    </w:p>
    <w:p w14:paraId="45E0696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报价编制依据参本工程招标控制价编制依据。</w:t>
      </w:r>
    </w:p>
    <w:bookmarkEnd w:id="147"/>
    <w:bookmarkEnd w:id="148"/>
    <w:bookmarkEnd w:id="149"/>
    <w:bookmarkEnd w:id="150"/>
    <w:bookmarkEnd w:id="151"/>
    <w:p w14:paraId="68D8319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2.5磋商有效期</w:t>
      </w:r>
      <w:bookmarkEnd w:id="152"/>
      <w:bookmarkEnd w:id="153"/>
    </w:p>
    <w:p w14:paraId="183A57B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在供应商须知前附表规定的磋商有效期内，供应商不得要求撤销或修改其磋商响应文件。</w:t>
      </w:r>
    </w:p>
    <w:p w14:paraId="3D87A81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54" w:name="_Toc277149385"/>
      <w:bookmarkStart w:id="155" w:name="_Toc269470318"/>
      <w:bookmarkStart w:id="156" w:name="_Toc466284473"/>
      <w:bookmarkStart w:id="157" w:name="_Toc278155348"/>
      <w:bookmarkStart w:id="158" w:name="_Toc270604823"/>
      <w:bookmarkStart w:id="159" w:name="_Toc380394487"/>
      <w:bookmarkStart w:id="160" w:name="_Toc270604596"/>
      <w:r>
        <w:rPr>
          <w:rFonts w:hint="eastAsia" w:ascii="宋体" w:hAnsi="宋体" w:eastAsia="宋体" w:cs="宋体"/>
          <w:b/>
          <w:bCs/>
          <w:sz w:val="24"/>
          <w:szCs w:val="24"/>
        </w:rPr>
        <w:t>2.6磋商响应文件的编制</w:t>
      </w:r>
      <w:bookmarkEnd w:id="154"/>
      <w:bookmarkEnd w:id="155"/>
      <w:bookmarkEnd w:id="156"/>
      <w:bookmarkEnd w:id="157"/>
      <w:bookmarkEnd w:id="158"/>
      <w:bookmarkEnd w:id="159"/>
      <w:bookmarkEnd w:id="160"/>
      <w:r>
        <w:rPr>
          <w:rFonts w:hint="eastAsia" w:ascii="宋体" w:hAnsi="宋体" w:eastAsia="宋体" w:cs="宋体"/>
          <w:b/>
          <w:bCs/>
          <w:sz w:val="24"/>
          <w:szCs w:val="24"/>
        </w:rPr>
        <w:t>和签署</w:t>
      </w:r>
    </w:p>
    <w:p w14:paraId="0AD7A21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2.6.1磋商响应文件应按第六章“磋商响应文件格式”进行编写，如有必要，可以增加附页，作为磋商响应文件的组成部分。</w:t>
      </w:r>
    </w:p>
    <w:p w14:paraId="4536DC3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DA1C9E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2.6.3供应商在生成电子化磋商响应文件后，必须对电子化磋商响应文件进行电子签章，未进行签章的视为无效文件。</w:t>
      </w:r>
    </w:p>
    <w:p w14:paraId="3AD5D78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7A6428B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电子化响应文件制作软件请点击https</w:t>
      </w:r>
      <w:r>
        <w:rPr>
          <w:rFonts w:hint="eastAsia" w:ascii="宋体" w:hAnsi="宋体" w:eastAsia="宋体" w:cs="宋体"/>
          <w:sz w:val="24"/>
          <w:szCs w:val="24"/>
          <w:lang w:eastAsia="zh-CN"/>
        </w:rPr>
        <w:t>：</w:t>
      </w:r>
      <w:r>
        <w:rPr>
          <w:rFonts w:hint="eastAsia" w:ascii="宋体" w:hAnsi="宋体" w:eastAsia="宋体" w:cs="宋体"/>
          <w:sz w:val="24"/>
          <w:szCs w:val="24"/>
        </w:rPr>
        <w:t>//download.bqpoint.com/download/downloaddetail.html?SourceFrom=Ztb&amp;ZtbSoftXiaQuCode=1506&amp;ZtbSoftType=tballinclusive进行下载。</w:t>
      </w:r>
    </w:p>
    <w:p w14:paraId="2849F72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2.7电子化磋商响应文件的格式</w:t>
      </w:r>
    </w:p>
    <w:p w14:paraId="4BCDAE8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161" w:name="_Toc428276593"/>
      <w:bookmarkStart w:id="162" w:name="_Toc503886951"/>
      <w:bookmarkStart w:id="163" w:name="_Toc503112358"/>
      <w:bookmarkStart w:id="164" w:name="_Toc503885615"/>
      <w:r>
        <w:rPr>
          <w:rFonts w:hint="eastAsia" w:ascii="宋体" w:hAnsi="宋体" w:eastAsia="宋体" w:cs="宋体"/>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415C668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注：供应商投报多个标段的，每个标段需要单独制作电子响应文件。</w:t>
      </w:r>
    </w:p>
    <w:p w14:paraId="13A9665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2.8电子化磋商响应文件的上传</w:t>
      </w:r>
    </w:p>
    <w:p w14:paraId="32A0B16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2883F25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2.8.2按照电子化投标操作教材制作完成的电子化磋商响应文件无法上传的，供应商应在磋商响应文件递交截止时间前尽早的联系中心技术人员，以便有充分的时间进行处理。</w:t>
      </w:r>
    </w:p>
    <w:p w14:paraId="597601D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技术联系电话：0398-3117871；主体库咨询电话</w:t>
      </w:r>
      <w:r>
        <w:rPr>
          <w:rFonts w:hint="eastAsia" w:ascii="宋体" w:hAnsi="宋体" w:eastAsia="宋体" w:cs="宋体"/>
          <w:sz w:val="24"/>
          <w:szCs w:val="24"/>
          <w:lang w:eastAsia="zh-CN"/>
        </w:rPr>
        <w:t>：</w:t>
      </w:r>
      <w:r>
        <w:rPr>
          <w:rFonts w:hint="eastAsia" w:ascii="宋体" w:hAnsi="宋体" w:eastAsia="宋体" w:cs="宋体"/>
          <w:sz w:val="24"/>
          <w:szCs w:val="24"/>
        </w:rPr>
        <w:t>0398-3117815；CA证书制发</w:t>
      </w:r>
      <w:r>
        <w:rPr>
          <w:rFonts w:hint="eastAsia" w:ascii="宋体" w:hAnsi="宋体" w:eastAsia="宋体" w:cs="宋体"/>
          <w:sz w:val="24"/>
          <w:szCs w:val="24"/>
          <w:lang w:eastAsia="zh-CN"/>
        </w:rPr>
        <w:t>：</w:t>
      </w:r>
      <w:r>
        <w:rPr>
          <w:rFonts w:hint="eastAsia" w:ascii="宋体" w:hAnsi="宋体" w:eastAsia="宋体" w:cs="宋体"/>
          <w:sz w:val="24"/>
          <w:szCs w:val="24"/>
        </w:rPr>
        <w:t>0398-2181635；科技信息科</w:t>
      </w:r>
      <w:r>
        <w:rPr>
          <w:rFonts w:hint="eastAsia" w:ascii="宋体" w:hAnsi="宋体" w:eastAsia="宋体" w:cs="宋体"/>
          <w:sz w:val="24"/>
          <w:szCs w:val="24"/>
          <w:lang w:eastAsia="zh-CN"/>
        </w:rPr>
        <w:t>：</w:t>
      </w:r>
      <w:r>
        <w:rPr>
          <w:rFonts w:hint="eastAsia" w:ascii="宋体" w:hAnsi="宋体" w:eastAsia="宋体" w:cs="宋体"/>
          <w:sz w:val="24"/>
          <w:szCs w:val="24"/>
        </w:rPr>
        <w:t>0398-3117095。</w:t>
      </w:r>
    </w:p>
    <w:p w14:paraId="3F0E3B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供应商应充分考虑到处理技术问题和上传数据等工作所需的时间问题，未在磋商响应文件递交截止时间前成功上传的磋商响应文件，不予接收。</w:t>
      </w:r>
    </w:p>
    <w:p w14:paraId="208E7D1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2.9磋商响应文件的修改或撤回</w:t>
      </w:r>
    </w:p>
    <w:bookmarkEnd w:id="161"/>
    <w:bookmarkEnd w:id="162"/>
    <w:bookmarkEnd w:id="163"/>
    <w:bookmarkEnd w:id="164"/>
    <w:p w14:paraId="5ECEF36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2.9.1在</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规定的磋商响应文件递交截止时间前，供应商可以修改或撤回已递交的磋商响应文件。</w:t>
      </w:r>
    </w:p>
    <w:p w14:paraId="7E1200C0">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5" w:name="_Toc466284478"/>
      <w:bookmarkStart w:id="166" w:name="_Toc270604601"/>
      <w:bookmarkStart w:id="167" w:name="_Toc380394492"/>
      <w:r>
        <w:rPr>
          <w:rFonts w:hint="eastAsia" w:ascii="宋体" w:hAnsi="宋体" w:eastAsia="宋体" w:cs="宋体"/>
          <w:b/>
          <w:bCs/>
          <w:sz w:val="24"/>
          <w:szCs w:val="24"/>
        </w:rPr>
        <w:t>2.10电子化项目开标、解密、唱标</w:t>
      </w:r>
    </w:p>
    <w:p w14:paraId="44BEC45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2.10.1本项目为不见面开标项目，开标当日供应商不得到开标现场参加开标会议。供应商应当在响应文件提交截止时间前，登陆不见面开标大厅</w:t>
      </w:r>
      <w:r>
        <w:rPr>
          <w:rFonts w:hint="eastAsia" w:ascii="宋体" w:hAnsi="宋体" w:eastAsia="宋体" w:cs="宋体"/>
          <w:kern w:val="2"/>
          <w:sz w:val="24"/>
          <w:szCs w:val="24"/>
          <w:highlight w:val="none"/>
          <w:lang w:val="en-US" w:eastAsia="zh-CN" w:bidi="ar"/>
        </w:rPr>
        <w:t>（网址为http://120.194.249.36:10094/BidOpening/bidopeninghallaction/hall/login）</w:t>
      </w:r>
      <w:r>
        <w:rPr>
          <w:rFonts w:hint="eastAsia" w:ascii="宋体" w:hAnsi="宋体" w:eastAsia="宋体" w:cs="宋体"/>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2282ACE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2.10.2电子化磋商响应文件解密异常的处理</w:t>
      </w:r>
    </w:p>
    <w:p w14:paraId="703A02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如出现供应商的电子磋商响应文件无法解密等异常情况，供应商应及时致电代理机构说明。磋商响应文件异常，按以下步骤进行处理：</w:t>
      </w:r>
    </w:p>
    <w:p w14:paraId="0422A7C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651266E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5BB320C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2.10.3待所有供应商磋商响应文件解密完成后，由代理机构操作，对所有已解密磋商响应文件进行电子唱标。</w:t>
      </w:r>
    </w:p>
    <w:p w14:paraId="58E7740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供应商应保证在开标期间电话、电脑、网络能够正常工作，供应商因停电、电脑病毒、网络堵塞等原因，未在规定的解密时间内对磋商响应文件进行解密的，其磋商响应文件不予接收、唱标。</w:t>
      </w:r>
    </w:p>
    <w:p w14:paraId="3C0C709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65"/>
    <w:bookmarkEnd w:id="166"/>
    <w:bookmarkEnd w:id="167"/>
    <w:p w14:paraId="1C44ACDF">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8" w:name="_Toc21850"/>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开标时间和地点</w:t>
      </w:r>
      <w:bookmarkEnd w:id="168"/>
    </w:p>
    <w:p w14:paraId="47F68DE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规定的开标时间和开标地点举行开标会议。</w:t>
      </w:r>
    </w:p>
    <w:p w14:paraId="640256E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9" w:name="_Toc17432"/>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磋商小组的组建</w:t>
      </w:r>
      <w:bookmarkEnd w:id="169"/>
    </w:p>
    <w:p w14:paraId="1524301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本项目磋商由采购人依法组建的磋商小组负责。磋商小组共3人组成，其中采购人代表1人；在相关评标专家库中随机抽取有关技术、经济等方面专家2人。</w:t>
      </w:r>
    </w:p>
    <w:p w14:paraId="34ADF33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磋商专家由采购人代表于项目开标后，在相关监督部门的现场监督下，从相应评标专家库中随机抽取。</w:t>
      </w:r>
    </w:p>
    <w:p w14:paraId="58D201F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磋商小组成员有下列情形之一的，应当回避：</w:t>
      </w:r>
    </w:p>
    <w:p w14:paraId="4CB2AED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(1)采购人或供应商的主要负责人的近亲属；</w:t>
      </w:r>
    </w:p>
    <w:p w14:paraId="7AEA48B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(2)项目主管部门或者行政监督部门的人员：</w:t>
      </w:r>
    </w:p>
    <w:p w14:paraId="4CC7DC8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(3)与供应商有经济利益关系，可能影响对竞标公正评审的；</w:t>
      </w:r>
    </w:p>
    <w:p w14:paraId="5CBBD34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(4)曾因在招标、评标以及其他与招投标有关活动中从事违法行为而受过行政处罚或刑事处罚的。</w:t>
      </w:r>
    </w:p>
    <w:p w14:paraId="74B7C3BA">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0" w:name="_Toc6345"/>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竞争性磋商</w:t>
      </w:r>
      <w:bookmarkEnd w:id="170"/>
    </w:p>
    <w:p w14:paraId="1384E8C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1" w:name="_Toc269470330"/>
      <w:r>
        <w:rPr>
          <w:rFonts w:hint="eastAsia" w:ascii="宋体" w:hAnsi="宋体" w:eastAsia="宋体" w:cs="宋体"/>
          <w:b/>
          <w:bCs/>
          <w:sz w:val="24"/>
          <w:szCs w:val="24"/>
        </w:rPr>
        <w:t>5.1磋商程序及原则</w:t>
      </w:r>
    </w:p>
    <w:p w14:paraId="6423DF1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5.1.1磋商时，磋商小组按顺序依次与供应商通过交易系统的磋商大厅进行磋商。</w:t>
      </w:r>
    </w:p>
    <w:p w14:paraId="2473EAE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C4817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5.1.3磋商小组对需要答复的供应商连续三次致电未接通的，视为供应商放弃答复，磋商小组将自行对该质疑内容进行认定。</w:t>
      </w:r>
    </w:p>
    <w:p w14:paraId="05CD4F0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5.1.4本次竞争性磋商，采用初步评审后的多轮磋商最后报价制。</w:t>
      </w:r>
    </w:p>
    <w:p w14:paraId="516B4368">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5.2初步评审</w:t>
      </w:r>
    </w:p>
    <w:p w14:paraId="642B937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5.2.1在初步评审阶段，磋商小组将审查以下各项是否响应磋商文件要求，不符合磋商文件要求的响应文件将不得进入磋商阶段，其响应文件按废标处理：</w:t>
      </w:r>
    </w:p>
    <w:p w14:paraId="706FD06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2050FFD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（2）磋商响应文件未按磋商文件要求签字、盖章的；</w:t>
      </w:r>
    </w:p>
    <w:p w14:paraId="291C0BE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（3）磋商响应文件没有实质性响应本项目磋商文件要求的；</w:t>
      </w:r>
    </w:p>
    <w:p w14:paraId="7A7E888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（4）磋商响应文件中有采购人不能接受的其它条件的；</w:t>
      </w:r>
    </w:p>
    <w:p w14:paraId="296BB7C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（5）法律、法规规定为废标的其他情形；</w:t>
      </w:r>
    </w:p>
    <w:p w14:paraId="1F9B530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5.2.2在初步评审阶段,磋商小组还需对供应商的磋商报价进行审核。修正原则如下</w:t>
      </w:r>
      <w:r>
        <w:rPr>
          <w:rFonts w:hint="eastAsia" w:ascii="宋体" w:hAnsi="宋体" w:eastAsia="宋体" w:cs="宋体"/>
          <w:sz w:val="24"/>
          <w:szCs w:val="24"/>
          <w:lang w:eastAsia="zh-CN"/>
        </w:rPr>
        <w:t>：</w:t>
      </w:r>
      <w:r>
        <w:rPr>
          <w:rFonts w:hint="eastAsia" w:ascii="宋体" w:hAnsi="宋体" w:eastAsia="宋体" w:cs="宋体"/>
          <w:sz w:val="24"/>
          <w:szCs w:val="24"/>
        </w:rPr>
        <w:t xml:space="preserve"> 如果大写表示的金额和小写表示的金额不一致时，以大写表示的金额为准。</w:t>
      </w:r>
    </w:p>
    <w:p w14:paraId="7272FF3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2" w:name="_Toc109537522"/>
      <w:bookmarkStart w:id="173" w:name="_Toc90713357"/>
      <w:bookmarkStart w:id="174" w:name="_Toc90712538"/>
      <w:bookmarkStart w:id="175" w:name="_Toc109550798"/>
      <w:r>
        <w:rPr>
          <w:rFonts w:hint="eastAsia" w:ascii="宋体" w:hAnsi="宋体" w:eastAsia="宋体" w:cs="宋体"/>
          <w:b/>
          <w:bCs/>
          <w:sz w:val="24"/>
          <w:szCs w:val="24"/>
        </w:rPr>
        <w:t>5.3详细磋商</w:t>
      </w:r>
    </w:p>
    <w:bookmarkEnd w:id="171"/>
    <w:bookmarkEnd w:id="172"/>
    <w:bookmarkEnd w:id="173"/>
    <w:bookmarkEnd w:id="174"/>
    <w:bookmarkEnd w:id="175"/>
    <w:p w14:paraId="1E8D21C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4E10B51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61EE5D2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磋商小组将允许供应商修改其磋商响应文件中不构成重大偏离的微小的、非正规的、不一致的或不规则的地方，但这些修改不能影响任何供应商的名次相应排列。</w:t>
      </w:r>
    </w:p>
    <w:p w14:paraId="7CCDFB9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6" w:name="_Toc270604832"/>
      <w:bookmarkStart w:id="177" w:name="_Toc270604605"/>
      <w:bookmarkStart w:id="178" w:name="_Toc194667286"/>
      <w:r>
        <w:rPr>
          <w:rFonts w:hint="eastAsia" w:ascii="宋体" w:hAnsi="宋体" w:eastAsia="宋体" w:cs="宋体"/>
          <w:b/>
          <w:bCs/>
          <w:sz w:val="24"/>
          <w:szCs w:val="24"/>
        </w:rPr>
        <w:t>5.4磋商响应文件的澄清</w:t>
      </w:r>
      <w:bookmarkEnd w:id="176"/>
      <w:bookmarkEnd w:id="177"/>
      <w:bookmarkEnd w:id="178"/>
    </w:p>
    <w:p w14:paraId="3C48811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73B7EDA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5.5磋商报价</w:t>
      </w:r>
    </w:p>
    <w:p w14:paraId="3CC0970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44F990F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最后报价是供应商响应文件的有效组成部分，未按要求进行最后报价的，其响应文件将被否决。</w:t>
      </w:r>
    </w:p>
    <w:p w14:paraId="25AF8C6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经磋商确定最终采购需求和提交最后报价后，由磋商小组采用综合评分法对提交最后报价的供应商的响应文件和最后报价进行综合评分。</w:t>
      </w:r>
    </w:p>
    <w:p w14:paraId="7A911E4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评审活动遵循公平、公正、科学和择优的原则进行。磋商文件及其评分办法没有规定的方法、评审因素、标准和程序，不得作为评标依据。</w:t>
      </w:r>
    </w:p>
    <w:p w14:paraId="0FB9715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9" w:name="_Toc380394496"/>
      <w:bookmarkStart w:id="180" w:name="_Toc466284482"/>
      <w:bookmarkStart w:id="181" w:name="_Toc278155357"/>
      <w:bookmarkStart w:id="182" w:name="_Toc194667287"/>
      <w:bookmarkStart w:id="183" w:name="_Toc277149394"/>
      <w:bookmarkStart w:id="184" w:name="_Toc1215"/>
      <w:bookmarkStart w:id="185" w:name="_Toc270604606"/>
      <w:bookmarkStart w:id="186" w:name="_Toc13642"/>
      <w:bookmarkStart w:id="187" w:name="_Toc270604833"/>
      <w:bookmarkStart w:id="188" w:name="_Toc6574"/>
      <w:r>
        <w:rPr>
          <w:rFonts w:hint="eastAsia" w:ascii="宋体" w:hAnsi="宋体" w:eastAsia="宋体" w:cs="宋体"/>
          <w:b/>
          <w:bCs/>
          <w:sz w:val="24"/>
          <w:szCs w:val="24"/>
        </w:rPr>
        <w:t>5.6成交方法和原则</w:t>
      </w:r>
      <w:bookmarkEnd w:id="179"/>
      <w:bookmarkEnd w:id="180"/>
      <w:bookmarkEnd w:id="181"/>
      <w:bookmarkEnd w:id="182"/>
      <w:bookmarkEnd w:id="183"/>
      <w:bookmarkEnd w:id="184"/>
      <w:bookmarkEnd w:id="185"/>
      <w:bookmarkEnd w:id="186"/>
      <w:bookmarkEnd w:id="187"/>
      <w:bookmarkEnd w:id="188"/>
    </w:p>
    <w:p w14:paraId="3C3BF09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磋商小组应当根据综合评分由高到低的顺序推荐3名成交候选供应商，出具磋商评审报告，并在报告上全体签字。</w:t>
      </w:r>
    </w:p>
    <w:p w14:paraId="110A797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最终得分相同的，按照最后报价由低到高的顺序推荐。最终得分和最后报价均相同的，按照技术指标优劣顺序或磋商小组举手表决，少数服从多数的原则推荐。</w:t>
      </w:r>
    </w:p>
    <w:p w14:paraId="492B3A7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89" w:name="_Toc22567"/>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定标</w:t>
      </w:r>
      <w:bookmarkEnd w:id="189"/>
    </w:p>
    <w:p w14:paraId="02841AD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1E2633F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90" w:name="_Toc380394497"/>
      <w:bookmarkStart w:id="191" w:name="_Toc16682"/>
      <w:bookmarkStart w:id="192" w:name="_Toc466284483"/>
      <w:bookmarkStart w:id="193" w:name="_Toc270604607"/>
      <w:bookmarkStart w:id="194" w:name="_Toc4929"/>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合同授予</w:t>
      </w:r>
      <w:bookmarkEnd w:id="190"/>
      <w:bookmarkEnd w:id="191"/>
      <w:bookmarkEnd w:id="192"/>
      <w:bookmarkEnd w:id="193"/>
      <w:bookmarkEnd w:id="194"/>
      <w:bookmarkStart w:id="195" w:name="_Toc1750"/>
      <w:bookmarkStart w:id="196" w:name="_Toc30341"/>
      <w:bookmarkStart w:id="197" w:name="_Toc277149396"/>
      <w:bookmarkStart w:id="198" w:name="_Toc269470332"/>
      <w:bookmarkStart w:id="199" w:name="_Toc466284484"/>
      <w:bookmarkStart w:id="200" w:name="_Toc270604835"/>
      <w:bookmarkStart w:id="201" w:name="_Toc278155359"/>
      <w:bookmarkStart w:id="202" w:name="_Toc12923"/>
      <w:bookmarkStart w:id="203" w:name="_Toc380394498"/>
      <w:bookmarkStart w:id="204" w:name="_Toc270604608"/>
      <w:bookmarkStart w:id="205" w:name="_Toc1125"/>
    </w:p>
    <w:p w14:paraId="5BE7235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7.1成交通知</w:t>
      </w:r>
      <w:bookmarkEnd w:id="195"/>
      <w:bookmarkEnd w:id="196"/>
      <w:bookmarkEnd w:id="197"/>
      <w:bookmarkEnd w:id="198"/>
      <w:bookmarkEnd w:id="199"/>
      <w:bookmarkEnd w:id="200"/>
      <w:bookmarkEnd w:id="201"/>
      <w:bookmarkEnd w:id="202"/>
      <w:bookmarkEnd w:id="203"/>
      <w:bookmarkEnd w:id="204"/>
      <w:bookmarkEnd w:id="205"/>
    </w:p>
    <w:p w14:paraId="72DE7B0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206" w:name="_Toc269470333"/>
      <w:r>
        <w:rPr>
          <w:rFonts w:hint="eastAsia" w:ascii="宋体" w:hAnsi="宋体" w:eastAsia="宋体" w:cs="宋体"/>
          <w:sz w:val="24"/>
          <w:szCs w:val="24"/>
        </w:rPr>
        <w:t xml:space="preserve">在本章第3.3款规定的磋商有效期内，采购人以书面形式向成交供应商发出成交通知书。 </w:t>
      </w:r>
      <w:bookmarkEnd w:id="206"/>
      <w:bookmarkStart w:id="207" w:name="_Toc269470334"/>
      <w:bookmarkStart w:id="208" w:name="_Toc270604609"/>
      <w:bookmarkStart w:id="209" w:name="_Toc270604836"/>
      <w:bookmarkStart w:id="210" w:name="_Toc466284485"/>
      <w:bookmarkStart w:id="211" w:name="_Toc13418"/>
      <w:bookmarkStart w:id="212" w:name="_Toc277149397"/>
      <w:bookmarkStart w:id="213" w:name="_Toc25290"/>
      <w:bookmarkStart w:id="214" w:name="_Toc32369"/>
      <w:bookmarkStart w:id="215" w:name="_Toc2284"/>
      <w:bookmarkStart w:id="216" w:name="_Toc380394499"/>
      <w:bookmarkStart w:id="217" w:name="_Toc278155360"/>
    </w:p>
    <w:p w14:paraId="21E7D174">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7.2签订合同</w:t>
      </w:r>
      <w:bookmarkEnd w:id="207"/>
      <w:bookmarkEnd w:id="208"/>
      <w:bookmarkEnd w:id="209"/>
      <w:bookmarkEnd w:id="210"/>
      <w:bookmarkEnd w:id="211"/>
      <w:bookmarkEnd w:id="212"/>
      <w:bookmarkEnd w:id="213"/>
      <w:bookmarkEnd w:id="214"/>
      <w:bookmarkEnd w:id="215"/>
      <w:bookmarkEnd w:id="216"/>
      <w:bookmarkEnd w:id="217"/>
      <w:bookmarkStart w:id="218" w:name="_Toc269470335"/>
    </w:p>
    <w:p w14:paraId="37BA3C2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7.2.1成交供应商的最后报价为成交价，成交价即为合同价。</w:t>
      </w:r>
    </w:p>
    <w:p w14:paraId="226C7E1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2C38D6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7.2.3采购人与成交供应商必须按国家、省、市相关规定签订合同。</w:t>
      </w:r>
    </w:p>
    <w:bookmarkEnd w:id="218"/>
    <w:p w14:paraId="541B409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19" w:name="_Toc380394500"/>
      <w:bookmarkStart w:id="220" w:name="_Toc466284486"/>
      <w:bookmarkStart w:id="221" w:name="_Toc270604610"/>
      <w:bookmarkStart w:id="222" w:name="_Toc269470338"/>
      <w:bookmarkStart w:id="223" w:name="_Toc11376"/>
      <w:bookmarkStart w:id="224" w:name="_Toc23592"/>
      <w:r>
        <w:rPr>
          <w:rFonts w:hint="eastAsia" w:ascii="宋体" w:hAnsi="宋体" w:eastAsia="宋体" w:cs="宋体"/>
          <w:b/>
          <w:bCs/>
          <w:sz w:val="24"/>
          <w:szCs w:val="24"/>
          <w:lang w:val="en-US" w:eastAsia="zh-CN"/>
        </w:rPr>
        <w:t>8.</w:t>
      </w:r>
      <w:r>
        <w:rPr>
          <w:rFonts w:hint="eastAsia" w:ascii="宋体" w:hAnsi="宋体" w:eastAsia="宋体" w:cs="宋体"/>
          <w:b/>
          <w:bCs/>
          <w:sz w:val="24"/>
          <w:szCs w:val="24"/>
        </w:rPr>
        <w:t>纪律和监督</w:t>
      </w:r>
      <w:bookmarkEnd w:id="219"/>
      <w:bookmarkEnd w:id="220"/>
      <w:bookmarkEnd w:id="221"/>
      <w:bookmarkEnd w:id="222"/>
      <w:bookmarkEnd w:id="223"/>
      <w:bookmarkEnd w:id="224"/>
      <w:bookmarkStart w:id="225" w:name="_Toc16390"/>
      <w:bookmarkStart w:id="226" w:name="_Toc20824"/>
      <w:bookmarkStart w:id="227" w:name="_Toc380394501"/>
      <w:bookmarkStart w:id="228" w:name="_Toc277149399"/>
      <w:bookmarkStart w:id="229" w:name="_Toc270604611"/>
      <w:bookmarkStart w:id="230" w:name="_Toc466284487"/>
      <w:bookmarkStart w:id="231" w:name="_Toc269470339"/>
      <w:bookmarkStart w:id="232" w:name="_Toc270604838"/>
      <w:bookmarkStart w:id="233" w:name="_Toc92"/>
      <w:bookmarkStart w:id="234" w:name="_Toc3777"/>
      <w:bookmarkStart w:id="235" w:name="_Toc278155362"/>
    </w:p>
    <w:p w14:paraId="393BBDC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8.1对采购人的纪律要求</w:t>
      </w:r>
      <w:bookmarkEnd w:id="225"/>
      <w:bookmarkEnd w:id="226"/>
      <w:bookmarkEnd w:id="227"/>
      <w:bookmarkEnd w:id="228"/>
      <w:bookmarkEnd w:id="229"/>
      <w:bookmarkEnd w:id="230"/>
      <w:bookmarkEnd w:id="231"/>
      <w:bookmarkEnd w:id="232"/>
      <w:bookmarkEnd w:id="233"/>
      <w:bookmarkEnd w:id="234"/>
      <w:bookmarkEnd w:id="235"/>
    </w:p>
    <w:p w14:paraId="4884A24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采购人不得泄漏竞争性磋商中应当保密的情况和资料，不得与供应商串通损害国家利益、社会公共利益或者他人合法权益。</w:t>
      </w:r>
      <w:bookmarkStart w:id="236" w:name="_Toc8749"/>
      <w:bookmarkStart w:id="237" w:name="_Toc380394502"/>
      <w:bookmarkStart w:id="238" w:name="_Toc7499"/>
      <w:bookmarkStart w:id="239" w:name="_Toc269470340"/>
      <w:bookmarkStart w:id="240" w:name="_Toc11732"/>
      <w:bookmarkStart w:id="241" w:name="_Toc466284488"/>
      <w:bookmarkStart w:id="242" w:name="_Toc270604839"/>
      <w:bookmarkStart w:id="243" w:name="_Toc270604612"/>
      <w:bookmarkStart w:id="244" w:name="_Toc5855"/>
      <w:bookmarkStart w:id="245" w:name="_Toc277149400"/>
      <w:bookmarkStart w:id="246" w:name="_Toc278155363"/>
    </w:p>
    <w:p w14:paraId="0AF1182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8.2对供应商的纪律要求</w:t>
      </w:r>
      <w:bookmarkEnd w:id="236"/>
      <w:bookmarkEnd w:id="237"/>
      <w:bookmarkEnd w:id="238"/>
      <w:bookmarkEnd w:id="239"/>
      <w:bookmarkEnd w:id="240"/>
      <w:bookmarkEnd w:id="241"/>
      <w:bookmarkEnd w:id="242"/>
      <w:bookmarkEnd w:id="243"/>
      <w:bookmarkEnd w:id="244"/>
      <w:bookmarkEnd w:id="245"/>
      <w:bookmarkEnd w:id="246"/>
    </w:p>
    <w:p w14:paraId="1E4804A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1B93744D">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47" w:name="_Toc270604840"/>
      <w:bookmarkStart w:id="248" w:name="_Toc15433"/>
      <w:bookmarkStart w:id="249" w:name="_Toc270604613"/>
      <w:bookmarkStart w:id="250" w:name="_Toc380394503"/>
      <w:bookmarkStart w:id="251" w:name="_Toc9495"/>
      <w:bookmarkStart w:id="252" w:name="_Toc269470341"/>
      <w:bookmarkStart w:id="253" w:name="_Toc277149401"/>
      <w:bookmarkStart w:id="254" w:name="_Toc11311"/>
      <w:bookmarkStart w:id="255" w:name="_Toc16836"/>
      <w:bookmarkStart w:id="256" w:name="_Toc278155364"/>
      <w:bookmarkStart w:id="257" w:name="_Toc466284489"/>
      <w:r>
        <w:rPr>
          <w:rFonts w:hint="eastAsia" w:ascii="宋体" w:hAnsi="宋体" w:eastAsia="宋体" w:cs="宋体"/>
          <w:b/>
          <w:bCs/>
          <w:sz w:val="24"/>
          <w:szCs w:val="24"/>
        </w:rPr>
        <w:t>8.3对磋商小组成员的纪律要求</w:t>
      </w:r>
      <w:bookmarkEnd w:id="247"/>
      <w:bookmarkEnd w:id="248"/>
      <w:bookmarkEnd w:id="249"/>
      <w:bookmarkEnd w:id="250"/>
      <w:bookmarkEnd w:id="251"/>
      <w:bookmarkEnd w:id="252"/>
      <w:bookmarkEnd w:id="253"/>
      <w:bookmarkEnd w:id="254"/>
      <w:bookmarkEnd w:id="255"/>
      <w:bookmarkEnd w:id="256"/>
      <w:bookmarkEnd w:id="257"/>
    </w:p>
    <w:p w14:paraId="00E5580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bookmarkStart w:id="258" w:name="_Toc29118"/>
      <w:bookmarkStart w:id="259" w:name="_Toc380394504"/>
      <w:bookmarkStart w:id="260" w:name="_Toc466284490"/>
      <w:bookmarkStart w:id="261" w:name="_Toc269470342"/>
      <w:bookmarkStart w:id="262" w:name="_Toc277149402"/>
      <w:bookmarkStart w:id="263" w:name="_Toc270604841"/>
      <w:bookmarkStart w:id="264" w:name="_Toc278155365"/>
      <w:bookmarkStart w:id="265" w:name="_Toc14297"/>
      <w:bookmarkStart w:id="266" w:name="_Toc12167"/>
      <w:bookmarkStart w:id="267" w:name="_Toc270604614"/>
      <w:bookmarkStart w:id="268" w:name="_Toc22679"/>
    </w:p>
    <w:p w14:paraId="37B5CC7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8.4对与磋商活动有关的工作人员的纪律要求</w:t>
      </w:r>
      <w:bookmarkEnd w:id="258"/>
      <w:bookmarkEnd w:id="259"/>
      <w:bookmarkEnd w:id="260"/>
      <w:bookmarkEnd w:id="261"/>
      <w:bookmarkEnd w:id="262"/>
      <w:bookmarkEnd w:id="263"/>
      <w:bookmarkEnd w:id="264"/>
      <w:bookmarkEnd w:id="265"/>
      <w:bookmarkEnd w:id="266"/>
      <w:bookmarkEnd w:id="267"/>
      <w:bookmarkEnd w:id="268"/>
    </w:p>
    <w:p w14:paraId="508AD4B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bookmarkStart w:id="269" w:name="_Toc270604842"/>
      <w:bookmarkStart w:id="270" w:name="_Toc13721"/>
      <w:bookmarkStart w:id="271" w:name="_Toc466284491"/>
      <w:bookmarkStart w:id="272" w:name="_Toc278155366"/>
      <w:bookmarkStart w:id="273" w:name="_Toc28616"/>
      <w:bookmarkStart w:id="274" w:name="_Toc380394505"/>
      <w:bookmarkStart w:id="275" w:name="_Toc28497"/>
      <w:bookmarkStart w:id="276" w:name="_Toc269470343"/>
      <w:bookmarkStart w:id="277" w:name="_Toc270604615"/>
      <w:bookmarkStart w:id="278" w:name="_Toc14035"/>
      <w:bookmarkStart w:id="279" w:name="_Toc277149403"/>
    </w:p>
    <w:p w14:paraId="0D1A8E7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8.5投诉</w:t>
      </w:r>
      <w:bookmarkEnd w:id="269"/>
      <w:bookmarkEnd w:id="270"/>
      <w:bookmarkEnd w:id="271"/>
      <w:bookmarkEnd w:id="272"/>
      <w:bookmarkEnd w:id="273"/>
      <w:bookmarkEnd w:id="274"/>
      <w:bookmarkEnd w:id="275"/>
      <w:bookmarkEnd w:id="276"/>
      <w:bookmarkEnd w:id="277"/>
      <w:bookmarkEnd w:id="278"/>
      <w:bookmarkEnd w:id="279"/>
    </w:p>
    <w:p w14:paraId="1A03F56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供应商和其他利害关系人认为本次竞争性磋商违反法律、法规和规章规定的，有权向有关行政监督部门投诉。</w:t>
      </w:r>
    </w:p>
    <w:p w14:paraId="08096141">
      <w:pPr>
        <w:keepNext w:val="0"/>
        <w:keepLines w:val="0"/>
        <w:pageBreakBefore w:val="0"/>
        <w:numPr>
          <w:ilvl w:val="0"/>
          <w:numId w:val="0"/>
        </w:numPr>
        <w:tabs>
          <w:tab w:val="left" w:pos="0"/>
        </w:tabs>
        <w:kinsoku/>
        <w:wordWrap/>
        <w:overflowPunct/>
        <w:topLinePunct w:val="0"/>
        <w:bidi w:val="0"/>
        <w:spacing w:line="360" w:lineRule="auto"/>
        <w:ind w:left="-5" w:leftChars="0" w:firstLine="482" w:firstLineChars="200"/>
        <w:textAlignment w:val="auto"/>
        <w:outlineLvl w:val="9"/>
        <w:rPr>
          <w:rFonts w:hint="eastAsia" w:ascii="宋体" w:hAnsi="宋体" w:eastAsia="宋体" w:cs="宋体"/>
          <w:b/>
          <w:sz w:val="24"/>
          <w:szCs w:val="24"/>
        </w:rPr>
      </w:pPr>
      <w:bookmarkStart w:id="280" w:name="_Toc466284492"/>
      <w:bookmarkStart w:id="281" w:name="_Toc28446"/>
      <w:bookmarkStart w:id="282" w:name="_Toc380394506"/>
      <w:bookmarkStart w:id="283" w:name="_Toc19619"/>
      <w:bookmarkStart w:id="284" w:name="_Toc269470344"/>
      <w:bookmarkStart w:id="285" w:name="_Toc270604616"/>
      <w:r>
        <w:rPr>
          <w:rFonts w:hint="eastAsia" w:ascii="宋体" w:hAnsi="宋体" w:eastAsia="宋体" w:cs="宋体"/>
          <w:b/>
          <w:kern w:val="2"/>
          <w:sz w:val="24"/>
          <w:szCs w:val="24"/>
          <w:lang w:val="en-US" w:eastAsia="zh-CN" w:bidi="ar-SA"/>
        </w:rPr>
        <w:t>9.</w:t>
      </w:r>
      <w:r>
        <w:rPr>
          <w:rFonts w:hint="eastAsia" w:ascii="宋体" w:hAnsi="宋体" w:eastAsia="宋体" w:cs="宋体"/>
          <w:b/>
          <w:sz w:val="24"/>
          <w:szCs w:val="24"/>
        </w:rPr>
        <w:t>需要补充的其他内容</w:t>
      </w:r>
      <w:bookmarkEnd w:id="280"/>
      <w:bookmarkEnd w:id="281"/>
      <w:bookmarkEnd w:id="282"/>
      <w:bookmarkEnd w:id="283"/>
      <w:bookmarkEnd w:id="284"/>
      <w:bookmarkEnd w:id="285"/>
    </w:p>
    <w:p w14:paraId="4443C57C">
      <w:pPr>
        <w:keepNext w:val="0"/>
        <w:keepLines w:val="0"/>
        <w:pageBreakBefore w:val="0"/>
        <w:kinsoku/>
        <w:wordWrap/>
        <w:overflowPunct/>
        <w:topLinePunct w:val="0"/>
        <w:bidi w:val="0"/>
        <w:spacing w:line="360" w:lineRule="auto"/>
        <w:ind w:left="-5" w:firstLine="480" w:firstLineChars="200"/>
        <w:textAlignment w:val="auto"/>
        <w:outlineLvl w:val="9"/>
        <w:rPr>
          <w:rFonts w:hint="eastAsia" w:ascii="宋体" w:hAnsi="宋体" w:eastAsia="宋体" w:cs="宋体"/>
          <w:sz w:val="24"/>
        </w:rPr>
      </w:pPr>
      <w:r>
        <w:rPr>
          <w:rFonts w:hint="eastAsia" w:ascii="宋体" w:hAnsi="宋体" w:eastAsia="宋体" w:cs="宋体"/>
          <w:sz w:val="24"/>
          <w:szCs w:val="24"/>
        </w:rPr>
        <w:t>需要补充的其他内容：见供应商须知前附表。</w:t>
      </w:r>
    </w:p>
    <w:p w14:paraId="2AE01291">
      <w:pPr>
        <w:pageBreakBefore w:val="0"/>
        <w:kinsoku/>
        <w:overflowPunct/>
        <w:bidi w:val="0"/>
        <w:spacing w:line="360" w:lineRule="auto"/>
        <w:jc w:val="center"/>
        <w:rPr>
          <w:rFonts w:hint="eastAsia" w:ascii="宋体" w:hAnsi="宋体" w:eastAsia="宋体" w:cs="宋体"/>
        </w:rPr>
      </w:pPr>
      <w:r>
        <w:rPr>
          <w:rFonts w:hint="eastAsia" w:ascii="宋体" w:hAnsi="宋体" w:eastAsia="宋体" w:cs="宋体"/>
        </w:rPr>
        <w:br w:type="page"/>
      </w:r>
      <w:bookmarkStart w:id="286" w:name="_Toc10506"/>
    </w:p>
    <w:p w14:paraId="3AE9AE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z w:val="24"/>
          <w:szCs w:val="24"/>
        </w:rPr>
      </w:pPr>
      <w:bookmarkStart w:id="287" w:name="_Toc31788"/>
      <w:r>
        <w:rPr>
          <w:rFonts w:hint="eastAsia" w:ascii="宋体" w:hAnsi="宋体" w:eastAsia="宋体" w:cs="宋体"/>
          <w:b/>
          <w:sz w:val="24"/>
          <w:szCs w:val="24"/>
        </w:rPr>
        <w:t>第三章  工程量清单</w:t>
      </w:r>
      <w:bookmarkEnd w:id="286"/>
      <w:bookmarkEnd w:id="287"/>
    </w:p>
    <w:p w14:paraId="654A985D">
      <w:pPr>
        <w:pageBreakBefore w:val="0"/>
        <w:kinsoku/>
        <w:overflowPunct/>
        <w:bidi w:val="0"/>
        <w:spacing w:line="360" w:lineRule="auto"/>
        <w:ind w:left="420" w:hanging="420" w:hangingChars="175"/>
        <w:jc w:val="center"/>
        <w:rPr>
          <w:rFonts w:hint="eastAsia" w:ascii="宋体" w:hAnsi="宋体" w:eastAsia="宋体" w:cs="宋体"/>
          <w:sz w:val="24"/>
          <w:szCs w:val="24"/>
        </w:rPr>
      </w:pPr>
      <w:r>
        <w:rPr>
          <w:rFonts w:hint="eastAsia" w:ascii="宋体" w:hAnsi="宋体" w:eastAsia="宋体" w:cs="宋体"/>
          <w:sz w:val="24"/>
          <w:szCs w:val="24"/>
        </w:rPr>
        <w:t>(详细清单见附件)</w:t>
      </w:r>
    </w:p>
    <w:p w14:paraId="59711B4E">
      <w:pPr>
        <w:pageBreakBefore w:val="0"/>
        <w:widowControl/>
        <w:kinsoku/>
        <w:overflowPunct/>
        <w:bidi w:val="0"/>
        <w:adjustRightInd w:val="0"/>
        <w:snapToGrid w:val="0"/>
        <w:spacing w:after="156" w:afterLines="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bookmarkStart w:id="288" w:name="_Toc25128"/>
    </w:p>
    <w:p w14:paraId="0B06675A">
      <w:pPr>
        <w:keepNext w:val="0"/>
        <w:keepLines w:val="0"/>
        <w:pageBreakBefore w:val="0"/>
        <w:widowControl/>
        <w:kinsoku/>
        <w:wordWrap/>
        <w:overflowPunct/>
        <w:topLinePunct w:val="0"/>
        <w:autoSpaceDE/>
        <w:autoSpaceDN/>
        <w:bidi w:val="0"/>
        <w:adjustRightInd w:val="0"/>
        <w:snapToGrid w:val="0"/>
        <w:spacing w:after="156" w:afterLines="50" w:line="360" w:lineRule="auto"/>
        <w:jc w:val="center"/>
        <w:textAlignment w:val="auto"/>
        <w:outlineLvl w:val="0"/>
        <w:rPr>
          <w:rFonts w:hint="eastAsia" w:ascii="宋体" w:hAnsi="宋体" w:eastAsia="宋体" w:cs="宋体"/>
          <w:bCs/>
          <w:color w:val="000000"/>
          <w:kern w:val="0"/>
          <w:sz w:val="24"/>
          <w:szCs w:val="24"/>
        </w:rPr>
      </w:pPr>
      <w:bookmarkStart w:id="289" w:name="_Toc5987"/>
      <w:r>
        <w:rPr>
          <w:rFonts w:hint="eastAsia" w:ascii="宋体" w:hAnsi="宋体" w:eastAsia="宋体" w:cs="宋体"/>
          <w:b/>
          <w:sz w:val="24"/>
          <w:szCs w:val="24"/>
        </w:rPr>
        <w:t>第四章  磋商办法</w:t>
      </w:r>
      <w:bookmarkEnd w:id="288"/>
      <w:bookmarkEnd w:id="289"/>
    </w:p>
    <w:p w14:paraId="347B52A8">
      <w:pPr>
        <w:pageBreakBefore w:val="0"/>
        <w:kinsoku/>
        <w:overflowPunct/>
        <w:bidi w:val="0"/>
        <w:spacing w:after="156"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000000"/>
          <w:kern w:val="0"/>
          <w:sz w:val="24"/>
          <w:szCs w:val="24"/>
        </w:rPr>
        <w:t>磋商办法前附表</w:t>
      </w:r>
    </w:p>
    <w:tbl>
      <w:tblPr>
        <w:tblStyle w:val="1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95"/>
        <w:gridCol w:w="2063"/>
        <w:gridCol w:w="4879"/>
      </w:tblGrid>
      <w:tr w14:paraId="686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dxa"/>
            <w:gridSpan w:val="2"/>
            <w:noWrap w:val="0"/>
            <w:vAlign w:val="center"/>
          </w:tcPr>
          <w:p w14:paraId="1B797B4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3CE31EC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79" w:type="dxa"/>
            <w:noWrap w:val="0"/>
            <w:vAlign w:val="center"/>
          </w:tcPr>
          <w:p w14:paraId="00B657B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04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20" w:type="dxa"/>
            <w:vMerge w:val="restart"/>
            <w:noWrap w:val="0"/>
            <w:vAlign w:val="center"/>
          </w:tcPr>
          <w:p w14:paraId="0180184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095" w:type="dxa"/>
            <w:vMerge w:val="restart"/>
            <w:noWrap w:val="0"/>
            <w:vAlign w:val="center"/>
          </w:tcPr>
          <w:p w14:paraId="0233541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评审</w:t>
            </w:r>
          </w:p>
          <w:p w14:paraId="2AD381BF">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7937643B">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供应商名称</w:t>
            </w:r>
          </w:p>
        </w:tc>
        <w:tc>
          <w:tcPr>
            <w:tcW w:w="4879" w:type="dxa"/>
            <w:noWrap w:val="0"/>
            <w:vAlign w:val="center"/>
          </w:tcPr>
          <w:p w14:paraId="4FBEA21E">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与营业执照一致</w:t>
            </w:r>
          </w:p>
        </w:tc>
      </w:tr>
      <w:tr w14:paraId="407B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Merge w:val="continue"/>
            <w:noWrap w:val="0"/>
            <w:vAlign w:val="center"/>
          </w:tcPr>
          <w:p w14:paraId="309450B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4AB757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A45E4A4">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盖章、签字</w:t>
            </w:r>
          </w:p>
        </w:tc>
        <w:tc>
          <w:tcPr>
            <w:tcW w:w="4879" w:type="dxa"/>
            <w:noWrap w:val="0"/>
            <w:vAlign w:val="center"/>
          </w:tcPr>
          <w:p w14:paraId="05C171B3">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符合竞争性磋商文件签字、盖章的要求</w:t>
            </w:r>
          </w:p>
        </w:tc>
      </w:tr>
      <w:tr w14:paraId="332A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 w:type="dxa"/>
            <w:vMerge w:val="continue"/>
            <w:noWrap w:val="0"/>
            <w:vAlign w:val="center"/>
          </w:tcPr>
          <w:p w14:paraId="4B95D3E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B2F3CB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2FE81454">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响应文件格式</w:t>
            </w:r>
          </w:p>
        </w:tc>
        <w:tc>
          <w:tcPr>
            <w:tcW w:w="4879" w:type="dxa"/>
            <w:noWrap w:val="0"/>
            <w:vAlign w:val="center"/>
          </w:tcPr>
          <w:p w14:paraId="06BC7097">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符合第六章“响应文件格式”要求</w:t>
            </w:r>
          </w:p>
        </w:tc>
      </w:tr>
      <w:tr w14:paraId="29C1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restart"/>
            <w:noWrap w:val="0"/>
            <w:vAlign w:val="center"/>
          </w:tcPr>
          <w:p w14:paraId="6259E179">
            <w:pPr>
              <w:pageBreakBefore w:val="0"/>
              <w:kinsoku/>
              <w:overflowPunct/>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2.1.2</w:t>
            </w:r>
          </w:p>
        </w:tc>
        <w:tc>
          <w:tcPr>
            <w:tcW w:w="1095" w:type="dxa"/>
            <w:vMerge w:val="restart"/>
            <w:noWrap w:val="0"/>
            <w:vAlign w:val="center"/>
          </w:tcPr>
          <w:p w14:paraId="3FE4CFCC">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性</w:t>
            </w:r>
          </w:p>
          <w:p w14:paraId="62F0ED8F">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60897C3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50E82F3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满足《中华人民共和国政府采购法》第二十二条规定</w:t>
            </w:r>
          </w:p>
        </w:tc>
        <w:tc>
          <w:tcPr>
            <w:tcW w:w="4879" w:type="dxa"/>
            <w:noWrap w:val="0"/>
            <w:vAlign w:val="center"/>
          </w:tcPr>
          <w:p w14:paraId="6BA7D06C">
            <w:pPr>
              <w:pageBreakBefore w:val="0"/>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rPr>
              <w:t>满足《中华人民共和国政府采购法》第二十二条规定</w:t>
            </w:r>
            <w:r>
              <w:rPr>
                <w:rFonts w:hint="eastAsia" w:ascii="宋体" w:hAnsi="宋体" w:eastAsia="宋体" w:cs="宋体"/>
                <w:color w:val="auto"/>
                <w:kern w:val="0"/>
                <w:sz w:val="24"/>
                <w:szCs w:val="24"/>
                <w:highlight w:val="none"/>
                <w:lang w:val="en-US" w:eastAsia="zh-CN"/>
              </w:rPr>
              <w:t>(提供承诺函)</w:t>
            </w:r>
          </w:p>
        </w:tc>
      </w:tr>
      <w:tr w14:paraId="0239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40DBB24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F77678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8206497">
            <w:pPr>
              <w:pageBreakBefore w:val="0"/>
              <w:kinsoku/>
              <w:overflowPunct/>
              <w:bidi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kern w:val="0"/>
                <w:sz w:val="24"/>
                <w:szCs w:val="24"/>
                <w:highlight w:val="none"/>
              </w:rPr>
              <w:t>本项目专门面向中小企业</w:t>
            </w:r>
            <w:r>
              <w:rPr>
                <w:rFonts w:hint="eastAsia" w:ascii="宋体" w:hAnsi="宋体" w:eastAsia="宋体" w:cs="宋体"/>
                <w:kern w:val="0"/>
                <w:sz w:val="24"/>
                <w:szCs w:val="24"/>
                <w:highlight w:val="none"/>
                <w:lang w:eastAsia="zh-CN"/>
              </w:rPr>
              <w:t>采购</w:t>
            </w:r>
          </w:p>
        </w:tc>
        <w:tc>
          <w:tcPr>
            <w:tcW w:w="4879" w:type="dxa"/>
            <w:noWrap w:val="0"/>
            <w:vAlign w:val="center"/>
          </w:tcPr>
          <w:p w14:paraId="31B1A62F">
            <w:pPr>
              <w:pageBreakBefore w:val="0"/>
              <w:kinsoku/>
              <w:overflowPunct/>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本项目为专门面向中小微企业采购项目,执行促进中小企业（监狱企业、残疾人福利性企业）发展等政府采购政策。</w:t>
            </w:r>
          </w:p>
        </w:tc>
      </w:tr>
      <w:tr w14:paraId="0FC4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3203F68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9F1EA2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B5F89D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4879" w:type="dxa"/>
            <w:noWrap w:val="0"/>
            <w:vAlign w:val="center"/>
          </w:tcPr>
          <w:p w14:paraId="6B7F2B9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tc>
      </w:tr>
      <w:tr w14:paraId="7A9A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26694D8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C13588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A6D523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4879" w:type="dxa"/>
            <w:noWrap w:val="0"/>
            <w:vAlign w:val="center"/>
          </w:tcPr>
          <w:p w14:paraId="21641CED">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市政公用工程施工总承包叁级及以上资质或公路工程施工总承包叁级及以上资质</w:t>
            </w:r>
            <w:r>
              <w:rPr>
                <w:rFonts w:hint="eastAsia" w:ascii="宋体" w:hAnsi="宋体" w:eastAsia="宋体" w:cs="宋体"/>
                <w:color w:val="auto"/>
                <w:sz w:val="24"/>
                <w:szCs w:val="24"/>
                <w:highlight w:val="none"/>
              </w:rPr>
              <w:t>并具有有效的安全生产许可证</w:t>
            </w:r>
            <w:r>
              <w:rPr>
                <w:rFonts w:hint="eastAsia" w:ascii="宋体" w:hAnsi="宋体" w:eastAsia="宋体" w:cs="宋体"/>
                <w:color w:val="auto"/>
                <w:sz w:val="24"/>
                <w:szCs w:val="24"/>
                <w:highlight w:val="none"/>
                <w:lang w:eastAsia="zh-CN"/>
              </w:rPr>
              <w:t>；</w:t>
            </w:r>
          </w:p>
        </w:tc>
      </w:tr>
      <w:tr w14:paraId="2EF0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14:paraId="0E24636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2AED14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D62789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4879" w:type="dxa"/>
            <w:noWrap w:val="0"/>
            <w:vAlign w:val="center"/>
          </w:tcPr>
          <w:p w14:paraId="1A79FEBA">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拟派项目经理须具有市政公用工程或公路工程专业注册建造师执业资格和安全生产考核合格证书并出具无在建工程承诺书；</w:t>
            </w:r>
          </w:p>
        </w:tc>
      </w:tr>
      <w:tr w14:paraId="280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20" w:type="dxa"/>
            <w:vMerge w:val="continue"/>
            <w:noWrap w:val="0"/>
            <w:vAlign w:val="center"/>
          </w:tcPr>
          <w:p w14:paraId="08D5DC8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544E3D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5308142">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无行贿犯罪记录</w:t>
            </w:r>
          </w:p>
        </w:tc>
        <w:tc>
          <w:tcPr>
            <w:tcW w:w="4879" w:type="dxa"/>
            <w:noWrap w:val="0"/>
            <w:vAlign w:val="center"/>
          </w:tcPr>
          <w:p w14:paraId="15FB059E">
            <w:pPr>
              <w:pageBreakBefore w:val="0"/>
              <w:kinsoku/>
              <w:overflowPunct/>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p>
        </w:tc>
      </w:tr>
      <w:tr w14:paraId="1FF6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14:paraId="7335E8E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F1FE13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388540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无商业贿赂和不正当竞争行为</w:t>
            </w:r>
          </w:p>
        </w:tc>
        <w:tc>
          <w:tcPr>
            <w:tcW w:w="4879" w:type="dxa"/>
            <w:noWrap w:val="0"/>
            <w:vAlign w:val="center"/>
          </w:tcPr>
          <w:p w14:paraId="3C12C487">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供应商须出具本企业无商业贿赂和不正当竞争行为承诺书，格式自拟</w:t>
            </w:r>
          </w:p>
        </w:tc>
      </w:tr>
      <w:tr w14:paraId="011C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920" w:type="dxa"/>
            <w:vMerge w:val="continue"/>
            <w:noWrap w:val="0"/>
            <w:vAlign w:val="center"/>
          </w:tcPr>
          <w:p w14:paraId="4A70BFD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18ECC3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0464A0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4879" w:type="dxa"/>
            <w:noWrap w:val="0"/>
            <w:vAlign w:val="center"/>
          </w:tcPr>
          <w:p w14:paraId="3349F6CC">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“中国执行信息公开网”网站（http：//zxgk.court.gov.cn/shixin）“信用中国”网站（www.creditchina.gov.cn）、中国政府采购网（www.ccgp.gov.cn）；提供网站的查询信息截图（查询时间自公告发布之日起）</w:t>
            </w:r>
          </w:p>
        </w:tc>
      </w:tr>
      <w:tr w14:paraId="5DAE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14:paraId="5E7B6CD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36F7E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9EFEAD3">
            <w:pPr>
              <w:pageBreakBefore w:val="0"/>
              <w:widowControl/>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0"/>
                <w:sz w:val="24"/>
                <w:szCs w:val="24"/>
              </w:rPr>
              <w:t>本项目不接受联合体投标</w:t>
            </w:r>
          </w:p>
        </w:tc>
        <w:tc>
          <w:tcPr>
            <w:tcW w:w="4879" w:type="dxa"/>
            <w:noWrap w:val="0"/>
            <w:vAlign w:val="center"/>
          </w:tcPr>
          <w:p w14:paraId="0E924129">
            <w:pPr>
              <w:pageBreakBefore w:val="0"/>
              <w:widowControl/>
              <w:kinsoku/>
              <w:overflowPunct/>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本项目不接受联合体投标，提供非联合体承诺，格式自拟。</w:t>
            </w:r>
          </w:p>
        </w:tc>
      </w:tr>
      <w:tr w14:paraId="090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Merge w:val="restart"/>
            <w:noWrap w:val="0"/>
            <w:vAlign w:val="center"/>
          </w:tcPr>
          <w:p w14:paraId="0FB1632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p>
        </w:tc>
        <w:tc>
          <w:tcPr>
            <w:tcW w:w="1095" w:type="dxa"/>
            <w:vMerge w:val="restart"/>
            <w:noWrap w:val="0"/>
            <w:vAlign w:val="center"/>
          </w:tcPr>
          <w:p w14:paraId="769A10B5">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实质响应性</w:t>
            </w:r>
          </w:p>
          <w:p w14:paraId="267864C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2ACABD9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2DB7027D">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14:textFill>
                  <w14:solidFill>
                    <w14:schemeClr w14:val="tx1"/>
                  </w14:solidFill>
                </w14:textFill>
              </w:rPr>
              <w:t>计划工期</w:t>
            </w:r>
          </w:p>
        </w:tc>
        <w:tc>
          <w:tcPr>
            <w:tcW w:w="4879" w:type="dxa"/>
            <w:noWrap w:val="0"/>
            <w:vAlign w:val="center"/>
          </w:tcPr>
          <w:p w14:paraId="5489007B">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30日历天</w:t>
            </w:r>
          </w:p>
        </w:tc>
      </w:tr>
      <w:tr w14:paraId="70AD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0" w:type="dxa"/>
            <w:vMerge w:val="continue"/>
            <w:noWrap w:val="0"/>
            <w:vAlign w:val="center"/>
          </w:tcPr>
          <w:p w14:paraId="286EAD2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BFFD80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2352329">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质量要求</w:t>
            </w:r>
          </w:p>
        </w:tc>
        <w:tc>
          <w:tcPr>
            <w:tcW w:w="4879" w:type="dxa"/>
            <w:noWrap w:val="0"/>
            <w:vAlign w:val="center"/>
          </w:tcPr>
          <w:p w14:paraId="2F3DF625">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达到国家现行工程施工质量验收规范合格标准</w:t>
            </w:r>
          </w:p>
        </w:tc>
      </w:tr>
      <w:tr w14:paraId="7082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Merge w:val="continue"/>
            <w:noWrap w:val="0"/>
            <w:vAlign w:val="center"/>
          </w:tcPr>
          <w:p w14:paraId="6B5095A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2DD03EA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4A2D17D">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保修期</w:t>
            </w:r>
          </w:p>
        </w:tc>
        <w:tc>
          <w:tcPr>
            <w:tcW w:w="4879" w:type="dxa"/>
            <w:noWrap w:val="0"/>
            <w:vAlign w:val="center"/>
          </w:tcPr>
          <w:p w14:paraId="5DB2D424">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按国家规定</w:t>
            </w:r>
          </w:p>
        </w:tc>
      </w:tr>
      <w:tr w14:paraId="3286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Merge w:val="continue"/>
            <w:noWrap w:val="0"/>
            <w:vAlign w:val="center"/>
          </w:tcPr>
          <w:p w14:paraId="1B4A8AE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37C203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3F470119">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磋商有效期</w:t>
            </w:r>
          </w:p>
        </w:tc>
        <w:tc>
          <w:tcPr>
            <w:tcW w:w="4879" w:type="dxa"/>
            <w:noWrap w:val="0"/>
            <w:vAlign w:val="center"/>
          </w:tcPr>
          <w:p w14:paraId="50C3F3F8">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磋商响应文件递交截止日后60日历天</w:t>
            </w:r>
          </w:p>
        </w:tc>
      </w:tr>
      <w:tr w14:paraId="4F8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14:paraId="2176236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23C166B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81AB445">
            <w:pPr>
              <w:pageBreakBefore w:val="0"/>
              <w:suppressAutoHyphens/>
              <w:kinsoku/>
              <w:overflowPunct/>
              <w:bidi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投标报价</w:t>
            </w:r>
          </w:p>
        </w:tc>
        <w:tc>
          <w:tcPr>
            <w:tcW w:w="4879" w:type="dxa"/>
            <w:noWrap w:val="0"/>
            <w:vAlign w:val="center"/>
          </w:tcPr>
          <w:p w14:paraId="1031B944">
            <w:pPr>
              <w:pageBreakBefore w:val="0"/>
              <w:suppressAutoHyphens/>
              <w:kinsoku/>
              <w:overflowPunct/>
              <w:bidi w:val="0"/>
              <w:adjustRightInd w:val="0"/>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不能超过招标控制价</w:t>
            </w:r>
          </w:p>
        </w:tc>
      </w:tr>
      <w:tr w14:paraId="3F14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15" w:type="dxa"/>
            <w:gridSpan w:val="2"/>
            <w:noWrap w:val="0"/>
            <w:vAlign w:val="center"/>
          </w:tcPr>
          <w:p w14:paraId="4F1B9C1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0AE7C94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4879" w:type="dxa"/>
            <w:noWrap w:val="0"/>
            <w:vAlign w:val="center"/>
          </w:tcPr>
          <w:p w14:paraId="117A467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622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015" w:type="dxa"/>
            <w:gridSpan w:val="2"/>
            <w:noWrap w:val="0"/>
            <w:vAlign w:val="center"/>
          </w:tcPr>
          <w:p w14:paraId="3B4FA97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063" w:type="dxa"/>
            <w:noWrap w:val="0"/>
            <w:vAlign w:val="center"/>
          </w:tcPr>
          <w:p w14:paraId="4C5402E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1744566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4879" w:type="dxa"/>
            <w:noWrap w:val="0"/>
            <w:vAlign w:val="center"/>
          </w:tcPr>
          <w:p w14:paraId="0020340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color w:val="auto"/>
                <w:sz w:val="24"/>
                <w:szCs w:val="24"/>
                <w:highlight w:val="none"/>
                <w:u w:val="single"/>
              </w:rPr>
              <w:t xml:space="preserve">  50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1227020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p>
          <w:p w14:paraId="172E6A7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综合标：</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w:t>
            </w:r>
          </w:p>
        </w:tc>
      </w:tr>
      <w:tr w14:paraId="189E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15" w:type="dxa"/>
            <w:gridSpan w:val="2"/>
            <w:noWrap w:val="0"/>
            <w:vAlign w:val="center"/>
          </w:tcPr>
          <w:p w14:paraId="1FDECAE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73604D8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4879" w:type="dxa"/>
            <w:noWrap w:val="0"/>
            <w:vAlign w:val="center"/>
          </w:tcPr>
          <w:p w14:paraId="3FAB099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269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restart"/>
            <w:noWrap w:val="0"/>
            <w:vAlign w:val="center"/>
          </w:tcPr>
          <w:p w14:paraId="1CFFAC7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23E597E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5" w:type="dxa"/>
            <w:vMerge w:val="restart"/>
            <w:noWrap w:val="0"/>
            <w:vAlign w:val="center"/>
          </w:tcPr>
          <w:p w14:paraId="3BC7EE1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p>
          <w:p w14:paraId="34B8602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75BD389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（50分）</w:t>
            </w:r>
          </w:p>
        </w:tc>
        <w:tc>
          <w:tcPr>
            <w:tcW w:w="2063" w:type="dxa"/>
            <w:vMerge w:val="restart"/>
            <w:noWrap w:val="0"/>
            <w:vAlign w:val="center"/>
          </w:tcPr>
          <w:p w14:paraId="19596E1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内容完整性</w:t>
            </w:r>
          </w:p>
          <w:p w14:paraId="11D0245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36207E67">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技术标的主要内容具有完整性，符合竞争性磋商文件的要求，得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93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08AD41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687100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50E72B8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9A99405">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技术标不符合竞争性磋商文件要求，不得分。</w:t>
            </w:r>
          </w:p>
        </w:tc>
      </w:tr>
      <w:tr w14:paraId="7B0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66EF699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3D152F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765742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主要施工方案与技术措施</w:t>
            </w:r>
          </w:p>
          <w:p w14:paraId="2CE91A6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p w14:paraId="4F57A90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394E336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施工方案（含工程特点、施工重点与难点及绿色施工）总体安排合理，运用先进、合理的施工工艺、施工机械；对施工难点有先进和合理的建议。5分</w:t>
            </w:r>
          </w:p>
        </w:tc>
      </w:tr>
      <w:tr w14:paraId="7C4B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5A5BF9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35D8FD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2C9491D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FD1165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施工方案（含工程特点、施工重点与难点及绿色施工）总体安排合理，施工工艺、施工机械合理、可行；对施工难点有合理的建议。3分</w:t>
            </w:r>
          </w:p>
        </w:tc>
      </w:tr>
      <w:tr w14:paraId="342A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79607E1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7226B5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A07585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质量管理体系与措施</w:t>
            </w:r>
          </w:p>
          <w:p w14:paraId="41EFFD9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55C4C42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组织机构形式合理，有完善的指挥系统、质量监控系统、联络协调系统，对项目提出先进、可行、具体的保证措施。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652A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6319F1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DC324C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413B817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A77725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组织机构形式基本合理，指挥系统、质量监控系统、联络协调系统，具体措施可行。质量保证措施经济、安全、基本可行。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2BE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7764A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993418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7B13385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p w14:paraId="532BCA0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667F0A5C">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A48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19595B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933E7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7004BD5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2711C635">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6E1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5796B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1CA67F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69B74F29">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文明施工、环境保护管理体系及施工现场扬尘治理措施</w:t>
            </w:r>
          </w:p>
          <w:p w14:paraId="49695DC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1C3FAF5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B29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245DF5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F3D483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2477CBB4">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0D37F17C">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安全文明标准化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67C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02F756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102628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3F21C56">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工期保证措施</w:t>
            </w:r>
          </w:p>
          <w:p w14:paraId="58D1885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66A9F739">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工期承诺满足竞争性磋商文件要求，工期保证措施合理且有针对性，有具体的违约责任承诺。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F0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B5F036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998C7C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56FFEDE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3303A17">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工期承诺满足竞争性磋商文件要求，工期保证措施基本合理，有具体的违约责任承诺。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5CB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20" w:type="dxa"/>
            <w:vMerge w:val="continue"/>
            <w:noWrap w:val="0"/>
            <w:vAlign w:val="center"/>
          </w:tcPr>
          <w:p w14:paraId="42B59134">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7F23DD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17E4A7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拟投入资源配备计划</w:t>
            </w:r>
          </w:p>
          <w:p w14:paraId="4839631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top"/>
          </w:tcPr>
          <w:p w14:paraId="087D41F7">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1、机械：投入计划与进度计划呼应，采用先进机械设备且配置合理、先进，满足安全技术规范和施工进度需要；</w:t>
            </w:r>
          </w:p>
          <w:p w14:paraId="0CF87A6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2、劳动力：投入计划与进度计划呼应，较好满足施工需要，调配投入计划合理、准确；</w:t>
            </w:r>
          </w:p>
          <w:p w14:paraId="7EE1E5CA">
            <w:pPr>
              <w:pageBreakBefore w:val="0"/>
              <w:kinsoku/>
              <w:overflowPunct/>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3、主要物资计划：主要物资投入计划与进度计划呼应，较好满足施工需要，调配投入计划合理、准确。</w:t>
            </w:r>
            <w:r>
              <w:rPr>
                <w:rFonts w:hint="eastAsia" w:ascii="宋体" w:hAnsi="宋体" w:eastAsia="宋体" w:cs="宋体"/>
                <w:color w:val="auto"/>
                <w:sz w:val="24"/>
                <w:szCs w:val="24"/>
                <w:highlight w:val="none"/>
                <w:lang w:val="en-US" w:eastAsia="zh-CN"/>
              </w:rPr>
              <w:t>5分</w:t>
            </w:r>
          </w:p>
        </w:tc>
      </w:tr>
      <w:tr w14:paraId="75B1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20" w:type="dxa"/>
            <w:vMerge w:val="continue"/>
            <w:noWrap w:val="0"/>
            <w:vAlign w:val="center"/>
          </w:tcPr>
          <w:p w14:paraId="1E476760">
            <w:pPr>
              <w:pageBreakBefore w:val="0"/>
              <w:kinsoku/>
              <w:overflowPunct/>
              <w:bidi w:val="0"/>
              <w:spacing w:line="360" w:lineRule="auto"/>
              <w:jc w:val="left"/>
            </w:pPr>
          </w:p>
        </w:tc>
        <w:tc>
          <w:tcPr>
            <w:tcW w:w="1095" w:type="dxa"/>
            <w:vMerge w:val="continue"/>
            <w:noWrap w:val="0"/>
            <w:vAlign w:val="center"/>
          </w:tcPr>
          <w:p w14:paraId="61208429">
            <w:pPr>
              <w:pageBreakBefore w:val="0"/>
              <w:kinsoku/>
              <w:overflowPunct/>
              <w:bidi w:val="0"/>
              <w:spacing w:line="360" w:lineRule="auto"/>
              <w:jc w:val="left"/>
            </w:pPr>
          </w:p>
        </w:tc>
        <w:tc>
          <w:tcPr>
            <w:tcW w:w="2063" w:type="dxa"/>
            <w:vMerge w:val="continue"/>
            <w:noWrap w:val="0"/>
            <w:vAlign w:val="center"/>
          </w:tcPr>
          <w:p w14:paraId="77D567B7">
            <w:pPr>
              <w:pageBreakBefore w:val="0"/>
              <w:kinsoku/>
              <w:overflowPunct/>
              <w:bidi w:val="0"/>
              <w:spacing w:line="360" w:lineRule="auto"/>
              <w:jc w:val="left"/>
            </w:pPr>
          </w:p>
        </w:tc>
        <w:tc>
          <w:tcPr>
            <w:tcW w:w="4879" w:type="dxa"/>
            <w:noWrap w:val="0"/>
            <w:vAlign w:val="top"/>
          </w:tcPr>
          <w:p w14:paraId="3EFA936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1、机械：投入计划与进度计划呼应，机械设备配置基本合理，满足安全技术规范和施工进度需要；</w:t>
            </w:r>
          </w:p>
          <w:p w14:paraId="052D5211">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2、劳动力：投入计划与进度计划呼应，基本满足施工需要，调配投入计划基本合理；</w:t>
            </w:r>
          </w:p>
          <w:p w14:paraId="6641191F">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3、主要物资计划：主要物资投入计划与进度计划呼应，基本满足施工需要，调配投入计划基本合理。</w:t>
            </w:r>
            <w:r>
              <w:rPr>
                <w:rFonts w:hint="eastAsia" w:ascii="宋体" w:hAnsi="宋体" w:eastAsia="宋体" w:cs="宋体"/>
                <w:color w:val="auto"/>
                <w:sz w:val="24"/>
                <w:szCs w:val="24"/>
                <w:highlight w:val="none"/>
                <w:lang w:val="en-US" w:eastAsia="zh-CN"/>
              </w:rPr>
              <w:t>3分</w:t>
            </w:r>
          </w:p>
        </w:tc>
      </w:tr>
      <w:tr w14:paraId="0D0D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6280F7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B55AB4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8FF15B9">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施工进度表与网络计划图</w:t>
            </w:r>
          </w:p>
          <w:p w14:paraId="1D4D489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339BA9C9">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关键线路清晰、准确、完整、计划编制合理、可行、满足竞争性磋商文件对工期的要求。</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F98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EBACCF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6962CA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49E16CD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CFA0111">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关键线路基本准确，计划编制基本可行。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0C3A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36727D7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D8EC9E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941B93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施工总平面图布置</w:t>
            </w:r>
          </w:p>
          <w:p w14:paraId="2D04B62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4A5E3005">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总体布置有针对性、合理、能较好满足施工需要，符合安全、文明施工要求；材料堆放有序。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FE8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5918230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8D2CE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3D264D0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0800DD6E">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总体布置基本合理、基本满足施工需要。</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98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30D182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B80A80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73B1954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w:t>
            </w:r>
          </w:p>
          <w:p w14:paraId="7D6DE753">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24D07D3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采用新工艺、新技术、新设备、新材料、BIM等的程度满足设计要求，符合施工需要和相应技术标准等规定，经济适用。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A8E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1D7E8D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1084B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63B85C6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4503576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采用新工艺、新技术、新设备、新材料、BIM等的程度满足设计要求， 基本符合施工要求和相应技术标准等规定。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7BE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0" w:type="dxa"/>
            <w:vMerge w:val="continue"/>
            <w:noWrap w:val="0"/>
            <w:vAlign w:val="center"/>
          </w:tcPr>
          <w:p w14:paraId="57CFB0A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EC0F3F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6942" w:type="dxa"/>
            <w:gridSpan w:val="2"/>
            <w:noWrap w:val="0"/>
            <w:vAlign w:val="center"/>
          </w:tcPr>
          <w:p w14:paraId="1E313DFF">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r w14:paraId="2DB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0" w:type="dxa"/>
            <w:noWrap w:val="0"/>
            <w:vAlign w:val="center"/>
          </w:tcPr>
          <w:p w14:paraId="0F1F1AE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2F92B56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5" w:type="dxa"/>
            <w:noWrap w:val="0"/>
            <w:vAlign w:val="center"/>
          </w:tcPr>
          <w:p w14:paraId="7CA37D5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w:t>
            </w:r>
          </w:p>
          <w:p w14:paraId="1D91154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51DBBD9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2063" w:type="dxa"/>
            <w:noWrap w:val="0"/>
            <w:vAlign w:val="center"/>
          </w:tcPr>
          <w:p w14:paraId="2EA374D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4879" w:type="dxa"/>
            <w:noWrap w:val="0"/>
            <w:vAlign w:val="center"/>
          </w:tcPr>
          <w:p w14:paraId="32BB9DD6">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磋商报价高于招标控制价为无效标；</w:t>
            </w:r>
          </w:p>
          <w:p w14:paraId="680DB045">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采用低价优先法计算，即满足磋商文件要求且最后报价最低的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的价格为磋商基准价，其价格分为满分，其他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的价格分按下列公式计算：</w:t>
            </w:r>
          </w:p>
          <w:p w14:paraId="26718E98">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磋商报价得分=（磋商基准价/最后磋商报价）×30%×100</w:t>
            </w:r>
          </w:p>
          <w:p w14:paraId="305294DF">
            <w:pPr>
              <w:pageBreakBefore w:val="0"/>
              <w:widowControl/>
              <w:kinsoku/>
              <w:overflowPunct/>
              <w:autoSpaceDE w:val="0"/>
              <w:autoSpaceDN w:val="0"/>
              <w:bidi w:val="0"/>
              <w:adjustRightInd w:val="0"/>
              <w:spacing w:line="360" w:lineRule="auto"/>
              <w:jc w:val="left"/>
              <w:rPr>
                <w:rFonts w:hint="eastAsia" w:ascii="宋体" w:hAnsi="宋体" w:eastAsia="宋体" w:cs="宋体"/>
                <w:kern w:val="0"/>
                <w:sz w:val="24"/>
                <w:szCs w:val="21"/>
                <w:lang w:bidi="ar"/>
              </w:rPr>
            </w:pPr>
            <w:r>
              <w:rPr>
                <w:rFonts w:hint="eastAsia" w:ascii="宋体" w:hAnsi="宋体" w:eastAsia="宋体" w:cs="宋体"/>
                <w:kern w:val="0"/>
                <w:sz w:val="24"/>
                <w:szCs w:val="21"/>
                <w:lang w:bidi="ar"/>
              </w:rPr>
              <w:t>注：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p w14:paraId="710C427C">
            <w:pPr>
              <w:pageBreakBefore w:val="0"/>
              <w:widowControl/>
              <w:kinsoku/>
              <w:overflowPunct/>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专门面向中小企业采购的项目或者采购包，不再执行价格评审优惠的扶持政策。</w:t>
            </w:r>
          </w:p>
        </w:tc>
      </w:tr>
      <w:tr w14:paraId="1144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0" w:type="dxa"/>
            <w:vMerge w:val="restart"/>
            <w:noWrap w:val="0"/>
            <w:vAlign w:val="center"/>
          </w:tcPr>
          <w:p w14:paraId="0092B53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3151D2E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5" w:type="dxa"/>
            <w:vMerge w:val="restart"/>
            <w:noWrap w:val="0"/>
            <w:vAlign w:val="center"/>
          </w:tcPr>
          <w:p w14:paraId="73A57EE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综合标</w:t>
            </w:r>
          </w:p>
          <w:p w14:paraId="4100BF8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64FD01B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2063" w:type="dxa"/>
            <w:noWrap w:val="0"/>
            <w:vAlign w:val="center"/>
          </w:tcPr>
          <w:p w14:paraId="0EDBA15D">
            <w:pPr>
              <w:pageBreakBefore w:val="0"/>
              <w:kinsoku/>
              <w:overflowPunct/>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企业业绩</w:t>
            </w:r>
          </w:p>
          <w:p w14:paraId="5945308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879" w:type="dxa"/>
            <w:noWrap w:val="0"/>
            <w:vAlign w:val="center"/>
          </w:tcPr>
          <w:p w14:paraId="0979FB0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月1日以来完成过类似工程业绩的，每提供一项得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分（需提供中标通知书、施工合同）</w:t>
            </w:r>
          </w:p>
        </w:tc>
      </w:tr>
      <w:tr w14:paraId="35A2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0" w:type="dxa"/>
            <w:vMerge w:val="continue"/>
            <w:noWrap w:val="0"/>
            <w:vAlign w:val="center"/>
          </w:tcPr>
          <w:p w14:paraId="6590F9B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681633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3CAE1272">
            <w:pPr>
              <w:pageBreakBefore w:val="0"/>
              <w:widowControl/>
              <w:kinsoku/>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项目经理业绩</w:t>
            </w:r>
          </w:p>
          <w:p w14:paraId="0347FA86">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lang w:val="en-US" w:eastAsia="zh-CN"/>
              </w:rPr>
              <w:t>4分</w:t>
            </w:r>
            <w:r>
              <w:rPr>
                <w:rFonts w:hint="eastAsia" w:ascii="宋体" w:hAnsi="宋体" w:eastAsia="宋体" w:cs="宋体"/>
                <w:sz w:val="24"/>
                <w:szCs w:val="24"/>
              </w:rPr>
              <w:t>）</w:t>
            </w:r>
          </w:p>
        </w:tc>
        <w:tc>
          <w:tcPr>
            <w:tcW w:w="4879" w:type="dxa"/>
            <w:noWrap w:val="0"/>
            <w:vAlign w:val="center"/>
          </w:tcPr>
          <w:p w14:paraId="3F634D52">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pacing w:val="6"/>
                <w:kern w:val="0"/>
                <w:sz w:val="24"/>
              </w:rPr>
              <w:t>供应商202</w:t>
            </w:r>
            <w:r>
              <w:rPr>
                <w:rFonts w:hint="eastAsia" w:ascii="宋体" w:hAnsi="宋体" w:eastAsia="宋体" w:cs="宋体"/>
                <w:spacing w:val="6"/>
                <w:kern w:val="0"/>
                <w:sz w:val="24"/>
                <w:lang w:val="en-US" w:eastAsia="zh-CN"/>
              </w:rPr>
              <w:t>2</w:t>
            </w:r>
            <w:r>
              <w:rPr>
                <w:rFonts w:hint="eastAsia" w:ascii="宋体" w:hAnsi="宋体" w:eastAsia="宋体" w:cs="宋体"/>
                <w:spacing w:val="6"/>
                <w:kern w:val="0"/>
                <w:sz w:val="24"/>
              </w:rPr>
              <w:t>年1月1日</w:t>
            </w:r>
            <w:r>
              <w:rPr>
                <w:rFonts w:hint="eastAsia" w:ascii="宋体" w:hAnsi="宋体" w:eastAsia="宋体" w:cs="宋体"/>
                <w:sz w:val="24"/>
                <w:szCs w:val="24"/>
              </w:rPr>
              <w:t>以来类似项目业绩，每提供一份得</w:t>
            </w:r>
            <w:r>
              <w:rPr>
                <w:rFonts w:hint="eastAsia" w:ascii="宋体" w:hAnsi="宋体" w:eastAsia="宋体" w:cs="宋体"/>
                <w:sz w:val="24"/>
                <w:szCs w:val="24"/>
                <w:lang w:val="en-US" w:eastAsia="zh-CN"/>
              </w:rPr>
              <w:t>2</w:t>
            </w:r>
            <w:r>
              <w:rPr>
                <w:rFonts w:hint="eastAsia" w:ascii="宋体" w:hAnsi="宋体" w:eastAsia="宋体" w:cs="宋体"/>
                <w:sz w:val="24"/>
                <w:szCs w:val="24"/>
              </w:rPr>
              <w:t>分，（需提供中标通知书</w:t>
            </w:r>
            <w:r>
              <w:rPr>
                <w:rFonts w:hint="eastAsia" w:ascii="宋体" w:hAnsi="宋体" w:eastAsia="宋体" w:cs="宋体"/>
                <w:sz w:val="24"/>
                <w:szCs w:val="24"/>
                <w:lang w:val="en-US" w:eastAsia="zh-CN"/>
              </w:rPr>
              <w:t>、</w:t>
            </w:r>
            <w:r>
              <w:rPr>
                <w:rFonts w:hint="eastAsia" w:ascii="宋体" w:hAnsi="宋体" w:eastAsia="宋体" w:cs="宋体"/>
                <w:sz w:val="24"/>
                <w:szCs w:val="24"/>
              </w:rPr>
              <w:t>施工合同）满分</w:t>
            </w:r>
            <w:r>
              <w:rPr>
                <w:rFonts w:hint="eastAsia" w:ascii="宋体" w:hAnsi="宋体" w:eastAsia="宋体" w:cs="宋体"/>
                <w:sz w:val="24"/>
                <w:szCs w:val="24"/>
                <w:lang w:val="en-US" w:eastAsia="zh-CN"/>
              </w:rPr>
              <w:t>4</w:t>
            </w:r>
            <w:r>
              <w:rPr>
                <w:rFonts w:hint="eastAsia" w:ascii="宋体" w:hAnsi="宋体" w:eastAsia="宋体" w:cs="宋体"/>
                <w:sz w:val="24"/>
                <w:szCs w:val="24"/>
              </w:rPr>
              <w:t>分，缺项不得分.（项目经理业绩与企业业绩不重复计分）</w:t>
            </w:r>
          </w:p>
        </w:tc>
      </w:tr>
      <w:tr w14:paraId="4638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20" w:type="dxa"/>
            <w:vMerge w:val="continue"/>
            <w:noWrap w:val="0"/>
            <w:vAlign w:val="center"/>
          </w:tcPr>
          <w:p w14:paraId="784E5A9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8F28C5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246C18FF">
            <w:pPr>
              <w:pageBreakBefore w:val="0"/>
              <w:widowControl/>
              <w:kinsoku/>
              <w:overflowPunct/>
              <w:bidi w:val="0"/>
              <w:spacing w:line="360" w:lineRule="auto"/>
              <w:jc w:val="center"/>
              <w:rPr>
                <w:rFonts w:hint="eastAsia" w:ascii="宋体" w:hAnsi="宋体" w:eastAsia="宋体" w:cs="宋体"/>
                <w:spacing w:val="6"/>
                <w:kern w:val="0"/>
                <w:sz w:val="24"/>
              </w:rPr>
            </w:pPr>
            <w:r>
              <w:rPr>
                <w:rFonts w:hint="eastAsia" w:ascii="宋体" w:hAnsi="宋体" w:eastAsia="宋体" w:cs="宋体"/>
                <w:spacing w:val="6"/>
                <w:kern w:val="0"/>
                <w:sz w:val="24"/>
              </w:rPr>
              <w:t>优惠承诺</w:t>
            </w:r>
          </w:p>
          <w:p w14:paraId="3B34DE03">
            <w:pPr>
              <w:pageBreakBefore w:val="0"/>
              <w:widowControl/>
              <w:kinsoku/>
              <w:overflowPunct/>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spacing w:val="6"/>
                <w:kern w:val="0"/>
                <w:sz w:val="24"/>
              </w:rPr>
              <w:t>（</w:t>
            </w:r>
            <w:r>
              <w:rPr>
                <w:rFonts w:hint="eastAsia" w:ascii="宋体" w:hAnsi="宋体" w:eastAsia="宋体" w:cs="宋体"/>
                <w:spacing w:val="6"/>
                <w:kern w:val="0"/>
                <w:sz w:val="24"/>
                <w:lang w:val="en-US" w:eastAsia="zh-CN"/>
              </w:rPr>
              <w:t>5</w:t>
            </w:r>
            <w:r>
              <w:rPr>
                <w:rFonts w:hint="eastAsia" w:ascii="宋体" w:hAnsi="宋体" w:eastAsia="宋体" w:cs="宋体"/>
                <w:spacing w:val="6"/>
                <w:kern w:val="0"/>
                <w:sz w:val="24"/>
              </w:rPr>
              <w:t>分）</w:t>
            </w:r>
          </w:p>
        </w:tc>
        <w:tc>
          <w:tcPr>
            <w:tcW w:w="4879" w:type="dxa"/>
            <w:noWrap w:val="0"/>
            <w:vAlign w:val="center"/>
          </w:tcPr>
          <w:p w14:paraId="467BEC01">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优惠承诺符合工程实际情况，确保依法依规，优惠合理，详实可行的得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F277DB0">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优惠承诺符合工程实际情况，确保依法依规，优惠基本合理，基本详实可行的得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EB3FC52">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2FFA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20" w:type="dxa"/>
            <w:vMerge w:val="continue"/>
            <w:noWrap w:val="0"/>
            <w:vAlign w:val="center"/>
          </w:tcPr>
          <w:p w14:paraId="47EA69E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496B6F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67518ACD">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pacing w:val="6"/>
                <w:kern w:val="0"/>
                <w:sz w:val="24"/>
              </w:rPr>
              <w:t>履职尽责承诺（</w:t>
            </w:r>
            <w:r>
              <w:rPr>
                <w:rFonts w:hint="eastAsia" w:ascii="宋体" w:hAnsi="宋体" w:eastAsia="宋体" w:cs="宋体"/>
                <w:spacing w:val="6"/>
                <w:kern w:val="0"/>
                <w:sz w:val="24"/>
                <w:lang w:val="en-US" w:eastAsia="zh-CN"/>
              </w:rPr>
              <w:t>5</w:t>
            </w:r>
            <w:r>
              <w:rPr>
                <w:rFonts w:hint="eastAsia" w:ascii="宋体" w:hAnsi="宋体" w:eastAsia="宋体" w:cs="宋体"/>
                <w:spacing w:val="6"/>
                <w:kern w:val="0"/>
                <w:sz w:val="24"/>
              </w:rPr>
              <w:t>分）</w:t>
            </w:r>
          </w:p>
        </w:tc>
        <w:tc>
          <w:tcPr>
            <w:tcW w:w="4879" w:type="dxa"/>
            <w:noWrap w:val="0"/>
            <w:vAlign w:val="center"/>
          </w:tcPr>
          <w:p w14:paraId="45DA486A">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全面、详实、可行、合法有效的书面保证技术措施落实到位的承诺和落实不到位的处理承诺，其中包括各关键岗位人员（项目经理、技术负责人及相关技术人员等）的在岗、更换等履职尽责承诺，提供承包商履约保证得5分。</w:t>
            </w:r>
          </w:p>
          <w:p w14:paraId="32F6C88C">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行、合法有效的书面保证技术措施落实到位的承诺和落实不到位的处理承诺，其中包括各关键岗位人员（项目经理、技术负责人及相关技术人员等）的在岗、更换等履职尽责承诺，提供承包商履约保证得3分。</w:t>
            </w:r>
          </w:p>
          <w:p w14:paraId="78BFF0D0">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3、履职尽责承诺一般的得1分。</w:t>
            </w:r>
          </w:p>
        </w:tc>
      </w:tr>
      <w:tr w14:paraId="62F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0" w:type="dxa"/>
            <w:vMerge w:val="continue"/>
            <w:noWrap w:val="0"/>
            <w:vAlign w:val="center"/>
          </w:tcPr>
          <w:p w14:paraId="06FF6A4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696D07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6942" w:type="dxa"/>
            <w:gridSpan w:val="2"/>
            <w:noWrap w:val="0"/>
            <w:vAlign w:val="center"/>
          </w:tcPr>
          <w:p w14:paraId="41662E36">
            <w:pPr>
              <w:pageBreakBefore w:val="0"/>
              <w:tabs>
                <w:tab w:val="left" w:pos="1661"/>
              </w:tabs>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bl>
    <w:p w14:paraId="290554D1">
      <w:pPr>
        <w:pageBreakBefore w:val="0"/>
        <w:kinsoku/>
        <w:overflowPunct/>
        <w:bidi w:val="0"/>
        <w:spacing w:line="360" w:lineRule="auto"/>
        <w:rPr>
          <w:rFonts w:hint="eastAsia" w:ascii="宋体" w:hAnsi="宋体" w:eastAsia="宋体" w:cs="宋体"/>
        </w:rPr>
      </w:pPr>
    </w:p>
    <w:p w14:paraId="79D92393">
      <w:pPr>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14CE122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68616375">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290" w:name="_Toc144974568"/>
      <w:bookmarkStart w:id="291" w:name="_Toc152042378"/>
      <w:bookmarkStart w:id="292" w:name="_Toc246996987"/>
      <w:bookmarkStart w:id="293" w:name="_Toc152045601"/>
      <w:bookmarkStart w:id="294" w:name="_Toc296602489"/>
      <w:bookmarkStart w:id="295" w:name="_Toc247085759"/>
      <w:bookmarkStart w:id="296" w:name="_Toc179632619"/>
      <w:bookmarkStart w:id="297" w:name="_Toc246996244"/>
      <w:r>
        <w:rPr>
          <w:rFonts w:hint="eastAsia" w:ascii="宋体" w:hAnsi="宋体" w:eastAsia="宋体" w:cs="宋体"/>
          <w:color w:val="auto"/>
          <w:sz w:val="24"/>
          <w:szCs w:val="24"/>
          <w:highlight w:val="none"/>
        </w:rPr>
        <w:t>2.评审标准</w:t>
      </w:r>
      <w:bookmarkEnd w:id="290"/>
      <w:bookmarkEnd w:id="291"/>
      <w:bookmarkEnd w:id="292"/>
      <w:bookmarkEnd w:id="293"/>
      <w:bookmarkEnd w:id="294"/>
      <w:bookmarkEnd w:id="295"/>
      <w:bookmarkEnd w:id="296"/>
      <w:bookmarkEnd w:id="297"/>
      <w:bookmarkStart w:id="298" w:name="_Toc246996988"/>
      <w:bookmarkStart w:id="299" w:name="_Toc296602490"/>
      <w:bookmarkStart w:id="300" w:name="_Toc179632620"/>
      <w:bookmarkStart w:id="301" w:name="_Toc152045602"/>
      <w:bookmarkStart w:id="302" w:name="_Toc246996245"/>
      <w:bookmarkStart w:id="303" w:name="_Toc247085760"/>
      <w:bookmarkStart w:id="304" w:name="_Toc152042379"/>
      <w:bookmarkStart w:id="305" w:name="_Toc144974569"/>
    </w:p>
    <w:p w14:paraId="75E1228A">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2.1初步评审标准</w:t>
      </w:r>
      <w:bookmarkEnd w:id="298"/>
      <w:bookmarkEnd w:id="299"/>
      <w:bookmarkEnd w:id="300"/>
      <w:bookmarkEnd w:id="301"/>
      <w:bookmarkEnd w:id="302"/>
      <w:bookmarkEnd w:id="303"/>
      <w:bookmarkEnd w:id="304"/>
      <w:bookmarkEnd w:id="305"/>
    </w:p>
    <w:p w14:paraId="67502D86">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737A73B4">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2.1.2资格</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3BAC2FD5">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r>
        <w:rPr>
          <w:rFonts w:hint="eastAsia" w:ascii="宋体" w:hAnsi="宋体" w:eastAsia="宋体" w:cs="宋体"/>
          <w:color w:val="auto"/>
          <w:sz w:val="24"/>
          <w:szCs w:val="24"/>
          <w:highlight w:val="none"/>
          <w:lang w:eastAsia="zh-CN"/>
        </w:rPr>
        <w:t>实质</w:t>
      </w:r>
      <w:r>
        <w:rPr>
          <w:rFonts w:hint="eastAsia" w:ascii="宋体" w:hAnsi="宋体" w:eastAsia="宋体" w:cs="宋体"/>
          <w:color w:val="auto"/>
          <w:sz w:val="24"/>
          <w:szCs w:val="24"/>
          <w:highlight w:val="none"/>
        </w:rPr>
        <w:t>响应性评审标准：见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84FAB66">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06" w:name="_Toc296602491"/>
      <w:bookmarkStart w:id="307" w:name="_Toc246996989"/>
      <w:bookmarkStart w:id="308" w:name="_Toc246996246"/>
      <w:bookmarkStart w:id="309" w:name="_Toc152045603"/>
      <w:bookmarkStart w:id="310" w:name="_Toc247085761"/>
      <w:bookmarkStart w:id="311" w:name="_Toc144974570"/>
      <w:bookmarkStart w:id="312" w:name="_Toc152042380"/>
      <w:bookmarkStart w:id="313" w:name="_Toc179632621"/>
      <w:r>
        <w:rPr>
          <w:rFonts w:hint="eastAsia" w:ascii="宋体" w:hAnsi="宋体" w:eastAsia="宋体" w:cs="宋体"/>
          <w:color w:val="auto"/>
          <w:sz w:val="24"/>
          <w:szCs w:val="24"/>
          <w:highlight w:val="none"/>
        </w:rPr>
        <w:t>2.2分值构成与评分标准</w:t>
      </w:r>
      <w:bookmarkEnd w:id="306"/>
      <w:bookmarkEnd w:id="307"/>
      <w:bookmarkEnd w:id="308"/>
      <w:bookmarkEnd w:id="309"/>
      <w:bookmarkEnd w:id="310"/>
      <w:bookmarkEnd w:id="311"/>
      <w:bookmarkEnd w:id="312"/>
      <w:bookmarkEnd w:id="313"/>
    </w:p>
    <w:p w14:paraId="322AB32C">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2.2.1分值构成</w:t>
      </w:r>
    </w:p>
    <w:p w14:paraId="630FCFE4">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（1）技术标：见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2EECC3B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（2）商务标：见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5AE628D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（3）综合标：见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906A058">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评分标准</w:t>
      </w:r>
    </w:p>
    <w:p w14:paraId="000FE4A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（1）技术标评分标准：见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FE22D9D">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（2）商务标评分标准：见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045E3F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（3）综合标评分标准：见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bookmarkStart w:id="314" w:name="_Toc179632622"/>
      <w:bookmarkStart w:id="315" w:name="_Toc296602492"/>
      <w:bookmarkStart w:id="316" w:name="_Toc152042381"/>
      <w:bookmarkStart w:id="317" w:name="_Toc246996990"/>
      <w:bookmarkStart w:id="318" w:name="_Toc246996247"/>
      <w:bookmarkStart w:id="319" w:name="_Toc144974571"/>
      <w:bookmarkStart w:id="320" w:name="_Toc247085762"/>
      <w:bookmarkStart w:id="321" w:name="_Toc152045604"/>
    </w:p>
    <w:p w14:paraId="673D7CDA">
      <w:pPr>
        <w:keepNext w:val="0"/>
        <w:keepLines w:val="0"/>
        <w:pageBreakBefore w:val="0"/>
        <w:kinsoku/>
        <w:wordWrap/>
        <w:overflowPunct/>
        <w:topLinePunct w:val="0"/>
        <w:autoSpaceDE/>
        <w:autoSpaceDN/>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3.评标程序</w:t>
      </w:r>
      <w:bookmarkEnd w:id="314"/>
      <w:bookmarkEnd w:id="315"/>
      <w:bookmarkEnd w:id="316"/>
      <w:bookmarkEnd w:id="317"/>
      <w:bookmarkEnd w:id="318"/>
      <w:bookmarkEnd w:id="319"/>
      <w:bookmarkEnd w:id="320"/>
      <w:bookmarkEnd w:id="321"/>
    </w:p>
    <w:p w14:paraId="36A8AF58">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22" w:name="_Toc246996248"/>
      <w:bookmarkStart w:id="323" w:name="_Toc296602493"/>
      <w:bookmarkStart w:id="324" w:name="_Toc246996991"/>
      <w:bookmarkStart w:id="325" w:name="_Toc247085763"/>
      <w:bookmarkStart w:id="326" w:name="_Toc152045605"/>
      <w:bookmarkStart w:id="327" w:name="_Toc179632623"/>
      <w:bookmarkStart w:id="328" w:name="_Toc144974572"/>
      <w:bookmarkStart w:id="329" w:name="_Toc152042382"/>
      <w:r>
        <w:rPr>
          <w:rFonts w:hint="eastAsia" w:ascii="宋体" w:hAnsi="宋体" w:eastAsia="宋体" w:cs="宋体"/>
          <w:color w:val="auto"/>
          <w:sz w:val="24"/>
          <w:szCs w:val="24"/>
          <w:highlight w:val="none"/>
        </w:rPr>
        <w:t>3.1初步评审</w:t>
      </w:r>
      <w:bookmarkEnd w:id="322"/>
      <w:bookmarkEnd w:id="323"/>
      <w:bookmarkEnd w:id="324"/>
      <w:bookmarkEnd w:id="325"/>
      <w:bookmarkEnd w:id="326"/>
      <w:bookmarkEnd w:id="327"/>
      <w:bookmarkEnd w:id="328"/>
      <w:bookmarkEnd w:id="329"/>
    </w:p>
    <w:p w14:paraId="7ED49D8B">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3.1.1磋商小组依据本章第2.1款规定的标准对磋商响应文件进行初步评审。有一项不符合评审标准的，磋商小组应当否决其投标。</w:t>
      </w:r>
    </w:p>
    <w:p w14:paraId="274F6B49">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3.1.2投标人有以下情形之一的，磋商小组应当否决其投标：</w:t>
      </w:r>
    </w:p>
    <w:p w14:paraId="66FBFC9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62137ED0">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）不按磋商小组要求澄清、说明或补正的。</w:t>
      </w:r>
    </w:p>
    <w:p w14:paraId="126D9FD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3.1.3投标报价有算术错误的，磋商小组按以下原则对投标报价进行修正，修正的价格经投标人书面确认后具有约束力。投标人不接受修正价格的，磋商小组应当否决其投标。</w:t>
      </w:r>
    </w:p>
    <w:p w14:paraId="75D53F6D">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（1）磋商响应文件中的大写金额与小写金额不一致的，以大写金额为准；</w:t>
      </w:r>
    </w:p>
    <w:p w14:paraId="7AE945E6">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141A065C">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30" w:name="_Toc152042384"/>
      <w:bookmarkStart w:id="331" w:name="_Toc246996249"/>
      <w:bookmarkStart w:id="332" w:name="_Toc144974573"/>
      <w:bookmarkStart w:id="333" w:name="_Toc179632624"/>
      <w:bookmarkStart w:id="334" w:name="_Toc247085764"/>
      <w:bookmarkStart w:id="335" w:name="_Toc152045606"/>
      <w:bookmarkStart w:id="336" w:name="_Toc296602494"/>
      <w:bookmarkStart w:id="337" w:name="_Toc246996992"/>
      <w:r>
        <w:rPr>
          <w:rFonts w:hint="eastAsia" w:ascii="宋体" w:hAnsi="宋体" w:eastAsia="宋体" w:cs="宋体"/>
          <w:color w:val="auto"/>
          <w:sz w:val="24"/>
          <w:szCs w:val="24"/>
          <w:highlight w:val="none"/>
        </w:rPr>
        <w:t>3.2详细评审</w:t>
      </w:r>
      <w:bookmarkEnd w:id="330"/>
      <w:bookmarkEnd w:id="331"/>
      <w:bookmarkEnd w:id="332"/>
      <w:bookmarkEnd w:id="333"/>
      <w:bookmarkEnd w:id="334"/>
      <w:bookmarkEnd w:id="335"/>
      <w:bookmarkEnd w:id="336"/>
      <w:bookmarkEnd w:id="337"/>
    </w:p>
    <w:p w14:paraId="68D53DB3">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3.2.1磋商小组按本章第2.2款规定的量化因素和分值进行打分，并计算出综合评估得分。</w:t>
      </w:r>
    </w:p>
    <w:p w14:paraId="04CBCD2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（1）按本章第2.2.2（1）目规定的评审因素和分值对技术标计算出得分；</w:t>
      </w:r>
    </w:p>
    <w:p w14:paraId="472981A5">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（2）按本章第2.2.2（2）目规定的评审因素和分值对商务标计算出得分；</w:t>
      </w:r>
    </w:p>
    <w:p w14:paraId="29157AD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（3）按本章第2.2.2（3）目规定的评审因素和分值对综合标计算出得分；</w:t>
      </w:r>
    </w:p>
    <w:p w14:paraId="79C4BDD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3.2.2评分分值计算过程中保留小数点后三位，最后投标人得分汇总时保留小数点后两位，小数点后第三位“四舍五入”。</w:t>
      </w:r>
    </w:p>
    <w:p w14:paraId="6F8C9FBA">
      <w:pPr>
        <w:keepNext w:val="0"/>
        <w:keepLines w:val="0"/>
        <w:pageBreakBefore w:val="0"/>
        <w:tabs>
          <w:tab w:val="center" w:pos="4677"/>
        </w:tabs>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3.2.3投标人得分=技术标+商务标+综合标。</w:t>
      </w:r>
    </w:p>
    <w:p w14:paraId="205393E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3.2.4在磋商小组完成对技术标、商务标和综合标的汇总后取平均值，作为该投标人的最终得分。</w:t>
      </w:r>
    </w:p>
    <w:p w14:paraId="06FB2BEB">
      <w:pPr>
        <w:keepNext w:val="0"/>
        <w:keepLines w:val="0"/>
        <w:pageBreakBefore w:val="0"/>
        <w:tabs>
          <w:tab w:val="center" w:pos="4677"/>
        </w:tabs>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46C7FCFF">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38" w:name="_Toc144974575"/>
      <w:bookmarkStart w:id="339" w:name="_Toc152045607"/>
      <w:bookmarkStart w:id="340" w:name="_Toc246996250"/>
      <w:bookmarkStart w:id="341" w:name="_Toc247085765"/>
      <w:bookmarkStart w:id="342" w:name="_Toc296602495"/>
      <w:bookmarkStart w:id="343" w:name="_Toc246996993"/>
      <w:bookmarkStart w:id="344" w:name="_Toc152042385"/>
      <w:bookmarkStart w:id="345" w:name="_Toc179632625"/>
      <w:r>
        <w:rPr>
          <w:rFonts w:hint="eastAsia" w:ascii="宋体" w:hAnsi="宋体" w:eastAsia="宋体" w:cs="宋体"/>
          <w:color w:val="auto"/>
          <w:sz w:val="24"/>
          <w:szCs w:val="24"/>
          <w:highlight w:val="none"/>
        </w:rPr>
        <w:t>3.3磋商响应文件的澄清</w:t>
      </w:r>
      <w:bookmarkEnd w:id="338"/>
      <w:r>
        <w:rPr>
          <w:rFonts w:hint="eastAsia" w:ascii="宋体" w:hAnsi="宋体" w:eastAsia="宋体" w:cs="宋体"/>
          <w:color w:val="auto"/>
          <w:sz w:val="24"/>
          <w:szCs w:val="24"/>
          <w:highlight w:val="none"/>
        </w:rPr>
        <w:t>和补正</w:t>
      </w:r>
      <w:bookmarkEnd w:id="339"/>
      <w:bookmarkEnd w:id="340"/>
      <w:bookmarkEnd w:id="341"/>
      <w:bookmarkEnd w:id="342"/>
      <w:bookmarkEnd w:id="343"/>
      <w:bookmarkEnd w:id="344"/>
      <w:bookmarkEnd w:id="345"/>
    </w:p>
    <w:p w14:paraId="2ECE6153">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3.3.1在评标过程中，磋商小组可以书面形式要求投标人对所提交磋商响应文件中不明确的内容进行书面澄清或说明，或者对细微偏差进行补正。磋商小组不接受投标人主动提出的澄清、说明或补正。</w:t>
      </w:r>
    </w:p>
    <w:p w14:paraId="5C1F70EC">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3.3.2澄清、说明和补正不得改变磋商响应文件的实质性内容。投标人的书面澄清、说明和补正属于磋商响应文件的组成部分。</w:t>
      </w:r>
    </w:p>
    <w:p w14:paraId="79BC325A">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3.3.3磋商小组对投标人提交的澄清、说明或补正有疑问的，可以要求投标人进一步澄清、说明或补正，直至满足磋商小组的要求。</w:t>
      </w:r>
    </w:p>
    <w:p w14:paraId="3D3609D0">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346" w:name="_Toc179632626"/>
      <w:bookmarkStart w:id="347" w:name="_Toc247085766"/>
      <w:bookmarkStart w:id="348" w:name="_Toc246996251"/>
      <w:bookmarkStart w:id="349" w:name="_Toc246996994"/>
      <w:bookmarkStart w:id="350" w:name="_Toc144974576"/>
      <w:bookmarkStart w:id="351" w:name="_Toc152042386"/>
      <w:bookmarkStart w:id="352" w:name="_Toc296602496"/>
      <w:bookmarkStart w:id="353" w:name="_Toc152045608"/>
      <w:r>
        <w:rPr>
          <w:rFonts w:hint="eastAsia" w:ascii="宋体" w:hAnsi="宋体" w:eastAsia="宋体" w:cs="宋体"/>
          <w:color w:val="auto"/>
          <w:sz w:val="24"/>
          <w:szCs w:val="24"/>
          <w:highlight w:val="none"/>
        </w:rPr>
        <w:t>3.4评标结</w:t>
      </w:r>
      <w:r>
        <w:rPr>
          <w:rFonts w:hint="eastAsia" w:ascii="宋体" w:hAnsi="宋体" w:eastAsia="宋体" w:cs="宋体"/>
          <w:color w:val="auto"/>
          <w:sz w:val="24"/>
          <w:szCs w:val="24"/>
          <w:highlight w:val="none"/>
          <w:lang w:val="en-US" w:eastAsia="zh-CN"/>
        </w:rPr>
        <w:t>果</w:t>
      </w:r>
      <w:bookmarkEnd w:id="346"/>
      <w:bookmarkEnd w:id="347"/>
      <w:bookmarkEnd w:id="348"/>
      <w:bookmarkEnd w:id="349"/>
      <w:bookmarkEnd w:id="350"/>
      <w:bookmarkEnd w:id="351"/>
      <w:bookmarkEnd w:id="352"/>
      <w:bookmarkEnd w:id="353"/>
    </w:p>
    <w:p w14:paraId="48DFEBB0">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3.4.1磋商小组按照得分由高到低的顺序推荐成交候选人</w:t>
      </w:r>
      <w:r>
        <w:rPr>
          <w:rFonts w:hint="eastAsia" w:ascii="宋体" w:hAnsi="宋体" w:eastAsia="宋体" w:cs="宋体"/>
          <w:color w:val="auto"/>
          <w:sz w:val="24"/>
          <w:szCs w:val="24"/>
          <w:highlight w:val="none"/>
          <w:lang w:val="en-US" w:eastAsia="zh-CN"/>
        </w:rPr>
        <w:t>3名</w:t>
      </w:r>
      <w:r>
        <w:rPr>
          <w:rFonts w:hint="eastAsia" w:ascii="宋体" w:hAnsi="宋体" w:eastAsia="宋体" w:cs="宋体"/>
          <w:color w:val="auto"/>
          <w:sz w:val="24"/>
          <w:szCs w:val="24"/>
          <w:highlight w:val="none"/>
        </w:rPr>
        <w:t>。</w:t>
      </w:r>
    </w:p>
    <w:p w14:paraId="14F66B9A">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3.4.2磋商小组完成评标后，应当向招标人提交书面评标报告。</w:t>
      </w:r>
    </w:p>
    <w:p w14:paraId="03EBB98C">
      <w:pPr>
        <w:keepNext w:val="0"/>
        <w:keepLines w:val="0"/>
        <w:pageBreakBefore w:val="0"/>
        <w:kinsoku/>
        <w:wordWrap/>
        <w:overflowPunct/>
        <w:topLinePunct w:val="0"/>
        <w:autoSpaceDE/>
        <w:autoSpaceDN/>
        <w:bidi w:val="0"/>
        <w:snapToGrid/>
        <w:textAlignment w:val="auto"/>
        <w:outlineLvl w:val="9"/>
        <w:rPr>
          <w:rFonts w:hint="eastAsia" w:ascii="宋体" w:hAnsi="宋体" w:eastAsia="宋体" w:cs="宋体"/>
          <w:bCs/>
          <w:sz w:val="24"/>
        </w:rPr>
      </w:pPr>
      <w:r>
        <w:rPr>
          <w:rFonts w:hint="eastAsia" w:ascii="宋体" w:hAnsi="宋体" w:eastAsia="宋体" w:cs="宋体"/>
          <w:bCs/>
          <w:sz w:val="24"/>
        </w:rPr>
        <w:br w:type="page"/>
      </w:r>
    </w:p>
    <w:p w14:paraId="2E334C9D">
      <w:pPr>
        <w:pageBreakBefore w:val="0"/>
        <w:kinsoku/>
        <w:overflowPunct/>
        <w:bidi w:val="0"/>
        <w:spacing w:line="360" w:lineRule="auto"/>
        <w:jc w:val="center"/>
        <w:outlineLvl w:val="0"/>
        <w:rPr>
          <w:rFonts w:hint="eastAsia" w:ascii="宋体" w:hAnsi="宋体" w:eastAsia="宋体" w:cs="宋体"/>
          <w:b/>
          <w:sz w:val="24"/>
          <w:szCs w:val="24"/>
        </w:rPr>
      </w:pPr>
      <w:bookmarkStart w:id="354" w:name="_Toc6248"/>
      <w:bookmarkStart w:id="355" w:name="_Toc12328"/>
      <w:r>
        <w:rPr>
          <w:rFonts w:hint="eastAsia" w:ascii="宋体" w:hAnsi="宋体" w:eastAsia="宋体" w:cs="宋体"/>
          <w:b/>
          <w:sz w:val="24"/>
          <w:szCs w:val="24"/>
        </w:rPr>
        <w:t>第五章  合同条款及格式</w:t>
      </w:r>
      <w:bookmarkEnd w:id="354"/>
      <w:bookmarkEnd w:id="355"/>
    </w:p>
    <w:p w14:paraId="25751BE2">
      <w:pPr>
        <w:ind w:firstLine="840" w:firstLineChars="300"/>
        <w:rPr>
          <w:rFonts w:hint="eastAsia" w:ascii="宋体" w:hAnsi="宋体" w:eastAsia="宋体" w:cs="宋体"/>
          <w:bCs/>
          <w:sz w:val="28"/>
          <w:szCs w:val="28"/>
        </w:rPr>
      </w:pPr>
      <w:bookmarkStart w:id="356" w:name="_Toc382220026"/>
      <w:bookmarkStart w:id="357" w:name="_Toc382132891"/>
      <w:bookmarkStart w:id="358" w:name="_Toc4324"/>
      <w:bookmarkStart w:id="359" w:name="_Toc28703"/>
      <w:bookmarkStart w:id="360" w:name="_Toc374977598"/>
      <w:r>
        <w:rPr>
          <w:rFonts w:hint="eastAsia" w:ascii="宋体" w:hAnsi="宋体" w:eastAsia="宋体" w:cs="宋体"/>
          <w:bCs/>
          <w:sz w:val="28"/>
          <w:szCs w:val="28"/>
        </w:rPr>
        <w:t>（本合同格式仅供参考，具体条款以签订合同为准）</w:t>
      </w:r>
    </w:p>
    <w:p w14:paraId="1545B0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sz w:val="28"/>
          <w:szCs w:val="28"/>
        </w:rPr>
      </w:pPr>
      <w:r>
        <w:rPr>
          <w:rFonts w:hint="eastAsia" w:ascii="宋体" w:hAnsi="宋体" w:eastAsia="宋体" w:cs="宋体"/>
          <w:b/>
          <w:bCs/>
          <w:sz w:val="28"/>
          <w:szCs w:val="28"/>
        </w:rPr>
        <w:t>第一部分  合同协议书</w:t>
      </w:r>
      <w:bookmarkEnd w:id="356"/>
      <w:bookmarkEnd w:id="357"/>
      <w:bookmarkEnd w:id="358"/>
      <w:bookmarkEnd w:id="359"/>
      <w:bookmarkEnd w:id="360"/>
    </w:p>
    <w:p w14:paraId="2AD0F2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发包人（全称）：</w:t>
      </w:r>
      <w:r>
        <w:rPr>
          <w:rFonts w:hint="eastAsia" w:ascii="宋体" w:hAnsi="宋体" w:eastAsia="宋体" w:cs="宋体"/>
          <w:b/>
          <w:sz w:val="24"/>
          <w:szCs w:val="24"/>
          <w:u w:val="single"/>
        </w:rPr>
        <w:t xml:space="preserve">               </w:t>
      </w:r>
    </w:p>
    <w:p w14:paraId="7D75EF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承包人（全称）：</w:t>
      </w:r>
      <w:r>
        <w:rPr>
          <w:rFonts w:hint="eastAsia" w:ascii="宋体" w:hAnsi="宋体" w:eastAsia="宋体" w:cs="宋体"/>
          <w:b/>
          <w:bCs/>
          <w:color w:val="000000"/>
          <w:sz w:val="24"/>
          <w:szCs w:val="24"/>
          <w:u w:val="single"/>
        </w:rPr>
        <w:t xml:space="preserve">                </w:t>
      </w:r>
    </w:p>
    <w:p w14:paraId="588A0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施工及有关事项协商一致，共同达成如下协议：</w:t>
      </w:r>
    </w:p>
    <w:p w14:paraId="7C3D06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1" w:name="_Toc351203481"/>
      <w:r>
        <w:rPr>
          <w:rFonts w:hint="eastAsia" w:ascii="宋体" w:hAnsi="宋体" w:eastAsia="宋体" w:cs="宋体"/>
          <w:b/>
          <w:bCs/>
          <w:color w:val="000000"/>
          <w:sz w:val="24"/>
          <w:szCs w:val="24"/>
        </w:rPr>
        <w:t>一、工程概况</w:t>
      </w:r>
      <w:bookmarkEnd w:id="361"/>
    </w:p>
    <w:p w14:paraId="6E136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color w:val="000000"/>
          <w:sz w:val="24"/>
          <w:szCs w:val="24"/>
        </w:rPr>
        <w:t>1.工程名称：</w:t>
      </w:r>
      <w:r>
        <w:rPr>
          <w:rFonts w:hint="eastAsia" w:ascii="宋体" w:hAnsi="宋体" w:eastAsia="宋体" w:cs="宋体"/>
          <w:sz w:val="24"/>
          <w:szCs w:val="24"/>
          <w:u w:val="single"/>
        </w:rPr>
        <w:t xml:space="preserve">                      </w:t>
      </w:r>
    </w:p>
    <w:p w14:paraId="3C862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2.工程地点：</w:t>
      </w:r>
      <w:r>
        <w:rPr>
          <w:rFonts w:hint="eastAsia" w:ascii="宋体" w:hAnsi="宋体" w:eastAsia="宋体" w:cs="宋体"/>
          <w:sz w:val="24"/>
          <w:szCs w:val="24"/>
          <w:u w:val="single"/>
        </w:rPr>
        <w:t xml:space="preserve">                      </w:t>
      </w:r>
    </w:p>
    <w:p w14:paraId="0CC25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3.工程立项批准文号：</w:t>
      </w:r>
    </w:p>
    <w:p w14:paraId="31B64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4.资金来源：财政资金 </w:t>
      </w:r>
    </w:p>
    <w:p w14:paraId="6C944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5.工程内容：详见磋商文件、工程量清单全部内容等；</w:t>
      </w:r>
    </w:p>
    <w:p w14:paraId="7D337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群体工程应附《承包人承揽工程项目一览表》（附件1）。</w:t>
      </w:r>
    </w:p>
    <w:p w14:paraId="02743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6.工程承包范围：具体以工程量清单为准。</w:t>
      </w:r>
    </w:p>
    <w:p w14:paraId="512A32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2" w:name="_Toc351203482"/>
      <w:r>
        <w:rPr>
          <w:rFonts w:hint="eastAsia" w:ascii="宋体" w:hAnsi="宋体" w:eastAsia="宋体" w:cs="宋体"/>
          <w:b/>
          <w:bCs/>
          <w:color w:val="000000"/>
          <w:sz w:val="24"/>
          <w:szCs w:val="24"/>
        </w:rPr>
        <w:t>二、合同工期</w:t>
      </w:r>
      <w:bookmarkEnd w:id="362"/>
    </w:p>
    <w:p w14:paraId="5886E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w:t>
      </w:r>
    </w:p>
    <w:p w14:paraId="35C11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w:t>
      </w:r>
    </w:p>
    <w:p w14:paraId="398EF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日历天 ，工期总日历天数与根据前述计划开竣工日期计算的工期天数不一致的，以工期总日历天数为准。</w:t>
      </w:r>
    </w:p>
    <w:p w14:paraId="303A74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3" w:name="_Toc351203483"/>
      <w:r>
        <w:rPr>
          <w:rFonts w:hint="eastAsia" w:ascii="宋体" w:hAnsi="宋体" w:eastAsia="宋体" w:cs="宋体"/>
          <w:b/>
          <w:bCs/>
          <w:color w:val="000000"/>
          <w:sz w:val="24"/>
          <w:szCs w:val="24"/>
        </w:rPr>
        <w:t>三、质量标准</w:t>
      </w:r>
      <w:bookmarkEnd w:id="363"/>
    </w:p>
    <w:p w14:paraId="1F231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符合国家或行业规定的合格标准</w:t>
      </w:r>
    </w:p>
    <w:p w14:paraId="5F80F2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四、签约合同价与合同价格形式</w:t>
      </w:r>
      <w:r>
        <w:rPr>
          <w:rFonts w:hint="eastAsia" w:ascii="宋体" w:hAnsi="宋体" w:eastAsia="宋体" w:cs="宋体"/>
          <w:color w:val="000000"/>
          <w:sz w:val="24"/>
          <w:szCs w:val="24"/>
        </w:rPr>
        <w:tab/>
      </w:r>
    </w:p>
    <w:p w14:paraId="3BCAA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7027E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73AF2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6DBB9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2710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574D6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1096E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1B115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7B470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65DA5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1456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690BF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固定单价合同  </w:t>
      </w:r>
      <w:r>
        <w:rPr>
          <w:rFonts w:hint="eastAsia" w:ascii="宋体" w:hAnsi="宋体" w:eastAsia="宋体" w:cs="宋体"/>
          <w:color w:val="000000"/>
          <w:sz w:val="24"/>
          <w:szCs w:val="24"/>
        </w:rPr>
        <w:t>。</w:t>
      </w:r>
    </w:p>
    <w:p w14:paraId="6D67512B">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五、项目经理</w:t>
      </w:r>
    </w:p>
    <w:p w14:paraId="2CDB5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w:t>
      </w:r>
    </w:p>
    <w:p w14:paraId="0F6CDF77">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六、合同文件构成</w:t>
      </w:r>
    </w:p>
    <w:p w14:paraId="23750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本协议书与下列文件一起构成合同文件：</w:t>
      </w:r>
    </w:p>
    <w:p w14:paraId="19D3C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（1）成交通知书（如果有）；</w:t>
      </w:r>
    </w:p>
    <w:p w14:paraId="67590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（2）响应函及其附录（如果有）； </w:t>
      </w:r>
    </w:p>
    <w:p w14:paraId="09B7E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14DDD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4A16A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391DA3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（6）已标价工程量清单或预算书；</w:t>
      </w:r>
    </w:p>
    <w:p w14:paraId="33906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（7）其他合同文件。</w:t>
      </w:r>
    </w:p>
    <w:p w14:paraId="7820D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8731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088DBF20">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七、承诺</w:t>
      </w:r>
    </w:p>
    <w:p w14:paraId="0BF7A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14:paraId="7A015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39C5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14:paraId="00ACEE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八、词语含义</w:t>
      </w:r>
    </w:p>
    <w:p w14:paraId="2F89C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本协议书中词语含义与第二部分通用合同条款中赋予的含义相同。</w:t>
      </w:r>
    </w:p>
    <w:p w14:paraId="61B7B69A">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九、签订时间</w:t>
      </w:r>
    </w:p>
    <w:p w14:paraId="77E36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w:t>
      </w:r>
    </w:p>
    <w:p w14:paraId="3CA70AD2">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十、签订地点</w:t>
      </w:r>
    </w:p>
    <w:p w14:paraId="3A4C1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签订。</w:t>
      </w:r>
    </w:p>
    <w:p w14:paraId="0A398860">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十一、补充协议</w:t>
      </w:r>
    </w:p>
    <w:p w14:paraId="48261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14:paraId="25969CE8">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十二、合同生效</w:t>
      </w:r>
    </w:p>
    <w:p w14:paraId="7A139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生效。</w:t>
      </w:r>
    </w:p>
    <w:p w14:paraId="31616123">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十三、合同份数</w:t>
      </w:r>
    </w:p>
    <w:p w14:paraId="1B6C2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份，均具有同等法律效力，发包人执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份，承包人执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p>
    <w:p w14:paraId="44EEF95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p>
    <w:p w14:paraId="10AC83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包</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人：(单位公章)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承</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包</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人：(单位公章)</w:t>
      </w:r>
    </w:p>
    <w:p w14:paraId="518FA66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法定代表人或其委托代理人：</w:t>
      </w:r>
    </w:p>
    <w:p w14:paraId="6F8146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53E60B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址：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址：</w:t>
      </w:r>
    </w:p>
    <w:p w14:paraId="1A23B32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p>
    <w:p w14:paraId="5125BB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话：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电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话：</w:t>
      </w:r>
    </w:p>
    <w:p w14:paraId="4FB3803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开户银行：</w:t>
      </w:r>
    </w:p>
    <w:p w14:paraId="5E5F43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号：</w:t>
      </w:r>
    </w:p>
    <w:p w14:paraId="57D673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期：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w:t>
      </w:r>
    </w:p>
    <w:p w14:paraId="707685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4"/>
          <w:szCs w:val="24"/>
        </w:rPr>
      </w:pPr>
      <w:r>
        <w:rPr>
          <w:rFonts w:hint="eastAsia" w:ascii="宋体" w:hAnsi="宋体" w:eastAsia="宋体" w:cs="宋体"/>
          <w:b/>
          <w:color w:val="000000"/>
          <w:sz w:val="24"/>
          <w:szCs w:val="24"/>
        </w:rPr>
        <w:br w:type="page"/>
      </w:r>
      <w:r>
        <w:rPr>
          <w:rFonts w:hint="eastAsia" w:ascii="宋体" w:hAnsi="宋体" w:eastAsia="宋体" w:cs="宋体"/>
          <w:b/>
          <w:bCs/>
          <w:sz w:val="28"/>
          <w:szCs w:val="28"/>
        </w:rPr>
        <w:t>第二部分  通用条款</w:t>
      </w:r>
    </w:p>
    <w:p w14:paraId="10F36DFF">
      <w:pPr>
        <w:keepNext w:val="0"/>
        <w:keepLines w:val="0"/>
        <w:pageBreakBefore w:val="0"/>
        <w:widowControl w:val="0"/>
        <w:kinsoku/>
        <w:wordWrap/>
        <w:overflowPunct/>
        <w:topLinePunct w:val="0"/>
        <w:autoSpaceDE/>
        <w:autoSpaceDN/>
        <w:bidi w:val="0"/>
        <w:adjustRightInd/>
        <w:snapToGrid/>
        <w:spacing w:before="312" w:beforeLines="10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本合同通用条款全部采用中华人民共和国住房和城乡建设部、国家工商行政管理局制定的《建设工程施工合同（示范文本）》（GF-2017-0201）第二部分《通用条款》。</w:t>
      </w:r>
    </w:p>
    <w:p w14:paraId="378728A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color w:val="000000"/>
          <w:sz w:val="24"/>
          <w:szCs w:val="24"/>
        </w:rPr>
        <w:t>第三部分  专用合同条款</w:t>
      </w:r>
    </w:p>
    <w:p w14:paraId="526C042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具体条款以签订合同专用条款为准</w:t>
      </w:r>
    </w:p>
    <w:p w14:paraId="40E9D48C">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0"/>
        <w:rPr>
          <w:rFonts w:hint="eastAsia" w:ascii="宋体" w:hAnsi="宋体" w:eastAsia="宋体" w:cs="宋体"/>
          <w:bCs/>
          <w:color w:val="000000"/>
          <w:kern w:val="0"/>
          <w:sz w:val="24"/>
          <w:szCs w:val="24"/>
        </w:rPr>
      </w:pPr>
      <w:r>
        <w:rPr>
          <w:rFonts w:hint="eastAsia" w:ascii="宋体" w:hAnsi="宋体" w:eastAsia="宋体" w:cs="宋体"/>
          <w:b/>
          <w:bCs/>
          <w:color w:val="000000"/>
          <w:kern w:val="0"/>
          <w:sz w:val="32"/>
          <w:szCs w:val="32"/>
        </w:rPr>
        <w:br w:type="page"/>
      </w:r>
      <w:bookmarkStart w:id="364" w:name="_Toc8491"/>
      <w:bookmarkStart w:id="365" w:name="_Toc9421"/>
      <w:r>
        <w:rPr>
          <w:rFonts w:hint="eastAsia" w:ascii="宋体" w:hAnsi="宋体" w:eastAsia="宋体" w:cs="宋体"/>
          <w:b/>
          <w:sz w:val="24"/>
          <w:szCs w:val="24"/>
        </w:rPr>
        <w:t>第六章  磋商响应文件格式</w:t>
      </w:r>
      <w:bookmarkEnd w:id="364"/>
      <w:bookmarkEnd w:id="365"/>
    </w:p>
    <w:p w14:paraId="21D54737">
      <w:pPr>
        <w:pStyle w:val="8"/>
        <w:pageBreakBefore w:val="0"/>
        <w:kinsoku/>
        <w:overflowPunct/>
        <w:bidi w:val="0"/>
        <w:spacing w:line="360" w:lineRule="auto"/>
        <w:ind w:left="63" w:right="63" w:firstLine="211"/>
        <w:rPr>
          <w:rFonts w:hint="eastAsia" w:ascii="宋体" w:hAnsi="宋体" w:eastAsia="宋体" w:cs="宋体"/>
        </w:rPr>
      </w:pPr>
    </w:p>
    <w:p w14:paraId="49011D65">
      <w:pPr>
        <w:pageBreakBefore w:val="0"/>
        <w:widowControl/>
        <w:kinsoku/>
        <w:overflowPunct/>
        <w:bidi w:val="0"/>
        <w:spacing w:after="200" w:line="360" w:lineRule="auto"/>
        <w:jc w:val="center"/>
        <w:rPr>
          <w:rFonts w:hint="eastAsia" w:ascii="宋体" w:hAnsi="宋体" w:eastAsia="宋体" w:cs="宋体"/>
          <w:bCs/>
          <w:color w:val="000000"/>
          <w:kern w:val="0"/>
          <w:sz w:val="44"/>
          <w:szCs w:val="44"/>
        </w:rPr>
      </w:pPr>
      <w:r>
        <w:rPr>
          <w:rFonts w:hint="eastAsia" w:ascii="宋体" w:hAnsi="宋体" w:eastAsia="宋体" w:cs="宋体"/>
          <w:bCs/>
          <w:color w:val="000000"/>
          <w:kern w:val="0"/>
          <w:sz w:val="44"/>
          <w:szCs w:val="44"/>
          <w:u w:val="single"/>
        </w:rPr>
        <w:t xml:space="preserve">                       </w:t>
      </w:r>
      <w:r>
        <w:rPr>
          <w:rFonts w:hint="eastAsia" w:ascii="宋体" w:hAnsi="宋体" w:eastAsia="宋体" w:cs="宋体"/>
          <w:bCs/>
          <w:color w:val="000000"/>
          <w:kern w:val="0"/>
          <w:sz w:val="44"/>
          <w:szCs w:val="44"/>
        </w:rPr>
        <w:t>（项目名称）</w:t>
      </w:r>
    </w:p>
    <w:p w14:paraId="70AAC307">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p>
    <w:p w14:paraId="1C30C144">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p>
    <w:p w14:paraId="1B93A21E">
      <w:pPr>
        <w:pageBreakBefore w:val="0"/>
        <w:kinsoku/>
        <w:overflowPunct/>
        <w:bidi w:val="0"/>
        <w:spacing w:line="360" w:lineRule="auto"/>
        <w:rPr>
          <w:rFonts w:hint="eastAsia" w:ascii="宋体" w:hAnsi="宋体" w:eastAsia="宋体" w:cs="宋体"/>
          <w:bCs/>
          <w:color w:val="000000"/>
          <w:sz w:val="32"/>
          <w:szCs w:val="32"/>
        </w:rPr>
      </w:pPr>
    </w:p>
    <w:p w14:paraId="67C80F9D">
      <w:pPr>
        <w:pageBreakBefore w:val="0"/>
        <w:kinsoku/>
        <w:overflowPunct/>
        <w:bidi w:val="0"/>
        <w:spacing w:line="360" w:lineRule="auto"/>
        <w:rPr>
          <w:rFonts w:hint="eastAsia" w:ascii="宋体" w:hAnsi="宋体" w:eastAsia="宋体" w:cs="宋体"/>
        </w:rPr>
      </w:pPr>
    </w:p>
    <w:p w14:paraId="68A38E40">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72"/>
          <w:szCs w:val="72"/>
        </w:rPr>
      </w:pPr>
      <w:r>
        <w:rPr>
          <w:rFonts w:hint="eastAsia" w:ascii="宋体" w:hAnsi="宋体" w:eastAsia="宋体" w:cs="宋体"/>
          <w:bCs/>
          <w:color w:val="000000"/>
          <w:kern w:val="0"/>
          <w:sz w:val="72"/>
          <w:szCs w:val="72"/>
        </w:rPr>
        <w:t>竞争性磋商响应文件</w:t>
      </w:r>
    </w:p>
    <w:p w14:paraId="7FC86453">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项目编号：</w:t>
      </w:r>
    </w:p>
    <w:p w14:paraId="2F02C665">
      <w:pPr>
        <w:pageBreakBefore w:val="0"/>
        <w:widowControl/>
        <w:kinsoku/>
        <w:overflowPunct/>
        <w:bidi w:val="0"/>
        <w:adjustRightInd w:val="0"/>
        <w:snapToGrid w:val="0"/>
        <w:spacing w:after="200" w:line="360" w:lineRule="auto"/>
        <w:jc w:val="left"/>
        <w:rPr>
          <w:rFonts w:hint="eastAsia" w:ascii="宋体" w:hAnsi="宋体" w:eastAsia="宋体" w:cs="宋体"/>
          <w:bCs/>
          <w:color w:val="000000"/>
          <w:kern w:val="0"/>
          <w:sz w:val="32"/>
          <w:szCs w:val="32"/>
        </w:rPr>
      </w:pPr>
    </w:p>
    <w:p w14:paraId="0A45D4E7">
      <w:pPr>
        <w:pageBreakBefore w:val="0"/>
        <w:widowControl/>
        <w:kinsoku/>
        <w:overflowPunct/>
        <w:bidi w:val="0"/>
        <w:adjustRightInd w:val="0"/>
        <w:snapToGrid w:val="0"/>
        <w:spacing w:after="200" w:line="360" w:lineRule="auto"/>
        <w:jc w:val="left"/>
        <w:rPr>
          <w:rFonts w:hint="eastAsia" w:ascii="宋体" w:hAnsi="宋体" w:eastAsia="宋体" w:cs="宋体"/>
          <w:bCs/>
          <w:color w:val="000000"/>
          <w:kern w:val="0"/>
          <w:sz w:val="32"/>
          <w:szCs w:val="32"/>
        </w:rPr>
      </w:pPr>
    </w:p>
    <w:p w14:paraId="2E5E83EB">
      <w:pPr>
        <w:pageBreakBefore w:val="0"/>
        <w:kinsoku/>
        <w:overflowPunct/>
        <w:bidi w:val="0"/>
        <w:spacing w:line="360" w:lineRule="auto"/>
        <w:ind w:firstLine="1680" w:firstLineChars="525"/>
        <w:rPr>
          <w:rFonts w:hint="eastAsia" w:ascii="宋体" w:hAnsi="宋体" w:eastAsia="宋体" w:cs="宋体"/>
          <w:sz w:val="32"/>
          <w:szCs w:val="32"/>
          <w:u w:val="single"/>
        </w:rPr>
      </w:pPr>
      <w:r>
        <w:rPr>
          <w:rFonts w:hint="eastAsia" w:ascii="宋体" w:hAnsi="宋体" w:eastAsia="宋体" w:cs="宋体"/>
          <w:sz w:val="32"/>
          <w:szCs w:val="32"/>
        </w:rPr>
        <w:t>供应商名称：</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14:paraId="7045CCE7">
      <w:pPr>
        <w:pageBreakBefore w:val="0"/>
        <w:kinsoku/>
        <w:overflowPunct/>
        <w:bidi w:val="0"/>
        <w:spacing w:line="360" w:lineRule="auto"/>
        <w:ind w:firstLine="1680" w:firstLineChars="525"/>
        <w:rPr>
          <w:rFonts w:hint="eastAsia" w:ascii="宋体" w:hAnsi="宋体" w:eastAsia="宋体" w:cs="宋体"/>
          <w:sz w:val="32"/>
          <w:szCs w:val="32"/>
          <w:u w:val="single"/>
        </w:rPr>
      </w:pPr>
      <w:r>
        <w:rPr>
          <w:rFonts w:hint="eastAsia" w:ascii="宋体" w:hAnsi="宋体" w:eastAsia="宋体" w:cs="宋体"/>
          <w:sz w:val="32"/>
          <w:szCs w:val="32"/>
        </w:rPr>
        <w:t>法定代表人：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（电子签章）</w:t>
      </w:r>
    </w:p>
    <w:p w14:paraId="7E3E508F">
      <w:pPr>
        <w:pageBreakBefore w:val="0"/>
        <w:kinsoku/>
        <w:overflowPunct/>
        <w:bidi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070A500">
      <w:pP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p>
    <w:p w14:paraId="16783D3B">
      <w:pPr>
        <w:pageBreakBefore w:val="0"/>
        <w:widowControl/>
        <w:kinsoku/>
        <w:overflowPunct/>
        <w:bidi w:val="0"/>
        <w:adjustRightInd w:val="0"/>
        <w:snapToGrid w:val="0"/>
        <w:spacing w:after="200" w:line="360" w:lineRule="auto"/>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目  录</w:t>
      </w:r>
    </w:p>
    <w:p w14:paraId="27F23D03">
      <w:pPr>
        <w:pageBreakBefore w:val="0"/>
        <w:widowControl/>
        <w:kinsoku/>
        <w:overflowPunct/>
        <w:bidi w:val="0"/>
        <w:adjustRightInd w:val="0"/>
        <w:snapToGrid w:val="0"/>
        <w:spacing w:after="20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32"/>
          <w:szCs w:val="32"/>
        </w:rPr>
        <w:t>（自拟）</w:t>
      </w:r>
    </w:p>
    <w:p w14:paraId="79786DE2">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8"/>
          <w:szCs w:val="28"/>
        </w:rPr>
        <w:br w:type="page"/>
      </w:r>
      <w:bookmarkStart w:id="366" w:name="_Toc24785"/>
      <w:r>
        <w:rPr>
          <w:rFonts w:hint="eastAsia" w:ascii="宋体" w:hAnsi="宋体" w:eastAsia="宋体" w:cs="宋体"/>
          <w:b/>
          <w:sz w:val="24"/>
          <w:szCs w:val="24"/>
        </w:rPr>
        <w:t>一、磋商函及磋商函附表</w:t>
      </w:r>
      <w:bookmarkEnd w:id="366"/>
    </w:p>
    <w:p w14:paraId="1F1D841F">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（一）磋商函</w:t>
      </w:r>
    </w:p>
    <w:p w14:paraId="267FEA89">
      <w:pPr>
        <w:keepNext w:val="0"/>
        <w:keepLines w:val="0"/>
        <w:pageBreakBefore w:val="0"/>
        <w:kinsoku/>
        <w:overflowPunct/>
        <w:topLinePunct w:val="0"/>
        <w:autoSpaceDE/>
        <w:autoSpaceDN/>
        <w:bidi w:val="0"/>
        <w:spacing w:line="288" w:lineRule="auto"/>
        <w:textAlignment w:val="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sz w:val="24"/>
          <w:u w:val="single"/>
        </w:rPr>
        <w:t>（采购人）</w:t>
      </w:r>
    </w:p>
    <w:p w14:paraId="3EA0D90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（项目名称）</w:t>
      </w:r>
      <w:r>
        <w:rPr>
          <w:rFonts w:hint="eastAsia" w:ascii="宋体" w:hAnsi="宋体" w:eastAsia="宋体" w:cs="宋体"/>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eastAsia="宋体" w:cs="宋体"/>
          <w:kern w:val="2"/>
          <w:sz w:val="24"/>
          <w:szCs w:val="24"/>
          <w:highlight w:val="none"/>
          <w:lang w:val="en-US" w:eastAsia="zh-CN" w:bidi="ar"/>
        </w:rPr>
        <w:t>人民币（大写）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（小写：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w:t>
      </w:r>
      <w:r>
        <w:rPr>
          <w:rFonts w:hint="eastAsia" w:ascii="宋体" w:hAnsi="宋体" w:eastAsia="宋体" w:cs="宋体"/>
          <w:sz w:val="24"/>
        </w:rPr>
        <w:t>；工期：</w:t>
      </w:r>
      <w:r>
        <w:rPr>
          <w:rFonts w:hint="eastAsia" w:ascii="宋体" w:hAnsi="宋体" w:eastAsia="宋体" w:cs="宋体"/>
          <w:sz w:val="24"/>
          <w:u w:val="single"/>
        </w:rPr>
        <w:t xml:space="preserve">       </w:t>
      </w:r>
      <w:r>
        <w:rPr>
          <w:rFonts w:hint="eastAsia" w:ascii="宋体" w:hAnsi="宋体" w:eastAsia="宋体" w:cs="宋体"/>
          <w:sz w:val="24"/>
        </w:rPr>
        <w:t>日历天，质量要求：</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保修期：</w:t>
      </w:r>
      <w:r>
        <w:rPr>
          <w:rFonts w:hint="eastAsia" w:ascii="宋体" w:hAnsi="宋体" w:eastAsia="宋体" w:cs="宋体"/>
          <w:sz w:val="24"/>
          <w:u w:val="single"/>
          <w:lang w:val="en-US" w:eastAsia="zh-CN"/>
        </w:rPr>
        <w:t xml:space="preserve">          </w:t>
      </w:r>
      <w:r>
        <w:rPr>
          <w:rFonts w:hint="eastAsia" w:ascii="宋体" w:hAnsi="宋体" w:eastAsia="宋体" w:cs="宋体"/>
          <w:sz w:val="24"/>
        </w:rPr>
        <w:t>并承担其任何质量缺陷等问题所造成的全部损失。</w:t>
      </w:r>
    </w:p>
    <w:p w14:paraId="190F50F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2．我方已详细检查全部竞争性磋商文件包括澄清文件、补充通知（如有的话）及有关附件，并完全理解我方必须放弃提出含糊不清或误解的权力。</w:t>
      </w:r>
    </w:p>
    <w:p w14:paraId="0B8D1B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3．我方在此承诺，我方若能成交，保证在我方投报工期内，全面履行竞争性磋商文件中规定的职责和义务。</w:t>
      </w:r>
    </w:p>
    <w:p w14:paraId="32DA58A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4．如果我方中标，我方保证按合同条款中规定的内容执行；我方保证质量</w:t>
      </w:r>
      <w:r>
        <w:rPr>
          <w:rFonts w:hint="eastAsia" w:ascii="宋体" w:hAnsi="宋体" w:eastAsia="宋体" w:cs="宋体"/>
          <w:sz w:val="24"/>
          <w:lang w:eastAsia="zh-CN"/>
        </w:rPr>
        <w:t>达到国家现行工程施工质量验收规范合格标准</w:t>
      </w:r>
      <w:r>
        <w:rPr>
          <w:rFonts w:hint="eastAsia" w:ascii="宋体" w:hAnsi="宋体" w:eastAsia="宋体" w:cs="宋体"/>
          <w:sz w:val="24"/>
        </w:rPr>
        <w:t>，并按竞争性磋商文件和有关规定提交一切资料。</w:t>
      </w:r>
    </w:p>
    <w:p w14:paraId="050EEDE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5．我方同意从磋商响应文件递交截止日后60日历天的磋商有效期内，我方将严格遵守磋商响应文件的承诺，本磋商响应文件对我方具有约束力，并可随时被接受中标。</w:t>
      </w:r>
    </w:p>
    <w:p w14:paraId="62240F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6．除磋商响应文件所提交的资料外，我方同意随时接受贵方的检查、询问，并根据评标需要补充贵方要求提交的资料。</w:t>
      </w:r>
    </w:p>
    <w:p w14:paraId="4A332A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7．如果我方成交后，我方没有任何正当理由而拒签合同，同时我方愿意补偿该项工作因我方延误所造成的经济损失。</w:t>
      </w:r>
    </w:p>
    <w:p w14:paraId="5458BCD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8．我方愿接受合同条款中规定的合同价款计算和调整方式。</w:t>
      </w:r>
    </w:p>
    <w:p w14:paraId="1B1BF84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9．除非另外达成协议并生效，贵方的成交通知书和本磋商响应文件将成为约束我方的合同文件组成部分。</w:t>
      </w:r>
    </w:p>
    <w:p w14:paraId="6A2E54D1">
      <w:pPr>
        <w:keepNext w:val="0"/>
        <w:keepLines w:val="0"/>
        <w:pageBreakBefore w:val="0"/>
        <w:kinsoku/>
        <w:overflowPunct/>
        <w:topLinePunct w:val="0"/>
        <w:autoSpaceDE/>
        <w:autoSpaceDN/>
        <w:bidi w:val="0"/>
        <w:spacing w:line="288" w:lineRule="auto"/>
        <w:ind w:firstLine="420" w:firstLineChars="175"/>
        <w:jc w:val="right"/>
        <w:textAlignment w:val="auto"/>
        <w:rPr>
          <w:rFonts w:hint="eastAsia" w:ascii="宋体" w:hAnsi="宋体" w:eastAsia="宋体" w:cs="宋体"/>
          <w:sz w:val="24"/>
        </w:rPr>
      </w:pPr>
    </w:p>
    <w:p w14:paraId="0A919F30">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1B22D84F">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42213A2D">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2A18274E">
      <w:pPr>
        <w:keepNext w:val="0"/>
        <w:keepLines w:val="0"/>
        <w:pageBreakBefore w:val="0"/>
        <w:kinsoku/>
        <w:overflowPunct/>
        <w:topLinePunct w:val="0"/>
        <w:autoSpaceDE/>
        <w:autoSpaceDN/>
        <w:bidi w:val="0"/>
        <w:spacing w:line="288" w:lineRule="auto"/>
        <w:textAlignment w:val="auto"/>
        <w:rPr>
          <w:rFonts w:hint="eastAsia" w:ascii="宋体" w:hAnsi="宋体" w:eastAsia="宋体" w:cs="宋体"/>
        </w:rPr>
      </w:pPr>
    </w:p>
    <w:p w14:paraId="146DC9FD">
      <w:pPr>
        <w:keepNext w:val="0"/>
        <w:keepLines w:val="0"/>
        <w:pageBreakBefore w:val="0"/>
        <w:widowControl/>
        <w:kinsoku/>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注：对本磋商函的任何修改将被视为非实质性响应磋商，从而导致该磋商被拒绝。</w:t>
      </w:r>
    </w:p>
    <w:p w14:paraId="325B9DE2">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bCs/>
          <w:color w:val="000000"/>
          <w:kern w:val="0"/>
          <w:sz w:val="24"/>
          <w:szCs w:val="24"/>
          <w:lang w:bidi="en-US"/>
        </w:rPr>
      </w:pPr>
      <w:r>
        <w:rPr>
          <w:rFonts w:hint="eastAsia" w:ascii="宋体" w:hAnsi="宋体" w:eastAsia="宋体" w:cs="宋体"/>
          <w:b/>
          <w:bCs/>
          <w:color w:val="000000"/>
          <w:kern w:val="0"/>
          <w:sz w:val="28"/>
          <w:szCs w:val="28"/>
        </w:rPr>
        <w:br w:type="page"/>
      </w:r>
      <w:bookmarkStart w:id="367" w:name="_Toc246997101"/>
      <w:bookmarkStart w:id="368" w:name="_Toc247085876"/>
      <w:bookmarkStart w:id="369" w:name="_Toc27200"/>
      <w:bookmarkStart w:id="370" w:name="_Toc152045790"/>
      <w:bookmarkStart w:id="371" w:name="_Toc152042579"/>
      <w:bookmarkStart w:id="372" w:name="_Toc246996358"/>
      <w:bookmarkStart w:id="373" w:name="_Toc144974859"/>
      <w:bookmarkStart w:id="374" w:name="_Toc394651923"/>
      <w:bookmarkStart w:id="375" w:name="_Toc179632810"/>
      <w:r>
        <w:rPr>
          <w:rFonts w:hint="eastAsia" w:ascii="宋体" w:hAnsi="宋体" w:eastAsia="宋体" w:cs="宋体"/>
          <w:b/>
          <w:bCs/>
          <w:color w:val="000000"/>
          <w:kern w:val="0"/>
          <w:sz w:val="24"/>
          <w:szCs w:val="24"/>
          <w:lang w:bidi="en-US"/>
        </w:rPr>
        <w:t>（二）</w:t>
      </w:r>
      <w:bookmarkEnd w:id="367"/>
      <w:bookmarkEnd w:id="368"/>
      <w:bookmarkEnd w:id="369"/>
      <w:bookmarkEnd w:id="370"/>
      <w:bookmarkEnd w:id="371"/>
      <w:bookmarkEnd w:id="372"/>
      <w:bookmarkEnd w:id="373"/>
      <w:bookmarkEnd w:id="374"/>
      <w:bookmarkEnd w:id="375"/>
      <w:r>
        <w:rPr>
          <w:rFonts w:hint="eastAsia" w:ascii="宋体" w:hAnsi="宋体" w:eastAsia="宋体" w:cs="宋体"/>
          <w:b/>
          <w:bCs/>
          <w:color w:val="000000"/>
          <w:kern w:val="0"/>
          <w:sz w:val="24"/>
          <w:szCs w:val="24"/>
          <w:lang w:bidi="en-US"/>
        </w:rPr>
        <w:t>磋商函附表</w:t>
      </w: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00"/>
        <w:gridCol w:w="899"/>
        <w:gridCol w:w="1184"/>
        <w:gridCol w:w="1224"/>
        <w:gridCol w:w="2047"/>
      </w:tblGrid>
      <w:tr w14:paraId="2355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7FAABC4C">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项目名称</w:t>
            </w:r>
          </w:p>
        </w:tc>
        <w:tc>
          <w:tcPr>
            <w:tcW w:w="4145" w:type="pct"/>
            <w:gridSpan w:val="5"/>
            <w:vAlign w:val="center"/>
          </w:tcPr>
          <w:p w14:paraId="2FB757A3">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363F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7CE7F01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供应商名称</w:t>
            </w:r>
          </w:p>
        </w:tc>
        <w:tc>
          <w:tcPr>
            <w:tcW w:w="4145" w:type="pct"/>
            <w:gridSpan w:val="5"/>
            <w:vAlign w:val="center"/>
          </w:tcPr>
          <w:p w14:paraId="3AE30F19">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736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2817A9A1">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项目经理</w:t>
            </w:r>
          </w:p>
        </w:tc>
        <w:tc>
          <w:tcPr>
            <w:tcW w:w="999" w:type="pct"/>
            <w:vAlign w:val="center"/>
          </w:tcPr>
          <w:p w14:paraId="380EB491">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p>
        </w:tc>
        <w:tc>
          <w:tcPr>
            <w:tcW w:w="528" w:type="pct"/>
            <w:vAlign w:val="center"/>
          </w:tcPr>
          <w:p w14:paraId="245605B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级别</w:t>
            </w:r>
          </w:p>
        </w:tc>
        <w:tc>
          <w:tcPr>
            <w:tcW w:w="695" w:type="pct"/>
            <w:vAlign w:val="center"/>
          </w:tcPr>
          <w:p w14:paraId="501E045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p>
        </w:tc>
        <w:tc>
          <w:tcPr>
            <w:tcW w:w="719" w:type="pct"/>
            <w:vAlign w:val="center"/>
          </w:tcPr>
          <w:p w14:paraId="3B2912F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证书编号</w:t>
            </w:r>
          </w:p>
        </w:tc>
        <w:tc>
          <w:tcPr>
            <w:tcW w:w="1202" w:type="pct"/>
            <w:vAlign w:val="center"/>
          </w:tcPr>
          <w:p w14:paraId="1AB8BAA1">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1041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36038905">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项目联系人</w:t>
            </w:r>
          </w:p>
        </w:tc>
        <w:tc>
          <w:tcPr>
            <w:tcW w:w="2223" w:type="pct"/>
            <w:gridSpan w:val="3"/>
            <w:vAlign w:val="center"/>
          </w:tcPr>
          <w:p w14:paraId="78EBA478">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c>
          <w:tcPr>
            <w:tcW w:w="719" w:type="pct"/>
            <w:vAlign w:val="center"/>
          </w:tcPr>
          <w:p w14:paraId="4FBC5085">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联系电话</w:t>
            </w:r>
          </w:p>
        </w:tc>
        <w:tc>
          <w:tcPr>
            <w:tcW w:w="1202" w:type="pct"/>
            <w:vAlign w:val="center"/>
          </w:tcPr>
          <w:p w14:paraId="2AF4C543">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7054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2FDB4FE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磋商总报价</w:t>
            </w:r>
          </w:p>
        </w:tc>
        <w:tc>
          <w:tcPr>
            <w:tcW w:w="4145" w:type="pct"/>
            <w:gridSpan w:val="5"/>
            <w:vAlign w:val="center"/>
          </w:tcPr>
          <w:p w14:paraId="19EE46EC">
            <w:pPr>
              <w:pageBreakBefore w:val="0"/>
              <w:suppressAutoHyphens/>
              <w:kinsoku/>
              <w:overflowPunct/>
              <w:bidi w:val="0"/>
              <w:spacing w:line="360" w:lineRule="auto"/>
              <w:jc w:val="left"/>
              <w:rPr>
                <w:rFonts w:hint="eastAsia" w:ascii="宋体" w:hAnsi="宋体" w:eastAsia="宋体" w:cs="宋体"/>
                <w:color w:val="000000"/>
                <w:kern w:val="1"/>
                <w:sz w:val="24"/>
                <w:szCs w:val="24"/>
              </w:rPr>
            </w:pPr>
            <w:r>
              <w:rPr>
                <w:rFonts w:hint="eastAsia" w:ascii="宋体" w:hAnsi="宋体" w:eastAsia="宋体" w:cs="Times New Roman"/>
                <w:color w:val="auto"/>
                <w:sz w:val="24"/>
                <w:szCs w:val="24"/>
                <w:highlight w:val="none"/>
              </w:rPr>
              <w:t xml:space="preserve">大写：    ；小写：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元</w:t>
            </w:r>
          </w:p>
        </w:tc>
      </w:tr>
      <w:tr w14:paraId="36DA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11B9DF7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计划工期</w:t>
            </w:r>
          </w:p>
        </w:tc>
        <w:tc>
          <w:tcPr>
            <w:tcW w:w="4145" w:type="pct"/>
            <w:gridSpan w:val="5"/>
            <w:vAlign w:val="center"/>
          </w:tcPr>
          <w:p w14:paraId="4DED0EA9">
            <w:pPr>
              <w:pageBreakBefore w:val="0"/>
              <w:suppressAutoHyphens/>
              <w:kinsoku/>
              <w:overflowPunct/>
              <w:bidi w:val="0"/>
              <w:spacing w:line="360" w:lineRule="auto"/>
              <w:rPr>
                <w:rFonts w:hint="eastAsia" w:ascii="宋体" w:hAnsi="宋体" w:eastAsia="宋体" w:cs="宋体"/>
                <w:color w:val="000000"/>
                <w:kern w:val="1"/>
                <w:sz w:val="24"/>
                <w:szCs w:val="24"/>
              </w:rPr>
            </w:pPr>
          </w:p>
        </w:tc>
      </w:tr>
      <w:tr w14:paraId="3A5D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58B878DC">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质量要求</w:t>
            </w:r>
          </w:p>
        </w:tc>
        <w:tc>
          <w:tcPr>
            <w:tcW w:w="4145" w:type="pct"/>
            <w:gridSpan w:val="5"/>
            <w:vAlign w:val="center"/>
          </w:tcPr>
          <w:p w14:paraId="3C011834">
            <w:pPr>
              <w:pageBreakBefore w:val="0"/>
              <w:widowControl/>
              <w:kinsoku/>
              <w:overflowPunct/>
              <w:bidi w:val="0"/>
              <w:spacing w:after="200" w:line="360" w:lineRule="auto"/>
              <w:jc w:val="left"/>
              <w:rPr>
                <w:rFonts w:hint="eastAsia" w:ascii="宋体" w:hAnsi="宋体" w:eastAsia="宋体" w:cs="宋体"/>
                <w:b/>
                <w:color w:val="000000"/>
                <w:kern w:val="1"/>
                <w:sz w:val="24"/>
                <w:szCs w:val="24"/>
              </w:rPr>
            </w:pPr>
          </w:p>
        </w:tc>
      </w:tr>
      <w:tr w14:paraId="3442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41DD1790">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lang w:eastAsia="zh-CN"/>
              </w:rPr>
            </w:pPr>
            <w:r>
              <w:rPr>
                <w:rFonts w:hint="eastAsia" w:ascii="宋体" w:hAnsi="宋体" w:eastAsia="宋体" w:cs="宋体"/>
                <w:color w:val="000000"/>
                <w:kern w:val="1"/>
                <w:sz w:val="24"/>
                <w:szCs w:val="24"/>
                <w:lang w:eastAsia="zh-CN"/>
              </w:rPr>
              <w:t>保修期</w:t>
            </w:r>
          </w:p>
        </w:tc>
        <w:tc>
          <w:tcPr>
            <w:tcW w:w="4145" w:type="pct"/>
            <w:gridSpan w:val="5"/>
            <w:vAlign w:val="center"/>
          </w:tcPr>
          <w:p w14:paraId="52BE0B1B">
            <w:pPr>
              <w:pageBreakBefore w:val="0"/>
              <w:widowControl/>
              <w:kinsoku/>
              <w:overflowPunct/>
              <w:bidi w:val="0"/>
              <w:spacing w:after="200" w:line="360" w:lineRule="auto"/>
              <w:rPr>
                <w:rFonts w:hint="eastAsia" w:ascii="宋体" w:hAnsi="宋体" w:eastAsia="宋体" w:cs="宋体"/>
                <w:b/>
                <w:color w:val="000000"/>
                <w:kern w:val="1"/>
                <w:sz w:val="24"/>
                <w:szCs w:val="24"/>
              </w:rPr>
            </w:pPr>
          </w:p>
        </w:tc>
      </w:tr>
      <w:tr w14:paraId="28D7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1F7175F7">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磋商有效期</w:t>
            </w:r>
          </w:p>
        </w:tc>
        <w:tc>
          <w:tcPr>
            <w:tcW w:w="4145" w:type="pct"/>
            <w:gridSpan w:val="5"/>
            <w:vAlign w:val="center"/>
          </w:tcPr>
          <w:p w14:paraId="23A27D22">
            <w:pPr>
              <w:pageBreakBefore w:val="0"/>
              <w:widowControl/>
              <w:kinsoku/>
              <w:overflowPunct/>
              <w:bidi w:val="0"/>
              <w:spacing w:after="200" w:line="360" w:lineRule="auto"/>
              <w:jc w:val="left"/>
              <w:rPr>
                <w:rFonts w:hint="eastAsia" w:ascii="宋体" w:hAnsi="宋体" w:eastAsia="宋体" w:cs="宋体"/>
                <w:b/>
                <w:color w:val="000000"/>
                <w:kern w:val="1"/>
                <w:sz w:val="24"/>
                <w:szCs w:val="24"/>
              </w:rPr>
            </w:pPr>
          </w:p>
        </w:tc>
      </w:tr>
      <w:tr w14:paraId="50D4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854" w:type="pct"/>
            <w:vAlign w:val="center"/>
          </w:tcPr>
          <w:p w14:paraId="2331E72F">
            <w:pPr>
              <w:pageBreakBefore w:val="0"/>
              <w:kinsoku/>
              <w:overflowPunct/>
              <w:bidi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需要说明的问题</w:t>
            </w:r>
          </w:p>
        </w:tc>
        <w:tc>
          <w:tcPr>
            <w:tcW w:w="4145" w:type="pct"/>
            <w:gridSpan w:val="5"/>
            <w:vAlign w:val="center"/>
          </w:tcPr>
          <w:p w14:paraId="664214CD">
            <w:pPr>
              <w:pageBreakBefore w:val="0"/>
              <w:kinsoku/>
              <w:overflowPunct/>
              <w:bidi w:val="0"/>
              <w:spacing w:line="360" w:lineRule="auto"/>
              <w:rPr>
                <w:rFonts w:hint="eastAsia" w:ascii="宋体" w:hAnsi="宋体" w:eastAsia="宋体" w:cs="宋体"/>
                <w:b/>
                <w:color w:val="000000"/>
                <w:kern w:val="1"/>
                <w:sz w:val="24"/>
                <w:szCs w:val="24"/>
              </w:rPr>
            </w:pPr>
          </w:p>
        </w:tc>
      </w:tr>
    </w:tbl>
    <w:p w14:paraId="1B7464D3">
      <w:pPr>
        <w:pageBreakBefore w:val="0"/>
        <w:widowControl/>
        <w:kinsoku/>
        <w:overflowPunct/>
        <w:bidi w:val="0"/>
        <w:spacing w:after="200" w:line="360" w:lineRule="auto"/>
        <w:jc w:val="left"/>
        <w:rPr>
          <w:rFonts w:hint="eastAsia" w:ascii="宋体" w:hAnsi="宋体" w:eastAsia="宋体" w:cs="宋体"/>
          <w:color w:val="000000"/>
          <w:kern w:val="0"/>
          <w:sz w:val="28"/>
          <w:szCs w:val="28"/>
          <w:lang w:bidi="en-US"/>
        </w:rPr>
      </w:pPr>
    </w:p>
    <w:p w14:paraId="21581574">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03C3EE04">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21859DCC">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3E013261">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0CC4712E">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1"/>
        <w:rPr>
          <w:rFonts w:hint="eastAsia" w:ascii="宋体" w:hAnsi="宋体" w:eastAsia="宋体" w:cs="宋体"/>
          <w:b/>
          <w:sz w:val="24"/>
          <w:szCs w:val="24"/>
        </w:rPr>
      </w:pPr>
      <w:bookmarkStart w:id="376" w:name="_Toc476231086"/>
      <w:bookmarkStart w:id="377" w:name="_Toc470786259"/>
      <w:bookmarkStart w:id="378" w:name="_Toc30552"/>
      <w:r>
        <w:rPr>
          <w:rFonts w:hint="eastAsia" w:ascii="宋体" w:hAnsi="宋体" w:eastAsia="宋体" w:cs="宋体"/>
          <w:b/>
          <w:sz w:val="24"/>
          <w:szCs w:val="24"/>
        </w:rPr>
        <w:t>二、</w:t>
      </w:r>
      <w:bookmarkEnd w:id="376"/>
      <w:bookmarkEnd w:id="377"/>
      <w:r>
        <w:rPr>
          <w:rFonts w:hint="eastAsia" w:ascii="宋体" w:hAnsi="宋体" w:eastAsia="宋体" w:cs="宋体"/>
          <w:b/>
          <w:sz w:val="24"/>
          <w:szCs w:val="24"/>
        </w:rPr>
        <w:t>法定代表人身份证明及授权委托书</w:t>
      </w:r>
      <w:bookmarkEnd w:id="378"/>
    </w:p>
    <w:p w14:paraId="7714D158">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bCs/>
          <w:color w:val="000000"/>
          <w:kern w:val="0"/>
          <w:sz w:val="24"/>
          <w:szCs w:val="24"/>
          <w:lang w:bidi="en-US"/>
        </w:rPr>
      </w:pPr>
      <w:bookmarkStart w:id="379" w:name="_Toc5955"/>
      <w:bookmarkStart w:id="380" w:name="_Toc32393"/>
      <w:bookmarkStart w:id="381" w:name="_Toc28907"/>
      <w:bookmarkStart w:id="382" w:name="_Toc5843"/>
      <w:bookmarkStart w:id="383" w:name="_Toc28381"/>
      <w:r>
        <w:rPr>
          <w:rFonts w:hint="eastAsia" w:ascii="宋体" w:hAnsi="宋体" w:eastAsia="宋体" w:cs="宋体"/>
          <w:b/>
          <w:bCs/>
          <w:color w:val="000000"/>
          <w:kern w:val="0"/>
          <w:sz w:val="24"/>
          <w:szCs w:val="24"/>
          <w:lang w:bidi="en-US"/>
        </w:rPr>
        <w:t>（一）法定代表人身份证明</w:t>
      </w:r>
      <w:bookmarkEnd w:id="379"/>
      <w:bookmarkEnd w:id="380"/>
      <w:bookmarkEnd w:id="381"/>
      <w:bookmarkEnd w:id="382"/>
      <w:bookmarkEnd w:id="383"/>
    </w:p>
    <w:p w14:paraId="5A930711">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p>
    <w:p w14:paraId="0D2F3F4D">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单位性质：</w:t>
      </w:r>
      <w:r>
        <w:rPr>
          <w:rFonts w:hint="eastAsia" w:ascii="宋体" w:hAnsi="宋体" w:eastAsia="宋体" w:cs="宋体"/>
          <w:color w:val="000000"/>
          <w:kern w:val="0"/>
          <w:sz w:val="24"/>
          <w:szCs w:val="24"/>
          <w:u w:val="single"/>
        </w:rPr>
        <w:t xml:space="preserve">                               </w:t>
      </w:r>
    </w:p>
    <w:p w14:paraId="7509F47F">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xml:space="preserve">                                   </w:t>
      </w:r>
    </w:p>
    <w:p w14:paraId="77414DEB">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2544354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经营期限：</w:t>
      </w:r>
      <w:r>
        <w:rPr>
          <w:rFonts w:hint="eastAsia" w:ascii="宋体" w:hAnsi="宋体" w:eastAsia="宋体" w:cs="宋体"/>
          <w:color w:val="000000"/>
          <w:kern w:val="0"/>
          <w:sz w:val="24"/>
          <w:szCs w:val="24"/>
          <w:u w:val="single"/>
        </w:rPr>
        <w:t xml:space="preserve">                               </w:t>
      </w:r>
    </w:p>
    <w:p w14:paraId="19217937">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姓名：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性别：</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xml:space="preserve">          </w:t>
      </w:r>
    </w:p>
    <w:p w14:paraId="4D90BD1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（供应商名称）的法定代表人。</w:t>
      </w:r>
    </w:p>
    <w:p w14:paraId="22DCB97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特此证明。</w:t>
      </w:r>
    </w:p>
    <w:p w14:paraId="25BB667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rPr>
      </w:pPr>
    </w:p>
    <w:p w14:paraId="66711D3C">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附：法定代表人身份证复印件。 </w:t>
      </w:r>
    </w:p>
    <w:p w14:paraId="1141B51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Cs w:val="24"/>
        </w:rPr>
      </w:pPr>
    </w:p>
    <w:p w14:paraId="4B22F88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rPr>
      </w:pPr>
    </w:p>
    <w:p w14:paraId="549B1650">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(盖单位章)</w:t>
      </w:r>
    </w:p>
    <w:p w14:paraId="78594938">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89F3769">
      <w:pPr>
        <w:pageBreakBefore w:val="0"/>
        <w:widowControl/>
        <w:kinsoku/>
        <w:overflowPunct/>
        <w:bidi w:val="0"/>
        <w:adjustRightInd w:val="0"/>
        <w:snapToGrid w:val="0"/>
        <w:spacing w:after="200" w:line="360" w:lineRule="auto"/>
        <w:ind w:left="4740" w:leftChars="2257"/>
        <w:jc w:val="left"/>
        <w:rPr>
          <w:rFonts w:hint="eastAsia" w:ascii="宋体" w:hAnsi="宋体" w:eastAsia="宋体" w:cs="宋体"/>
          <w:color w:val="000000"/>
          <w:kern w:val="0"/>
          <w:sz w:val="28"/>
          <w:szCs w:val="28"/>
        </w:rPr>
      </w:pPr>
    </w:p>
    <w:p w14:paraId="2AE9E401">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color w:val="000000"/>
          <w:kern w:val="0"/>
          <w:sz w:val="24"/>
          <w:szCs w:val="24"/>
        </w:rPr>
      </w:pPr>
      <w:bookmarkStart w:id="384" w:name="_Toc12633"/>
      <w:bookmarkStart w:id="385" w:name="_Toc22161"/>
      <w:bookmarkStart w:id="386" w:name="_Toc29611"/>
      <w:r>
        <w:rPr>
          <w:rFonts w:hint="eastAsia" w:ascii="宋体" w:hAnsi="宋体" w:eastAsia="宋体" w:cs="宋体"/>
          <w:b/>
          <w:color w:val="000000"/>
          <w:kern w:val="0"/>
          <w:sz w:val="28"/>
          <w:szCs w:val="28"/>
        </w:rPr>
        <w:br w:type="page"/>
      </w:r>
      <w:r>
        <w:rPr>
          <w:rFonts w:hint="eastAsia" w:ascii="宋体" w:hAnsi="宋体" w:eastAsia="宋体" w:cs="宋体"/>
          <w:b/>
          <w:color w:val="000000"/>
          <w:kern w:val="0"/>
          <w:sz w:val="24"/>
          <w:szCs w:val="24"/>
        </w:rPr>
        <w:t>（二）授权委托书</w:t>
      </w:r>
      <w:bookmarkEnd w:id="384"/>
      <w:bookmarkEnd w:id="385"/>
      <w:bookmarkEnd w:id="386"/>
    </w:p>
    <w:p w14:paraId="18997F01">
      <w:pPr>
        <w:keepNext w:val="0"/>
        <w:keepLines w:val="0"/>
        <w:pageBreakBefore w:val="0"/>
        <w:widowControl/>
        <w:kinsoku/>
        <w:wordWrap/>
        <w:overflowPunct/>
        <w:topLine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（姓名）系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（供应商名称）的法定代表人，现委托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（姓名）为我方代理人。代理人根据授权，以我方名义签署、澄清、说明、补正、递交、撤回、修改</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（项目名称）磋商响应文件、签订合同和处理有关事宜，其法律后果由我方承担。</w:t>
      </w:r>
    </w:p>
    <w:p w14:paraId="0D379BCF">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委托期限：</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65A6BD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代理人无转委托权。</w:t>
      </w:r>
    </w:p>
    <w:p w14:paraId="749A41C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附：法定代表人及委托代理人身份证正反面扫描件。</w:t>
      </w:r>
    </w:p>
    <w:p w14:paraId="45212F9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p>
    <w:p w14:paraId="613E64F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（盖单位章）</w:t>
      </w:r>
    </w:p>
    <w:p w14:paraId="7E7FFDD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（电子签章）</w:t>
      </w:r>
    </w:p>
    <w:p w14:paraId="7F561090">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6496FD2F">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委托代理人：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（法人电子签章）</w:t>
      </w:r>
    </w:p>
    <w:p w14:paraId="66BC8B6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74EDD4F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联系电话：</w:t>
      </w:r>
      <w:r>
        <w:rPr>
          <w:rFonts w:hint="eastAsia" w:ascii="宋体" w:hAnsi="宋体" w:eastAsia="宋体" w:cs="宋体"/>
          <w:color w:val="000000"/>
          <w:sz w:val="24"/>
          <w:szCs w:val="24"/>
          <w:u w:val="single"/>
          <w:lang w:val="en-US" w:eastAsia="zh-CN"/>
        </w:rPr>
        <w:t xml:space="preserve">                            </w:t>
      </w:r>
    </w:p>
    <w:p w14:paraId="6CA83DF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99C08C8">
      <w:pPr>
        <w:keepNext w:val="0"/>
        <w:keepLines w:val="0"/>
        <w:pageBreakBefore w:val="0"/>
        <w:kinsoku/>
        <w:wordWrap/>
        <w:overflowPunct/>
        <w:autoSpaceDE/>
        <w:autoSpaceDN/>
        <w:bidi w:val="0"/>
        <w:spacing w:line="360" w:lineRule="auto"/>
        <w:ind w:firstLine="560" w:firstLineChars="200"/>
        <w:textAlignment w:val="auto"/>
        <w:rPr>
          <w:rFonts w:hint="eastAsia" w:ascii="宋体" w:hAnsi="宋体" w:eastAsia="宋体" w:cs="宋体"/>
          <w:color w:val="000000"/>
          <w:kern w:val="0"/>
          <w:sz w:val="28"/>
          <w:szCs w:val="28"/>
        </w:rPr>
      </w:pPr>
    </w:p>
    <w:p w14:paraId="14ADA976">
      <w:pPr>
        <w:keepNext w:val="0"/>
        <w:keepLines w:val="0"/>
        <w:pageBreakBefore w:val="0"/>
        <w:widowControl/>
        <w:kinsoku/>
        <w:wordWrap/>
        <w:overflowPunct/>
        <w:autoSpaceDE/>
        <w:autoSpaceDN/>
        <w:bidi w:val="0"/>
        <w:adjustRightInd w:val="0"/>
        <w:snapToGrid w:val="0"/>
        <w:spacing w:after="200" w:line="360" w:lineRule="auto"/>
        <w:ind w:firstLine="48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4"/>
        </w:rPr>
        <w:t>注：因磋商响应文件中授权委托书授权代理人无法手写签字，可以以印刷体代替（印刷体为电脑打出的字体）。</w:t>
      </w:r>
    </w:p>
    <w:p w14:paraId="5E9475F7">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color w:val="000000"/>
          <w:sz w:val="24"/>
          <w:szCs w:val="24"/>
          <w:u w:val="none"/>
          <w:lang w:val="en-US" w:eastAsia="zh-CN"/>
        </w:rPr>
      </w:pPr>
      <w:r>
        <w:rPr>
          <w:rFonts w:hint="eastAsia" w:ascii="宋体" w:hAnsi="宋体" w:eastAsia="宋体" w:cs="宋体"/>
          <w:color w:val="000000"/>
          <w:kern w:val="0"/>
          <w:sz w:val="28"/>
          <w:szCs w:val="28"/>
        </w:rPr>
        <w:br w:type="page"/>
      </w:r>
      <w:bookmarkStart w:id="387" w:name="_Toc26393"/>
      <w:r>
        <w:rPr>
          <w:rFonts w:hint="eastAsia" w:ascii="宋体" w:hAnsi="宋体" w:eastAsia="宋体" w:cs="宋体"/>
          <w:b/>
          <w:sz w:val="24"/>
          <w:szCs w:val="24"/>
          <w:lang w:val="en-US" w:eastAsia="zh-CN"/>
        </w:rPr>
        <w:t>三、磋商承诺函</w:t>
      </w:r>
      <w:bookmarkEnd w:id="387"/>
    </w:p>
    <w:p w14:paraId="40895262">
      <w:pPr>
        <w:keepNext w:val="0"/>
        <w:keepLines w:val="0"/>
        <w:pageBreakBefore w:val="0"/>
        <w:widowControl/>
        <w:kinsoku/>
        <w:wordWrap/>
        <w:overflowPunct/>
        <w:autoSpaceDE/>
        <w:autoSpaceDN/>
        <w:bidi w:val="0"/>
        <w:adjustRightInd w:val="0"/>
        <w:snapToGrid w:val="0"/>
        <w:spacing w:after="200" w:line="360" w:lineRule="auto"/>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致（采购人）：</w:t>
      </w:r>
      <w:r>
        <w:rPr>
          <w:rFonts w:hint="eastAsia" w:ascii="宋体" w:hAnsi="宋体" w:eastAsia="宋体" w:cs="宋体"/>
          <w:color w:val="000000"/>
          <w:sz w:val="24"/>
          <w:szCs w:val="24"/>
          <w:u w:val="single"/>
          <w:lang w:val="en-US" w:eastAsia="zh-CN"/>
        </w:rPr>
        <w:t xml:space="preserve">                        </w:t>
      </w:r>
    </w:p>
    <w:p w14:paraId="34B85A6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我公司作为本次采购项目的供应商，根据磋商文件要求，现郑重承诺如下：</w:t>
      </w:r>
    </w:p>
    <w:p w14:paraId="0C6333F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一、具备《中华人民共和国政府采购法》第二十二条第一款和本项目规定的条件：</w:t>
      </w:r>
    </w:p>
    <w:p w14:paraId="6F556D4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（一）具有独立承担民事责任的能力；</w:t>
      </w:r>
    </w:p>
    <w:p w14:paraId="09B24CF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（二）具有良好的商业信誉和健全的财务会计制度；</w:t>
      </w:r>
    </w:p>
    <w:p w14:paraId="4C3F199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（三）具有履行合同所必需的设备和专业技术能力；</w:t>
      </w:r>
    </w:p>
    <w:p w14:paraId="47F242A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（四）有依法缴纳税收和社会保障资金的良好记录；</w:t>
      </w:r>
    </w:p>
    <w:p w14:paraId="08B4B63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（五）参加政府采购活动前三年内，在经营活动中没有重大违法记录；</w:t>
      </w:r>
    </w:p>
    <w:p w14:paraId="66DD00E5">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（六）法律、行政法规规定的其他条件；</w:t>
      </w:r>
    </w:p>
    <w:p w14:paraId="6E58381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（七）根据采购项目提出的特殊条件。</w:t>
      </w:r>
    </w:p>
    <w:p w14:paraId="21C6D8B3">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22D9D63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三、参加本次磋商采购活动，不存在与单位负责人为同一人或者存在直接控股、管理关系的其他供应商参与同一合同项下的政府采购活动的行为。</w:t>
      </w:r>
    </w:p>
    <w:p w14:paraId="17FCC1C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四、参加本次磋商采购活动，不存在为采购项目提供整体设计、规范编制或者项目管理、监理、检测等服务的行为。</w:t>
      </w:r>
    </w:p>
    <w:p w14:paraId="70EEF7A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五、参加本次磋商采购活动，不存在和其他供应商在同一合同项下的采购项目中，同时委托同一个自然人、同一家庭的人员、同一单位的人员作为代理人的行为。</w:t>
      </w:r>
    </w:p>
    <w:p w14:paraId="22D45B9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六、供应商参加本次政府采购活动要求在近三年内供应商和其法定代表人没有行贿犯罪行为。</w:t>
      </w:r>
    </w:p>
    <w:p w14:paraId="2EC7ABE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七、参加本次磋商采购活动，不存在联合体投标。</w:t>
      </w:r>
    </w:p>
    <w:p w14:paraId="7F6EA2C3">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八、磋商响应文件中提供的能够给予我公司带来优惠、好处的任何材料资料和技术、服务、商务等响应承诺情况都是真实的、有效的、合法的。</w:t>
      </w:r>
    </w:p>
    <w:p w14:paraId="6EDF82C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九、供应商认为需要承诺的其他事项：</w:t>
      </w:r>
    </w:p>
    <w:p w14:paraId="066F85E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；3、</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6B0079C5">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十、存在以下行为之一的愿意接受相关部门的处理：</w:t>
      </w:r>
    </w:p>
    <w:p w14:paraId="52E57CB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（一）磋商有效期内撤销磋商响应文件的；</w:t>
      </w:r>
    </w:p>
    <w:p w14:paraId="7E5B4CB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（二）在采购人确定中标人以前放弃中标候选资格的；</w:t>
      </w:r>
    </w:p>
    <w:p w14:paraId="21CFD23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（三）由于中标人的原因未能按照磋商文件的规定与采购人签订合同；</w:t>
      </w:r>
    </w:p>
    <w:p w14:paraId="516763A4">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（四）在磋商响应文件中提供虚假材料谋取中标；</w:t>
      </w:r>
    </w:p>
    <w:p w14:paraId="1708F98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（五）与采购人、其他供应商或者采购代理机构恶意串通的；</w:t>
      </w:r>
    </w:p>
    <w:p w14:paraId="085D6B36">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（六）磋商有效期内，供应商在政府采购活动中有违法、违规、违纪行为。</w:t>
      </w:r>
    </w:p>
    <w:p w14:paraId="6769DA8A">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由此产生的一切法律后果和责任由我公司承担。我公司声明放弃对此提出任何异议和追索的权利。</w:t>
      </w:r>
    </w:p>
    <w:p w14:paraId="2CB31AE4">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本公司对上述承诺的内容事项真实性负责。如经查实上述承诺的内容事项存在虚假，我公司愿意接受以提供虚假材料谋取中标追究法律责任。</w:t>
      </w:r>
    </w:p>
    <w:p w14:paraId="5784D66D">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2D91A075">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7A894F73">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796EC3F6">
      <w:pPr>
        <w:rPr>
          <w:rFonts w:hint="eastAsia" w:ascii="宋体" w:hAnsi="宋体" w:eastAsia="宋体" w:cs="宋体"/>
          <w:b/>
          <w:sz w:val="24"/>
          <w:szCs w:val="24"/>
        </w:rPr>
      </w:pPr>
      <w:bookmarkStart w:id="388" w:name="_Toc22452"/>
      <w:r>
        <w:rPr>
          <w:rFonts w:hint="eastAsia" w:ascii="宋体" w:hAnsi="宋体" w:eastAsia="宋体" w:cs="宋体"/>
          <w:b/>
          <w:sz w:val="24"/>
          <w:szCs w:val="24"/>
        </w:rPr>
        <w:br w:type="page"/>
      </w:r>
    </w:p>
    <w:p w14:paraId="56F1941F">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四、已标价工程量清单</w:t>
      </w:r>
      <w:bookmarkEnd w:id="388"/>
    </w:p>
    <w:p w14:paraId="17352410">
      <w:pPr>
        <w:pageBreakBefore w:val="0"/>
        <w:widowControl/>
        <w:kinsoku/>
        <w:overflowPunct/>
        <w:bidi w:val="0"/>
        <w:spacing w:after="200" w:line="360" w:lineRule="auto"/>
        <w:jc w:val="center"/>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br w:type="page"/>
      </w:r>
      <w:bookmarkStart w:id="389" w:name="_Toc22768"/>
    </w:p>
    <w:p w14:paraId="30C7C763">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bookmarkStart w:id="390" w:name="_Toc11244"/>
      <w:r>
        <w:rPr>
          <w:rFonts w:hint="eastAsia" w:ascii="宋体" w:hAnsi="宋体" w:eastAsia="宋体" w:cs="宋体"/>
          <w:b/>
          <w:sz w:val="24"/>
          <w:szCs w:val="24"/>
          <w:lang w:val="en-US" w:eastAsia="zh-CN"/>
        </w:rPr>
        <w:t>五、</w:t>
      </w:r>
      <w:bookmarkEnd w:id="390"/>
      <w:r>
        <w:rPr>
          <w:rFonts w:hint="eastAsia" w:ascii="宋体" w:hAnsi="宋体" w:eastAsia="宋体" w:cs="宋体"/>
          <w:b/>
          <w:sz w:val="24"/>
          <w:szCs w:val="24"/>
          <w:lang w:val="en-US" w:eastAsia="zh-CN"/>
        </w:rPr>
        <w:t>施工组织设计</w:t>
      </w:r>
    </w:p>
    <w:p w14:paraId="115C7094">
      <w:pPr>
        <w:rPr>
          <w:rFonts w:hint="eastAsia" w:ascii="宋体" w:hAnsi="宋体" w:eastAsia="宋体" w:cs="宋体"/>
          <w:sz w:val="24"/>
          <w:szCs w:val="24"/>
        </w:rPr>
      </w:pPr>
      <w:r>
        <w:rPr>
          <w:rFonts w:hint="eastAsia" w:ascii="宋体" w:hAnsi="宋体" w:eastAsia="宋体" w:cs="宋体"/>
          <w:sz w:val="24"/>
          <w:szCs w:val="24"/>
        </w:rPr>
        <w:br w:type="page"/>
      </w:r>
    </w:p>
    <w:p w14:paraId="5CEAD013">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六、项目管理机构</w:t>
      </w:r>
      <w:bookmarkEnd w:id="389"/>
    </w:p>
    <w:p w14:paraId="28562CCC">
      <w:pPr>
        <w:pStyle w:val="43"/>
        <w:widowControl/>
        <w:numPr>
          <w:ilvl w:val="2"/>
          <w:numId w:val="0"/>
        </w:numPr>
        <w:kinsoku/>
        <w:wordWrap/>
        <w:overflowPunct/>
        <w:bidi w:val="0"/>
        <w:spacing w:line="360" w:lineRule="auto"/>
        <w:ind w:left="-420" w:leftChars="0" w:right="0" w:rightChars="0"/>
        <w:jc w:val="center"/>
        <w:rPr>
          <w:rFonts w:hint="eastAsia" w:ascii="宋体" w:hAnsi="宋体" w:eastAsia="宋体" w:cs="宋体"/>
          <w:b/>
          <w:bCs/>
          <w:highlight w:val="none"/>
          <w:lang w:val="en-US" w:eastAsia="zh-CN"/>
        </w:rPr>
      </w:pPr>
      <w:bookmarkStart w:id="391" w:name="_Toc144974872"/>
      <w:bookmarkStart w:id="392" w:name="_Toc27221"/>
      <w:r>
        <w:rPr>
          <w:rFonts w:hint="eastAsia" w:ascii="宋体" w:hAnsi="宋体" w:eastAsia="宋体" w:cs="宋体"/>
          <w:b/>
          <w:bCs/>
          <w:highlight w:val="none"/>
          <w:lang w:val="en-US" w:eastAsia="zh-CN"/>
        </w:rPr>
        <w:t>（一）项目管理机构组成表</w:t>
      </w:r>
      <w:bookmarkEnd w:id="391"/>
    </w:p>
    <w:tbl>
      <w:tblPr>
        <w:tblStyle w:val="16"/>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11"/>
        <w:gridCol w:w="911"/>
        <w:gridCol w:w="1541"/>
        <w:gridCol w:w="911"/>
        <w:gridCol w:w="911"/>
        <w:gridCol w:w="912"/>
        <w:gridCol w:w="911"/>
      </w:tblGrid>
      <w:tr w14:paraId="2195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14:paraId="0FC8B0F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职务</w:t>
            </w:r>
          </w:p>
        </w:tc>
        <w:tc>
          <w:tcPr>
            <w:tcW w:w="911" w:type="dxa"/>
            <w:vMerge w:val="restart"/>
            <w:tcBorders>
              <w:top w:val="single" w:color="auto" w:sz="4" w:space="0"/>
              <w:left w:val="nil"/>
              <w:bottom w:val="single" w:color="auto" w:sz="4" w:space="0"/>
              <w:right w:val="single" w:color="auto" w:sz="4" w:space="0"/>
            </w:tcBorders>
            <w:noWrap w:val="0"/>
            <w:vAlign w:val="center"/>
          </w:tcPr>
          <w:p w14:paraId="4A3A20E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姓名</w:t>
            </w:r>
          </w:p>
        </w:tc>
        <w:tc>
          <w:tcPr>
            <w:tcW w:w="911" w:type="dxa"/>
            <w:vMerge w:val="restart"/>
            <w:tcBorders>
              <w:top w:val="single" w:color="auto" w:sz="4" w:space="0"/>
              <w:left w:val="nil"/>
              <w:bottom w:val="single" w:color="auto" w:sz="4" w:space="0"/>
              <w:right w:val="single" w:color="auto" w:sz="4" w:space="0"/>
            </w:tcBorders>
            <w:noWrap w:val="0"/>
            <w:vAlign w:val="center"/>
          </w:tcPr>
          <w:p w14:paraId="1470CF4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职称</w:t>
            </w:r>
          </w:p>
        </w:tc>
        <w:tc>
          <w:tcPr>
            <w:tcW w:w="4275" w:type="dxa"/>
            <w:gridSpan w:val="4"/>
            <w:tcBorders>
              <w:top w:val="single" w:color="auto" w:sz="4" w:space="0"/>
              <w:left w:val="nil"/>
              <w:bottom w:val="single" w:color="auto" w:sz="4" w:space="0"/>
              <w:right w:val="single" w:color="auto" w:sz="4" w:space="0"/>
            </w:tcBorders>
            <w:noWrap w:val="0"/>
            <w:vAlign w:val="center"/>
          </w:tcPr>
          <w:p w14:paraId="40E6C0F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kern w:val="2"/>
                <w:sz w:val="24"/>
                <w:szCs w:val="24"/>
                <w:highlight w:val="none"/>
                <w:vertAlign w:val="baseline"/>
                <w:lang w:val="en-US" w:eastAsia="zh-CN" w:bidi="ar"/>
              </w:rPr>
            </w:pPr>
            <w:r>
              <w:rPr>
                <w:rFonts w:hint="eastAsia" w:ascii="宋体" w:hAnsi="宋体" w:eastAsia="宋体" w:cs="宋体"/>
                <w:kern w:val="2"/>
                <w:sz w:val="24"/>
                <w:szCs w:val="24"/>
                <w:highlight w:val="none"/>
                <w:vertAlign w:val="baseline"/>
                <w:lang w:val="en-US" w:eastAsia="zh-CN" w:bidi="ar"/>
              </w:rPr>
              <w:t>执业或职业资格证明</w:t>
            </w:r>
          </w:p>
        </w:tc>
        <w:tc>
          <w:tcPr>
            <w:tcW w:w="911" w:type="dxa"/>
            <w:tcBorders>
              <w:top w:val="single" w:color="auto" w:sz="4" w:space="0"/>
              <w:left w:val="nil"/>
              <w:bottom w:val="single" w:color="auto" w:sz="4" w:space="0"/>
              <w:right w:val="single" w:color="auto" w:sz="4" w:space="0"/>
            </w:tcBorders>
            <w:noWrap w:val="0"/>
            <w:vAlign w:val="center"/>
          </w:tcPr>
          <w:p w14:paraId="55F3B73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备注</w:t>
            </w:r>
          </w:p>
        </w:tc>
      </w:tr>
      <w:tr w14:paraId="7955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15488609">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911" w:type="dxa"/>
            <w:vMerge w:val="continue"/>
            <w:tcBorders>
              <w:top w:val="single" w:color="auto" w:sz="4" w:space="0"/>
              <w:left w:val="nil"/>
              <w:bottom w:val="single" w:color="auto" w:sz="4" w:space="0"/>
              <w:right w:val="single" w:color="auto" w:sz="4" w:space="0"/>
            </w:tcBorders>
            <w:noWrap w:val="0"/>
            <w:vAlign w:val="center"/>
          </w:tcPr>
          <w:p w14:paraId="1CDFDB78">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911" w:type="dxa"/>
            <w:vMerge w:val="continue"/>
            <w:tcBorders>
              <w:top w:val="single" w:color="auto" w:sz="4" w:space="0"/>
              <w:left w:val="nil"/>
              <w:bottom w:val="single" w:color="auto" w:sz="4" w:space="0"/>
              <w:right w:val="single" w:color="auto" w:sz="4" w:space="0"/>
            </w:tcBorders>
            <w:noWrap w:val="0"/>
            <w:vAlign w:val="center"/>
          </w:tcPr>
          <w:p w14:paraId="61A4D984">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108534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证书名称</w:t>
            </w:r>
          </w:p>
        </w:tc>
        <w:tc>
          <w:tcPr>
            <w:tcW w:w="911" w:type="dxa"/>
            <w:tcBorders>
              <w:top w:val="single" w:color="auto" w:sz="4" w:space="0"/>
              <w:left w:val="nil"/>
              <w:bottom w:val="single" w:color="auto" w:sz="4" w:space="0"/>
              <w:right w:val="single" w:color="auto" w:sz="4" w:space="0"/>
            </w:tcBorders>
            <w:noWrap w:val="0"/>
            <w:vAlign w:val="center"/>
          </w:tcPr>
          <w:p w14:paraId="667A4F0B">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级别</w:t>
            </w:r>
          </w:p>
        </w:tc>
        <w:tc>
          <w:tcPr>
            <w:tcW w:w="911" w:type="dxa"/>
            <w:tcBorders>
              <w:top w:val="single" w:color="auto" w:sz="4" w:space="0"/>
              <w:left w:val="nil"/>
              <w:bottom w:val="single" w:color="auto" w:sz="4" w:space="0"/>
              <w:right w:val="single" w:color="auto" w:sz="4" w:space="0"/>
            </w:tcBorders>
            <w:noWrap w:val="0"/>
            <w:vAlign w:val="center"/>
          </w:tcPr>
          <w:p w14:paraId="34DAF01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证号</w:t>
            </w:r>
          </w:p>
        </w:tc>
        <w:tc>
          <w:tcPr>
            <w:tcW w:w="912" w:type="dxa"/>
            <w:tcBorders>
              <w:top w:val="single" w:color="auto" w:sz="4" w:space="0"/>
              <w:left w:val="nil"/>
              <w:bottom w:val="single" w:color="auto" w:sz="4" w:space="0"/>
              <w:right w:val="single" w:color="auto" w:sz="4" w:space="0"/>
            </w:tcBorders>
            <w:noWrap w:val="0"/>
            <w:vAlign w:val="center"/>
          </w:tcPr>
          <w:p w14:paraId="01A07D2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专业</w:t>
            </w:r>
          </w:p>
        </w:tc>
        <w:tc>
          <w:tcPr>
            <w:tcW w:w="911" w:type="dxa"/>
            <w:tcBorders>
              <w:top w:val="single" w:color="auto" w:sz="4" w:space="0"/>
              <w:left w:val="nil"/>
              <w:bottom w:val="single" w:color="auto" w:sz="4" w:space="0"/>
              <w:right w:val="single" w:color="auto" w:sz="4" w:space="0"/>
            </w:tcBorders>
            <w:noWrap w:val="0"/>
            <w:vAlign w:val="center"/>
          </w:tcPr>
          <w:p w14:paraId="098E579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5817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14:paraId="69C78AF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1D3C66F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6C30EC7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center"/>
          </w:tcPr>
          <w:p w14:paraId="7F91587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6081ADD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0F88403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center"/>
          </w:tcPr>
          <w:p w14:paraId="4D79684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4468008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1CB7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54E93E5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A5F717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C49DD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2B77F78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B6DF26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E8D88C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44315E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6C58D9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746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551400A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842CDB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DC0846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0649559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5D2D03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424243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2D3376A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9FA572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AFF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2D8ACD8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DB87F8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3E238E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4EB436C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32ACB6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74C944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0CD7DC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1C0383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20EF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009A7AB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328963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7B9CDA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67A00FC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7A8976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B90F4C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3C0ACB6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775ABA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7B1B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180569F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E3A8AE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607280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15F8D22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A437EA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21FEB5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59821308">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E6EAA1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39B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6946664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7676F8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DF0512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45E9561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BB4F25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94D662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30AEC69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F0B867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B89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4535A89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243591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CE6BEB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2C962C9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8213EF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805706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574158E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EF16A6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18B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027370EB">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9A2964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AC49B7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5040A15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C1F5E3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339B62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252F8A48">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237731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59AC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24E9384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57FF78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8C7BA9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6BE9EA0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9D87C7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9EAB0F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4249BEC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15B915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bl>
    <w:p w14:paraId="44810BDA">
      <w:pPr>
        <w:keepNext w:val="0"/>
        <w:keepLines w:val="0"/>
        <w:widowControl w:val="0"/>
        <w:suppressLineNumbers w:val="0"/>
        <w:kinsoku/>
        <w:wordWrap/>
        <w:overflowPunct/>
        <w:topLinePunct/>
        <w:bidi w:val="0"/>
        <w:spacing w:before="0" w:beforeAutospacing="0" w:after="0" w:afterAutospacing="0" w:line="360" w:lineRule="auto"/>
        <w:ind w:left="0" w:right="0"/>
        <w:jc w:val="both"/>
        <w:rPr>
          <w:rFonts w:hint="eastAsia" w:ascii="宋体" w:hAnsi="宋体" w:eastAsia="宋体" w:cs="宋体"/>
          <w:kern w:val="2"/>
          <w:sz w:val="21"/>
          <w:szCs w:val="22"/>
          <w:highlight w:val="none"/>
          <w:lang w:val="en-US" w:eastAsia="zh-CN" w:bidi="ar"/>
        </w:rPr>
      </w:pPr>
      <w:r>
        <w:rPr>
          <w:rFonts w:hint="eastAsia" w:ascii="宋体" w:hAnsi="宋体" w:eastAsia="宋体" w:cs="宋体"/>
          <w:kern w:val="2"/>
          <w:sz w:val="21"/>
          <w:szCs w:val="22"/>
          <w:highlight w:val="none"/>
          <w:lang w:val="en-US" w:eastAsia="zh-CN" w:bidi="ar"/>
        </w:rPr>
        <w:t xml:space="preserve"> </w:t>
      </w:r>
    </w:p>
    <w:p w14:paraId="5F1C3426">
      <w:pPr>
        <w:rPr>
          <w:rFonts w:hint="eastAsia" w:ascii="宋体" w:hAnsi="宋体" w:eastAsia="宋体" w:cs="宋体"/>
          <w:kern w:val="2"/>
          <w:sz w:val="21"/>
          <w:szCs w:val="22"/>
          <w:highlight w:val="none"/>
          <w:lang w:val="en-US" w:eastAsia="zh-CN" w:bidi="ar"/>
        </w:rPr>
      </w:pPr>
      <w:r>
        <w:rPr>
          <w:rFonts w:hint="eastAsia" w:ascii="宋体" w:hAnsi="宋体" w:eastAsia="宋体" w:cs="宋体"/>
          <w:kern w:val="2"/>
          <w:sz w:val="21"/>
          <w:szCs w:val="22"/>
          <w:highlight w:val="none"/>
          <w:lang w:val="en-US" w:eastAsia="zh-CN" w:bidi="ar"/>
        </w:rPr>
        <w:br w:type="page"/>
      </w:r>
    </w:p>
    <w:p w14:paraId="37A2245E">
      <w:pPr>
        <w:pStyle w:val="43"/>
        <w:widowControl/>
        <w:numPr>
          <w:ilvl w:val="2"/>
          <w:numId w:val="0"/>
        </w:numPr>
        <w:kinsoku/>
        <w:wordWrap/>
        <w:overflowPunct/>
        <w:bidi w:val="0"/>
        <w:spacing w:line="360" w:lineRule="auto"/>
        <w:ind w:left="-420" w:leftChars="0" w:right="0" w:rightChars="0"/>
        <w:jc w:val="center"/>
        <w:rPr>
          <w:rFonts w:hint="eastAsia" w:ascii="宋体" w:hAnsi="宋体" w:eastAsia="宋体" w:cs="宋体"/>
          <w:b/>
          <w:bCs/>
          <w:highlight w:val="none"/>
          <w:lang w:val="en-US"/>
        </w:rPr>
      </w:pPr>
      <w:r>
        <w:rPr>
          <w:rFonts w:hint="eastAsia" w:ascii="宋体" w:hAnsi="宋体" w:eastAsia="宋体" w:cs="宋体"/>
          <w:b/>
          <w:bCs/>
          <w:highlight w:val="none"/>
          <w:lang w:eastAsia="zh-CN"/>
        </w:rPr>
        <w:t>（二）主要人员简历表</w:t>
      </w:r>
    </w:p>
    <w:p w14:paraId="447AC1E2">
      <w:pPr>
        <w:keepNext w:val="0"/>
        <w:keepLines w:val="0"/>
        <w:widowControl w:val="0"/>
        <w:suppressLineNumbers w:val="0"/>
        <w:kinsoku/>
        <w:wordWrap/>
        <w:overflowPunct/>
        <w:bidi w:val="0"/>
        <w:spacing w:before="0" w:beforeAutospacing="0" w:after="0" w:afterAutospacing="0" w:line="360" w:lineRule="auto"/>
        <w:ind w:left="0" w:right="0" w:firstLine="360" w:firstLineChars="150"/>
        <w:jc w:val="both"/>
        <w:rPr>
          <w:rFonts w:hint="eastAsia" w:ascii="宋体" w:hAnsi="宋体" w:eastAsia="宋体" w:cs="宋体"/>
          <w:sz w:val="24"/>
          <w:szCs w:val="24"/>
          <w:highlight w:val="none"/>
          <w:lang w:val="en-US"/>
        </w:rPr>
      </w:pPr>
      <w:bookmarkStart w:id="393" w:name="_Toc152042596"/>
      <w:bookmarkEnd w:id="393"/>
      <w:bookmarkStart w:id="394" w:name="_Toc144974875"/>
      <w:bookmarkEnd w:id="394"/>
      <w:bookmarkStart w:id="395" w:name="_Toc152045807"/>
      <w:bookmarkEnd w:id="395"/>
      <w:r>
        <w:rPr>
          <w:rFonts w:hint="eastAsia" w:ascii="宋体" w:hAnsi="宋体" w:eastAsia="宋体" w:cs="宋体"/>
          <w:kern w:val="2"/>
          <w:sz w:val="24"/>
          <w:szCs w:val="24"/>
          <w:highlight w:val="none"/>
          <w:lang w:val="en-US" w:eastAsia="zh-CN" w:bidi="ar"/>
        </w:rPr>
        <w:t>“主要人员简历表”中的项目经理应附身份证、注册建造师证书、安全生产考核合格证书（B证）、职称证、学历证（如有）等扫描件及无在建工程承诺书，技术负责人应附身份证、职称证等扫描件；其他主要人员应附职称证（执业证或上岗证书）、身份证等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5"/>
        <w:gridCol w:w="1275"/>
        <w:gridCol w:w="1989"/>
        <w:gridCol w:w="1982"/>
      </w:tblGrid>
      <w:tr w14:paraId="7E73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F7B6B1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姓  名</w:t>
            </w:r>
          </w:p>
        </w:tc>
        <w:tc>
          <w:tcPr>
            <w:tcW w:w="1035" w:type="dxa"/>
            <w:tcBorders>
              <w:top w:val="single" w:color="auto" w:sz="4" w:space="0"/>
              <w:left w:val="nil"/>
              <w:bottom w:val="single" w:color="auto" w:sz="4" w:space="0"/>
              <w:right w:val="single" w:color="auto" w:sz="4" w:space="0"/>
            </w:tcBorders>
            <w:noWrap w:val="0"/>
            <w:vAlign w:val="center"/>
          </w:tcPr>
          <w:p w14:paraId="03CD089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05E3B3B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年  龄</w:t>
            </w:r>
          </w:p>
        </w:tc>
        <w:tc>
          <w:tcPr>
            <w:tcW w:w="1275" w:type="dxa"/>
            <w:tcBorders>
              <w:top w:val="single" w:color="auto" w:sz="4" w:space="0"/>
              <w:left w:val="nil"/>
              <w:bottom w:val="single" w:color="auto" w:sz="4" w:space="0"/>
              <w:right w:val="single" w:color="auto" w:sz="4" w:space="0"/>
            </w:tcBorders>
            <w:noWrap w:val="0"/>
            <w:vAlign w:val="center"/>
          </w:tcPr>
          <w:p w14:paraId="7C8CE49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3BFE17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学历</w:t>
            </w:r>
          </w:p>
        </w:tc>
        <w:tc>
          <w:tcPr>
            <w:tcW w:w="1982" w:type="dxa"/>
            <w:tcBorders>
              <w:top w:val="single" w:color="auto" w:sz="4" w:space="0"/>
              <w:left w:val="nil"/>
              <w:bottom w:val="single" w:color="auto" w:sz="4" w:space="0"/>
              <w:right w:val="single" w:color="auto" w:sz="4" w:space="0"/>
            </w:tcBorders>
            <w:noWrap w:val="0"/>
            <w:vAlign w:val="center"/>
          </w:tcPr>
          <w:p w14:paraId="4E356E0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535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650177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职  称</w:t>
            </w:r>
          </w:p>
        </w:tc>
        <w:tc>
          <w:tcPr>
            <w:tcW w:w="1035" w:type="dxa"/>
            <w:tcBorders>
              <w:top w:val="single" w:color="auto" w:sz="4" w:space="0"/>
              <w:left w:val="nil"/>
              <w:bottom w:val="single" w:color="auto" w:sz="4" w:space="0"/>
              <w:right w:val="single" w:color="auto" w:sz="4" w:space="0"/>
            </w:tcBorders>
            <w:noWrap w:val="0"/>
            <w:vAlign w:val="center"/>
          </w:tcPr>
          <w:p w14:paraId="5CEA5D2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EFE0B2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职  务</w:t>
            </w:r>
          </w:p>
        </w:tc>
        <w:tc>
          <w:tcPr>
            <w:tcW w:w="1275" w:type="dxa"/>
            <w:tcBorders>
              <w:top w:val="single" w:color="auto" w:sz="4" w:space="0"/>
              <w:left w:val="nil"/>
              <w:bottom w:val="single" w:color="auto" w:sz="4" w:space="0"/>
              <w:right w:val="single" w:color="auto" w:sz="4" w:space="0"/>
            </w:tcBorders>
            <w:noWrap w:val="0"/>
            <w:vAlign w:val="center"/>
          </w:tcPr>
          <w:p w14:paraId="6D1A2E4C">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60EE22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拟在本工程任职</w:t>
            </w:r>
          </w:p>
        </w:tc>
        <w:tc>
          <w:tcPr>
            <w:tcW w:w="1982" w:type="dxa"/>
            <w:tcBorders>
              <w:top w:val="single" w:color="auto" w:sz="4" w:space="0"/>
              <w:left w:val="nil"/>
              <w:bottom w:val="single" w:color="auto" w:sz="4" w:space="0"/>
              <w:right w:val="single" w:color="auto" w:sz="4" w:space="0"/>
            </w:tcBorders>
            <w:noWrap w:val="0"/>
            <w:vAlign w:val="center"/>
          </w:tcPr>
          <w:p w14:paraId="570A604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BA8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47FDEF8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毕业学校</w:t>
            </w:r>
          </w:p>
        </w:tc>
        <w:tc>
          <w:tcPr>
            <w:tcW w:w="7416" w:type="dxa"/>
            <w:gridSpan w:val="5"/>
            <w:tcBorders>
              <w:top w:val="single" w:color="auto" w:sz="4" w:space="0"/>
              <w:left w:val="nil"/>
              <w:bottom w:val="single" w:color="auto" w:sz="4" w:space="0"/>
              <w:right w:val="single" w:color="auto" w:sz="4" w:space="0"/>
            </w:tcBorders>
            <w:noWrap w:val="0"/>
            <w:vAlign w:val="center"/>
          </w:tcPr>
          <w:p w14:paraId="1F8C9FD3">
            <w:pPr>
              <w:keepNext w:val="0"/>
              <w:keepLines w:val="0"/>
              <w:widowControl w:val="0"/>
              <w:suppressLineNumbers w:val="0"/>
              <w:kinsoku/>
              <w:wordWrap/>
              <w:overflowPunct/>
              <w:bidi w:val="0"/>
              <w:spacing w:before="0" w:beforeAutospacing="0" w:after="0" w:afterAutospacing="0" w:line="360" w:lineRule="auto"/>
              <w:ind w:left="0" w:right="0" w:firstLine="1440" w:firstLineChars="6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年毕业于                  学校            专业</w:t>
            </w:r>
          </w:p>
        </w:tc>
      </w:tr>
      <w:tr w14:paraId="0128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8" w:type="dxa"/>
            <w:gridSpan w:val="6"/>
            <w:tcBorders>
              <w:top w:val="single" w:color="auto" w:sz="4" w:space="0"/>
              <w:left w:val="single" w:color="auto" w:sz="4" w:space="0"/>
              <w:bottom w:val="single" w:color="auto" w:sz="4" w:space="0"/>
              <w:right w:val="single" w:color="auto" w:sz="4" w:space="0"/>
            </w:tcBorders>
            <w:noWrap w:val="0"/>
            <w:vAlign w:val="center"/>
          </w:tcPr>
          <w:p w14:paraId="4DDE993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主要工作经历</w:t>
            </w:r>
          </w:p>
        </w:tc>
      </w:tr>
      <w:tr w14:paraId="608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C1C19F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时  间</w:t>
            </w:r>
          </w:p>
        </w:tc>
        <w:tc>
          <w:tcPr>
            <w:tcW w:w="3445" w:type="dxa"/>
            <w:gridSpan w:val="3"/>
            <w:tcBorders>
              <w:top w:val="single" w:color="auto" w:sz="4" w:space="0"/>
              <w:left w:val="nil"/>
              <w:bottom w:val="single" w:color="auto" w:sz="4" w:space="0"/>
              <w:right w:val="single" w:color="auto" w:sz="4" w:space="0"/>
            </w:tcBorders>
            <w:noWrap w:val="0"/>
            <w:vAlign w:val="center"/>
          </w:tcPr>
          <w:p w14:paraId="0D0BF15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参加过的类似项目名称</w:t>
            </w:r>
          </w:p>
        </w:tc>
        <w:tc>
          <w:tcPr>
            <w:tcW w:w="1989" w:type="dxa"/>
            <w:tcBorders>
              <w:top w:val="single" w:color="auto" w:sz="4" w:space="0"/>
              <w:left w:val="nil"/>
              <w:bottom w:val="single" w:color="auto" w:sz="4" w:space="0"/>
              <w:right w:val="single" w:color="auto" w:sz="4" w:space="0"/>
            </w:tcBorders>
            <w:noWrap w:val="0"/>
            <w:vAlign w:val="center"/>
          </w:tcPr>
          <w:p w14:paraId="49B0C0C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担任职务</w:t>
            </w:r>
          </w:p>
        </w:tc>
        <w:tc>
          <w:tcPr>
            <w:tcW w:w="1982" w:type="dxa"/>
            <w:tcBorders>
              <w:top w:val="single" w:color="auto" w:sz="4" w:space="0"/>
              <w:left w:val="nil"/>
              <w:bottom w:val="single" w:color="auto" w:sz="4" w:space="0"/>
              <w:right w:val="single" w:color="auto" w:sz="4" w:space="0"/>
            </w:tcBorders>
            <w:noWrap w:val="0"/>
            <w:vAlign w:val="center"/>
          </w:tcPr>
          <w:p w14:paraId="2351E1D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发包人及联系电话</w:t>
            </w:r>
          </w:p>
        </w:tc>
      </w:tr>
      <w:tr w14:paraId="7BB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0BC5EB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E35A21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66F0DA7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749ECCE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FA011A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170868C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2C9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213D12D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4A67529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333EEF1C">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2F084E2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3A72F96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284B2F4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E1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CDB8F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95847B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281277C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64E6FAF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61BDBA7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41F96CC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207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41C9A7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1646DD8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59B15DB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04686B3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70FAA03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4738500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BE1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A8EDA2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DE6142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B440C7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1ABEA63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B8C7AA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197FF55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E93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901D69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3429F8A4">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6591BF0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481B196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6ADFEF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7C6CB01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AAB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28EC19E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1876647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A4853C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3BFF8CD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E3B549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00E5D72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70B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565BAA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0C8707AD">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9E2AAB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41EF06D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7121B0FD">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536CCE7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bl>
    <w:p w14:paraId="50C8850D">
      <w:pPr>
        <w:rPr>
          <w:rFonts w:hint="eastAsia" w:ascii="宋体" w:hAnsi="宋体" w:eastAsia="宋体" w:cs="宋体"/>
          <w:highlight w:val="none"/>
          <w:lang w:val="en-US"/>
        </w:rPr>
      </w:pPr>
      <w:r>
        <w:rPr>
          <w:rFonts w:hint="eastAsia" w:ascii="宋体" w:hAnsi="宋体" w:eastAsia="宋体" w:cs="宋体"/>
          <w:highlight w:val="none"/>
          <w:lang w:val="en-US"/>
        </w:rPr>
        <w:br w:type="page"/>
      </w:r>
    </w:p>
    <w:p w14:paraId="31B96B5E">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七、资格审查资料</w:t>
      </w:r>
      <w:bookmarkEnd w:id="392"/>
    </w:p>
    <w:tbl>
      <w:tblPr>
        <w:tblStyle w:val="16"/>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77"/>
        <w:gridCol w:w="870"/>
        <w:gridCol w:w="923"/>
        <w:gridCol w:w="813"/>
        <w:gridCol w:w="409"/>
        <w:gridCol w:w="303"/>
        <w:gridCol w:w="1046"/>
        <w:gridCol w:w="474"/>
        <w:gridCol w:w="833"/>
        <w:gridCol w:w="966"/>
      </w:tblGrid>
      <w:tr w14:paraId="3DF3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6208407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供应商名称</w:t>
            </w:r>
          </w:p>
        </w:tc>
        <w:tc>
          <w:tcPr>
            <w:tcW w:w="3991" w:type="pct"/>
            <w:gridSpan w:val="9"/>
            <w:vAlign w:val="center"/>
          </w:tcPr>
          <w:p w14:paraId="2E26583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FD1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4B89A1B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注册地址</w:t>
            </w:r>
          </w:p>
        </w:tc>
        <w:tc>
          <w:tcPr>
            <w:tcW w:w="1995" w:type="pct"/>
            <w:gridSpan w:val="5"/>
            <w:vAlign w:val="center"/>
          </w:tcPr>
          <w:p w14:paraId="26D71532">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519B88C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邮政编码</w:t>
            </w:r>
          </w:p>
        </w:tc>
        <w:tc>
          <w:tcPr>
            <w:tcW w:w="1367" w:type="pct"/>
            <w:gridSpan w:val="3"/>
            <w:vAlign w:val="center"/>
          </w:tcPr>
          <w:p w14:paraId="3BAC8E1D">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F73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3B209F7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联系方式</w:t>
            </w:r>
          </w:p>
        </w:tc>
        <w:tc>
          <w:tcPr>
            <w:tcW w:w="523" w:type="pct"/>
            <w:vAlign w:val="center"/>
          </w:tcPr>
          <w:p w14:paraId="55FE3C0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联系人</w:t>
            </w:r>
          </w:p>
        </w:tc>
        <w:tc>
          <w:tcPr>
            <w:tcW w:w="1471" w:type="pct"/>
            <w:gridSpan w:val="4"/>
            <w:vAlign w:val="center"/>
          </w:tcPr>
          <w:p w14:paraId="32C9114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7E66835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 话</w:t>
            </w:r>
          </w:p>
        </w:tc>
        <w:tc>
          <w:tcPr>
            <w:tcW w:w="1367" w:type="pct"/>
            <w:gridSpan w:val="3"/>
            <w:vAlign w:val="center"/>
          </w:tcPr>
          <w:p w14:paraId="07A976B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57C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7FCB20C4">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23" w:type="pct"/>
            <w:vAlign w:val="center"/>
          </w:tcPr>
          <w:p w14:paraId="1D15E8DC">
            <w:pPr>
              <w:pageBreakBefore w:val="0"/>
              <w:tabs>
                <w:tab w:val="left" w:pos="427"/>
              </w:tabs>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传</w:t>
            </w:r>
            <w:r>
              <w:rPr>
                <w:rFonts w:hint="eastAsia" w:ascii="宋体" w:hAnsi="宋体" w:eastAsia="宋体" w:cs="宋体"/>
                <w:kern w:val="0"/>
                <w:sz w:val="24"/>
                <w:szCs w:val="24"/>
                <w:lang w:val="zh-CN" w:bidi="zh-CN"/>
              </w:rPr>
              <w:tab/>
            </w:r>
            <w:r>
              <w:rPr>
                <w:rFonts w:hint="eastAsia" w:ascii="宋体" w:hAnsi="宋体" w:eastAsia="宋体" w:cs="宋体"/>
                <w:kern w:val="0"/>
                <w:sz w:val="24"/>
                <w:szCs w:val="24"/>
                <w:lang w:val="zh-CN" w:bidi="zh-CN"/>
              </w:rPr>
              <w:t>真</w:t>
            </w:r>
          </w:p>
        </w:tc>
        <w:tc>
          <w:tcPr>
            <w:tcW w:w="1471" w:type="pct"/>
            <w:gridSpan w:val="4"/>
            <w:vAlign w:val="center"/>
          </w:tcPr>
          <w:p w14:paraId="614641E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56DEAF4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网 址</w:t>
            </w:r>
          </w:p>
        </w:tc>
        <w:tc>
          <w:tcPr>
            <w:tcW w:w="1367" w:type="pct"/>
            <w:gridSpan w:val="3"/>
            <w:vAlign w:val="center"/>
          </w:tcPr>
          <w:p w14:paraId="32C7C7F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4F9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37DBF1F8">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组织结构</w:t>
            </w:r>
          </w:p>
        </w:tc>
        <w:tc>
          <w:tcPr>
            <w:tcW w:w="3991" w:type="pct"/>
            <w:gridSpan w:val="9"/>
            <w:vAlign w:val="center"/>
          </w:tcPr>
          <w:p w14:paraId="6BAAB25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791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5CD12E93">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法定代表人</w:t>
            </w:r>
          </w:p>
        </w:tc>
        <w:tc>
          <w:tcPr>
            <w:tcW w:w="523" w:type="pct"/>
            <w:vAlign w:val="center"/>
          </w:tcPr>
          <w:p w14:paraId="074C3EE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姓名</w:t>
            </w:r>
          </w:p>
        </w:tc>
        <w:tc>
          <w:tcPr>
            <w:tcW w:w="554" w:type="pct"/>
            <w:vAlign w:val="center"/>
          </w:tcPr>
          <w:p w14:paraId="3C418C3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735" w:type="pct"/>
            <w:gridSpan w:val="2"/>
            <w:vAlign w:val="center"/>
          </w:tcPr>
          <w:p w14:paraId="0731F78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技术职称</w:t>
            </w:r>
          </w:p>
        </w:tc>
        <w:tc>
          <w:tcPr>
            <w:tcW w:w="1096" w:type="pct"/>
            <w:gridSpan w:val="3"/>
            <w:vAlign w:val="center"/>
          </w:tcPr>
          <w:p w14:paraId="346D08B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01" w:type="pct"/>
            <w:vAlign w:val="center"/>
          </w:tcPr>
          <w:p w14:paraId="4C42E9CE">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电话</w:t>
            </w:r>
          </w:p>
        </w:tc>
        <w:tc>
          <w:tcPr>
            <w:tcW w:w="579" w:type="pct"/>
            <w:vAlign w:val="center"/>
          </w:tcPr>
          <w:p w14:paraId="48A1FF2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5BB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3246AA2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技术负责人</w:t>
            </w:r>
          </w:p>
        </w:tc>
        <w:tc>
          <w:tcPr>
            <w:tcW w:w="523" w:type="pct"/>
            <w:vAlign w:val="center"/>
          </w:tcPr>
          <w:p w14:paraId="630063C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姓名</w:t>
            </w:r>
          </w:p>
        </w:tc>
        <w:tc>
          <w:tcPr>
            <w:tcW w:w="554" w:type="pct"/>
            <w:vAlign w:val="center"/>
          </w:tcPr>
          <w:p w14:paraId="5D1F10F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735" w:type="pct"/>
            <w:gridSpan w:val="2"/>
            <w:vAlign w:val="center"/>
          </w:tcPr>
          <w:p w14:paraId="725DE91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技术职称</w:t>
            </w:r>
          </w:p>
        </w:tc>
        <w:tc>
          <w:tcPr>
            <w:tcW w:w="1096" w:type="pct"/>
            <w:gridSpan w:val="3"/>
            <w:vAlign w:val="center"/>
          </w:tcPr>
          <w:p w14:paraId="27A479A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01" w:type="pct"/>
            <w:vAlign w:val="center"/>
          </w:tcPr>
          <w:p w14:paraId="141CE965">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电话</w:t>
            </w:r>
          </w:p>
        </w:tc>
        <w:tc>
          <w:tcPr>
            <w:tcW w:w="579" w:type="pct"/>
            <w:vAlign w:val="center"/>
          </w:tcPr>
          <w:p w14:paraId="2A74FED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7058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096425F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成立时间</w:t>
            </w:r>
          </w:p>
        </w:tc>
        <w:tc>
          <w:tcPr>
            <w:tcW w:w="1078" w:type="pct"/>
            <w:gridSpan w:val="2"/>
            <w:vAlign w:val="center"/>
          </w:tcPr>
          <w:p w14:paraId="4CB8B3A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2913" w:type="pct"/>
            <w:gridSpan w:val="7"/>
            <w:vAlign w:val="center"/>
          </w:tcPr>
          <w:p w14:paraId="01171F7C">
            <w:pPr>
              <w:pageBreakBefore w:val="0"/>
              <w:kinsoku/>
              <w:overflowPunct/>
              <w:autoSpaceDE w:val="0"/>
              <w:autoSpaceDN w:val="0"/>
              <w:bidi w:val="0"/>
              <w:adjustRightInd w:val="0"/>
              <w:snapToGrid w:val="0"/>
              <w:spacing w:line="360" w:lineRule="auto"/>
              <w:jc w:val="both"/>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员工总人数：</w:t>
            </w:r>
          </w:p>
        </w:tc>
      </w:tr>
      <w:tr w14:paraId="4723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CFA141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企业资质等级</w:t>
            </w:r>
          </w:p>
        </w:tc>
        <w:tc>
          <w:tcPr>
            <w:tcW w:w="1078" w:type="pct"/>
            <w:gridSpan w:val="2"/>
            <w:vAlign w:val="center"/>
          </w:tcPr>
          <w:p w14:paraId="527B1C7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restart"/>
            <w:vAlign w:val="center"/>
          </w:tcPr>
          <w:p w14:paraId="75EC8AA3">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其中</w:t>
            </w:r>
          </w:p>
        </w:tc>
        <w:tc>
          <w:tcPr>
            <w:tcW w:w="1342" w:type="pct"/>
            <w:gridSpan w:val="4"/>
            <w:vAlign w:val="center"/>
          </w:tcPr>
          <w:p w14:paraId="2F82992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项目经理</w:t>
            </w:r>
          </w:p>
        </w:tc>
        <w:tc>
          <w:tcPr>
            <w:tcW w:w="1081" w:type="pct"/>
            <w:gridSpan w:val="2"/>
            <w:vAlign w:val="center"/>
          </w:tcPr>
          <w:p w14:paraId="70EDE52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CAD4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7CCBB554">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营业执照号</w:t>
            </w:r>
          </w:p>
        </w:tc>
        <w:tc>
          <w:tcPr>
            <w:tcW w:w="1078" w:type="pct"/>
            <w:gridSpan w:val="2"/>
            <w:vAlign w:val="center"/>
          </w:tcPr>
          <w:p w14:paraId="5F5C7FFE">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34DDF52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0576587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高级职称人员</w:t>
            </w:r>
          </w:p>
        </w:tc>
        <w:tc>
          <w:tcPr>
            <w:tcW w:w="1081" w:type="pct"/>
            <w:gridSpan w:val="2"/>
            <w:vAlign w:val="center"/>
          </w:tcPr>
          <w:p w14:paraId="6C2222F8">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C7C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5C74D3B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注册资金</w:t>
            </w:r>
          </w:p>
        </w:tc>
        <w:tc>
          <w:tcPr>
            <w:tcW w:w="1078" w:type="pct"/>
            <w:gridSpan w:val="2"/>
            <w:vAlign w:val="center"/>
          </w:tcPr>
          <w:p w14:paraId="5A7EBB5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76EB083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432D35E5">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中级职称人员</w:t>
            </w:r>
          </w:p>
        </w:tc>
        <w:tc>
          <w:tcPr>
            <w:tcW w:w="1081" w:type="pct"/>
            <w:gridSpan w:val="2"/>
            <w:vAlign w:val="center"/>
          </w:tcPr>
          <w:p w14:paraId="373B118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4FA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0E5F563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开户银行</w:t>
            </w:r>
          </w:p>
        </w:tc>
        <w:tc>
          <w:tcPr>
            <w:tcW w:w="1078" w:type="pct"/>
            <w:gridSpan w:val="2"/>
            <w:vAlign w:val="center"/>
          </w:tcPr>
          <w:p w14:paraId="5A8600F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096BCE2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6F9A586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初级职称人员</w:t>
            </w:r>
          </w:p>
        </w:tc>
        <w:tc>
          <w:tcPr>
            <w:tcW w:w="1081" w:type="pct"/>
            <w:gridSpan w:val="2"/>
            <w:vAlign w:val="center"/>
          </w:tcPr>
          <w:p w14:paraId="0F56710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B63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006A299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账号</w:t>
            </w:r>
          </w:p>
        </w:tc>
        <w:tc>
          <w:tcPr>
            <w:tcW w:w="1078" w:type="pct"/>
            <w:gridSpan w:val="2"/>
            <w:vAlign w:val="center"/>
          </w:tcPr>
          <w:p w14:paraId="529EB20D">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7958EFB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52838FD4">
            <w:pPr>
              <w:pageBreakBefore w:val="0"/>
              <w:tabs>
                <w:tab w:val="left" w:pos="528"/>
              </w:tabs>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w:t>
            </w:r>
            <w:r>
              <w:rPr>
                <w:rFonts w:hint="eastAsia" w:ascii="宋体" w:hAnsi="宋体" w:eastAsia="宋体" w:cs="宋体"/>
                <w:kern w:val="0"/>
                <w:sz w:val="24"/>
                <w:szCs w:val="24"/>
                <w:lang w:val="zh-CN" w:bidi="zh-CN"/>
              </w:rPr>
              <w:tab/>
            </w:r>
            <w:r>
              <w:rPr>
                <w:rFonts w:hint="eastAsia" w:ascii="宋体" w:hAnsi="宋体" w:eastAsia="宋体" w:cs="宋体"/>
                <w:kern w:val="0"/>
                <w:sz w:val="24"/>
                <w:szCs w:val="24"/>
                <w:lang w:val="zh-CN" w:bidi="zh-CN"/>
              </w:rPr>
              <w:t>工</w:t>
            </w:r>
          </w:p>
        </w:tc>
        <w:tc>
          <w:tcPr>
            <w:tcW w:w="1081" w:type="pct"/>
            <w:gridSpan w:val="2"/>
            <w:vAlign w:val="center"/>
          </w:tcPr>
          <w:p w14:paraId="039FD8C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BD1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652C7E7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经营范围</w:t>
            </w:r>
          </w:p>
        </w:tc>
        <w:tc>
          <w:tcPr>
            <w:tcW w:w="3991" w:type="pct"/>
            <w:gridSpan w:val="9"/>
            <w:vAlign w:val="center"/>
          </w:tcPr>
          <w:p w14:paraId="5026781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2C5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7B48EFF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备注</w:t>
            </w:r>
          </w:p>
        </w:tc>
        <w:tc>
          <w:tcPr>
            <w:tcW w:w="3991" w:type="pct"/>
            <w:gridSpan w:val="9"/>
            <w:vAlign w:val="center"/>
          </w:tcPr>
          <w:p w14:paraId="737B539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bl>
    <w:p w14:paraId="659F4F49">
      <w:pPr>
        <w:pageBreakBefore w:val="0"/>
        <w:kinsoku/>
        <w:overflowPunct/>
        <w:bidi w:val="0"/>
        <w:spacing w:line="360" w:lineRule="auto"/>
        <w:rPr>
          <w:rFonts w:hint="eastAsia" w:ascii="宋体" w:hAnsi="宋体" w:eastAsia="宋体" w:cs="宋体"/>
          <w:sz w:val="24"/>
          <w:szCs w:val="24"/>
        </w:rPr>
      </w:pPr>
    </w:p>
    <w:p w14:paraId="3C1D045D">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bidi="zh-CN"/>
        </w:rPr>
        <w:t>后附供应商资格要求中：营业执照等相关证件的扫描件</w:t>
      </w:r>
    </w:p>
    <w:p w14:paraId="33D77188">
      <w:pPr>
        <w:rPr>
          <w:rFonts w:hint="eastAsia" w:ascii="宋体" w:hAnsi="宋体" w:eastAsia="宋体" w:cs="宋体"/>
          <w:sz w:val="24"/>
          <w:szCs w:val="24"/>
        </w:rPr>
      </w:pPr>
      <w:r>
        <w:rPr>
          <w:rFonts w:hint="eastAsia" w:ascii="宋体" w:hAnsi="宋体" w:eastAsia="宋体" w:cs="宋体"/>
          <w:sz w:val="24"/>
          <w:szCs w:val="24"/>
        </w:rPr>
        <w:br w:type="page"/>
      </w:r>
    </w:p>
    <w:p w14:paraId="56BF7AB0">
      <w:pPr>
        <w:pageBreakBefore w:val="0"/>
        <w:kinsoku/>
        <w:overflowPunct/>
        <w:bidi w:val="0"/>
        <w:spacing w:line="360" w:lineRule="auto"/>
        <w:jc w:val="center"/>
        <w:outlineLvl w:val="1"/>
        <w:rPr>
          <w:rFonts w:hint="eastAsia" w:ascii="宋体" w:hAnsi="宋体" w:eastAsia="宋体" w:cs="宋体"/>
          <w:b/>
          <w:sz w:val="24"/>
          <w:szCs w:val="24"/>
        </w:rPr>
      </w:pPr>
      <w:bookmarkStart w:id="396" w:name="_Toc28656"/>
      <w:r>
        <w:rPr>
          <w:rFonts w:hint="eastAsia" w:ascii="宋体" w:hAnsi="宋体" w:eastAsia="宋体" w:cs="宋体"/>
          <w:b/>
          <w:sz w:val="24"/>
          <w:szCs w:val="24"/>
        </w:rPr>
        <w:t>八、</w:t>
      </w:r>
      <w:bookmarkEnd w:id="396"/>
      <w:r>
        <w:rPr>
          <w:rFonts w:hint="eastAsia" w:ascii="宋体" w:hAnsi="宋体" w:eastAsia="宋体" w:cs="宋体"/>
          <w:b/>
          <w:sz w:val="24"/>
          <w:szCs w:val="24"/>
          <w:lang w:eastAsia="zh-CN"/>
        </w:rPr>
        <w:t>供应商</w:t>
      </w:r>
      <w:r>
        <w:rPr>
          <w:rFonts w:hint="eastAsia" w:ascii="宋体" w:hAnsi="宋体" w:eastAsia="宋体" w:cs="宋体"/>
          <w:b/>
          <w:sz w:val="24"/>
          <w:szCs w:val="24"/>
        </w:rPr>
        <w:t>认为有利于</w:t>
      </w:r>
      <w:r>
        <w:rPr>
          <w:rFonts w:hint="eastAsia" w:ascii="宋体" w:hAnsi="宋体" w:eastAsia="宋体" w:cs="宋体"/>
          <w:b/>
          <w:sz w:val="24"/>
          <w:szCs w:val="24"/>
          <w:lang w:eastAsia="zh-CN"/>
        </w:rPr>
        <w:t>磋商</w:t>
      </w:r>
      <w:r>
        <w:rPr>
          <w:rFonts w:hint="eastAsia" w:ascii="宋体" w:hAnsi="宋体" w:eastAsia="宋体" w:cs="宋体"/>
          <w:b/>
          <w:sz w:val="24"/>
          <w:szCs w:val="24"/>
        </w:rPr>
        <w:t>的其他证明资料</w:t>
      </w:r>
    </w:p>
    <w:p w14:paraId="2F192720">
      <w:pPr>
        <w:pageBreakBefore w:val="0"/>
        <w:widowControl/>
        <w:kinsoku/>
        <w:overflowPunct/>
        <w:bidi w:val="0"/>
        <w:adjustRightInd w:val="0"/>
        <w:snapToGrid w:val="0"/>
        <w:spacing w:after="200" w:line="360" w:lineRule="auto"/>
        <w:ind w:firstLine="480" w:firstLineChars="200"/>
        <w:jc w:val="left"/>
        <w:rPr>
          <w:rFonts w:hint="eastAsia" w:ascii="宋体" w:hAnsi="宋体" w:eastAsia="宋体" w:cs="宋体"/>
          <w:color w:val="000000"/>
          <w:kern w:val="0"/>
          <w:sz w:val="24"/>
          <w:szCs w:val="24"/>
        </w:rPr>
      </w:pPr>
    </w:p>
    <w:p w14:paraId="1502AA01">
      <w:pPr>
        <w:pageBreakBefore w:val="0"/>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color w:val="000000"/>
          <w:kern w:val="0"/>
          <w:sz w:val="24"/>
          <w:szCs w:val="24"/>
        </w:rPr>
        <w:t>附件1：</w:t>
      </w:r>
    </w:p>
    <w:p w14:paraId="0B83850E">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中小企业声明函（工程）</w:t>
      </w:r>
    </w:p>
    <w:p w14:paraId="4A60E3BB">
      <w:pPr>
        <w:pageBreakBefore w:val="0"/>
        <w:kinsoku/>
        <w:overflowPunct/>
        <w:bidi w:val="0"/>
        <w:spacing w:before="312" w:beforeLines="100"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采购活动，工程的施工单位全部为符合政策要求的中小企业。相关企业的具体情况如下：</w:t>
      </w:r>
    </w:p>
    <w:p w14:paraId="55796DBB">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1637E6D2">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3CDF03E1">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w:t>
      </w:r>
    </w:p>
    <w:p w14:paraId="2BFF50F9">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5987B86">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F3B9BA5">
      <w:pPr>
        <w:pageBreakBefore w:val="0"/>
        <w:kinsoku/>
        <w:overflowPunct/>
        <w:bidi w:val="0"/>
        <w:spacing w:line="360" w:lineRule="auto"/>
        <w:ind w:firstLine="638" w:firstLineChars="266"/>
        <w:jc w:val="left"/>
        <w:rPr>
          <w:rFonts w:hint="eastAsia" w:ascii="宋体" w:hAnsi="宋体" w:eastAsia="宋体" w:cs="宋体"/>
          <w:sz w:val="24"/>
          <w:szCs w:val="24"/>
        </w:rPr>
      </w:pPr>
    </w:p>
    <w:p w14:paraId="1B545B42">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企业名称（盖公章）：</w:t>
      </w:r>
    </w:p>
    <w:p w14:paraId="44D9D61B">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日期：</w:t>
      </w:r>
    </w:p>
    <w:p w14:paraId="206FC95F">
      <w:pPr>
        <w:pStyle w:val="8"/>
        <w:pageBreakBefore w:val="0"/>
        <w:kinsoku/>
        <w:overflowPunct/>
        <w:bidi w:val="0"/>
        <w:spacing w:line="360" w:lineRule="auto"/>
        <w:ind w:left="63" w:right="63" w:firstLine="241"/>
        <w:rPr>
          <w:rFonts w:hint="eastAsia" w:ascii="宋体" w:hAnsi="宋体" w:eastAsia="宋体" w:cs="宋体"/>
          <w:sz w:val="24"/>
          <w:szCs w:val="24"/>
        </w:rPr>
      </w:pPr>
    </w:p>
    <w:p w14:paraId="3AB14D04">
      <w:pPr>
        <w:pageBreakBefore w:val="0"/>
        <w:kinsoku/>
        <w:overflowPunct/>
        <w:bidi w:val="0"/>
        <w:spacing w:line="360" w:lineRule="auto"/>
        <w:ind w:left="420"/>
        <w:rPr>
          <w:rFonts w:hint="eastAsia" w:ascii="宋体" w:hAnsi="宋体" w:eastAsia="宋体" w:cs="宋体"/>
          <w:sz w:val="24"/>
          <w:szCs w:val="24"/>
        </w:rPr>
      </w:pPr>
    </w:p>
    <w:p w14:paraId="4B8136FC">
      <w:pPr>
        <w:pageBreakBefore w:val="0"/>
        <w:kinsoku/>
        <w:overflowPunct/>
        <w:bidi w:val="0"/>
        <w:spacing w:line="360" w:lineRule="auto"/>
        <w:ind w:firstLine="641" w:firstLineChars="266"/>
        <w:jc w:val="left"/>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43AF92A0">
      <w:pPr>
        <w:pageBreakBefore w:val="0"/>
        <w:kinsoku/>
        <w:overflowPunct/>
        <w:bidi w:val="0"/>
        <w:spacing w:line="360" w:lineRule="auto"/>
        <w:ind w:firstLine="361" w:firstLineChars="150"/>
        <w:jc w:val="left"/>
        <w:rPr>
          <w:rFonts w:hint="eastAsia" w:ascii="宋体" w:hAnsi="宋体" w:eastAsia="宋体" w:cs="宋体"/>
          <w:sz w:val="24"/>
          <w:szCs w:val="20"/>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14:paraId="2B978664">
      <w:pPr>
        <w:rPr>
          <w:rFonts w:hint="eastAsia" w:ascii="宋体" w:hAnsi="宋体" w:eastAsia="宋体" w:cs="宋体"/>
          <w:sz w:val="24"/>
          <w:szCs w:val="24"/>
        </w:rPr>
      </w:pPr>
      <w:r>
        <w:rPr>
          <w:rFonts w:hint="eastAsia" w:ascii="宋体" w:hAnsi="宋体" w:eastAsia="宋体" w:cs="宋体"/>
          <w:sz w:val="24"/>
          <w:szCs w:val="24"/>
        </w:rPr>
        <w:br w:type="page"/>
      </w:r>
    </w:p>
    <w:p w14:paraId="34711059">
      <w:pPr>
        <w:pageBreakBefore w:val="0"/>
        <w:kinsoku/>
        <w:overflowPunct/>
        <w:bidi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附件</w:t>
      </w:r>
      <w:r>
        <w:rPr>
          <w:rFonts w:hint="eastAsia" w:ascii="宋体" w:hAnsi="宋体" w:eastAsia="宋体" w:cs="宋体"/>
          <w:color w:val="000000"/>
          <w:kern w:val="0"/>
          <w:sz w:val="24"/>
          <w:szCs w:val="24"/>
          <w:lang w:val="en-US" w:eastAsia="zh-CN"/>
        </w:rPr>
        <w:t>2：</w:t>
      </w:r>
    </w:p>
    <w:p w14:paraId="6117B12D">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残疾人福利性单位声明函</w:t>
      </w:r>
    </w:p>
    <w:p w14:paraId="77C61407">
      <w:pPr>
        <w:widowControl/>
        <w:adjustRightInd w:val="0"/>
        <w:snapToGrid w:val="0"/>
        <w:spacing w:line="360" w:lineRule="auto"/>
        <w:jc w:val="center"/>
        <w:rPr>
          <w:rFonts w:ascii="宋体" w:hAnsi="宋体" w:eastAsia="宋体" w:cs="宋体"/>
          <w:b/>
          <w:bCs/>
          <w:iCs/>
          <w:kern w:val="0"/>
          <w:sz w:val="24"/>
          <w:szCs w:val="24"/>
        </w:rPr>
      </w:pPr>
      <w:r>
        <w:rPr>
          <w:rFonts w:hint="eastAsia" w:ascii="宋体" w:hAnsi="宋体" w:eastAsia="宋体" w:cs="宋体"/>
          <w:b/>
          <w:bCs/>
          <w:iCs/>
          <w:kern w:val="0"/>
          <w:sz w:val="24"/>
          <w:szCs w:val="24"/>
        </w:rPr>
        <w:t>（属于残疾人福利性单位的填写，不属于的无需填写此项内容）</w:t>
      </w:r>
    </w:p>
    <w:p w14:paraId="406D8F5D">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0CB49AB">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14:paraId="38417BAA">
      <w:pPr>
        <w:widowControl/>
        <w:adjustRightInd w:val="0"/>
        <w:snapToGrid w:val="0"/>
        <w:spacing w:line="360" w:lineRule="auto"/>
        <w:ind w:firstLine="480" w:firstLineChars="200"/>
        <w:jc w:val="left"/>
        <w:rPr>
          <w:rFonts w:ascii="宋体" w:hAnsi="宋体" w:eastAsia="宋体" w:cs="宋体"/>
          <w:kern w:val="0"/>
          <w:sz w:val="24"/>
          <w:szCs w:val="24"/>
        </w:rPr>
      </w:pPr>
    </w:p>
    <w:p w14:paraId="3DB92180">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left"/>
        <w:textAlignment w:val="auto"/>
        <w:rPr>
          <w:rFonts w:ascii="宋体" w:hAnsi="宋体" w:eastAsia="宋体" w:cs="宋体"/>
          <w:kern w:val="0"/>
          <w:sz w:val="24"/>
          <w:szCs w:val="20"/>
          <w:u w:val="single"/>
        </w:rPr>
      </w:pPr>
      <w:r>
        <w:rPr>
          <w:rFonts w:hint="eastAsia" w:ascii="宋体" w:hAnsi="宋体" w:eastAsia="宋体" w:cs="宋体"/>
          <w:kern w:val="0"/>
          <w:sz w:val="24"/>
          <w:szCs w:val="20"/>
        </w:rPr>
        <w:t>供应商（电子签章）：</w:t>
      </w:r>
      <w:r>
        <w:rPr>
          <w:rFonts w:hint="eastAsia" w:ascii="宋体" w:hAnsi="宋体" w:eastAsia="宋体" w:cs="宋体"/>
          <w:kern w:val="0"/>
          <w:sz w:val="24"/>
          <w:szCs w:val="20"/>
          <w:u w:val="single"/>
        </w:rPr>
        <w:t xml:space="preserve">                     </w:t>
      </w:r>
    </w:p>
    <w:p w14:paraId="46C9127C">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left"/>
        <w:textAlignment w:val="auto"/>
        <w:rPr>
          <w:rFonts w:ascii="宋体" w:hAnsi="宋体" w:eastAsia="宋体" w:cs="宋体"/>
          <w:kern w:val="0"/>
          <w:sz w:val="24"/>
          <w:szCs w:val="20"/>
          <w:u w:val="single"/>
        </w:rPr>
      </w:pPr>
      <w:r>
        <w:rPr>
          <w:rFonts w:hint="eastAsia" w:ascii="宋体" w:hAnsi="宋体" w:eastAsia="宋体" w:cs="宋体"/>
          <w:kern w:val="0"/>
          <w:sz w:val="24"/>
          <w:szCs w:val="20"/>
        </w:rPr>
        <w:t>法定代表人（电子签章）：</w:t>
      </w:r>
      <w:r>
        <w:rPr>
          <w:rFonts w:hint="eastAsia" w:ascii="宋体" w:hAnsi="宋体" w:eastAsia="宋体" w:cs="宋体"/>
          <w:kern w:val="0"/>
          <w:sz w:val="24"/>
          <w:szCs w:val="20"/>
          <w:u w:val="single"/>
        </w:rPr>
        <w:t xml:space="preserve">                   </w:t>
      </w:r>
    </w:p>
    <w:p w14:paraId="3C733B8F">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both"/>
        <w:textAlignment w:val="auto"/>
        <w:rPr>
          <w:rFonts w:ascii="宋体" w:hAnsi="宋体" w:eastAsia="宋体" w:cs="宋体"/>
          <w:kern w:val="0"/>
          <w:sz w:val="30"/>
          <w:szCs w:val="30"/>
        </w:rPr>
      </w:pPr>
      <w:r>
        <w:rPr>
          <w:rFonts w:hint="eastAsia" w:ascii="宋体" w:hAnsi="宋体" w:eastAsia="宋体" w:cs="宋体"/>
          <w:kern w:val="0"/>
          <w:sz w:val="24"/>
          <w:szCs w:val="20"/>
        </w:rPr>
        <w:t>日期：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月</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日</w:t>
      </w:r>
    </w:p>
    <w:p w14:paraId="38931D24">
      <w:pPr>
        <w:widowControl/>
        <w:adjustRightInd w:val="0"/>
        <w:snapToGrid w:val="0"/>
        <w:spacing w:line="360" w:lineRule="auto"/>
        <w:jc w:val="right"/>
        <w:rPr>
          <w:rFonts w:ascii="宋体" w:hAnsi="宋体" w:eastAsia="宋体" w:cs="宋体"/>
          <w:kern w:val="0"/>
          <w:sz w:val="30"/>
          <w:szCs w:val="30"/>
        </w:rPr>
      </w:pPr>
    </w:p>
    <w:p w14:paraId="64CC6C5B">
      <w:pPr>
        <w:keepNext w:val="0"/>
        <w:keepLines w:val="0"/>
        <w:pageBreakBefore w:val="0"/>
        <w:kinsoku/>
        <w:wordWrap/>
        <w:overflowPunct/>
        <w:topLinePunct w:val="0"/>
        <w:autoSpaceDE/>
        <w:autoSpaceDN/>
        <w:bidi w:val="0"/>
        <w:adjustRightInd w:val="0"/>
        <w:snapToGrid w:val="0"/>
        <w:spacing w:line="360" w:lineRule="auto"/>
        <w:ind w:firstLine="402" w:firstLineChars="200"/>
        <w:textAlignment w:val="auto"/>
        <w:rPr>
          <w:rFonts w:ascii="宋体" w:hAnsi="宋体" w:eastAsia="宋体" w:cs="宋体"/>
          <w:kern w:val="0"/>
          <w:sz w:val="20"/>
          <w:szCs w:val="24"/>
        </w:rPr>
      </w:pPr>
      <w:r>
        <w:rPr>
          <w:rFonts w:hint="eastAsia" w:ascii="宋体" w:hAnsi="宋体" w:eastAsia="宋体" w:cs="宋体"/>
          <w:b/>
          <w:kern w:val="0"/>
          <w:sz w:val="20"/>
          <w:szCs w:val="24"/>
        </w:rPr>
        <w:t>（注：如果供应商</w:t>
      </w:r>
      <w:r>
        <w:rPr>
          <w:rFonts w:hint="eastAsia" w:ascii="宋体" w:hAnsi="宋体" w:eastAsia="宋体" w:cs="宋体"/>
          <w:b/>
          <w:spacing w:val="10"/>
          <w:kern w:val="0"/>
          <w:sz w:val="20"/>
          <w:szCs w:val="24"/>
        </w:rPr>
        <w:t>不是残疾人福利性单位</w:t>
      </w:r>
      <w:r>
        <w:rPr>
          <w:rFonts w:hint="eastAsia" w:ascii="宋体" w:hAnsi="宋体" w:eastAsia="宋体" w:cs="宋体"/>
          <w:b/>
          <w:kern w:val="0"/>
          <w:sz w:val="20"/>
          <w:szCs w:val="24"/>
        </w:rPr>
        <w:t>，则不需要填写《残疾人福利性单位声明函》。否则，因此导致虚假投标的后果由供应商自行承担。）</w:t>
      </w:r>
    </w:p>
    <w:p w14:paraId="69939F89">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《财政部民政部中国残疾人联合会关于促进残疾人就业政府采购政策的通知》（财库2017〔141〕号）的规定：</w:t>
      </w:r>
    </w:p>
    <w:p w14:paraId="5AC1385C">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1. 享受政府采购支持政策的残疾人福利性单位应当同时满足以下条件：</w:t>
      </w:r>
    </w:p>
    <w:p w14:paraId="4237898E">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（1）安置的残疾人占本单位在职职工人数的比例不低于25%（含25%），并且安置的残疾人人数不少于10人（含10人）；</w:t>
      </w:r>
    </w:p>
    <w:p w14:paraId="6319845C">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（2）依法与安置的每位残疾人签订了一年以上（含一年）的劳动合同或服务协议；</w:t>
      </w:r>
    </w:p>
    <w:p w14:paraId="0D97A34A">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（3）为安置的每位残疾人按月足额缴纳了基本养老保险、基本医疗保险、失业保险、工伤保险和生育保险等社会保险费；</w:t>
      </w:r>
    </w:p>
    <w:p w14:paraId="14E0118A">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（4）通过银行等金融机构向安置的每位残疾人，按月支付了不低于单位所在区县适用的经省级人民政府批准的月最低工资标准的工资；</w:t>
      </w:r>
    </w:p>
    <w:p w14:paraId="258B6930">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（5）提供本单位制造的货物、承担的工程或者服务（以下简称产品），或者提供其他残疾人福利性单位制造的货物（不包括使用非残疾人福利性单位注册商标的货物）。</w:t>
      </w:r>
    </w:p>
    <w:p w14:paraId="3535FD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kern w:val="0"/>
          <w:sz w:val="20"/>
          <w:szCs w:val="24"/>
        </w:rPr>
      </w:pPr>
      <w:r>
        <w:rPr>
          <w:rFonts w:hint="eastAsia" w:ascii="宋体" w:hAnsi="宋体" w:eastAsia="宋体" w:cs="宋体"/>
          <w:szCs w:val="24"/>
        </w:rPr>
        <w:t>2. 成交人为残疾人福利性单位的，采购人或者其委托的采购代理机构应当随成交、成交结果同时公告其《残疾人福利性单位声明函》，接受社会监督。</w:t>
      </w:r>
    </w:p>
    <w:p w14:paraId="460155FD">
      <w:pPr>
        <w:adjustRightInd w:val="0"/>
        <w:snapToGrid w:val="0"/>
        <w:spacing w:line="360" w:lineRule="auto"/>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76A4F456">
      <w:pPr>
        <w:pageBreakBefore w:val="0"/>
        <w:kinsoku/>
        <w:overflowPunct/>
        <w:bidi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附件</w:t>
      </w:r>
      <w:r>
        <w:rPr>
          <w:rFonts w:hint="eastAsia" w:ascii="宋体" w:hAnsi="宋体" w:eastAsia="宋体" w:cs="宋体"/>
          <w:color w:val="000000"/>
          <w:kern w:val="0"/>
          <w:sz w:val="24"/>
          <w:szCs w:val="24"/>
          <w:lang w:val="en-US" w:eastAsia="zh-CN"/>
        </w:rPr>
        <w:t>3：</w:t>
      </w:r>
    </w:p>
    <w:p w14:paraId="0B1F4A87">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监狱企业证明文件</w:t>
      </w:r>
    </w:p>
    <w:p w14:paraId="7F43B7D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b/>
          <w:bCs/>
          <w:iCs/>
          <w:kern w:val="0"/>
          <w:sz w:val="24"/>
          <w:szCs w:val="24"/>
        </w:rPr>
      </w:pPr>
      <w:bookmarkStart w:id="397" w:name="_Toc13644"/>
      <w:r>
        <w:rPr>
          <w:rFonts w:hint="eastAsia" w:ascii="宋体" w:hAnsi="宋体" w:eastAsia="宋体" w:cs="宋体"/>
          <w:b/>
          <w:bCs/>
          <w:iCs/>
          <w:kern w:val="0"/>
          <w:sz w:val="24"/>
          <w:szCs w:val="24"/>
        </w:rPr>
        <w:t>（属于监狱企业的提供，不属于的无需填写此项内容）</w:t>
      </w:r>
      <w:bookmarkEnd w:id="397"/>
    </w:p>
    <w:p w14:paraId="34A46569">
      <w:pPr>
        <w:widowControl/>
        <w:adjustRightInd w:val="0"/>
        <w:snapToGrid w:val="0"/>
        <w:spacing w:line="360" w:lineRule="auto"/>
        <w:jc w:val="left"/>
        <w:rPr>
          <w:rFonts w:ascii="宋体" w:hAnsi="宋体" w:eastAsia="宋体" w:cs="宋体"/>
          <w:b/>
          <w:bCs/>
          <w:kern w:val="0"/>
          <w:sz w:val="32"/>
          <w:szCs w:val="32"/>
        </w:rPr>
      </w:pPr>
    </w:p>
    <w:p w14:paraId="25095BFE">
      <w:pPr>
        <w:widowControl/>
        <w:adjustRightInd w:val="0"/>
        <w:snapToGrid w:val="0"/>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（监狱企业参加政府采购活动时，应当提供由省级以上监狱管理局、戒毒管理局(含新疆生产建设兵团)出具的属于监狱企业的证明文件。</w:t>
      </w:r>
    </w:p>
    <w:p w14:paraId="69E1B571"/>
    <w:p w14:paraId="36A46ABA">
      <w:pPr>
        <w:pStyle w:val="8"/>
        <w:pageBreakBefore w:val="0"/>
        <w:kinsoku/>
        <w:overflowPunct/>
        <w:bidi w:val="0"/>
        <w:spacing w:line="360" w:lineRule="auto"/>
        <w:ind w:left="63" w:right="63" w:firstLine="211"/>
        <w:rPr>
          <w:rFonts w:hint="eastAsia" w:ascii="宋体" w:hAnsi="宋体" w:eastAsia="宋体" w:cs="宋体"/>
          <w:sz w:val="24"/>
          <w:szCs w:val="24"/>
        </w:rPr>
      </w:pPr>
    </w:p>
    <w:p w14:paraId="40E44718">
      <w:pPr>
        <w:pageBreakBefore w:val="0"/>
        <w:kinsoku/>
        <w:overflowPunct/>
        <w:bidi w:val="0"/>
        <w:spacing w:line="360" w:lineRule="auto"/>
        <w:rPr>
          <w:rFonts w:hint="eastAsia" w:ascii="宋体" w:hAnsi="宋体" w:eastAsia="宋体" w:cs="宋体"/>
          <w:sz w:val="24"/>
          <w:szCs w:val="24"/>
        </w:rPr>
      </w:pPr>
    </w:p>
    <w:p w14:paraId="585A5C71">
      <w:pPr>
        <w:pageBreakBefore w:val="0"/>
        <w:kinsoku/>
        <w:overflowPunct/>
        <w:bidi w:val="0"/>
        <w:spacing w:line="360" w:lineRule="auto"/>
        <w:rPr>
          <w:rFonts w:hint="eastAsia" w:ascii="宋体" w:hAnsi="宋体" w:eastAsia="宋体" w:cs="宋体"/>
        </w:rPr>
      </w:pPr>
    </w:p>
    <w:p w14:paraId="74016CA7">
      <w:pPr>
        <w:pageBreakBefore w:val="0"/>
        <w:kinsoku/>
        <w:overflowPunct/>
        <w:bidi w:val="0"/>
        <w:spacing w:line="360" w:lineRule="auto"/>
        <w:rPr>
          <w:rFonts w:hint="eastAsia" w:ascii="宋体" w:hAnsi="宋体" w:eastAsia="宋体" w:cs="宋体"/>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F896">
    <w:pP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7353407D">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7353407D">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Nw5rSK+M+yCBDICvFXCEeAtvUZE=" w:salt="sllBUXkeERU2Y2n9MaYy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jZkN2MwMDdmMDgyMTg0MDg2NjQ2OTA5YWNiMWUifQ=="/>
  </w:docVars>
  <w:rsids>
    <w:rsidRoot w:val="007C6B5B"/>
    <w:rsid w:val="00000734"/>
    <w:rsid w:val="000360F2"/>
    <w:rsid w:val="000E3B84"/>
    <w:rsid w:val="0016442E"/>
    <w:rsid w:val="00166837"/>
    <w:rsid w:val="0021184F"/>
    <w:rsid w:val="002E634F"/>
    <w:rsid w:val="003D6E59"/>
    <w:rsid w:val="003E4D46"/>
    <w:rsid w:val="00401101"/>
    <w:rsid w:val="00432558"/>
    <w:rsid w:val="004D20F2"/>
    <w:rsid w:val="005A3349"/>
    <w:rsid w:val="00601823"/>
    <w:rsid w:val="007415F5"/>
    <w:rsid w:val="007C6B5B"/>
    <w:rsid w:val="00844788"/>
    <w:rsid w:val="00A30B06"/>
    <w:rsid w:val="00B1008E"/>
    <w:rsid w:val="00B20A80"/>
    <w:rsid w:val="00B67B49"/>
    <w:rsid w:val="00B9464A"/>
    <w:rsid w:val="00E26266"/>
    <w:rsid w:val="00E2651C"/>
    <w:rsid w:val="00E4041A"/>
    <w:rsid w:val="00E80C6F"/>
    <w:rsid w:val="00FF3BD1"/>
    <w:rsid w:val="0168325F"/>
    <w:rsid w:val="01DD1E9F"/>
    <w:rsid w:val="01E505B7"/>
    <w:rsid w:val="02C2428A"/>
    <w:rsid w:val="031E451D"/>
    <w:rsid w:val="04BF2C00"/>
    <w:rsid w:val="04C11604"/>
    <w:rsid w:val="050D470B"/>
    <w:rsid w:val="0559183C"/>
    <w:rsid w:val="05997019"/>
    <w:rsid w:val="06043E9E"/>
    <w:rsid w:val="06783F44"/>
    <w:rsid w:val="06B4614E"/>
    <w:rsid w:val="06F61A7D"/>
    <w:rsid w:val="06FE6B3F"/>
    <w:rsid w:val="079528D4"/>
    <w:rsid w:val="08234384"/>
    <w:rsid w:val="08EB2BF9"/>
    <w:rsid w:val="09903C9B"/>
    <w:rsid w:val="0A0D0E47"/>
    <w:rsid w:val="0AAB0D8C"/>
    <w:rsid w:val="0AFD710E"/>
    <w:rsid w:val="0B41524D"/>
    <w:rsid w:val="0B4852DE"/>
    <w:rsid w:val="0BC55E7E"/>
    <w:rsid w:val="0C585DED"/>
    <w:rsid w:val="0E0013EF"/>
    <w:rsid w:val="0F9A3F44"/>
    <w:rsid w:val="10572E1C"/>
    <w:rsid w:val="10C81F6C"/>
    <w:rsid w:val="110805BA"/>
    <w:rsid w:val="113E7069"/>
    <w:rsid w:val="11A13517"/>
    <w:rsid w:val="129A0019"/>
    <w:rsid w:val="12CC1E0B"/>
    <w:rsid w:val="13143247"/>
    <w:rsid w:val="13AC16D1"/>
    <w:rsid w:val="13AC657F"/>
    <w:rsid w:val="14290F74"/>
    <w:rsid w:val="148B578A"/>
    <w:rsid w:val="14C9289E"/>
    <w:rsid w:val="15D942D4"/>
    <w:rsid w:val="16361726"/>
    <w:rsid w:val="16AD19E8"/>
    <w:rsid w:val="16BA4105"/>
    <w:rsid w:val="174B2FAF"/>
    <w:rsid w:val="177A3491"/>
    <w:rsid w:val="17FE41C9"/>
    <w:rsid w:val="185A5BA0"/>
    <w:rsid w:val="1A277D03"/>
    <w:rsid w:val="1A495ECC"/>
    <w:rsid w:val="1A6920CA"/>
    <w:rsid w:val="1BEF5226"/>
    <w:rsid w:val="1C9D24FF"/>
    <w:rsid w:val="1CEE2D5A"/>
    <w:rsid w:val="1EEB1B44"/>
    <w:rsid w:val="1F291E28"/>
    <w:rsid w:val="1F43738D"/>
    <w:rsid w:val="1F4E7D2F"/>
    <w:rsid w:val="1F7A6B27"/>
    <w:rsid w:val="1FC16504"/>
    <w:rsid w:val="1FED554B"/>
    <w:rsid w:val="20551E5C"/>
    <w:rsid w:val="20CA763A"/>
    <w:rsid w:val="20E00C0C"/>
    <w:rsid w:val="214F23A0"/>
    <w:rsid w:val="21921F06"/>
    <w:rsid w:val="21D84826"/>
    <w:rsid w:val="21E74C5C"/>
    <w:rsid w:val="223C6316"/>
    <w:rsid w:val="23166B67"/>
    <w:rsid w:val="234611FA"/>
    <w:rsid w:val="235651B5"/>
    <w:rsid w:val="253B3B2C"/>
    <w:rsid w:val="25FF5C0C"/>
    <w:rsid w:val="27C30EBC"/>
    <w:rsid w:val="28D01566"/>
    <w:rsid w:val="29844B8B"/>
    <w:rsid w:val="29E74DB9"/>
    <w:rsid w:val="2B631DC9"/>
    <w:rsid w:val="2B8F5708"/>
    <w:rsid w:val="2C002162"/>
    <w:rsid w:val="2C583D4C"/>
    <w:rsid w:val="2CD535EF"/>
    <w:rsid w:val="2D1A157E"/>
    <w:rsid w:val="2D55028C"/>
    <w:rsid w:val="2EDA313F"/>
    <w:rsid w:val="2EF277A0"/>
    <w:rsid w:val="2F2C0E88"/>
    <w:rsid w:val="2F546A4D"/>
    <w:rsid w:val="2FAE4510"/>
    <w:rsid w:val="2FFB336C"/>
    <w:rsid w:val="308C66BA"/>
    <w:rsid w:val="30F304E8"/>
    <w:rsid w:val="313F18A3"/>
    <w:rsid w:val="318A49A8"/>
    <w:rsid w:val="323D738C"/>
    <w:rsid w:val="33BA4697"/>
    <w:rsid w:val="33BB11CD"/>
    <w:rsid w:val="33D22636"/>
    <w:rsid w:val="33EF4F96"/>
    <w:rsid w:val="340F388A"/>
    <w:rsid w:val="3422536C"/>
    <w:rsid w:val="34F0158A"/>
    <w:rsid w:val="352275ED"/>
    <w:rsid w:val="35635C3C"/>
    <w:rsid w:val="35D95EFE"/>
    <w:rsid w:val="36B424C7"/>
    <w:rsid w:val="36BB1AA7"/>
    <w:rsid w:val="36C070BE"/>
    <w:rsid w:val="370F53A5"/>
    <w:rsid w:val="379C3687"/>
    <w:rsid w:val="38025135"/>
    <w:rsid w:val="38251228"/>
    <w:rsid w:val="3914724D"/>
    <w:rsid w:val="392B4CC2"/>
    <w:rsid w:val="397D7952"/>
    <w:rsid w:val="3A2C7779"/>
    <w:rsid w:val="3AA20FB4"/>
    <w:rsid w:val="3AB57D98"/>
    <w:rsid w:val="3B07350D"/>
    <w:rsid w:val="3BEE647B"/>
    <w:rsid w:val="3D85696B"/>
    <w:rsid w:val="3DD2013D"/>
    <w:rsid w:val="3DF05D9E"/>
    <w:rsid w:val="3F2B709E"/>
    <w:rsid w:val="3F4F0FDF"/>
    <w:rsid w:val="409749EB"/>
    <w:rsid w:val="41370683"/>
    <w:rsid w:val="438D1DAF"/>
    <w:rsid w:val="43D452B4"/>
    <w:rsid w:val="44692B43"/>
    <w:rsid w:val="447D65EE"/>
    <w:rsid w:val="451E392D"/>
    <w:rsid w:val="455C6204"/>
    <w:rsid w:val="4597548E"/>
    <w:rsid w:val="45D264C6"/>
    <w:rsid w:val="46570C8B"/>
    <w:rsid w:val="468E4AE3"/>
    <w:rsid w:val="46C7794D"/>
    <w:rsid w:val="46D47B81"/>
    <w:rsid w:val="474E6020"/>
    <w:rsid w:val="475F3D89"/>
    <w:rsid w:val="48FF3A76"/>
    <w:rsid w:val="4902295D"/>
    <w:rsid w:val="49155047"/>
    <w:rsid w:val="4A431740"/>
    <w:rsid w:val="4A713C30"/>
    <w:rsid w:val="4A722025"/>
    <w:rsid w:val="4AA779F3"/>
    <w:rsid w:val="4B447E66"/>
    <w:rsid w:val="4B9761E7"/>
    <w:rsid w:val="4C7B78B7"/>
    <w:rsid w:val="4D2C295F"/>
    <w:rsid w:val="4D3A1520"/>
    <w:rsid w:val="4D7A7118"/>
    <w:rsid w:val="4E6525CD"/>
    <w:rsid w:val="4F642884"/>
    <w:rsid w:val="4FE85264"/>
    <w:rsid w:val="501871CB"/>
    <w:rsid w:val="50D41344"/>
    <w:rsid w:val="51C23892"/>
    <w:rsid w:val="51EB036E"/>
    <w:rsid w:val="530F0D59"/>
    <w:rsid w:val="541128AF"/>
    <w:rsid w:val="54D062C6"/>
    <w:rsid w:val="55E464CD"/>
    <w:rsid w:val="5730129E"/>
    <w:rsid w:val="580469B3"/>
    <w:rsid w:val="580F1057"/>
    <w:rsid w:val="59A93A45"/>
    <w:rsid w:val="5A180741"/>
    <w:rsid w:val="5A2A46CB"/>
    <w:rsid w:val="5B1B0EF7"/>
    <w:rsid w:val="5B2276CC"/>
    <w:rsid w:val="5B503CBD"/>
    <w:rsid w:val="5B597015"/>
    <w:rsid w:val="5BF94355"/>
    <w:rsid w:val="5CF2526E"/>
    <w:rsid w:val="5E702CD8"/>
    <w:rsid w:val="5EE237C6"/>
    <w:rsid w:val="602B7A85"/>
    <w:rsid w:val="605B55DE"/>
    <w:rsid w:val="606427F7"/>
    <w:rsid w:val="606C09EB"/>
    <w:rsid w:val="606C77EB"/>
    <w:rsid w:val="6122434D"/>
    <w:rsid w:val="614E6EF1"/>
    <w:rsid w:val="61DB4C28"/>
    <w:rsid w:val="622A170C"/>
    <w:rsid w:val="626A58ED"/>
    <w:rsid w:val="62740BD9"/>
    <w:rsid w:val="630B4EE9"/>
    <w:rsid w:val="634467FD"/>
    <w:rsid w:val="63696264"/>
    <w:rsid w:val="64601415"/>
    <w:rsid w:val="655A5E64"/>
    <w:rsid w:val="6694035A"/>
    <w:rsid w:val="67F83735"/>
    <w:rsid w:val="685A261F"/>
    <w:rsid w:val="695A549A"/>
    <w:rsid w:val="69BA15C7"/>
    <w:rsid w:val="69D65CD5"/>
    <w:rsid w:val="6AD14E1A"/>
    <w:rsid w:val="6B7439F8"/>
    <w:rsid w:val="6C4314DE"/>
    <w:rsid w:val="6D0C2D55"/>
    <w:rsid w:val="6D2D0302"/>
    <w:rsid w:val="6D3E564F"/>
    <w:rsid w:val="6DA85BDA"/>
    <w:rsid w:val="6DE704B1"/>
    <w:rsid w:val="6E0C7F17"/>
    <w:rsid w:val="6E2063D7"/>
    <w:rsid w:val="6E530EF0"/>
    <w:rsid w:val="6E5B2C4D"/>
    <w:rsid w:val="6EC32CCC"/>
    <w:rsid w:val="6EDC5B3C"/>
    <w:rsid w:val="6F1C062E"/>
    <w:rsid w:val="6F3239AE"/>
    <w:rsid w:val="6FDB5DF3"/>
    <w:rsid w:val="70060D21"/>
    <w:rsid w:val="71033854"/>
    <w:rsid w:val="71A843FB"/>
    <w:rsid w:val="71B40FF2"/>
    <w:rsid w:val="71C01745"/>
    <w:rsid w:val="71D957A0"/>
    <w:rsid w:val="72DC25AE"/>
    <w:rsid w:val="72EF7E69"/>
    <w:rsid w:val="731F39FD"/>
    <w:rsid w:val="73217FC1"/>
    <w:rsid w:val="738371B4"/>
    <w:rsid w:val="73880040"/>
    <w:rsid w:val="73CE0E61"/>
    <w:rsid w:val="73F41F8C"/>
    <w:rsid w:val="7496678D"/>
    <w:rsid w:val="74FB2A94"/>
    <w:rsid w:val="75BA294F"/>
    <w:rsid w:val="76C2648A"/>
    <w:rsid w:val="7725204A"/>
    <w:rsid w:val="77B04009"/>
    <w:rsid w:val="77FE2850"/>
    <w:rsid w:val="782A5B6A"/>
    <w:rsid w:val="783F0EE9"/>
    <w:rsid w:val="78686692"/>
    <w:rsid w:val="78C7785D"/>
    <w:rsid w:val="796C3DBB"/>
    <w:rsid w:val="7CC114A7"/>
    <w:rsid w:val="7CE56503"/>
    <w:rsid w:val="7D1172F8"/>
    <w:rsid w:val="7DB76E0E"/>
    <w:rsid w:val="7F82454A"/>
    <w:rsid w:val="7F995383"/>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3">
    <w:name w:val="heading 3"/>
    <w:basedOn w:val="1"/>
    <w:next w:val="4"/>
    <w:qFormat/>
    <w:uiPriority w:val="99"/>
    <w:pPr>
      <w:keepNext/>
      <w:keepLines/>
      <w:spacing w:before="260" w:after="260" w:line="408" w:lineRule="auto"/>
      <w:outlineLvl w:val="2"/>
    </w:pPr>
    <w:rPr>
      <w:b/>
      <w:bCs/>
      <w:kern w:val="0"/>
      <w:sz w:val="32"/>
      <w:szCs w:val="32"/>
    </w:rPr>
  </w:style>
  <w:style w:type="character" w:default="1" w:styleId="18">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ind w:firstLine="420" w:firstLineChars="200"/>
      <w:jc w:val="left"/>
    </w:pPr>
    <w:rPr>
      <w:rFonts w:ascii="Times New Roman" w:hAnsi="Times New Roman" w:eastAsia="宋体" w:cs="Times New Roman"/>
      <w:kern w:val="0"/>
      <w:sz w:val="20"/>
      <w:szCs w:val="20"/>
      <w:lang w:eastAsia="en-US"/>
    </w:rPr>
  </w:style>
  <w:style w:type="paragraph" w:styleId="5">
    <w:name w:val="Body Text"/>
    <w:basedOn w:val="1"/>
    <w:next w:val="1"/>
    <w:qFormat/>
    <w:uiPriority w:val="1"/>
    <w:pPr>
      <w:spacing w:after="120"/>
    </w:pPr>
    <w:rPr>
      <w:rFonts w:ascii="Times New Roman" w:hAnsi="Times New Roman" w:eastAsia="宋体" w:cs="Times New Roman"/>
      <w:szCs w:val="24"/>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8">
    <w:name w:val="Balloon Text"/>
    <w:basedOn w:val="1"/>
    <w:link w:val="35"/>
    <w:autoRedefine/>
    <w:semiHidden/>
    <w:unhideWhenUsed/>
    <w:qFormat/>
    <w:uiPriority w:val="99"/>
    <w:rPr>
      <w:sz w:val="18"/>
      <w:szCs w:val="18"/>
    </w:rPr>
  </w:style>
  <w:style w:type="paragraph" w:styleId="9">
    <w:name w:val="footer"/>
    <w:basedOn w:val="1"/>
    <w:link w:val="34"/>
    <w:autoRedefine/>
    <w:unhideWhenUsed/>
    <w:qFormat/>
    <w:uiPriority w:val="99"/>
    <w:pPr>
      <w:tabs>
        <w:tab w:val="center" w:pos="4153"/>
        <w:tab w:val="right" w:pos="8306"/>
      </w:tabs>
      <w:snapToGrid w:val="0"/>
      <w:jc w:val="left"/>
    </w:pPr>
    <w:rPr>
      <w:sz w:val="18"/>
      <w:szCs w:val="18"/>
    </w:rPr>
  </w:style>
  <w:style w:type="paragraph" w:styleId="10">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1"/>
    <w:next w:val="15"/>
    <w:qFormat/>
    <w:uiPriority w:val="99"/>
    <w:pPr>
      <w:ind w:firstLine="420" w:firstLineChars="100"/>
    </w:pPr>
  </w:style>
  <w:style w:type="paragraph" w:styleId="15">
    <w:name w:val="Body Text First Indent 2"/>
    <w:basedOn w:val="1"/>
    <w:next w:val="1"/>
    <w:qFormat/>
    <w:uiPriority w:val="0"/>
    <w:pPr>
      <w:spacing w:before="100" w:beforeAutospacing="1" w:line="360" w:lineRule="auto"/>
      <w:ind w:firstLine="420"/>
    </w:pPr>
    <w:rPr>
      <w:rFonts w:eastAsia="Arial Unicode MS"/>
      <w:color w:val="000000"/>
      <w:sz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FollowedHyperlink"/>
    <w:basedOn w:val="18"/>
    <w:autoRedefine/>
    <w:semiHidden/>
    <w:unhideWhenUsed/>
    <w:qFormat/>
    <w:uiPriority w:val="99"/>
    <w:rPr>
      <w:color w:val="800080"/>
      <w:u w:val="none"/>
    </w:rPr>
  </w:style>
  <w:style w:type="character" w:styleId="21">
    <w:name w:val="Emphasis"/>
    <w:basedOn w:val="18"/>
    <w:autoRedefine/>
    <w:qFormat/>
    <w:uiPriority w:val="20"/>
    <w:rPr>
      <w:b/>
      <w:bCs/>
    </w:rPr>
  </w:style>
  <w:style w:type="character" w:styleId="22">
    <w:name w:val="HTML Definition"/>
    <w:basedOn w:val="18"/>
    <w:autoRedefine/>
    <w:semiHidden/>
    <w:unhideWhenUsed/>
    <w:qFormat/>
    <w:uiPriority w:val="99"/>
  </w:style>
  <w:style w:type="character" w:styleId="23">
    <w:name w:val="HTML Typewriter"/>
    <w:basedOn w:val="18"/>
    <w:autoRedefine/>
    <w:semiHidden/>
    <w:unhideWhenUsed/>
    <w:qFormat/>
    <w:uiPriority w:val="99"/>
    <w:rPr>
      <w:rFonts w:hint="default" w:ascii="monospace" w:hAnsi="monospace" w:eastAsia="monospace" w:cs="monospace"/>
      <w:sz w:val="20"/>
    </w:rPr>
  </w:style>
  <w:style w:type="character" w:styleId="24">
    <w:name w:val="HTML Acronym"/>
    <w:basedOn w:val="18"/>
    <w:autoRedefine/>
    <w:semiHidden/>
    <w:unhideWhenUsed/>
    <w:qFormat/>
    <w:uiPriority w:val="99"/>
  </w:style>
  <w:style w:type="character" w:styleId="25">
    <w:name w:val="HTML Variable"/>
    <w:basedOn w:val="18"/>
    <w:autoRedefine/>
    <w:semiHidden/>
    <w:unhideWhenUsed/>
    <w:qFormat/>
    <w:uiPriority w:val="99"/>
  </w:style>
  <w:style w:type="character" w:styleId="26">
    <w:name w:val="Hyperlink"/>
    <w:basedOn w:val="18"/>
    <w:autoRedefine/>
    <w:semiHidden/>
    <w:unhideWhenUsed/>
    <w:qFormat/>
    <w:uiPriority w:val="99"/>
    <w:rPr>
      <w:color w:val="0000FF"/>
      <w:u w:val="none"/>
    </w:rPr>
  </w:style>
  <w:style w:type="character" w:styleId="27">
    <w:name w:val="HTML Code"/>
    <w:basedOn w:val="18"/>
    <w:autoRedefine/>
    <w:semiHidden/>
    <w:unhideWhenUsed/>
    <w:qFormat/>
    <w:uiPriority w:val="99"/>
    <w:rPr>
      <w:rFonts w:ascii="monospace" w:hAnsi="monospace" w:eastAsia="monospace" w:cs="monospace"/>
      <w:sz w:val="20"/>
    </w:rPr>
  </w:style>
  <w:style w:type="character" w:styleId="28">
    <w:name w:val="HTML Cite"/>
    <w:basedOn w:val="18"/>
    <w:autoRedefine/>
    <w:semiHidden/>
    <w:unhideWhenUsed/>
    <w:qFormat/>
    <w:uiPriority w:val="99"/>
  </w:style>
  <w:style w:type="character" w:styleId="29">
    <w:name w:val="HTML Keyboard"/>
    <w:basedOn w:val="18"/>
    <w:autoRedefine/>
    <w:semiHidden/>
    <w:unhideWhenUsed/>
    <w:qFormat/>
    <w:uiPriority w:val="99"/>
    <w:rPr>
      <w:rFonts w:hint="default" w:ascii="monospace" w:hAnsi="monospace" w:eastAsia="monospace" w:cs="monospace"/>
      <w:sz w:val="20"/>
    </w:rPr>
  </w:style>
  <w:style w:type="character" w:styleId="30">
    <w:name w:val="HTML Sample"/>
    <w:basedOn w:val="18"/>
    <w:autoRedefine/>
    <w:semiHidden/>
    <w:unhideWhenUsed/>
    <w:qFormat/>
    <w:uiPriority w:val="99"/>
    <w:rPr>
      <w:rFonts w:hint="default" w:ascii="monospace" w:hAnsi="monospace" w:eastAsia="monospace" w:cs="monospace"/>
    </w:rPr>
  </w:style>
  <w:style w:type="paragraph" w:customStyle="1" w:styleId="31">
    <w:name w:val="Default"/>
    <w:next w:val="32"/>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32">
    <w:name w:val="大标题"/>
    <w:basedOn w:val="1"/>
    <w:next w:val="15"/>
    <w:autoRedefine/>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33">
    <w:name w:val="页眉 Char"/>
    <w:basedOn w:val="18"/>
    <w:link w:val="10"/>
    <w:autoRedefine/>
    <w:qFormat/>
    <w:uiPriority w:val="99"/>
    <w:rPr>
      <w:sz w:val="18"/>
      <w:szCs w:val="18"/>
    </w:rPr>
  </w:style>
  <w:style w:type="character" w:customStyle="1" w:styleId="34">
    <w:name w:val="页脚 Char"/>
    <w:basedOn w:val="18"/>
    <w:link w:val="9"/>
    <w:autoRedefine/>
    <w:qFormat/>
    <w:uiPriority w:val="99"/>
    <w:rPr>
      <w:sz w:val="18"/>
      <w:szCs w:val="18"/>
    </w:rPr>
  </w:style>
  <w:style w:type="character" w:customStyle="1" w:styleId="35">
    <w:name w:val="批注框文本 Char"/>
    <w:basedOn w:val="18"/>
    <w:link w:val="8"/>
    <w:autoRedefine/>
    <w:semiHidden/>
    <w:qFormat/>
    <w:uiPriority w:val="99"/>
    <w:rPr>
      <w:sz w:val="18"/>
      <w:szCs w:val="18"/>
    </w:rPr>
  </w:style>
  <w:style w:type="paragraph" w:styleId="36">
    <w:name w:val="List Paragraph"/>
    <w:basedOn w:val="1"/>
    <w:autoRedefine/>
    <w:qFormat/>
    <w:uiPriority w:val="34"/>
    <w:pPr>
      <w:ind w:firstLine="420" w:firstLineChars="200"/>
    </w:pPr>
  </w:style>
  <w:style w:type="character" w:customStyle="1" w:styleId="37">
    <w:name w:val="first-child"/>
    <w:basedOn w:val="18"/>
    <w:autoRedefine/>
    <w:qFormat/>
    <w:uiPriority w:val="0"/>
  </w:style>
  <w:style w:type="character" w:customStyle="1" w:styleId="38">
    <w:name w:val="layui-layer-tabnow"/>
    <w:basedOn w:val="18"/>
    <w:autoRedefine/>
    <w:qFormat/>
    <w:uiPriority w:val="0"/>
    <w:rPr>
      <w:bdr w:val="single" w:color="CCCCCC" w:sz="6" w:space="0"/>
      <w:shd w:val="clear" w:fill="FFFFFF"/>
    </w:rPr>
  </w:style>
  <w:style w:type="character" w:customStyle="1" w:styleId="39">
    <w:name w:val="hover1"/>
    <w:basedOn w:val="18"/>
    <w:autoRedefine/>
    <w:qFormat/>
    <w:uiPriority w:val="0"/>
    <w:rPr>
      <w:color w:val="2590EB"/>
    </w:rPr>
  </w:style>
  <w:style w:type="character" w:customStyle="1" w:styleId="40">
    <w:name w:val="hover2"/>
    <w:basedOn w:val="18"/>
    <w:autoRedefine/>
    <w:qFormat/>
    <w:uiPriority w:val="0"/>
    <w:rPr>
      <w:color w:val="2590EB"/>
    </w:rPr>
  </w:style>
  <w:style w:type="character" w:customStyle="1" w:styleId="41">
    <w:name w:val="hover3"/>
    <w:basedOn w:val="18"/>
    <w:autoRedefine/>
    <w:qFormat/>
    <w:uiPriority w:val="0"/>
  </w:style>
  <w:style w:type="character" w:customStyle="1" w:styleId="42">
    <w:name w:val="mini-outputtext1"/>
    <w:basedOn w:val="18"/>
    <w:autoRedefine/>
    <w:qFormat/>
    <w:uiPriority w:val="0"/>
  </w:style>
  <w:style w:type="paragraph" w:customStyle="1" w:styleId="43">
    <w:name w:val="样式 标题 3 + (中文) 黑体 小四 非加粗 段前: 7.8 磅 段后: 0 磅 行距: 固定值 20 磅"/>
    <w:basedOn w:val="3"/>
    <w:autoRedefine/>
    <w:qFormat/>
    <w:uiPriority w:val="0"/>
    <w:pPr>
      <w:spacing w:before="0" w:after="0" w:line="400" w:lineRule="exact"/>
    </w:pPr>
    <w:rPr>
      <w:rFonts w:eastAsia="黑体" w:cs="宋体"/>
      <w:b w:val="0"/>
      <w:color w:val="000000"/>
      <w:kern w:val="1"/>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12390</Words>
  <Characters>14098</Characters>
  <Lines>185</Lines>
  <Paragraphs>52</Paragraphs>
  <TotalTime>9</TotalTime>
  <ScaleCrop>false</ScaleCrop>
  <LinksUpToDate>false</LinksUpToDate>
  <CharactersWithSpaces>14195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Administrator</cp:lastModifiedBy>
  <cp:lastPrinted>2024-06-12T02:35:00Z</cp:lastPrinted>
  <dcterms:modified xsi:type="dcterms:W3CDTF">2025-05-30T03:17:05Z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F247039C6158410F92A0C81C1E125302_13</vt:lpwstr>
  </property>
  <property fmtid="{D5CDD505-2E9C-101B-9397-08002B2CF9AE}" pid="4" name="KSOTemplateDocerSaveRecord">
    <vt:lpwstr>eyJoZGlkIjoiYWRkZDE3MjkzMGMxMTU4NmU3N2MwZGJmM2UxOTE2MDQiLCJ1c2VySWQiOiIyOTg2ODE3OTQifQ==</vt:lpwstr>
  </property>
</Properties>
</file>