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E5CC3">
      <w:pPr>
        <w:spacing w:line="264" w:lineRule="auto"/>
        <w:jc w:val="center"/>
        <w:rPr>
          <w:rFonts w:cs="宋体" w:asciiTheme="minorEastAsia" w:hAnsiTheme="minorEastAsia" w:eastAsiaTheme="minorEastAsia"/>
          <w:sz w:val="44"/>
          <w:szCs w:val="44"/>
        </w:rPr>
      </w:pPr>
      <w:bookmarkStart w:id="704" w:name="_GoBack"/>
      <w:bookmarkEnd w:id="704"/>
    </w:p>
    <w:p w14:paraId="54DF9A34">
      <w:pPr>
        <w:spacing w:line="264" w:lineRule="auto"/>
        <w:jc w:val="center"/>
        <w:outlineLvl w:val="0"/>
        <w:rPr>
          <w:rFonts w:cs="Calibri" w:asciiTheme="minorEastAsia" w:hAnsiTheme="minorEastAsia" w:eastAsiaTheme="minorEastAsia"/>
          <w:b/>
          <w:bCs/>
          <w:spacing w:val="20"/>
          <w:sz w:val="72"/>
          <w:szCs w:val="72"/>
        </w:rPr>
      </w:pPr>
      <w:bookmarkStart w:id="0" w:name="_Toc24644"/>
      <w:bookmarkStart w:id="1" w:name="_Toc14836"/>
      <w:r>
        <w:rPr>
          <w:rFonts w:hint="eastAsia" w:cs="Calibri" w:asciiTheme="minorEastAsia" w:hAnsiTheme="minorEastAsia" w:eastAsiaTheme="minorEastAsia"/>
          <w:b/>
          <w:bCs/>
          <w:spacing w:val="20"/>
          <w:sz w:val="42"/>
          <w:szCs w:val="42"/>
        </w:rPr>
        <w:t>2025年灵宝市焦村镇赵家村果韵农庄民宿建设项目</w:t>
      </w:r>
    </w:p>
    <w:p w14:paraId="34377AF7">
      <w:pPr>
        <w:spacing w:line="264" w:lineRule="auto"/>
        <w:jc w:val="center"/>
        <w:outlineLvl w:val="0"/>
        <w:rPr>
          <w:rFonts w:hint="eastAsia" w:cs="Calibri" w:asciiTheme="minorEastAsia" w:hAnsiTheme="minorEastAsia" w:eastAsiaTheme="minorEastAsia"/>
          <w:b/>
          <w:bCs/>
          <w:spacing w:val="20"/>
          <w:sz w:val="72"/>
          <w:szCs w:val="72"/>
        </w:rPr>
      </w:pPr>
    </w:p>
    <w:p w14:paraId="1F9F8A8B">
      <w:pPr>
        <w:spacing w:line="264" w:lineRule="auto"/>
        <w:jc w:val="center"/>
        <w:outlineLvl w:val="0"/>
        <w:rPr>
          <w:rFonts w:cs="Calibri" w:asciiTheme="minorEastAsia" w:hAnsiTheme="minorEastAsia" w:eastAsiaTheme="minorEastAsia"/>
          <w:b/>
          <w:bCs/>
          <w:spacing w:val="20"/>
          <w:sz w:val="96"/>
          <w:szCs w:val="96"/>
        </w:rPr>
      </w:pPr>
      <w:r>
        <w:rPr>
          <w:rFonts w:hint="eastAsia" w:cs="Calibri" w:asciiTheme="minorEastAsia" w:hAnsiTheme="minorEastAsia" w:eastAsiaTheme="minorEastAsia"/>
          <w:b/>
          <w:bCs/>
          <w:spacing w:val="20"/>
          <w:sz w:val="72"/>
          <w:szCs w:val="72"/>
        </w:rPr>
        <w:t>竞争性磋商文件</w:t>
      </w:r>
      <w:bookmarkEnd w:id="0"/>
      <w:bookmarkEnd w:id="1"/>
    </w:p>
    <w:p w14:paraId="14CF6032">
      <w:pPr>
        <w:spacing w:line="264" w:lineRule="auto"/>
        <w:rPr>
          <w:rFonts w:cs="Calibri" w:asciiTheme="minorEastAsia" w:hAnsiTheme="minorEastAsia" w:eastAsiaTheme="minorEastAsia"/>
          <w:sz w:val="28"/>
          <w:szCs w:val="28"/>
        </w:rPr>
      </w:pPr>
    </w:p>
    <w:p w14:paraId="2A0281C1">
      <w:pPr>
        <w:spacing w:line="264" w:lineRule="auto"/>
        <w:jc w:val="center"/>
        <w:rPr>
          <w:rFonts w:hint="eastAsia" w:cs="Calibri" w:asciiTheme="minorEastAsia" w:hAnsiTheme="minorEastAsia" w:eastAsiaTheme="minorEastAsia"/>
          <w:color w:val="FF0000"/>
          <w:sz w:val="32"/>
          <w:szCs w:val="32"/>
          <w:highlight w:val="none"/>
          <w:lang w:val="en-US" w:eastAsia="zh-CN"/>
        </w:rPr>
      </w:pPr>
      <w:r>
        <w:rPr>
          <w:rFonts w:hint="eastAsia" w:cs="Calibri" w:asciiTheme="minorEastAsia" w:hAnsiTheme="minorEastAsia" w:eastAsiaTheme="minorEastAsia"/>
          <w:sz w:val="32"/>
          <w:szCs w:val="32"/>
        </w:rPr>
        <w:t>项目编号：</w:t>
      </w:r>
      <w:r>
        <w:rPr>
          <w:rFonts w:hint="eastAsia" w:cs="Calibri" w:asciiTheme="minorEastAsia" w:hAnsiTheme="minorEastAsia" w:eastAsiaTheme="minorEastAsia"/>
          <w:sz w:val="32"/>
          <w:szCs w:val="32"/>
          <w:highlight w:val="none"/>
        </w:rPr>
        <w:t>灵宝竞磋采购-202</w:t>
      </w:r>
      <w:r>
        <w:rPr>
          <w:rFonts w:hint="eastAsia" w:cs="Calibri" w:asciiTheme="minorEastAsia" w:hAnsiTheme="minorEastAsia" w:eastAsiaTheme="minorEastAsia"/>
          <w:sz w:val="32"/>
          <w:szCs w:val="32"/>
          <w:highlight w:val="none"/>
          <w:lang w:val="en-US" w:eastAsia="zh-CN"/>
        </w:rPr>
        <w:t>5</w:t>
      </w:r>
      <w:r>
        <w:rPr>
          <w:rFonts w:hint="eastAsia" w:cs="Calibri" w:asciiTheme="minorEastAsia" w:hAnsiTheme="minorEastAsia" w:eastAsiaTheme="minorEastAsia"/>
          <w:sz w:val="32"/>
          <w:szCs w:val="32"/>
          <w:highlight w:val="none"/>
        </w:rPr>
        <w:t>-</w:t>
      </w:r>
      <w:r>
        <w:rPr>
          <w:rFonts w:hint="eastAsia" w:cs="Calibri" w:asciiTheme="minorEastAsia" w:hAnsiTheme="minorEastAsia" w:eastAsiaTheme="minorEastAsia"/>
          <w:sz w:val="32"/>
          <w:szCs w:val="32"/>
          <w:highlight w:val="none"/>
          <w:lang w:val="en-US" w:eastAsia="zh-CN"/>
        </w:rPr>
        <w:t>60</w:t>
      </w:r>
      <w:r>
        <w:rPr>
          <w:rFonts w:hint="eastAsia" w:cs="Calibri" w:asciiTheme="minorEastAsia" w:hAnsiTheme="minorEastAsia" w:eastAsiaTheme="minorEastAsia"/>
          <w:sz w:val="32"/>
          <w:szCs w:val="32"/>
          <w:highlight w:val="none"/>
        </w:rPr>
        <w:t>；LBGZ[2025]133-ZC092</w:t>
      </w:r>
    </w:p>
    <w:p w14:paraId="0C32DD60">
      <w:pPr>
        <w:rPr>
          <w:rFonts w:cs="Calibri" w:asciiTheme="minorEastAsia" w:hAnsiTheme="minorEastAsia" w:eastAsiaTheme="minorEastAsia"/>
          <w:b/>
          <w:bCs/>
          <w:sz w:val="30"/>
          <w:szCs w:val="30"/>
        </w:rPr>
      </w:pPr>
    </w:p>
    <w:p w14:paraId="51A18808">
      <w:pPr>
        <w:pStyle w:val="19"/>
        <w:ind w:firstLine="211"/>
        <w:jc w:val="center"/>
        <w:rPr>
          <w:rFonts w:cs="Calibri" w:asciiTheme="minorEastAsia" w:hAnsiTheme="minorEastAsia" w:eastAsiaTheme="minorEastAsia"/>
          <w:b/>
          <w:bCs/>
          <w:sz w:val="30"/>
          <w:szCs w:val="30"/>
        </w:rPr>
      </w:pPr>
      <w:r>
        <w:rPr>
          <w:rFonts w:hint="eastAsia" w:ascii="宋体" w:hAnsi="宋体" w:cs="_5b8b_4f53"/>
          <w:b/>
          <w:shd w:val="clear" w:color="auto" w:fill="FFFFFF"/>
        </w:rPr>
        <w:drawing>
          <wp:inline distT="0" distB="0" distL="114300" distR="114300">
            <wp:extent cx="1924050" cy="1788795"/>
            <wp:effectExtent l="0" t="0" r="0" b="1905"/>
            <wp:docPr id="5" name="图片 5" descr="新正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新正为"/>
                    <pic:cNvPicPr>
                      <a:picLocks noChangeAspect="1"/>
                    </pic:cNvPicPr>
                  </pic:nvPicPr>
                  <pic:blipFill>
                    <a:blip r:embed="rId9"/>
                    <a:stretch>
                      <a:fillRect/>
                    </a:stretch>
                  </pic:blipFill>
                  <pic:spPr>
                    <a:xfrm>
                      <a:off x="0" y="0"/>
                      <a:ext cx="1924050" cy="1788795"/>
                    </a:xfrm>
                    <a:prstGeom prst="rect">
                      <a:avLst/>
                    </a:prstGeom>
                  </pic:spPr>
                </pic:pic>
              </a:graphicData>
            </a:graphic>
          </wp:inline>
        </w:drawing>
      </w:r>
    </w:p>
    <w:p w14:paraId="044A46CF">
      <w:pPr>
        <w:pStyle w:val="20"/>
        <w:ind w:left="440" w:firstLine="602"/>
        <w:rPr>
          <w:rFonts w:cs="Calibri" w:asciiTheme="minorEastAsia" w:hAnsiTheme="minorEastAsia" w:eastAsiaTheme="minorEastAsia"/>
          <w:b/>
          <w:bCs/>
          <w:sz w:val="30"/>
          <w:szCs w:val="30"/>
        </w:rPr>
      </w:pPr>
    </w:p>
    <w:p w14:paraId="61C31241">
      <w:pPr>
        <w:rPr>
          <w:rFonts w:cs="Calibri" w:asciiTheme="minorEastAsia" w:hAnsiTheme="minorEastAsia" w:eastAsiaTheme="minorEastAsia"/>
          <w:b/>
          <w:bCs/>
          <w:sz w:val="30"/>
          <w:szCs w:val="30"/>
        </w:rPr>
      </w:pPr>
    </w:p>
    <w:p w14:paraId="1B206BC5">
      <w:pPr>
        <w:pStyle w:val="26"/>
        <w:rPr>
          <w:rFonts w:hint="default" w:cs="Calibri" w:asciiTheme="minorEastAsia" w:hAnsiTheme="minorEastAsia" w:eastAsiaTheme="minorEastAsia"/>
          <w:b/>
          <w:bCs/>
          <w:sz w:val="30"/>
          <w:szCs w:val="30"/>
        </w:rPr>
      </w:pPr>
    </w:p>
    <w:p w14:paraId="509E8B4C">
      <w:pPr>
        <w:ind w:firstLine="1606" w:firstLineChars="500"/>
        <w:outlineLvl w:val="0"/>
        <w:rPr>
          <w:rFonts w:ascii="宋体" w:hAnsi="宋体" w:eastAsia="宋体" w:cs="宋体"/>
          <w:b/>
          <w:bCs/>
          <w:color w:val="000000"/>
          <w:sz w:val="32"/>
          <w:lang w:val="zh-CN"/>
        </w:rPr>
      </w:pPr>
      <w:bookmarkStart w:id="2" w:name="_Toc444525600"/>
      <w:bookmarkEnd w:id="2"/>
      <w:bookmarkStart w:id="3" w:name="_Toc517178990"/>
      <w:bookmarkEnd w:id="3"/>
      <w:bookmarkStart w:id="4" w:name="_Toc120614210"/>
      <w:bookmarkEnd w:id="4"/>
      <w:bookmarkStart w:id="5" w:name="_Toc447717724"/>
      <w:bookmarkEnd w:id="5"/>
      <w:bookmarkStart w:id="6" w:name="_Toc523127445"/>
      <w:bookmarkEnd w:id="6"/>
      <w:bookmarkStart w:id="7" w:name="_Toc403986986"/>
      <w:bookmarkEnd w:id="7"/>
      <w:bookmarkStart w:id="8" w:name="_Toc16938516"/>
      <w:bookmarkEnd w:id="8"/>
      <w:bookmarkStart w:id="9" w:name="_Toc479757206"/>
      <w:bookmarkEnd w:id="9"/>
      <w:bookmarkStart w:id="10" w:name="_Toc446062580"/>
      <w:bookmarkEnd w:id="10"/>
      <w:bookmarkStart w:id="11" w:name="_Toc403987193"/>
      <w:bookmarkEnd w:id="11"/>
      <w:bookmarkStart w:id="12" w:name="_Toc446062516"/>
      <w:bookmarkEnd w:id="12"/>
      <w:bookmarkStart w:id="13" w:name="_Toc20823272"/>
      <w:bookmarkEnd w:id="13"/>
      <w:bookmarkStart w:id="14" w:name="_Toc22566"/>
      <w:bookmarkStart w:id="15" w:name="_Toc29698"/>
      <w:bookmarkStart w:id="16" w:name="_Toc16770539"/>
      <w:r>
        <w:rPr>
          <w:rFonts w:hint="eastAsia" w:ascii="宋体" w:hAnsi="宋体" w:eastAsia="宋体" w:cs="宋体"/>
          <w:b/>
          <w:bCs/>
          <w:color w:val="000000"/>
          <w:sz w:val="32"/>
        </w:rPr>
        <w:t xml:space="preserve">招   标  </w:t>
      </w:r>
      <w:r>
        <w:rPr>
          <w:rFonts w:hint="eastAsia" w:ascii="宋体" w:hAnsi="宋体" w:eastAsia="宋体" w:cs="宋体"/>
          <w:b/>
          <w:bCs/>
          <w:color w:val="000000"/>
          <w:sz w:val="32"/>
          <w:lang w:val="zh-CN"/>
        </w:rPr>
        <w:t>人:</w:t>
      </w:r>
      <w:bookmarkEnd w:id="14"/>
      <w:bookmarkEnd w:id="15"/>
      <w:r>
        <w:rPr>
          <w:rFonts w:hint="eastAsia" w:ascii="宋体" w:hAnsi="宋体" w:eastAsia="宋体" w:cs="宋体"/>
          <w:b/>
          <w:bCs/>
          <w:color w:val="000000"/>
          <w:sz w:val="32"/>
          <w:lang w:val="zh-CN"/>
        </w:rPr>
        <w:t>灵宝市焦村镇人民政府</w:t>
      </w:r>
    </w:p>
    <w:p w14:paraId="37ED1533">
      <w:pPr>
        <w:ind w:firstLine="1285" w:firstLineChars="400"/>
        <w:rPr>
          <w:rFonts w:ascii="宋体" w:hAnsi="宋体" w:eastAsia="宋体" w:cs="宋体"/>
          <w:b/>
          <w:bCs/>
          <w:color w:val="000000"/>
          <w:sz w:val="32"/>
          <w:lang w:val="zh-CN"/>
        </w:rPr>
      </w:pPr>
      <w:r>
        <w:rPr>
          <w:rFonts w:hint="eastAsia" w:ascii="宋体" w:hAnsi="宋体" w:eastAsia="宋体" w:cs="宋体"/>
          <w:b/>
          <w:bCs/>
          <w:color w:val="000000"/>
          <w:sz w:val="32"/>
          <w:lang w:val="zh-CN"/>
        </w:rPr>
        <w:t xml:space="preserve"> </w:t>
      </w:r>
      <w:r>
        <w:rPr>
          <w:rFonts w:hint="eastAsia" w:ascii="宋体" w:hAnsi="宋体" w:eastAsia="宋体" w:cs="宋体"/>
          <w:b/>
          <w:bCs/>
          <w:color w:val="000000"/>
          <w:sz w:val="32"/>
        </w:rPr>
        <w:t xml:space="preserve"> </w:t>
      </w:r>
      <w:r>
        <w:rPr>
          <w:rFonts w:hint="eastAsia" w:ascii="宋体" w:hAnsi="宋体" w:eastAsia="宋体" w:cs="宋体"/>
          <w:b/>
          <w:bCs/>
          <w:color w:val="000000"/>
          <w:sz w:val="32"/>
          <w:lang w:val="zh-CN"/>
        </w:rPr>
        <w:t>代 理 机 构:正为技术有限公司</w:t>
      </w:r>
    </w:p>
    <w:p w14:paraId="36918069">
      <w:pPr>
        <w:ind w:firstLine="1285" w:firstLineChars="400"/>
        <w:outlineLvl w:val="0"/>
        <w:rPr>
          <w:rFonts w:ascii="宋体" w:hAnsi="宋体" w:eastAsia="宋体" w:cs="宋体"/>
          <w:b/>
          <w:bCs/>
          <w:color w:val="000000"/>
          <w:sz w:val="32"/>
        </w:rPr>
      </w:pPr>
      <w:r>
        <w:rPr>
          <w:rFonts w:hint="eastAsia" w:ascii="宋体" w:hAnsi="宋体" w:eastAsia="宋体" w:cs="宋体"/>
          <w:b/>
          <w:bCs/>
          <w:color w:val="000000"/>
          <w:sz w:val="32"/>
        </w:rPr>
        <w:t xml:space="preserve">  </w:t>
      </w:r>
      <w:bookmarkStart w:id="17" w:name="_Toc15430"/>
      <w:bookmarkStart w:id="18" w:name="_Toc20524"/>
      <w:r>
        <w:rPr>
          <w:rFonts w:hint="eastAsia" w:ascii="宋体" w:hAnsi="宋体" w:eastAsia="宋体" w:cs="宋体"/>
          <w:b/>
          <w:bCs/>
          <w:color w:val="000000"/>
          <w:sz w:val="32"/>
        </w:rPr>
        <w:t>日       期：二〇二</w:t>
      </w:r>
      <w:r>
        <w:rPr>
          <w:rFonts w:hint="eastAsia" w:ascii="宋体" w:hAnsi="宋体" w:eastAsia="宋体" w:cs="宋体"/>
          <w:b/>
          <w:bCs/>
          <w:color w:val="000000"/>
          <w:sz w:val="32"/>
          <w:lang w:val="en-US" w:eastAsia="zh-CN"/>
        </w:rPr>
        <w:t>五</w:t>
      </w:r>
      <w:r>
        <w:rPr>
          <w:rFonts w:hint="eastAsia" w:ascii="宋体" w:hAnsi="宋体" w:eastAsia="宋体" w:cs="宋体"/>
          <w:b/>
          <w:bCs/>
          <w:color w:val="000000"/>
          <w:sz w:val="32"/>
        </w:rPr>
        <w:t>年</w:t>
      </w:r>
      <w:r>
        <w:rPr>
          <w:rFonts w:hint="eastAsia" w:ascii="宋体" w:hAnsi="宋体" w:eastAsia="宋体" w:cs="宋体"/>
          <w:b/>
          <w:bCs/>
          <w:color w:val="000000"/>
          <w:sz w:val="32"/>
          <w:lang w:val="en-US" w:eastAsia="zh-CN"/>
        </w:rPr>
        <w:t>六</w:t>
      </w:r>
      <w:r>
        <w:rPr>
          <w:rFonts w:hint="eastAsia" w:ascii="宋体" w:hAnsi="宋体" w:eastAsia="宋体" w:cs="宋体"/>
          <w:b/>
          <w:bCs/>
          <w:color w:val="000000"/>
          <w:sz w:val="32"/>
        </w:rPr>
        <w:t>月</w:t>
      </w:r>
      <w:bookmarkEnd w:id="16"/>
      <w:bookmarkEnd w:id="17"/>
      <w:bookmarkEnd w:id="18"/>
    </w:p>
    <w:p w14:paraId="28971EBC">
      <w:pPr>
        <w:pStyle w:val="2"/>
        <w:jc w:val="center"/>
      </w:pPr>
      <w:bookmarkStart w:id="19" w:name="_Toc9332"/>
      <w:bookmarkStart w:id="20" w:name="_Toc11256"/>
      <w:r>
        <w:rPr>
          <w:rFonts w:hint="eastAsia"/>
          <w:color w:val="auto"/>
          <w:sz w:val="48"/>
          <w:szCs w:val="48"/>
        </w:rPr>
        <w:t>目</w:t>
      </w:r>
      <w:r>
        <w:rPr>
          <w:rFonts w:hint="eastAsia" w:eastAsia="宋体"/>
          <w:color w:val="auto"/>
          <w:sz w:val="48"/>
          <w:szCs w:val="48"/>
        </w:rPr>
        <w:t xml:space="preserve">  </w:t>
      </w:r>
      <w:r>
        <w:rPr>
          <w:rFonts w:hint="eastAsia"/>
          <w:color w:val="auto"/>
          <w:sz w:val="48"/>
          <w:szCs w:val="48"/>
        </w:rPr>
        <w:t>录</w:t>
      </w:r>
      <w:bookmarkEnd w:id="19"/>
      <w:bookmarkEnd w:id="20"/>
      <w:bookmarkStart w:id="21" w:name="_Toc23016"/>
      <w:r>
        <w:fldChar w:fldCharType="begin"/>
      </w:r>
      <w:r>
        <w:instrText xml:space="preserve">TOC \o "1-2" \h \u </w:instrText>
      </w:r>
      <w:r>
        <w:fldChar w:fldCharType="separate"/>
      </w:r>
    </w:p>
    <w:p w14:paraId="10644566">
      <w:pPr>
        <w:pStyle w:val="27"/>
        <w:tabs>
          <w:tab w:val="right" w:leader="dot" w:pos="8391"/>
        </w:tabs>
        <w:spacing w:before="0" w:beforeAutospacing="0" w:after="0" w:afterAutospacing="0"/>
        <w:rPr>
          <w:sz w:val="28"/>
          <w:szCs w:val="28"/>
        </w:rPr>
      </w:pPr>
      <w:r>
        <w:fldChar w:fldCharType="begin"/>
      </w:r>
      <w:r>
        <w:instrText xml:space="preserve"> HYPERLINK \l "_Toc1705" </w:instrText>
      </w:r>
      <w:r>
        <w:fldChar w:fldCharType="separate"/>
      </w:r>
      <w:r>
        <w:rPr>
          <w:rFonts w:asciiTheme="minorEastAsia" w:hAnsiTheme="minorEastAsia" w:eastAsiaTheme="minorEastAsia"/>
          <w:b/>
          <w:kern w:val="36"/>
          <w:sz w:val="28"/>
          <w:szCs w:val="48"/>
        </w:rPr>
        <w:t xml:space="preserve">第一章 </w:t>
      </w:r>
      <w:r>
        <w:rPr>
          <w:rFonts w:hint="eastAsia" w:asciiTheme="minorEastAsia" w:hAnsiTheme="minorEastAsia" w:eastAsiaTheme="minorEastAsia"/>
          <w:b/>
          <w:kern w:val="36"/>
          <w:sz w:val="28"/>
          <w:szCs w:val="48"/>
        </w:rPr>
        <w:t xml:space="preserve"> </w:t>
      </w:r>
      <w:r>
        <w:rPr>
          <w:rFonts w:asciiTheme="minorEastAsia" w:hAnsiTheme="minorEastAsia" w:eastAsiaTheme="minorEastAsia"/>
          <w:b/>
          <w:kern w:val="36"/>
          <w:sz w:val="28"/>
          <w:szCs w:val="48"/>
        </w:rPr>
        <w:t>竞争性磋商公告</w:t>
      </w:r>
      <w:r>
        <w:rPr>
          <w:b/>
          <w:sz w:val="28"/>
          <w:szCs w:val="28"/>
        </w:rPr>
        <w:tab/>
      </w:r>
      <w:r>
        <w:rPr>
          <w:rFonts w:hint="eastAsia"/>
          <w:b/>
          <w:sz w:val="28"/>
          <w:szCs w:val="28"/>
        </w:rPr>
        <w:t>3</w:t>
      </w:r>
      <w:r>
        <w:rPr>
          <w:rFonts w:hint="eastAsia"/>
          <w:b/>
          <w:sz w:val="28"/>
          <w:szCs w:val="28"/>
        </w:rPr>
        <w:fldChar w:fldCharType="end"/>
      </w:r>
    </w:p>
    <w:p w14:paraId="34CCA46F">
      <w:pPr>
        <w:pStyle w:val="27"/>
        <w:tabs>
          <w:tab w:val="right" w:leader="dot" w:pos="8391"/>
        </w:tabs>
        <w:spacing w:before="0" w:beforeAutospacing="0" w:after="0" w:afterAutospacing="0"/>
        <w:rPr>
          <w:sz w:val="28"/>
          <w:szCs w:val="28"/>
        </w:rPr>
      </w:pPr>
      <w:r>
        <w:fldChar w:fldCharType="begin"/>
      </w:r>
      <w:r>
        <w:instrText xml:space="preserve"> HYPERLINK \l "_Toc4986" </w:instrText>
      </w:r>
      <w:r>
        <w:fldChar w:fldCharType="separate"/>
      </w:r>
      <w:r>
        <w:rPr>
          <w:rFonts w:hint="eastAsia" w:asciiTheme="minorEastAsia" w:hAnsiTheme="minorEastAsia" w:eastAsiaTheme="minorEastAsia"/>
          <w:b/>
          <w:kern w:val="36"/>
          <w:sz w:val="28"/>
          <w:szCs w:val="48"/>
        </w:rPr>
        <w:t>第二章  响应</w:t>
      </w:r>
      <w:r>
        <w:rPr>
          <w:rFonts w:asciiTheme="minorEastAsia" w:hAnsiTheme="minorEastAsia" w:eastAsiaTheme="minorEastAsia"/>
          <w:b/>
          <w:kern w:val="36"/>
          <w:sz w:val="28"/>
          <w:szCs w:val="48"/>
        </w:rPr>
        <w:t>人须知</w:t>
      </w:r>
      <w:r>
        <w:rPr>
          <w:b/>
          <w:sz w:val="28"/>
          <w:szCs w:val="28"/>
        </w:rPr>
        <w:tab/>
      </w:r>
      <w:r>
        <w:rPr>
          <w:rFonts w:hint="eastAsia"/>
          <w:b/>
          <w:sz w:val="28"/>
          <w:szCs w:val="28"/>
        </w:rPr>
        <w:t>7</w:t>
      </w:r>
      <w:r>
        <w:rPr>
          <w:rFonts w:hint="eastAsia"/>
          <w:b/>
          <w:sz w:val="28"/>
          <w:szCs w:val="28"/>
        </w:rPr>
        <w:fldChar w:fldCharType="end"/>
      </w:r>
    </w:p>
    <w:p w14:paraId="11DE06EB">
      <w:pPr>
        <w:pStyle w:val="27"/>
        <w:tabs>
          <w:tab w:val="right" w:leader="dot" w:pos="8391"/>
        </w:tabs>
        <w:spacing w:before="0" w:beforeAutospacing="0" w:after="0" w:afterAutospacing="0"/>
        <w:rPr>
          <w:sz w:val="28"/>
          <w:szCs w:val="28"/>
        </w:rPr>
      </w:pPr>
      <w:r>
        <w:fldChar w:fldCharType="begin"/>
      </w:r>
      <w:r>
        <w:instrText xml:space="preserve"> HYPERLINK \l "_Toc727" </w:instrText>
      </w:r>
      <w:r>
        <w:fldChar w:fldCharType="separate"/>
      </w:r>
      <w:r>
        <w:rPr>
          <w:rFonts w:asciiTheme="minorEastAsia" w:hAnsiTheme="minorEastAsia" w:eastAsiaTheme="minorEastAsia"/>
          <w:b/>
          <w:kern w:val="36"/>
          <w:sz w:val="28"/>
          <w:szCs w:val="48"/>
        </w:rPr>
        <w:t>第三章  评审标准</w:t>
      </w:r>
      <w:r>
        <w:rPr>
          <w:b/>
          <w:sz w:val="28"/>
          <w:szCs w:val="28"/>
        </w:rPr>
        <w:tab/>
      </w:r>
      <w:r>
        <w:rPr>
          <w:rFonts w:hint="eastAsia"/>
          <w:b/>
          <w:sz w:val="28"/>
          <w:szCs w:val="28"/>
        </w:rPr>
        <w:t>2</w:t>
      </w:r>
      <w:r>
        <w:rPr>
          <w:rFonts w:hint="eastAsia"/>
          <w:b/>
          <w:sz w:val="28"/>
          <w:szCs w:val="28"/>
        </w:rPr>
        <w:fldChar w:fldCharType="end"/>
      </w:r>
      <w:r>
        <w:rPr>
          <w:rFonts w:hint="eastAsia"/>
          <w:b/>
          <w:sz w:val="28"/>
          <w:szCs w:val="28"/>
        </w:rPr>
        <w:t>4</w:t>
      </w:r>
    </w:p>
    <w:p w14:paraId="533A9FD9">
      <w:pPr>
        <w:pStyle w:val="27"/>
        <w:tabs>
          <w:tab w:val="right" w:leader="dot" w:pos="8391"/>
        </w:tabs>
        <w:spacing w:before="0" w:beforeAutospacing="0" w:after="0" w:afterAutospacing="0"/>
        <w:rPr>
          <w:sz w:val="28"/>
          <w:szCs w:val="28"/>
        </w:rPr>
      </w:pPr>
      <w:r>
        <w:fldChar w:fldCharType="begin"/>
      </w:r>
      <w:r>
        <w:instrText xml:space="preserve"> HYPERLINK \l "_Toc2675" </w:instrText>
      </w:r>
      <w:r>
        <w:fldChar w:fldCharType="separate"/>
      </w:r>
      <w:r>
        <w:rPr>
          <w:rFonts w:hint="eastAsia" w:asciiTheme="minorEastAsia" w:hAnsiTheme="minorEastAsia" w:eastAsiaTheme="minorEastAsia"/>
          <w:b/>
          <w:kern w:val="36"/>
          <w:sz w:val="28"/>
          <w:szCs w:val="48"/>
        </w:rPr>
        <w:t>第四章  合同条款及格式</w:t>
      </w:r>
      <w:r>
        <w:rPr>
          <w:b/>
          <w:sz w:val="28"/>
          <w:szCs w:val="28"/>
        </w:rPr>
        <w:tab/>
      </w:r>
      <w:r>
        <w:rPr>
          <w:rFonts w:hint="eastAsia"/>
          <w:b/>
          <w:sz w:val="28"/>
          <w:szCs w:val="28"/>
        </w:rPr>
        <w:t>30</w:t>
      </w:r>
      <w:r>
        <w:rPr>
          <w:rFonts w:hint="eastAsia"/>
          <w:b/>
          <w:sz w:val="28"/>
          <w:szCs w:val="28"/>
        </w:rPr>
        <w:fldChar w:fldCharType="end"/>
      </w:r>
    </w:p>
    <w:p w14:paraId="4A2D415F">
      <w:pPr>
        <w:pStyle w:val="27"/>
        <w:tabs>
          <w:tab w:val="right" w:leader="dot" w:pos="8391"/>
        </w:tabs>
        <w:spacing w:before="0" w:beforeAutospacing="0" w:after="0" w:afterAutospacing="0"/>
        <w:rPr>
          <w:b/>
          <w:sz w:val="28"/>
          <w:szCs w:val="28"/>
        </w:rPr>
      </w:pPr>
      <w:r>
        <w:fldChar w:fldCharType="begin"/>
      </w:r>
      <w:r>
        <w:instrText xml:space="preserve"> HYPERLINK \l "_Toc3692" </w:instrText>
      </w:r>
      <w:r>
        <w:fldChar w:fldCharType="separate"/>
      </w:r>
      <w:r>
        <w:rPr>
          <w:rFonts w:asciiTheme="minorEastAsia" w:hAnsiTheme="minorEastAsia" w:eastAsiaTheme="minorEastAsia"/>
          <w:b/>
          <w:kern w:val="36"/>
          <w:sz w:val="28"/>
          <w:szCs w:val="48"/>
        </w:rPr>
        <w:t>第</w:t>
      </w:r>
      <w:r>
        <w:rPr>
          <w:rFonts w:hint="eastAsia" w:asciiTheme="minorEastAsia" w:hAnsiTheme="minorEastAsia" w:eastAsiaTheme="minorEastAsia"/>
          <w:b/>
          <w:kern w:val="36"/>
          <w:sz w:val="28"/>
          <w:szCs w:val="48"/>
        </w:rPr>
        <w:t>五</w:t>
      </w:r>
      <w:r>
        <w:rPr>
          <w:rFonts w:asciiTheme="minorEastAsia" w:hAnsiTheme="minorEastAsia" w:eastAsiaTheme="minorEastAsia"/>
          <w:b/>
          <w:kern w:val="36"/>
          <w:sz w:val="28"/>
          <w:szCs w:val="48"/>
        </w:rPr>
        <w:t xml:space="preserve">章  </w:t>
      </w:r>
      <w:r>
        <w:rPr>
          <w:rFonts w:hint="eastAsia" w:asciiTheme="minorEastAsia" w:hAnsiTheme="minorEastAsia" w:eastAsiaTheme="minorEastAsia"/>
          <w:b/>
          <w:kern w:val="36"/>
          <w:sz w:val="28"/>
          <w:szCs w:val="48"/>
        </w:rPr>
        <w:t>工程量清单</w:t>
      </w:r>
      <w:r>
        <w:rPr>
          <w:rFonts w:hint="eastAsia" w:asciiTheme="minorEastAsia" w:hAnsiTheme="minorEastAsia" w:eastAsiaTheme="minorEastAsia"/>
          <w:b/>
          <w:kern w:val="36"/>
          <w:sz w:val="28"/>
          <w:szCs w:val="48"/>
          <w:lang w:val="en-US" w:eastAsia="zh-CN"/>
        </w:rPr>
        <w:t>及图纸</w:t>
      </w:r>
      <w:r>
        <w:rPr>
          <w:rFonts w:hint="eastAsia" w:asciiTheme="minorEastAsia" w:hAnsiTheme="minorEastAsia" w:eastAsiaTheme="minorEastAsia"/>
          <w:b/>
          <w:kern w:val="36"/>
          <w:sz w:val="28"/>
          <w:szCs w:val="48"/>
        </w:rPr>
        <w:t>（另附）</w:t>
      </w:r>
      <w:r>
        <w:rPr>
          <w:b/>
          <w:sz w:val="28"/>
          <w:szCs w:val="28"/>
        </w:rPr>
        <w:tab/>
      </w:r>
      <w:r>
        <w:rPr>
          <w:rFonts w:hint="eastAsia"/>
          <w:b/>
          <w:sz w:val="28"/>
          <w:szCs w:val="28"/>
        </w:rPr>
        <w:t>4</w:t>
      </w:r>
      <w:r>
        <w:rPr>
          <w:rFonts w:hint="eastAsia"/>
          <w:b/>
          <w:sz w:val="28"/>
          <w:szCs w:val="28"/>
        </w:rPr>
        <w:fldChar w:fldCharType="end"/>
      </w:r>
      <w:r>
        <w:rPr>
          <w:rFonts w:hint="eastAsia"/>
          <w:b/>
          <w:sz w:val="28"/>
          <w:szCs w:val="28"/>
        </w:rPr>
        <w:t>9</w:t>
      </w:r>
    </w:p>
    <w:p w14:paraId="2DDF63D2">
      <w:pPr>
        <w:pStyle w:val="27"/>
        <w:tabs>
          <w:tab w:val="right" w:leader="dot" w:pos="8391"/>
        </w:tabs>
        <w:spacing w:before="0" w:beforeAutospacing="0" w:after="0" w:afterAutospacing="0"/>
      </w:pPr>
      <w:r>
        <w:fldChar w:fldCharType="begin"/>
      </w:r>
      <w:r>
        <w:instrText xml:space="preserve"> HYPERLINK \l "_Toc19122" </w:instrText>
      </w:r>
      <w:r>
        <w:fldChar w:fldCharType="separate"/>
      </w:r>
      <w:r>
        <w:rPr>
          <w:rFonts w:asciiTheme="minorEastAsia" w:hAnsiTheme="minorEastAsia" w:eastAsiaTheme="minorEastAsia"/>
          <w:b/>
          <w:kern w:val="36"/>
          <w:sz w:val="28"/>
          <w:szCs w:val="48"/>
        </w:rPr>
        <w:t>第</w:t>
      </w:r>
      <w:r>
        <w:rPr>
          <w:rFonts w:hint="eastAsia" w:asciiTheme="minorEastAsia" w:hAnsiTheme="minorEastAsia" w:eastAsiaTheme="minorEastAsia"/>
          <w:b/>
          <w:kern w:val="36"/>
          <w:sz w:val="28"/>
          <w:szCs w:val="48"/>
        </w:rPr>
        <w:t>六</w:t>
      </w:r>
      <w:r>
        <w:rPr>
          <w:rFonts w:asciiTheme="minorEastAsia" w:hAnsiTheme="minorEastAsia" w:eastAsiaTheme="minorEastAsia"/>
          <w:b/>
          <w:kern w:val="36"/>
          <w:sz w:val="28"/>
          <w:szCs w:val="48"/>
        </w:rPr>
        <w:t>章  响应文件格式</w:t>
      </w:r>
      <w:r>
        <w:rPr>
          <w:b/>
          <w:sz w:val="28"/>
          <w:szCs w:val="28"/>
        </w:rPr>
        <w:tab/>
      </w:r>
      <w:r>
        <w:rPr>
          <w:b/>
          <w:sz w:val="28"/>
          <w:szCs w:val="28"/>
        </w:rPr>
        <w:fldChar w:fldCharType="begin"/>
      </w:r>
      <w:r>
        <w:rPr>
          <w:b/>
          <w:sz w:val="28"/>
          <w:szCs w:val="28"/>
        </w:rPr>
        <w:instrText xml:space="preserve"> PAGEREF _Toc19122 \h </w:instrText>
      </w:r>
      <w:r>
        <w:rPr>
          <w:b/>
          <w:sz w:val="28"/>
          <w:szCs w:val="28"/>
        </w:rPr>
        <w:fldChar w:fldCharType="separate"/>
      </w:r>
      <w:r>
        <w:rPr>
          <w:b/>
          <w:sz w:val="28"/>
          <w:szCs w:val="28"/>
        </w:rPr>
        <w:t>37</w:t>
      </w:r>
      <w:r>
        <w:rPr>
          <w:b/>
          <w:sz w:val="28"/>
          <w:szCs w:val="28"/>
        </w:rPr>
        <w:fldChar w:fldCharType="end"/>
      </w:r>
      <w:r>
        <w:rPr>
          <w:b/>
          <w:sz w:val="28"/>
          <w:szCs w:val="28"/>
        </w:rPr>
        <w:fldChar w:fldCharType="end"/>
      </w:r>
      <w:r>
        <w:rPr>
          <w:b/>
        </w:rPr>
        <w:fldChar w:fldCharType="end"/>
      </w:r>
    </w:p>
    <w:p w14:paraId="3C409B63">
      <w:pPr>
        <w:spacing w:line="360" w:lineRule="auto"/>
        <w:rPr>
          <w:rFonts w:asciiTheme="minorEastAsia" w:hAnsiTheme="minorEastAsia" w:eastAsiaTheme="minorEastAsia"/>
          <w:kern w:val="36"/>
          <w:sz w:val="32"/>
          <w:szCs w:val="32"/>
        </w:rPr>
      </w:pPr>
      <w:bookmarkStart w:id="22" w:name="_Toc1705"/>
      <w:r>
        <w:rPr>
          <w:rFonts w:asciiTheme="minorEastAsia" w:hAnsiTheme="minorEastAsia" w:eastAsiaTheme="minorEastAsia"/>
          <w:kern w:val="36"/>
          <w:sz w:val="32"/>
          <w:szCs w:val="32"/>
        </w:rPr>
        <w:br w:type="page"/>
      </w:r>
    </w:p>
    <w:p w14:paraId="5A3B8649">
      <w:pPr>
        <w:pStyle w:val="2"/>
        <w:keepLines w:val="0"/>
        <w:widowControl/>
        <w:spacing w:before="0"/>
        <w:jc w:val="center"/>
        <w:rPr>
          <w:rFonts w:asciiTheme="minorEastAsia" w:hAnsiTheme="minorEastAsia" w:eastAsiaTheme="minorEastAsia"/>
          <w:color w:val="auto"/>
          <w:kern w:val="36"/>
          <w:sz w:val="32"/>
          <w:szCs w:val="32"/>
        </w:rPr>
      </w:pPr>
      <w:r>
        <w:rPr>
          <w:rFonts w:asciiTheme="minorEastAsia" w:hAnsiTheme="minorEastAsia" w:eastAsiaTheme="minorEastAsia"/>
          <w:color w:val="auto"/>
          <w:kern w:val="36"/>
          <w:sz w:val="32"/>
          <w:szCs w:val="32"/>
        </w:rPr>
        <w:t>第一章 竞争性磋商公告</w:t>
      </w:r>
      <w:bookmarkEnd w:id="21"/>
      <w:bookmarkEnd w:id="22"/>
    </w:p>
    <w:p w14:paraId="519942C2">
      <w:pPr>
        <w:shd w:val="clear" w:color="auto" w:fill="FFFFFF"/>
        <w:adjustRightInd/>
        <w:snapToGrid/>
        <w:spacing w:after="0" w:line="440" w:lineRule="exact"/>
        <w:ind w:firstLine="480" w:firstLineChars="200"/>
        <w:jc w:val="both"/>
        <w:rPr>
          <w:rFonts w:ascii="宋体" w:hAnsi="宋体" w:eastAsia="宋体" w:cs="宋体"/>
          <w:sz w:val="24"/>
          <w:szCs w:val="24"/>
        </w:rPr>
      </w:pPr>
      <w:bookmarkStart w:id="23" w:name="_Toc16770548"/>
      <w:r>
        <w:rPr>
          <w:rFonts w:hint="eastAsia" w:ascii="宋体" w:hAnsi="宋体" w:eastAsia="宋体" w:cs="宋体"/>
          <w:sz w:val="24"/>
          <w:szCs w:val="24"/>
        </w:rPr>
        <w:t>项目概况：</w:t>
      </w:r>
    </w:p>
    <w:p w14:paraId="3C632D15">
      <w:pPr>
        <w:shd w:val="clear" w:color="auto" w:fill="FFFFFF"/>
        <w:adjustRightInd/>
        <w:snapToGrid/>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2025年灵宝市焦村镇赵家村果韵农庄民宿建设项目</w:t>
      </w:r>
      <w:r>
        <w:rPr>
          <w:rFonts w:hint="eastAsia" w:ascii="宋体" w:hAnsi="宋体" w:eastAsia="宋体" w:cs="宋体"/>
          <w:sz w:val="24"/>
          <w:szCs w:val="24"/>
        </w:rPr>
        <w:t>的潜在投标人应在投标人凭CA数字证书通过三门峡市公共资源交易中心网（网址：</w:t>
      </w:r>
      <w:r>
        <w:rPr>
          <w:rFonts w:hint="eastAsia" w:ascii="宋体" w:hAnsi="宋体" w:eastAsia="宋体" w:cs="宋体"/>
          <w:sz w:val="24"/>
        </w:rPr>
        <w:t>http://gzjy.smx.gov.cn</w:t>
      </w:r>
      <w:r>
        <w:rPr>
          <w:rFonts w:hint="eastAsia" w:ascii="宋体" w:hAnsi="宋体" w:eastAsia="宋体" w:cs="宋体"/>
          <w:sz w:val="24"/>
          <w:szCs w:val="24"/>
        </w:rPr>
        <w:t>），点击交易平台选择“</w:t>
      </w:r>
      <w:r>
        <w:rPr>
          <w:rFonts w:hint="eastAsia" w:ascii="宋体" w:hAnsi="宋体" w:eastAsia="宋体" w:cs="宋体"/>
          <w:sz w:val="24"/>
          <w:szCs w:val="24"/>
          <w:lang w:eastAsia="zh-CN"/>
        </w:rPr>
        <w:t>交易主体</w:t>
      </w:r>
      <w:r>
        <w:rPr>
          <w:rFonts w:hint="eastAsia" w:ascii="宋体" w:hAnsi="宋体" w:eastAsia="宋体" w:cs="宋体"/>
          <w:sz w:val="24"/>
          <w:szCs w:val="24"/>
        </w:rPr>
        <w:t>登录”，在所参与项目右侧点击参与投标,即可直接下载本项目磋商文件，并于 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19</w:t>
      </w:r>
      <w:r>
        <w:rPr>
          <w:rFonts w:hint="eastAsia" w:ascii="宋体" w:hAnsi="宋体" w:eastAsia="宋体" w:cs="宋体"/>
          <w:sz w:val="24"/>
          <w:szCs w:val="24"/>
        </w:rPr>
        <w:t>日</w:t>
      </w:r>
      <w:r>
        <w:rPr>
          <w:rFonts w:hint="eastAsia" w:ascii="宋体" w:hAnsi="宋体" w:eastAsia="宋体" w:cs="宋体"/>
          <w:sz w:val="24"/>
          <w:szCs w:val="24"/>
          <w:lang w:val="en-US" w:eastAsia="zh-CN"/>
        </w:rPr>
        <w:t>8</w:t>
      </w:r>
      <w:r>
        <w:rPr>
          <w:rFonts w:hint="eastAsia" w:ascii="宋体" w:hAnsi="宋体" w:eastAsia="宋体" w:cs="宋体"/>
          <w:sz w:val="24"/>
          <w:szCs w:val="24"/>
        </w:rPr>
        <w:t>时30分（北京时间）前递交响应文件。</w:t>
      </w:r>
    </w:p>
    <w:p w14:paraId="16609C07">
      <w:pPr>
        <w:shd w:val="clear" w:color="auto" w:fill="FFFFFF"/>
        <w:adjustRightInd/>
        <w:snapToGrid/>
        <w:spacing w:after="0" w:line="440" w:lineRule="exact"/>
        <w:ind w:firstLine="480" w:firstLineChars="200"/>
        <w:jc w:val="both"/>
        <w:outlineLvl w:val="1"/>
        <w:rPr>
          <w:rFonts w:ascii="宋体" w:hAnsi="宋体" w:eastAsia="宋体" w:cs="宋体"/>
          <w:sz w:val="24"/>
          <w:szCs w:val="24"/>
        </w:rPr>
      </w:pPr>
      <w:bookmarkStart w:id="24" w:name="_Toc9548"/>
      <w:bookmarkStart w:id="25" w:name="_Toc14018"/>
      <w:r>
        <w:rPr>
          <w:rFonts w:hint="eastAsia" w:ascii="宋体" w:hAnsi="宋体" w:eastAsia="宋体" w:cs="宋体"/>
          <w:sz w:val="24"/>
          <w:szCs w:val="24"/>
        </w:rPr>
        <w:t>一、项目基本情况：</w:t>
      </w:r>
      <w:bookmarkEnd w:id="24"/>
      <w:bookmarkEnd w:id="25"/>
    </w:p>
    <w:p w14:paraId="7EBE836E">
      <w:pPr>
        <w:widowControl w:val="0"/>
        <w:adjustRightInd/>
        <w:snapToGrid/>
        <w:spacing w:after="0" w:line="44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kern w:val="2"/>
          <w:sz w:val="24"/>
          <w:szCs w:val="24"/>
        </w:rPr>
        <w:t>1.项目名称：</w:t>
      </w:r>
      <w:r>
        <w:rPr>
          <w:rFonts w:hint="eastAsia" w:ascii="宋体" w:hAnsi="宋体" w:eastAsia="宋体" w:cs="宋体"/>
          <w:sz w:val="24"/>
          <w:szCs w:val="24"/>
          <w:lang w:eastAsia="zh-CN"/>
        </w:rPr>
        <w:t>2025年灵宝市焦村镇赵家村果韵农庄民宿建设项目</w:t>
      </w:r>
    </w:p>
    <w:p w14:paraId="4CB51A3D">
      <w:pPr>
        <w:shd w:val="clear" w:color="auto" w:fill="FFFFFF"/>
        <w:adjustRightInd/>
        <w:snapToGrid/>
        <w:spacing w:after="0" w:line="44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2.项目编号：灵宝竞磋采购-2025-60；LBGZ[2025]133-ZC092</w:t>
      </w:r>
    </w:p>
    <w:p w14:paraId="1C8E5C4E">
      <w:pPr>
        <w:shd w:val="clear" w:color="auto" w:fill="FFFFFF"/>
        <w:adjustRightInd/>
        <w:snapToGrid/>
        <w:spacing w:after="0" w:line="440" w:lineRule="exact"/>
        <w:ind w:firstLine="480" w:firstLineChars="200"/>
        <w:jc w:val="both"/>
        <w:rPr>
          <w:rFonts w:ascii="宋体" w:hAnsi="宋体" w:eastAsia="宋体" w:cs="宋体"/>
          <w:sz w:val="24"/>
          <w:szCs w:val="24"/>
          <w:highlight w:val="none"/>
        </w:rPr>
      </w:pPr>
      <w:r>
        <w:rPr>
          <w:rFonts w:hint="eastAsia" w:ascii="宋体" w:hAnsi="宋体" w:eastAsia="宋体" w:cs="宋体"/>
          <w:sz w:val="24"/>
          <w:szCs w:val="24"/>
          <w:highlight w:val="none"/>
        </w:rPr>
        <w:t>3.采购方式：竞争性磋商</w:t>
      </w:r>
    </w:p>
    <w:p w14:paraId="741C895F">
      <w:pPr>
        <w:shd w:val="clear" w:color="auto" w:fill="FFFFFF"/>
        <w:adjustRightInd/>
        <w:snapToGrid/>
        <w:spacing w:after="0" w:line="440" w:lineRule="exact"/>
        <w:ind w:firstLine="480" w:firstLineChars="200"/>
        <w:jc w:val="both"/>
        <w:rPr>
          <w:rFonts w:ascii="宋体" w:hAnsi="宋体" w:eastAsia="宋体" w:cs="宋体"/>
          <w:sz w:val="24"/>
          <w:szCs w:val="24"/>
          <w:highlight w:val="none"/>
        </w:rPr>
      </w:pPr>
      <w:r>
        <w:rPr>
          <w:rFonts w:hint="eastAsia" w:ascii="宋体" w:hAnsi="宋体" w:eastAsia="宋体" w:cs="宋体"/>
          <w:sz w:val="24"/>
          <w:szCs w:val="24"/>
          <w:highlight w:val="none"/>
        </w:rPr>
        <w:t>4.预算金额：</w:t>
      </w:r>
      <w:r>
        <w:rPr>
          <w:rFonts w:hint="eastAsia" w:ascii="宋体" w:hAnsi="宋体" w:eastAsia="宋体" w:cs="宋体"/>
          <w:sz w:val="24"/>
          <w:szCs w:val="24"/>
          <w:highlight w:val="none"/>
          <w:lang w:val="en-US" w:eastAsia="zh-CN"/>
        </w:rPr>
        <w:t>1179438.69</w:t>
      </w:r>
      <w:r>
        <w:rPr>
          <w:rFonts w:hint="eastAsia" w:ascii="宋体" w:hAnsi="宋体" w:eastAsia="宋体" w:cs="宋体"/>
          <w:sz w:val="24"/>
          <w:szCs w:val="24"/>
          <w:highlight w:val="none"/>
        </w:rPr>
        <w:t>元；最高限价：</w:t>
      </w:r>
      <w:r>
        <w:rPr>
          <w:rFonts w:hint="eastAsia" w:ascii="宋体" w:hAnsi="宋体" w:eastAsia="宋体" w:cs="宋体"/>
          <w:sz w:val="24"/>
          <w:szCs w:val="24"/>
          <w:highlight w:val="none"/>
          <w:lang w:val="en-US" w:eastAsia="zh-CN"/>
        </w:rPr>
        <w:t>1179438.69</w:t>
      </w:r>
      <w:r>
        <w:rPr>
          <w:rFonts w:hint="eastAsia" w:ascii="宋体" w:hAnsi="宋体" w:eastAsia="宋体" w:cs="宋体"/>
          <w:sz w:val="24"/>
          <w:szCs w:val="24"/>
          <w:highlight w:val="none"/>
        </w:rPr>
        <w:t>元</w:t>
      </w:r>
    </w:p>
    <w:p w14:paraId="21BCB50B">
      <w:pPr>
        <w:widowControl w:val="0"/>
        <w:adjustRightInd/>
        <w:snapToGrid/>
        <w:spacing w:after="0" w:line="440" w:lineRule="exact"/>
        <w:ind w:firstLine="480" w:firstLineChars="200"/>
        <w:jc w:val="both"/>
        <w:rPr>
          <w:rFonts w:ascii="宋体" w:hAnsi="宋体" w:eastAsia="宋体" w:cs="宋体"/>
          <w:kern w:val="2"/>
          <w:sz w:val="24"/>
          <w:szCs w:val="24"/>
          <w:highlight w:val="none"/>
        </w:rPr>
      </w:pPr>
      <w:r>
        <w:rPr>
          <w:rFonts w:hint="eastAsia" w:ascii="宋体" w:hAnsi="宋体" w:eastAsia="宋体" w:cs="宋体"/>
          <w:kern w:val="2"/>
          <w:sz w:val="24"/>
          <w:szCs w:val="24"/>
          <w:highlight w:val="none"/>
        </w:rPr>
        <w:t>5.采购需求（包括但不限于标的的名称、数量、简要技术需求或服务要求等）</w:t>
      </w:r>
    </w:p>
    <w:tbl>
      <w:tblPr>
        <w:tblStyle w:val="21"/>
        <w:tblpPr w:leftFromText="180" w:rightFromText="180" w:vertAnchor="text" w:horzAnchor="page" w:tblpXSpec="center" w:tblpY="124"/>
        <w:tblOverlap w:val="never"/>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3402"/>
        <w:gridCol w:w="1417"/>
        <w:gridCol w:w="1582"/>
      </w:tblGrid>
      <w:tr w14:paraId="32D57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4" w:hRule="atLeast"/>
          <w:jc w:val="center"/>
        </w:trPr>
        <w:tc>
          <w:tcPr>
            <w:tcW w:w="817" w:type="dxa"/>
            <w:vAlign w:val="center"/>
          </w:tcPr>
          <w:p w14:paraId="20ACF882">
            <w:pPr>
              <w:widowControl w:val="0"/>
              <w:adjustRightInd/>
              <w:snapToGrid/>
              <w:spacing w:after="0" w:line="460" w:lineRule="exact"/>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序号</w:t>
            </w:r>
          </w:p>
        </w:tc>
        <w:tc>
          <w:tcPr>
            <w:tcW w:w="1843" w:type="dxa"/>
            <w:vAlign w:val="center"/>
          </w:tcPr>
          <w:p w14:paraId="49AB27BA">
            <w:pPr>
              <w:widowControl w:val="0"/>
              <w:adjustRightInd/>
              <w:snapToGrid/>
              <w:spacing w:after="0" w:line="460" w:lineRule="exact"/>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包号</w:t>
            </w:r>
          </w:p>
        </w:tc>
        <w:tc>
          <w:tcPr>
            <w:tcW w:w="3402" w:type="dxa"/>
            <w:vAlign w:val="center"/>
          </w:tcPr>
          <w:p w14:paraId="0FB25197">
            <w:pPr>
              <w:widowControl w:val="0"/>
              <w:adjustRightInd/>
              <w:snapToGrid/>
              <w:spacing w:after="0" w:line="460" w:lineRule="exact"/>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包名称</w:t>
            </w:r>
          </w:p>
        </w:tc>
        <w:tc>
          <w:tcPr>
            <w:tcW w:w="1417" w:type="dxa"/>
            <w:vAlign w:val="center"/>
          </w:tcPr>
          <w:p w14:paraId="5E2DA51C">
            <w:pPr>
              <w:widowControl w:val="0"/>
              <w:adjustRightInd/>
              <w:snapToGrid/>
              <w:spacing w:after="0" w:line="460" w:lineRule="exact"/>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包预算</w:t>
            </w:r>
          </w:p>
          <w:p w14:paraId="610C8226">
            <w:pPr>
              <w:widowControl w:val="0"/>
              <w:adjustRightInd/>
              <w:snapToGrid/>
              <w:spacing w:after="0" w:line="460" w:lineRule="exact"/>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（元）</w:t>
            </w:r>
          </w:p>
        </w:tc>
        <w:tc>
          <w:tcPr>
            <w:tcW w:w="1582" w:type="dxa"/>
            <w:vAlign w:val="center"/>
          </w:tcPr>
          <w:p w14:paraId="495B8F45">
            <w:pPr>
              <w:widowControl w:val="0"/>
              <w:adjustRightInd/>
              <w:snapToGrid/>
              <w:spacing w:after="0" w:line="460" w:lineRule="exact"/>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包最高限价   （元）</w:t>
            </w:r>
          </w:p>
        </w:tc>
      </w:tr>
      <w:tr w14:paraId="6377C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17" w:type="dxa"/>
            <w:vAlign w:val="center"/>
          </w:tcPr>
          <w:p w14:paraId="72017E17">
            <w:pPr>
              <w:widowControl w:val="0"/>
              <w:adjustRightInd/>
              <w:snapToGrid/>
              <w:spacing w:after="0" w:line="460" w:lineRule="exact"/>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1</w:t>
            </w:r>
          </w:p>
        </w:tc>
        <w:tc>
          <w:tcPr>
            <w:tcW w:w="1843" w:type="dxa"/>
            <w:vAlign w:val="center"/>
          </w:tcPr>
          <w:p w14:paraId="11A249CD">
            <w:pPr>
              <w:widowControl w:val="0"/>
              <w:adjustRightInd/>
              <w:snapToGrid/>
              <w:spacing w:after="0" w:line="460" w:lineRule="exact"/>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01</w:t>
            </w:r>
          </w:p>
        </w:tc>
        <w:tc>
          <w:tcPr>
            <w:tcW w:w="3402" w:type="dxa"/>
            <w:vAlign w:val="center"/>
          </w:tcPr>
          <w:p w14:paraId="2C69EBF4">
            <w:pPr>
              <w:widowControl w:val="0"/>
              <w:adjustRightInd/>
              <w:snapToGrid/>
              <w:spacing w:after="0" w:line="460" w:lineRule="exact"/>
              <w:jc w:val="center"/>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2025年灵宝市焦村镇赵家村果韵农庄民宿建设项目</w:t>
            </w:r>
          </w:p>
        </w:tc>
        <w:tc>
          <w:tcPr>
            <w:tcW w:w="1417" w:type="dxa"/>
            <w:vAlign w:val="center"/>
          </w:tcPr>
          <w:p w14:paraId="0F59A58D">
            <w:pPr>
              <w:widowControl w:val="0"/>
              <w:adjustRightInd/>
              <w:snapToGrid/>
              <w:spacing w:after="0" w:line="460" w:lineRule="exact"/>
              <w:jc w:val="center"/>
              <w:rPr>
                <w:rFonts w:ascii="宋体" w:hAnsi="宋体" w:eastAsia="宋体" w:cs="宋体"/>
                <w:kern w:val="2"/>
                <w:sz w:val="24"/>
                <w:szCs w:val="24"/>
                <w:highlight w:val="none"/>
              </w:rPr>
            </w:pPr>
            <w:r>
              <w:rPr>
                <w:rFonts w:hint="eastAsia" w:ascii="宋体" w:hAnsi="宋体" w:eastAsia="宋体" w:cs="宋体"/>
                <w:sz w:val="24"/>
                <w:szCs w:val="24"/>
                <w:highlight w:val="none"/>
                <w:lang w:val="en-US" w:eastAsia="zh-CN"/>
              </w:rPr>
              <w:t>1179438.69</w:t>
            </w:r>
          </w:p>
        </w:tc>
        <w:tc>
          <w:tcPr>
            <w:tcW w:w="1582" w:type="dxa"/>
            <w:vAlign w:val="center"/>
          </w:tcPr>
          <w:p w14:paraId="06660A2C">
            <w:pPr>
              <w:widowControl w:val="0"/>
              <w:adjustRightInd/>
              <w:snapToGrid/>
              <w:spacing w:after="0" w:line="460" w:lineRule="exact"/>
              <w:jc w:val="center"/>
              <w:rPr>
                <w:rFonts w:ascii="宋体" w:hAnsi="宋体" w:eastAsia="宋体" w:cs="宋体"/>
                <w:kern w:val="2"/>
                <w:sz w:val="24"/>
                <w:szCs w:val="24"/>
                <w:highlight w:val="none"/>
              </w:rPr>
            </w:pPr>
            <w:r>
              <w:rPr>
                <w:rFonts w:hint="eastAsia" w:ascii="宋体" w:hAnsi="宋体" w:eastAsia="宋体" w:cs="宋体"/>
                <w:sz w:val="24"/>
                <w:szCs w:val="24"/>
                <w:highlight w:val="none"/>
                <w:lang w:val="en-US" w:eastAsia="zh-CN"/>
              </w:rPr>
              <w:t>1179438.69</w:t>
            </w:r>
          </w:p>
        </w:tc>
      </w:tr>
    </w:tbl>
    <w:p w14:paraId="25DD4ED1">
      <w:pPr>
        <w:widowControl w:val="0"/>
        <w:adjustRightInd/>
        <w:snapToGrid/>
        <w:spacing w:after="0" w:line="440" w:lineRule="exact"/>
        <w:ind w:firstLine="480" w:firstLineChars="200"/>
        <w:jc w:val="both"/>
        <w:rPr>
          <w:rFonts w:ascii="宋体" w:hAnsi="宋体" w:eastAsia="宋体" w:cs="宋体"/>
          <w:color w:val="FF0000"/>
          <w:sz w:val="24"/>
          <w:szCs w:val="24"/>
          <w:highlight w:val="none"/>
        </w:rPr>
      </w:pPr>
      <w:r>
        <w:rPr>
          <w:rFonts w:hint="eastAsia" w:ascii="宋体" w:hAnsi="宋体" w:eastAsia="宋体" w:cs="宋体"/>
          <w:kern w:val="2"/>
          <w:sz w:val="24"/>
          <w:szCs w:val="24"/>
          <w:highlight w:val="none"/>
        </w:rPr>
        <w:t>5.1项目概况：</w:t>
      </w:r>
      <w:r>
        <w:rPr>
          <w:rFonts w:hint="eastAsia" w:ascii="宋体" w:hAnsi="宋体" w:eastAsia="宋体" w:cs="宋体"/>
          <w:sz w:val="24"/>
          <w:szCs w:val="24"/>
          <w:highlight w:val="none"/>
        </w:rPr>
        <w:t>新建一栋建筑面积为701.6平方米的二层砖混结构民宿，配套水、电等基础设施。具体内容详见磋商文件；</w:t>
      </w:r>
    </w:p>
    <w:p w14:paraId="5E676320">
      <w:pPr>
        <w:widowControl w:val="0"/>
        <w:adjustRightInd/>
        <w:snapToGrid/>
        <w:spacing w:after="0" w:line="44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5.2</w:t>
      </w:r>
      <w:r>
        <w:rPr>
          <w:rFonts w:hint="eastAsia" w:cs="Calibri" w:asciiTheme="minorEastAsia" w:hAnsiTheme="minorEastAsia" w:eastAsiaTheme="minorEastAsia"/>
          <w:sz w:val="24"/>
          <w:szCs w:val="24"/>
          <w:shd w:val="clear" w:color="auto" w:fill="FFFFFF"/>
        </w:rPr>
        <w:t>磋商</w:t>
      </w:r>
      <w:r>
        <w:rPr>
          <w:rFonts w:hint="eastAsia" w:ascii="宋体" w:hAnsi="宋体" w:eastAsia="宋体" w:cs="宋体"/>
          <w:kern w:val="2"/>
          <w:sz w:val="24"/>
          <w:szCs w:val="24"/>
        </w:rPr>
        <w:t>范围：磋商文件、工程量清单和图纸范围内的全部内容。</w:t>
      </w:r>
    </w:p>
    <w:p w14:paraId="67ACE58A">
      <w:pPr>
        <w:widowControl w:val="0"/>
        <w:adjustRightInd/>
        <w:snapToGrid/>
        <w:spacing w:after="0" w:line="440" w:lineRule="exact"/>
        <w:ind w:firstLine="480" w:firstLineChars="200"/>
        <w:jc w:val="both"/>
        <w:rPr>
          <w:rFonts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kern w:val="2"/>
          <w:sz w:val="24"/>
          <w:szCs w:val="24"/>
        </w:rPr>
        <w:t>5.</w:t>
      </w:r>
      <w:r>
        <w:rPr>
          <w:rFonts w:hint="eastAsia" w:ascii="宋体" w:hAnsi="宋体" w:eastAsia="宋体" w:cs="宋体"/>
          <w:kern w:val="2"/>
          <w:sz w:val="24"/>
          <w:szCs w:val="24"/>
          <w:highlight w:val="none"/>
        </w:rPr>
        <w:t>3工期：</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2"/>
          <w:sz w:val="24"/>
          <w:szCs w:val="24"/>
          <w:highlight w:val="none"/>
          <w14:textFill>
            <w14:solidFill>
              <w14:schemeClr w14:val="tx1"/>
            </w14:solidFill>
          </w14:textFill>
        </w:rPr>
        <w:t>0日历天；</w:t>
      </w:r>
    </w:p>
    <w:p w14:paraId="33F42284">
      <w:pPr>
        <w:widowControl w:val="0"/>
        <w:adjustRightInd/>
        <w:snapToGrid/>
        <w:spacing w:after="0" w:line="44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5.4质量要求：合格</w:t>
      </w:r>
    </w:p>
    <w:p w14:paraId="6D672634">
      <w:pPr>
        <w:widowControl w:val="0"/>
        <w:adjustRightInd/>
        <w:snapToGrid/>
        <w:spacing w:after="0" w:line="440" w:lineRule="exact"/>
        <w:ind w:firstLine="480" w:firstLineChars="200"/>
        <w:jc w:val="both"/>
        <w:rPr>
          <w:rFonts w:ascii="宋体" w:hAnsi="宋体" w:eastAsia="宋体" w:cs="宋体"/>
          <w:sz w:val="24"/>
          <w:szCs w:val="24"/>
        </w:rPr>
      </w:pPr>
      <w:r>
        <w:rPr>
          <w:rFonts w:hint="eastAsia" w:ascii="宋体" w:hAnsi="宋体" w:eastAsia="宋体" w:cs="宋体"/>
          <w:kern w:val="2"/>
          <w:sz w:val="24"/>
          <w:szCs w:val="24"/>
        </w:rPr>
        <w:t>5.5项目地点：</w:t>
      </w:r>
      <w:r>
        <w:rPr>
          <w:rFonts w:hint="eastAsia" w:ascii="宋体" w:hAnsi="宋体" w:eastAsia="宋体" w:cs="宋体"/>
          <w:sz w:val="24"/>
          <w:szCs w:val="24"/>
        </w:rPr>
        <w:t>灵宝市焦村镇赵家村</w:t>
      </w:r>
    </w:p>
    <w:p w14:paraId="2DB32478">
      <w:pPr>
        <w:widowControl w:val="0"/>
        <w:adjustRightInd/>
        <w:snapToGrid/>
        <w:spacing w:after="0" w:line="44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5.6标段划分：本次招标划分一个标段</w:t>
      </w:r>
    </w:p>
    <w:p w14:paraId="74A18B77">
      <w:pPr>
        <w:widowControl w:val="0"/>
        <w:adjustRightInd/>
        <w:snapToGrid/>
        <w:spacing w:after="0" w:line="44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6.合同履行期限：以签订合同为准</w:t>
      </w:r>
    </w:p>
    <w:p w14:paraId="11676917">
      <w:pPr>
        <w:widowControl w:val="0"/>
        <w:adjustRightInd/>
        <w:snapToGrid/>
        <w:spacing w:after="0" w:line="44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7.本项目是否接受联合体投标：否</w:t>
      </w:r>
    </w:p>
    <w:p w14:paraId="6F93DA7E">
      <w:pPr>
        <w:shd w:val="clear" w:color="auto" w:fill="FFFFFF"/>
        <w:adjustRightInd/>
        <w:snapToGrid/>
        <w:spacing w:after="0" w:line="440" w:lineRule="exact"/>
        <w:ind w:firstLine="480" w:firstLineChars="200"/>
        <w:jc w:val="both"/>
        <w:outlineLvl w:val="1"/>
        <w:rPr>
          <w:rFonts w:ascii="宋体" w:hAnsi="宋体" w:eastAsia="宋体" w:cs="宋体"/>
          <w:sz w:val="24"/>
          <w:szCs w:val="24"/>
        </w:rPr>
      </w:pPr>
      <w:bookmarkStart w:id="26" w:name="_Toc14330"/>
      <w:bookmarkStart w:id="27" w:name="_Toc28028"/>
      <w:r>
        <w:rPr>
          <w:rFonts w:hint="eastAsia" w:ascii="宋体" w:hAnsi="宋体" w:eastAsia="宋体" w:cs="宋体"/>
          <w:sz w:val="24"/>
          <w:szCs w:val="24"/>
        </w:rPr>
        <w:t>二、供应商资格条件：</w:t>
      </w:r>
      <w:bookmarkEnd w:id="26"/>
      <w:bookmarkEnd w:id="27"/>
    </w:p>
    <w:p w14:paraId="309E4FA1">
      <w:pPr>
        <w:widowControl w:val="0"/>
        <w:adjustRightInd/>
        <w:snapToGrid/>
        <w:spacing w:after="0" w:line="44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1、满足《中华人民共和国政府采购法》第二十二条的规定并同时具备下列条件；</w:t>
      </w:r>
    </w:p>
    <w:p w14:paraId="5AA96B17">
      <w:pPr>
        <w:widowControl w:val="0"/>
        <w:adjustRightInd/>
        <w:snapToGrid/>
        <w:spacing w:after="0" w:line="44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2、落实政府采购政策满足的资格要求：</w:t>
      </w:r>
    </w:p>
    <w:p w14:paraId="33700D5E">
      <w:pPr>
        <w:shd w:val="clear" w:color="auto" w:fill="FFFFFF"/>
        <w:adjustRightInd/>
        <w:snapToGrid/>
        <w:spacing w:after="0" w:line="440" w:lineRule="exact"/>
        <w:ind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本项目为专门面向中小企业采购项目，供应商须提供《中小企业声明函》</w:t>
      </w:r>
      <w:r>
        <w:rPr>
          <w:rFonts w:hint="eastAsia" w:ascii="宋体" w:hAnsi="宋体" w:eastAsia="宋体" w:cs="宋体"/>
          <w:kern w:val="2"/>
          <w:sz w:val="24"/>
          <w:szCs w:val="24"/>
          <w:highlight w:val="none"/>
          <w:lang w:eastAsia="zh-CN"/>
        </w:rPr>
        <w:t>。</w:t>
      </w:r>
    </w:p>
    <w:p w14:paraId="5EB03B7C">
      <w:pPr>
        <w:shd w:val="clear" w:color="auto" w:fill="FFFFFF"/>
        <w:adjustRightInd/>
        <w:snapToGrid/>
        <w:spacing w:after="0" w:line="440" w:lineRule="exact"/>
        <w:ind w:firstLine="480" w:firstLineChars="200"/>
        <w:jc w:val="both"/>
        <w:rPr>
          <w:rFonts w:ascii="宋体" w:hAnsi="宋体" w:eastAsia="宋体" w:cs="宋体"/>
          <w:kern w:val="2"/>
          <w:sz w:val="24"/>
          <w:szCs w:val="24"/>
          <w:highlight w:val="none"/>
        </w:rPr>
      </w:pPr>
      <w:r>
        <w:rPr>
          <w:rFonts w:hint="eastAsia" w:ascii="宋体" w:hAnsi="宋体" w:eastAsia="宋体" w:cs="宋体"/>
          <w:kern w:val="2"/>
          <w:sz w:val="24"/>
          <w:szCs w:val="24"/>
          <w:highlight w:val="none"/>
        </w:rPr>
        <w:t>3、本项目的特定资格要求</w:t>
      </w:r>
    </w:p>
    <w:p w14:paraId="3426DD2B">
      <w:pPr>
        <w:shd w:val="clear" w:color="auto" w:fill="FFFFFF"/>
        <w:adjustRightInd/>
        <w:snapToGrid/>
        <w:spacing w:after="0" w:line="440" w:lineRule="exact"/>
        <w:ind w:firstLine="480" w:firstLineChars="200"/>
        <w:jc w:val="both"/>
        <w:rPr>
          <w:rFonts w:ascii="宋体" w:hAnsi="宋体" w:eastAsia="宋体" w:cs="宋体"/>
          <w:sz w:val="24"/>
          <w:szCs w:val="24"/>
          <w:highlight w:val="none"/>
        </w:rPr>
      </w:pPr>
      <w:r>
        <w:rPr>
          <w:rFonts w:hint="eastAsia" w:ascii="宋体" w:hAnsi="宋体" w:eastAsia="宋体" w:cs="宋体"/>
          <w:sz w:val="24"/>
          <w:szCs w:val="24"/>
          <w:highlight w:val="none"/>
        </w:rPr>
        <w:t>3.1供应商须具备独立法人资格，具有有效的营业执照；</w:t>
      </w:r>
    </w:p>
    <w:p w14:paraId="3E976C75">
      <w:pPr>
        <w:shd w:val="clear" w:color="auto" w:fill="FFFFFF"/>
        <w:adjustRightInd/>
        <w:snapToGrid/>
        <w:spacing w:after="0" w:line="440" w:lineRule="exact"/>
        <w:ind w:firstLine="480" w:firstLineChars="200"/>
        <w:jc w:val="both"/>
        <w:rPr>
          <w:rFonts w:ascii="宋体" w:hAnsi="宋体" w:eastAsia="宋体" w:cs="宋体"/>
          <w:sz w:val="24"/>
          <w:szCs w:val="24"/>
        </w:rPr>
      </w:pPr>
      <w:r>
        <w:rPr>
          <w:rFonts w:hint="eastAsia" w:ascii="宋体" w:hAnsi="宋体" w:eastAsia="宋体" w:cs="宋体"/>
          <w:sz w:val="24"/>
          <w:szCs w:val="24"/>
          <w:highlight w:val="none"/>
        </w:rPr>
        <w:t>3.2供应商须具有</w:t>
      </w:r>
      <w:r>
        <w:rPr>
          <w:rFonts w:hint="eastAsia" w:ascii="宋体" w:hAnsi="宋体" w:eastAsia="宋体" w:cs="宋体"/>
          <w:sz w:val="24"/>
          <w:szCs w:val="24"/>
          <w:highlight w:val="none"/>
          <w:lang w:val="en-US" w:eastAsia="zh-CN"/>
        </w:rPr>
        <w:t>建筑</w:t>
      </w:r>
      <w:r>
        <w:rPr>
          <w:rFonts w:hint="eastAsia" w:ascii="宋体" w:hAnsi="宋体" w:eastAsia="宋体" w:cs="宋体"/>
          <w:sz w:val="24"/>
          <w:szCs w:val="24"/>
          <w:highlight w:val="none"/>
        </w:rPr>
        <w:t>工程施工总承包叁级及以上资质，并具有有效的安全生产许可证且在人员、设备、资金等方面具有承担本项目施工的</w:t>
      </w:r>
      <w:r>
        <w:rPr>
          <w:rFonts w:hint="eastAsia" w:ascii="宋体" w:hAnsi="宋体" w:eastAsia="宋体" w:cs="宋体"/>
          <w:sz w:val="24"/>
          <w:szCs w:val="24"/>
        </w:rPr>
        <w:t>能力（提供承诺书，格式自拟）；</w:t>
      </w:r>
    </w:p>
    <w:p w14:paraId="1137DD7C">
      <w:pPr>
        <w:shd w:val="clear" w:color="auto" w:fill="FFFFFF"/>
        <w:adjustRightInd/>
        <w:snapToGrid/>
        <w:spacing w:after="0" w:line="440" w:lineRule="exact"/>
        <w:ind w:firstLine="480" w:firstLineChars="200"/>
        <w:jc w:val="both"/>
        <w:rPr>
          <w:rFonts w:ascii="宋体" w:hAnsi="宋体" w:eastAsia="宋体" w:cs="宋体"/>
          <w:sz w:val="24"/>
          <w:szCs w:val="24"/>
        </w:rPr>
      </w:pPr>
      <w:r>
        <w:rPr>
          <w:rFonts w:hint="eastAsia" w:ascii="宋体" w:hAnsi="宋体" w:eastAsia="宋体" w:cs="宋体"/>
          <w:sz w:val="24"/>
          <w:szCs w:val="24"/>
        </w:rPr>
        <w:t xml:space="preserve">3.3投标人拟派项目经理须具有相关专业贰级及以上注册建造师证书，具有有效的安全生产考核合格证，出具无在建项目承诺书； </w:t>
      </w:r>
    </w:p>
    <w:p w14:paraId="58BE4001">
      <w:pPr>
        <w:shd w:val="clear" w:color="auto" w:fill="FFFFFF"/>
        <w:adjustRightInd/>
        <w:snapToGrid/>
        <w:spacing w:after="0" w:line="440" w:lineRule="exact"/>
        <w:ind w:firstLine="480" w:firstLineChars="200"/>
        <w:jc w:val="both"/>
        <w:rPr>
          <w:rFonts w:ascii="宋体" w:hAnsi="宋体" w:eastAsia="宋体" w:cs="宋体"/>
          <w:sz w:val="24"/>
          <w:szCs w:val="24"/>
        </w:rPr>
      </w:pPr>
      <w:r>
        <w:rPr>
          <w:rFonts w:hint="eastAsia" w:ascii="宋体" w:hAnsi="宋体" w:eastAsia="宋体" w:cs="宋体"/>
          <w:sz w:val="24"/>
          <w:szCs w:val="24"/>
        </w:rPr>
        <w:t>3.4企业自行出具本单位无商业贿赂及无不正当竞争行为的承诺书；</w:t>
      </w:r>
    </w:p>
    <w:p w14:paraId="54F44ADE">
      <w:pPr>
        <w:shd w:val="clear" w:color="auto" w:fill="FFFFFF"/>
        <w:adjustRightInd/>
        <w:snapToGrid/>
        <w:spacing w:after="0" w:line="440" w:lineRule="exact"/>
        <w:ind w:firstLine="480" w:firstLineChars="200"/>
        <w:jc w:val="both"/>
        <w:rPr>
          <w:rFonts w:ascii="宋体" w:hAnsi="宋体" w:eastAsia="宋体" w:cs="宋体"/>
          <w:sz w:val="24"/>
          <w:szCs w:val="24"/>
        </w:rPr>
      </w:pPr>
      <w:r>
        <w:rPr>
          <w:rFonts w:hint="eastAsia" w:ascii="宋体" w:hAnsi="宋体" w:eastAsia="宋体" w:cs="宋体"/>
          <w:sz w:val="24"/>
          <w:szCs w:val="24"/>
        </w:rPr>
        <w:t>3.5根据《关于在政府采购活动中查询及使用信用记录有关问题的通知》(财库[2016]125号)的规定，对列入失信被执行人、重大税收违法失信主体【查询渠道：“信用中国”网站（www.creditchina.gov.cn）】、政府采购严重违法失信行为记录名单【查询渠道：中国政府采购网（www.ccgp.gov.cn）】的供应商，拒绝参与本项目政府采购活动；（查询时间自公告发布之日起，开标时间前截止）；</w:t>
      </w:r>
    </w:p>
    <w:p w14:paraId="491B6661">
      <w:pPr>
        <w:shd w:val="clear" w:color="auto" w:fill="FFFFFF"/>
        <w:adjustRightInd/>
        <w:snapToGrid/>
        <w:spacing w:after="0" w:line="44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3.6单位负责人为同一人或者存在直接控股、管理关系的不同供应商，不得参加同一合同项下的采购活动；（提供“国家企业信用信息公示系统”中查询打印的相关信息（查询信息需包含公司基本信息、股东信息及股权变更信息等相关信息，查询起始日期为本项目公告发布之后，查询截止时间为开标时间同一时间）；</w:t>
      </w:r>
    </w:p>
    <w:p w14:paraId="21153270">
      <w:pPr>
        <w:shd w:val="clear" w:color="auto" w:fill="FFFFFF"/>
        <w:adjustRightInd/>
        <w:snapToGrid/>
        <w:spacing w:after="0" w:line="44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3.7</w:t>
      </w:r>
      <w:r>
        <w:rPr>
          <w:rFonts w:hint="eastAsia" w:ascii="宋体" w:hAnsi="宋体" w:eastAsia="宋体" w:cs="宋体"/>
          <w:sz w:val="24"/>
          <w:szCs w:val="24"/>
        </w:rPr>
        <w:t>根据《灵人社【2019】28号》文件规定投标人需提供人社局出具的建设工程无拖欠农民工(员工)工资证明 (函)；</w:t>
      </w:r>
    </w:p>
    <w:p w14:paraId="35E0F663">
      <w:pPr>
        <w:shd w:val="clear" w:color="auto" w:fill="FFFFFF"/>
        <w:adjustRightInd/>
        <w:snapToGrid/>
        <w:spacing w:after="0" w:line="440" w:lineRule="exact"/>
        <w:ind w:firstLine="480" w:firstLineChars="200"/>
        <w:jc w:val="both"/>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8</w:t>
      </w:r>
      <w:r>
        <w:rPr>
          <w:rFonts w:hint="eastAsia" w:ascii="宋体" w:hAnsi="宋体" w:eastAsia="宋体" w:cs="宋体"/>
          <w:sz w:val="24"/>
          <w:szCs w:val="24"/>
        </w:rPr>
        <w:t>本项目不接受联合体磋商；</w:t>
      </w:r>
    </w:p>
    <w:p w14:paraId="40D72F66">
      <w:pPr>
        <w:shd w:val="clear" w:color="auto" w:fill="FFFFFF"/>
        <w:adjustRightInd/>
        <w:snapToGrid/>
        <w:spacing w:after="0" w:line="440" w:lineRule="exact"/>
        <w:ind w:firstLine="480" w:firstLineChars="200"/>
        <w:jc w:val="both"/>
        <w:rPr>
          <w:rFonts w:ascii="宋体" w:hAnsi="宋体" w:eastAsia="宋体" w:cs="宋体"/>
          <w:sz w:val="24"/>
          <w:szCs w:val="24"/>
        </w:rPr>
      </w:pPr>
      <w:r>
        <w:rPr>
          <w:rFonts w:hint="eastAsia" w:ascii="宋体" w:hAnsi="宋体" w:eastAsia="宋体" w:cs="宋体"/>
          <w:sz w:val="24"/>
          <w:szCs w:val="24"/>
        </w:rPr>
        <w:t>4、本项目实行资格后审，资格审查的具体要求见竞争性磋商文件。</w:t>
      </w:r>
    </w:p>
    <w:p w14:paraId="464E20C3">
      <w:pPr>
        <w:shd w:val="clear" w:color="auto" w:fill="FFFFFF"/>
        <w:adjustRightInd/>
        <w:snapToGrid/>
        <w:spacing w:after="0" w:line="440" w:lineRule="exact"/>
        <w:ind w:firstLine="480" w:firstLineChars="200"/>
        <w:jc w:val="both"/>
        <w:outlineLvl w:val="1"/>
        <w:rPr>
          <w:rFonts w:ascii="宋体" w:hAnsi="宋体" w:eastAsia="宋体" w:cs="宋体"/>
          <w:sz w:val="24"/>
          <w:szCs w:val="24"/>
        </w:rPr>
      </w:pPr>
      <w:bookmarkStart w:id="28" w:name="_Toc1045"/>
      <w:bookmarkStart w:id="29" w:name="_Toc21167"/>
      <w:r>
        <w:rPr>
          <w:rFonts w:hint="eastAsia" w:ascii="宋体" w:hAnsi="宋体" w:eastAsia="宋体" w:cs="宋体"/>
          <w:sz w:val="24"/>
          <w:szCs w:val="24"/>
        </w:rPr>
        <w:t>三、获取磋商文件</w:t>
      </w:r>
      <w:bookmarkEnd w:id="28"/>
      <w:bookmarkEnd w:id="29"/>
    </w:p>
    <w:p w14:paraId="3B034858">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1.时间：</w:t>
      </w:r>
      <w:r>
        <w:rPr>
          <w:rFonts w:hint="eastAsia" w:ascii="宋体" w:hAnsi="宋体" w:eastAsia="宋体" w:cs="宋体"/>
          <w:color w:val="000000" w:themeColor="text1"/>
          <w:sz w:val="24"/>
          <w:szCs w:val="24"/>
          <w14:textFill>
            <w14:solidFill>
              <w14:schemeClr w14:val="tx1"/>
            </w14:solidFill>
          </w14:textFill>
        </w:rPr>
        <w:t>202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日至</w:t>
      </w:r>
      <w:r>
        <w:rPr>
          <w:rFonts w:hint="eastAsia" w:ascii="宋体" w:hAnsi="宋体" w:eastAsia="宋体" w:cs="宋体"/>
          <w:sz w:val="24"/>
          <w:szCs w:val="24"/>
        </w:rPr>
        <w:t xml:space="preserve"> 2025年6月19日8时30分（北京时间，法定节假日除外。） </w:t>
      </w:r>
    </w:p>
    <w:p w14:paraId="3696C2CA">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2.地点：三门峡市公共资源交易中心网（网址：http://gzjy.smx.gov.cn/）</w:t>
      </w:r>
    </w:p>
    <w:p w14:paraId="07F93A53">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3.方式：本项目没有报名环节，投标供应商凭CA数字证书通过三门峡市公共资源交易中心网（网址：http://gzjy.smx.gov.cn/），点击公共资源交易平台选择“交易主体登录”，在所参与项目右侧点击参与投标，即可直接下载本项目磋商文件。</w:t>
      </w:r>
    </w:p>
    <w:p w14:paraId="0134F11C">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4.售价：0元</w:t>
      </w:r>
    </w:p>
    <w:p w14:paraId="173B0086">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注：本项目为不见面开标项目，开标当日，投标人无需到开标现场参加开标会议，投标人应当在投标截止时间前，登陆不见面开标大厅选择登陆三门峡市公共资源电子招投标系统进行登陆（网址为</w:t>
      </w:r>
      <w:r>
        <w:rPr>
          <w:rFonts w:hint="eastAsia" w:ascii="宋体" w:hAnsi="宋体" w:eastAsia="宋体" w:cs="宋体"/>
          <w:sz w:val="24"/>
        </w:rPr>
        <w:t>http://120.194.249.36:10094/BidOpening/bidopeninghallaction/hall/login</w:t>
      </w:r>
      <w:r>
        <w:rPr>
          <w:rFonts w:hint="eastAsia" w:ascii="宋体" w:hAnsi="宋体" w:eastAsia="宋体" w:cs="宋体"/>
          <w:sz w:val="24"/>
          <w:szCs w:val="24"/>
        </w:rPr>
        <w:t>）,在线准时参加开标活动并进行投标文件解密等。每位投标人的解密时间为开标时间起30分钟内完成。因投标人原因未能解密、解密失败或解密超时的将被拒绝。</w:t>
      </w:r>
    </w:p>
    <w:p w14:paraId="6BC36E34">
      <w:pPr>
        <w:shd w:val="clear" w:color="auto" w:fill="FFFFFF"/>
        <w:adjustRightInd/>
        <w:snapToGrid/>
        <w:spacing w:after="0" w:line="440" w:lineRule="exact"/>
        <w:ind w:firstLine="480" w:firstLineChars="200"/>
        <w:jc w:val="both"/>
        <w:outlineLvl w:val="1"/>
        <w:rPr>
          <w:rFonts w:ascii="宋体" w:hAnsi="宋体" w:eastAsia="宋体" w:cs="宋体"/>
          <w:sz w:val="24"/>
          <w:szCs w:val="24"/>
        </w:rPr>
      </w:pPr>
      <w:bookmarkStart w:id="30" w:name="_Toc11075"/>
      <w:bookmarkStart w:id="31" w:name="_Toc11170"/>
      <w:r>
        <w:rPr>
          <w:rFonts w:hint="eastAsia" w:ascii="宋体" w:hAnsi="宋体" w:eastAsia="宋体" w:cs="宋体"/>
          <w:sz w:val="24"/>
          <w:szCs w:val="24"/>
        </w:rPr>
        <w:t>四、响应文件提交</w:t>
      </w:r>
      <w:bookmarkEnd w:id="30"/>
      <w:bookmarkEnd w:id="31"/>
    </w:p>
    <w:p w14:paraId="12DEDDB3">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1.截止时间：2025年6月19日8时30分（北京时间）</w:t>
      </w:r>
    </w:p>
    <w:p w14:paraId="13113507">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2.地点：在三门峡市公共资源交易中心网站上传加密响应文件</w:t>
      </w:r>
    </w:p>
    <w:p w14:paraId="083C74DE">
      <w:pPr>
        <w:shd w:val="clear" w:color="auto" w:fill="FFFFFF"/>
        <w:adjustRightInd/>
        <w:snapToGrid/>
        <w:spacing w:after="0" w:line="440" w:lineRule="exact"/>
        <w:ind w:firstLine="480" w:firstLineChars="200"/>
        <w:jc w:val="both"/>
        <w:outlineLvl w:val="1"/>
        <w:rPr>
          <w:rFonts w:ascii="宋体" w:hAnsi="宋体" w:eastAsia="宋体" w:cs="宋体"/>
          <w:sz w:val="24"/>
          <w:szCs w:val="24"/>
        </w:rPr>
      </w:pPr>
      <w:bookmarkStart w:id="32" w:name="_Toc2920"/>
      <w:bookmarkStart w:id="33" w:name="_Toc22805"/>
      <w:r>
        <w:rPr>
          <w:rFonts w:hint="eastAsia" w:ascii="宋体" w:hAnsi="宋体" w:eastAsia="宋体" w:cs="宋体"/>
          <w:sz w:val="24"/>
          <w:szCs w:val="24"/>
        </w:rPr>
        <w:t>五、响应文件开启</w:t>
      </w:r>
      <w:bookmarkEnd w:id="32"/>
      <w:bookmarkEnd w:id="33"/>
    </w:p>
    <w:p w14:paraId="0EAFF97A">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1.时间： 2025年6月19日8时30分（北京时间）</w:t>
      </w:r>
    </w:p>
    <w:p w14:paraId="17D0AB6D">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2.地点：</w:t>
      </w:r>
      <w:r>
        <w:rPr>
          <w:rFonts w:hint="eastAsia" w:ascii="宋体" w:hAnsi="宋体" w:eastAsia="宋体" w:cs="宋体"/>
          <w:color w:val="000000" w:themeColor="text1"/>
          <w:sz w:val="24"/>
          <w:szCs w:val="24"/>
          <w14:textFill>
            <w14:solidFill>
              <w14:schemeClr w14:val="tx1"/>
            </w14:solidFill>
          </w14:textFill>
        </w:rPr>
        <w:t>灵宝市公共资源</w:t>
      </w:r>
      <w:r>
        <w:rPr>
          <w:rFonts w:hint="eastAsia" w:ascii="宋体" w:hAnsi="宋体" w:eastAsia="宋体" w:cs="宋体"/>
          <w:color w:val="000000" w:themeColor="text1"/>
          <w:sz w:val="24"/>
          <w:szCs w:val="24"/>
          <w:highlight w:val="none"/>
          <w14:textFill>
            <w14:solidFill>
              <w14:schemeClr w14:val="tx1"/>
            </w14:solidFill>
          </w14:textFill>
        </w:rPr>
        <w:t>交易中心开标</w:t>
      </w:r>
      <w:r>
        <w:rPr>
          <w:rFonts w:hint="eastAsia" w:ascii="宋体" w:hAnsi="宋体" w:eastAsia="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14:textFill>
            <w14:solidFill>
              <w14:schemeClr w14:val="tx1"/>
            </w14:solidFill>
          </w14:textFill>
        </w:rPr>
        <w:t>室评标</w:t>
      </w:r>
      <w:r>
        <w:rPr>
          <w:rFonts w:hint="eastAsia" w:ascii="宋体" w:hAnsi="宋体" w:eastAsia="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14:textFill>
            <w14:solidFill>
              <w14:schemeClr w14:val="tx1"/>
            </w14:solidFill>
          </w14:textFill>
        </w:rPr>
        <w:t>室</w:t>
      </w:r>
      <w:r>
        <w:rPr>
          <w:rFonts w:hint="eastAsia" w:ascii="宋体" w:hAnsi="宋体" w:eastAsia="宋体" w:cs="宋体"/>
          <w:sz w:val="24"/>
          <w:szCs w:val="24"/>
          <w:highlight w:val="none"/>
        </w:rPr>
        <w:t>（灵宝市</w:t>
      </w:r>
      <w:r>
        <w:rPr>
          <w:rFonts w:hint="eastAsia" w:ascii="宋体" w:hAnsi="宋体" w:eastAsia="宋体" w:cs="宋体"/>
          <w:sz w:val="24"/>
          <w:szCs w:val="24"/>
        </w:rPr>
        <w:t>金城大道农商银行12楼）。</w:t>
      </w:r>
    </w:p>
    <w:p w14:paraId="6F00DD38">
      <w:pPr>
        <w:shd w:val="clear" w:color="auto" w:fill="FFFFFF"/>
        <w:adjustRightInd/>
        <w:snapToGrid/>
        <w:spacing w:after="0" w:line="440" w:lineRule="exact"/>
        <w:ind w:firstLine="480" w:firstLineChars="200"/>
        <w:jc w:val="both"/>
        <w:outlineLvl w:val="1"/>
        <w:rPr>
          <w:rFonts w:ascii="宋体" w:hAnsi="宋体" w:eastAsia="宋体" w:cs="宋体"/>
          <w:sz w:val="24"/>
          <w:szCs w:val="24"/>
        </w:rPr>
      </w:pPr>
      <w:bookmarkStart w:id="34" w:name="_Toc29189"/>
      <w:bookmarkStart w:id="35" w:name="_Toc16732"/>
      <w:r>
        <w:rPr>
          <w:rFonts w:hint="eastAsia" w:ascii="宋体" w:hAnsi="宋体" w:eastAsia="宋体" w:cs="宋体"/>
          <w:sz w:val="24"/>
          <w:szCs w:val="24"/>
        </w:rPr>
        <w:t>六、发布公告的媒介</w:t>
      </w:r>
      <w:bookmarkEnd w:id="34"/>
      <w:bookmarkEnd w:id="35"/>
    </w:p>
    <w:p w14:paraId="52CFD051">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本次磋商公告同时在《中国招标投标公共服务平台》、《河南省政府采购网》、《三门峡公共资源交易中心平台网》发布。</w:t>
      </w:r>
    </w:p>
    <w:p w14:paraId="08374DA7">
      <w:pPr>
        <w:shd w:val="clear" w:color="auto" w:fill="FFFFFF"/>
        <w:adjustRightInd/>
        <w:snapToGrid/>
        <w:spacing w:after="0" w:line="440" w:lineRule="exact"/>
        <w:ind w:firstLine="480" w:firstLineChars="200"/>
        <w:jc w:val="both"/>
        <w:outlineLvl w:val="1"/>
        <w:rPr>
          <w:rFonts w:ascii="宋体" w:hAnsi="宋体" w:eastAsia="宋体" w:cs="宋体"/>
          <w:sz w:val="24"/>
          <w:szCs w:val="24"/>
        </w:rPr>
      </w:pPr>
      <w:bookmarkStart w:id="36" w:name="_Toc9416"/>
      <w:bookmarkStart w:id="37" w:name="_Toc22025"/>
      <w:r>
        <w:rPr>
          <w:rFonts w:hint="eastAsia" w:ascii="宋体" w:hAnsi="宋体" w:eastAsia="宋体" w:cs="宋体"/>
          <w:sz w:val="24"/>
          <w:szCs w:val="24"/>
        </w:rPr>
        <w:t>七、其他补充事宜</w:t>
      </w:r>
      <w:bookmarkEnd w:id="36"/>
      <w:bookmarkEnd w:id="37"/>
    </w:p>
    <w:p w14:paraId="5CC615C3">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1、根据《河南省财政厅关于优化政府采购营商环境有关问题的通知》（豫财购【2019】4号）第6条的规定，本项目不收取磋商保证金。</w:t>
      </w:r>
    </w:p>
    <w:p w14:paraId="03BF80E5">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2、根据优化营商环境的要求，评标时以响应文件为准，可使用电子营业执照：</w:t>
      </w:r>
    </w:p>
    <w:p w14:paraId="0641E5E0">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（1）资格评（预）审部分：资格评（预）审以响应文件为准，其上传资料真实性由供应商自行承担。</w:t>
      </w:r>
    </w:p>
    <w:p w14:paraId="6526D214">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（2）评标打分部分：评标打分部分仍按照100分制原则进行，涉及到资格审查、企业荣誉、人员业绩、企业业绩等计分部分时，以投标单位自行上传到响应文件中的相应内容为准。</w:t>
      </w:r>
    </w:p>
    <w:p w14:paraId="0347E7B7">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（3）响应文件编制部分：供应商按照响应文件格式进行响应文件编制时，应明确将投标单位企业基本情况、资质情况、人员情况、财务情况、业绩情况编入响应文件，便于进行资格审查及评标打分。</w:t>
      </w:r>
    </w:p>
    <w:p w14:paraId="0E11CECC">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3、本项目为资格后审，资格审查由采购人依法组建的磋商小组负责。审查内容以磋商截止时间前在三门峡市公共资源交易平台“响应文件”上传的信息为准。规定时间外上传或更改的信息不作为评标依据。响应文件中上传的信息真实有效，扫描件清晰可辨。否则，由此造成应得分而未得分或资格审查不合格等情况的，由供应商承担责任。</w:t>
      </w:r>
    </w:p>
    <w:p w14:paraId="4D33B1FD">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4、本项目为电子化、无纸化交易项目，开标时不再接受任何纸质资料，为保证您能投标成功，请需仔细阅读磋商文件和三门峡市公共资源交易中心官网业务办理指南。</w:t>
      </w:r>
    </w:p>
    <w:p w14:paraId="4C44369C">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5、采购人不组织供应商踏勘现场。</w:t>
      </w:r>
    </w:p>
    <w:p w14:paraId="074B492A">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6、我单位（采购人）严格按三财购（2021）9 号文要求的时限发布结果公告，发出成交通知书，签订采购合同，上传采购合同。</w:t>
      </w:r>
    </w:p>
    <w:p w14:paraId="60D98BB1">
      <w:pPr>
        <w:shd w:val="clear" w:color="auto" w:fill="FFFFFF"/>
        <w:adjustRightInd/>
        <w:snapToGrid/>
        <w:spacing w:after="0" w:line="440" w:lineRule="exact"/>
        <w:ind w:firstLine="480" w:firstLineChars="200"/>
        <w:jc w:val="both"/>
        <w:outlineLvl w:val="1"/>
        <w:rPr>
          <w:rFonts w:ascii="宋体" w:hAnsi="宋体" w:eastAsia="宋体" w:cs="宋体"/>
          <w:sz w:val="24"/>
          <w:szCs w:val="24"/>
        </w:rPr>
      </w:pPr>
      <w:bookmarkStart w:id="38" w:name="_Toc12150"/>
      <w:bookmarkStart w:id="39" w:name="_Toc1882"/>
      <w:r>
        <w:rPr>
          <w:rFonts w:hint="eastAsia" w:ascii="宋体" w:hAnsi="宋体" w:eastAsia="宋体" w:cs="宋体"/>
          <w:sz w:val="24"/>
          <w:szCs w:val="24"/>
        </w:rPr>
        <w:t>八、凡对本次招标提出询问，请按照以下方式联系</w:t>
      </w:r>
      <w:bookmarkEnd w:id="38"/>
      <w:bookmarkEnd w:id="39"/>
    </w:p>
    <w:p w14:paraId="29BCABB3">
      <w:pPr>
        <w:spacing w:after="0"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采购人：灵宝市焦村镇人民政府</w:t>
      </w:r>
    </w:p>
    <w:p w14:paraId="3A5C1232">
      <w:pPr>
        <w:spacing w:after="0"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地址：灵宝市焦村镇</w:t>
      </w:r>
    </w:p>
    <w:p w14:paraId="0C312202">
      <w:pPr>
        <w:spacing w:after="0" w:line="44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李先生</w:t>
      </w:r>
    </w:p>
    <w:p w14:paraId="7A2F3DBE">
      <w:pPr>
        <w:spacing w:after="0" w:line="44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18739860369</w:t>
      </w:r>
    </w:p>
    <w:p w14:paraId="3C579B90">
      <w:pPr>
        <w:spacing w:after="0"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监督单位：灵宝市财政局政府采购监督管理科</w:t>
      </w:r>
    </w:p>
    <w:p w14:paraId="53EE6BBD">
      <w:pPr>
        <w:spacing w:after="0"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联系电话：0398-8852670</w:t>
      </w:r>
    </w:p>
    <w:p w14:paraId="2C13EABD">
      <w:pPr>
        <w:spacing w:after="0"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监督单位：中共灵宝市</w:t>
      </w:r>
      <w:r>
        <w:rPr>
          <w:rFonts w:hint="eastAsia" w:ascii="宋体" w:hAnsi="宋体" w:eastAsia="宋体" w:cs="宋体"/>
          <w:sz w:val="24"/>
          <w:szCs w:val="24"/>
          <w:highlight w:val="none"/>
          <w:lang w:val="en-US" w:eastAsia="zh-CN"/>
        </w:rPr>
        <w:t>焦村镇</w:t>
      </w:r>
      <w:r>
        <w:rPr>
          <w:rFonts w:hint="eastAsia" w:ascii="宋体" w:hAnsi="宋体" w:eastAsia="宋体" w:cs="宋体"/>
          <w:sz w:val="24"/>
          <w:szCs w:val="24"/>
          <w:highlight w:val="none"/>
        </w:rPr>
        <w:t>纪律检查委员会</w:t>
      </w:r>
    </w:p>
    <w:p w14:paraId="3A843432">
      <w:pPr>
        <w:spacing w:after="0"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李先生</w:t>
      </w:r>
    </w:p>
    <w:p w14:paraId="0D296FE7">
      <w:pPr>
        <w:spacing w:after="0" w:line="44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18143986663</w:t>
      </w:r>
    </w:p>
    <w:p w14:paraId="694D637C">
      <w:pPr>
        <w:spacing w:after="0"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招标代理机构：正为技术有限公司</w:t>
      </w:r>
    </w:p>
    <w:p w14:paraId="5F5BB8BC">
      <w:pPr>
        <w:spacing w:after="0"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地址：河南省郑州市金水区索凌路庙李商务大厦3单元10层1001室</w:t>
      </w:r>
    </w:p>
    <w:p w14:paraId="106EA0CE">
      <w:pPr>
        <w:spacing w:after="0" w:line="44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贾先生</w:t>
      </w:r>
    </w:p>
    <w:p w14:paraId="11AF4D94">
      <w:pPr>
        <w:spacing w:after="0"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联系电话：18939084187</w:t>
      </w:r>
    </w:p>
    <w:p w14:paraId="503B92C6">
      <w:pPr>
        <w:pStyle w:val="20"/>
        <w:ind w:left="0" w:leftChars="0" w:firstLine="0" w:firstLineChars="0"/>
      </w:pPr>
    </w:p>
    <w:p w14:paraId="0D73C151">
      <w:pPr>
        <w:rPr>
          <w:rFonts w:hint="eastAsia" w:asciiTheme="minorEastAsia" w:hAnsiTheme="minorEastAsia" w:eastAsiaTheme="minorEastAsia"/>
          <w:color w:val="auto"/>
          <w:kern w:val="36"/>
          <w:sz w:val="32"/>
          <w:szCs w:val="32"/>
        </w:rPr>
      </w:pPr>
      <w:bookmarkStart w:id="40" w:name="_Toc4986"/>
      <w:bookmarkStart w:id="41" w:name="_Toc11406"/>
      <w:r>
        <w:rPr>
          <w:rFonts w:hint="eastAsia" w:asciiTheme="minorEastAsia" w:hAnsiTheme="minorEastAsia" w:eastAsiaTheme="minorEastAsia"/>
          <w:color w:val="auto"/>
          <w:kern w:val="36"/>
          <w:sz w:val="32"/>
          <w:szCs w:val="32"/>
        </w:rPr>
        <w:br w:type="page"/>
      </w:r>
    </w:p>
    <w:p w14:paraId="766980EE">
      <w:pPr>
        <w:pStyle w:val="2"/>
        <w:keepLines w:val="0"/>
        <w:widowControl/>
        <w:spacing w:before="0"/>
        <w:jc w:val="center"/>
        <w:rPr>
          <w:rFonts w:asciiTheme="minorEastAsia" w:hAnsiTheme="minorEastAsia" w:eastAsiaTheme="minorEastAsia"/>
          <w:color w:val="auto"/>
          <w:kern w:val="36"/>
          <w:sz w:val="32"/>
          <w:szCs w:val="32"/>
        </w:rPr>
      </w:pPr>
      <w:r>
        <w:rPr>
          <w:rFonts w:hint="eastAsia" w:asciiTheme="minorEastAsia" w:hAnsiTheme="minorEastAsia" w:eastAsiaTheme="minorEastAsia"/>
          <w:color w:val="auto"/>
          <w:kern w:val="36"/>
          <w:sz w:val="32"/>
          <w:szCs w:val="32"/>
        </w:rPr>
        <w:t>第二章 响应</w:t>
      </w:r>
      <w:r>
        <w:rPr>
          <w:rFonts w:asciiTheme="minorEastAsia" w:hAnsiTheme="minorEastAsia" w:eastAsiaTheme="minorEastAsia"/>
          <w:color w:val="auto"/>
          <w:kern w:val="36"/>
          <w:sz w:val="32"/>
          <w:szCs w:val="32"/>
        </w:rPr>
        <w:t>人须知</w:t>
      </w:r>
      <w:bookmarkEnd w:id="23"/>
      <w:bookmarkEnd w:id="40"/>
      <w:bookmarkEnd w:id="41"/>
    </w:p>
    <w:p w14:paraId="6674754D">
      <w:pPr>
        <w:pStyle w:val="5"/>
        <w:keepLines w:val="0"/>
        <w:widowControl/>
        <w:spacing w:before="0" w:line="420" w:lineRule="exact"/>
        <w:rPr>
          <w:rFonts w:asciiTheme="minorEastAsia" w:hAnsiTheme="minorEastAsia" w:eastAsiaTheme="minorEastAsia"/>
          <w:b/>
          <w:bCs/>
          <w:color w:val="auto"/>
          <w:sz w:val="30"/>
          <w:szCs w:val="30"/>
        </w:rPr>
      </w:pPr>
      <w:bookmarkStart w:id="42" w:name="_Toc44996337"/>
      <w:bookmarkEnd w:id="42"/>
      <w:bookmarkStart w:id="43" w:name="_Toc21625"/>
      <w:bookmarkStart w:id="44" w:name="_Toc15337"/>
      <w:r>
        <w:rPr>
          <w:rFonts w:hint="eastAsia" w:asciiTheme="minorEastAsia" w:hAnsiTheme="minorEastAsia" w:eastAsiaTheme="minorEastAsia"/>
          <w:b/>
          <w:bCs/>
          <w:color w:val="auto"/>
          <w:sz w:val="30"/>
          <w:szCs w:val="30"/>
        </w:rPr>
        <w:t>响应人</w:t>
      </w:r>
      <w:r>
        <w:rPr>
          <w:rFonts w:asciiTheme="minorEastAsia" w:hAnsiTheme="minorEastAsia" w:eastAsiaTheme="minorEastAsia"/>
          <w:b/>
          <w:bCs/>
          <w:color w:val="auto"/>
          <w:sz w:val="30"/>
          <w:szCs w:val="30"/>
        </w:rPr>
        <w:t>须知前附表</w:t>
      </w:r>
      <w:bookmarkEnd w:id="43"/>
      <w:bookmarkEnd w:id="44"/>
    </w:p>
    <w:tbl>
      <w:tblPr>
        <w:tblStyle w:val="21"/>
        <w:tblW w:w="8940" w:type="dxa"/>
        <w:tblInd w:w="87" w:type="dxa"/>
        <w:tblLayout w:type="fixed"/>
        <w:tblCellMar>
          <w:top w:w="0" w:type="dxa"/>
          <w:left w:w="108" w:type="dxa"/>
          <w:bottom w:w="0" w:type="dxa"/>
          <w:right w:w="108" w:type="dxa"/>
        </w:tblCellMar>
      </w:tblPr>
      <w:tblGrid>
        <w:gridCol w:w="697"/>
        <w:gridCol w:w="1876"/>
        <w:gridCol w:w="6367"/>
      </w:tblGrid>
      <w:tr w14:paraId="1C7765F6">
        <w:tblPrEx>
          <w:tblCellMar>
            <w:top w:w="0" w:type="dxa"/>
            <w:left w:w="108" w:type="dxa"/>
            <w:bottom w:w="0" w:type="dxa"/>
            <w:right w:w="108" w:type="dxa"/>
          </w:tblCellMar>
        </w:tblPrEx>
        <w:trPr>
          <w:trHeight w:val="411" w:hRule="atLeast"/>
        </w:trPr>
        <w:tc>
          <w:tcPr>
            <w:tcW w:w="697" w:type="dxa"/>
            <w:tcBorders>
              <w:top w:val="single" w:color="auto" w:sz="4" w:space="0"/>
              <w:left w:val="single" w:color="auto" w:sz="4" w:space="0"/>
              <w:bottom w:val="single" w:color="auto" w:sz="4" w:space="0"/>
              <w:right w:val="single" w:color="auto" w:sz="4" w:space="0"/>
            </w:tcBorders>
            <w:vAlign w:val="center"/>
          </w:tcPr>
          <w:p w14:paraId="35E411AA">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序号</w:t>
            </w:r>
          </w:p>
        </w:tc>
        <w:tc>
          <w:tcPr>
            <w:tcW w:w="1876" w:type="dxa"/>
            <w:tcBorders>
              <w:top w:val="single" w:color="auto" w:sz="4" w:space="0"/>
              <w:left w:val="nil"/>
              <w:bottom w:val="single" w:color="auto" w:sz="4" w:space="0"/>
              <w:right w:val="single" w:color="auto" w:sz="4" w:space="0"/>
            </w:tcBorders>
            <w:vAlign w:val="center"/>
          </w:tcPr>
          <w:p w14:paraId="2FDE8D60">
            <w:pPr>
              <w:spacing w:after="0" w:line="400" w:lineRule="exact"/>
              <w:ind w:firstLine="240" w:firstLineChars="10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条款名称</w:t>
            </w:r>
          </w:p>
        </w:tc>
        <w:tc>
          <w:tcPr>
            <w:tcW w:w="6367" w:type="dxa"/>
            <w:tcBorders>
              <w:top w:val="single" w:color="auto" w:sz="4" w:space="0"/>
              <w:left w:val="nil"/>
              <w:bottom w:val="single" w:color="auto" w:sz="4" w:space="0"/>
              <w:right w:val="single" w:color="auto" w:sz="4" w:space="0"/>
            </w:tcBorders>
            <w:vAlign w:val="center"/>
          </w:tcPr>
          <w:p w14:paraId="0A8947B4">
            <w:pPr>
              <w:spacing w:after="0" w:line="400" w:lineRule="exact"/>
              <w:ind w:firstLine="1080" w:firstLineChars="45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编列内容</w:t>
            </w:r>
          </w:p>
        </w:tc>
      </w:tr>
      <w:tr w14:paraId="7B6F81CB">
        <w:tblPrEx>
          <w:tblCellMar>
            <w:top w:w="0" w:type="dxa"/>
            <w:left w:w="108" w:type="dxa"/>
            <w:bottom w:w="0" w:type="dxa"/>
            <w:right w:w="108" w:type="dxa"/>
          </w:tblCellMar>
        </w:tblPrEx>
        <w:trPr>
          <w:trHeight w:val="614" w:hRule="atLeast"/>
        </w:trPr>
        <w:tc>
          <w:tcPr>
            <w:tcW w:w="697" w:type="dxa"/>
            <w:tcBorders>
              <w:top w:val="single" w:color="auto" w:sz="4" w:space="0"/>
              <w:left w:val="single" w:color="auto" w:sz="4" w:space="0"/>
              <w:bottom w:val="single" w:color="auto" w:sz="4" w:space="0"/>
              <w:right w:val="single" w:color="auto" w:sz="4" w:space="0"/>
            </w:tcBorders>
            <w:vAlign w:val="center"/>
          </w:tcPr>
          <w:p w14:paraId="7E598147">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w:t>
            </w:r>
          </w:p>
        </w:tc>
        <w:tc>
          <w:tcPr>
            <w:tcW w:w="1876" w:type="dxa"/>
            <w:tcBorders>
              <w:top w:val="single" w:color="auto" w:sz="4" w:space="0"/>
              <w:left w:val="nil"/>
              <w:bottom w:val="single" w:color="auto" w:sz="4" w:space="0"/>
              <w:right w:val="single" w:color="auto" w:sz="4" w:space="0"/>
            </w:tcBorders>
            <w:vAlign w:val="center"/>
          </w:tcPr>
          <w:p w14:paraId="26C431DF">
            <w:pPr>
              <w:spacing w:after="0" w:line="400" w:lineRule="exact"/>
              <w:ind w:firstLine="480" w:firstLineChars="200"/>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招标人</w:t>
            </w:r>
          </w:p>
        </w:tc>
        <w:tc>
          <w:tcPr>
            <w:tcW w:w="6367" w:type="dxa"/>
            <w:tcBorders>
              <w:top w:val="single" w:color="auto" w:sz="4" w:space="0"/>
              <w:left w:val="nil"/>
              <w:bottom w:val="single" w:color="auto" w:sz="4" w:space="0"/>
              <w:right w:val="single" w:color="auto" w:sz="4" w:space="0"/>
            </w:tcBorders>
            <w:vAlign w:val="center"/>
          </w:tcPr>
          <w:p w14:paraId="0FD12B9D">
            <w:pPr>
              <w:adjustRightInd/>
              <w:snapToGrid/>
              <w:spacing w:after="0" w:line="400" w:lineRule="exact"/>
              <w:jc w:val="both"/>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采购人：灵宝市焦村镇人民政府</w:t>
            </w:r>
          </w:p>
          <w:p w14:paraId="0C0498BF">
            <w:pPr>
              <w:adjustRightInd/>
              <w:snapToGrid/>
              <w:spacing w:after="0" w:line="400" w:lineRule="exact"/>
              <w:jc w:val="both"/>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地址：灵宝市焦村镇</w:t>
            </w:r>
          </w:p>
          <w:p w14:paraId="1C9D0C57">
            <w:pPr>
              <w:adjustRightInd/>
              <w:snapToGrid/>
              <w:spacing w:after="0" w:line="400" w:lineRule="exact"/>
              <w:jc w:val="both"/>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联系人：李先生</w:t>
            </w:r>
          </w:p>
          <w:p w14:paraId="7A302EBB">
            <w:pPr>
              <w:adjustRightInd/>
              <w:snapToGrid/>
              <w:spacing w:after="0" w:line="400" w:lineRule="exact"/>
              <w:jc w:val="both"/>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联系电话：18739860369</w:t>
            </w:r>
          </w:p>
        </w:tc>
      </w:tr>
      <w:tr w14:paraId="0CCE8ACC">
        <w:tblPrEx>
          <w:tblCellMar>
            <w:top w:w="0" w:type="dxa"/>
            <w:left w:w="108" w:type="dxa"/>
            <w:bottom w:w="0" w:type="dxa"/>
            <w:right w:w="108" w:type="dxa"/>
          </w:tblCellMar>
        </w:tblPrEx>
        <w:trPr>
          <w:trHeight w:val="1437" w:hRule="atLeast"/>
        </w:trPr>
        <w:tc>
          <w:tcPr>
            <w:tcW w:w="697" w:type="dxa"/>
            <w:tcBorders>
              <w:top w:val="single" w:color="auto" w:sz="4" w:space="0"/>
              <w:left w:val="single" w:color="auto" w:sz="4" w:space="0"/>
              <w:bottom w:val="single" w:color="auto" w:sz="4" w:space="0"/>
              <w:right w:val="single" w:color="auto" w:sz="4" w:space="0"/>
            </w:tcBorders>
            <w:vAlign w:val="center"/>
          </w:tcPr>
          <w:p w14:paraId="2B64427C">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w:t>
            </w:r>
          </w:p>
        </w:tc>
        <w:tc>
          <w:tcPr>
            <w:tcW w:w="1876" w:type="dxa"/>
            <w:tcBorders>
              <w:top w:val="single" w:color="auto" w:sz="4" w:space="0"/>
              <w:left w:val="nil"/>
              <w:bottom w:val="single" w:color="auto" w:sz="4" w:space="0"/>
              <w:right w:val="single" w:color="auto" w:sz="4" w:space="0"/>
            </w:tcBorders>
            <w:vAlign w:val="center"/>
          </w:tcPr>
          <w:p w14:paraId="5D73B281">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招标代理机构</w:t>
            </w:r>
          </w:p>
        </w:tc>
        <w:tc>
          <w:tcPr>
            <w:tcW w:w="6367" w:type="dxa"/>
            <w:tcBorders>
              <w:top w:val="single" w:color="auto" w:sz="4" w:space="0"/>
              <w:left w:val="nil"/>
              <w:bottom w:val="single" w:color="auto" w:sz="4" w:space="0"/>
              <w:right w:val="single" w:color="auto" w:sz="4" w:space="0"/>
            </w:tcBorders>
            <w:vAlign w:val="center"/>
          </w:tcPr>
          <w:p w14:paraId="689B5E62">
            <w:pPr>
              <w:adjustRightInd/>
              <w:snapToGrid/>
              <w:spacing w:after="0"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招标代理机构：正为技术有限公司</w:t>
            </w:r>
          </w:p>
          <w:p w14:paraId="03704336">
            <w:pPr>
              <w:adjustRightInd/>
              <w:snapToGrid/>
              <w:spacing w:after="0"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地址：河南省郑州市金水区索凌路庙李商务大厦3单元10层1001室</w:t>
            </w:r>
          </w:p>
          <w:p w14:paraId="47263040">
            <w:pPr>
              <w:adjustRightInd/>
              <w:snapToGrid/>
              <w:spacing w:after="0" w:line="400" w:lineRule="exact"/>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rPr>
              <w:t>联系人：</w:t>
            </w:r>
            <w:r>
              <w:rPr>
                <w:rFonts w:hint="eastAsia" w:cs="宋体" w:asciiTheme="minorEastAsia" w:hAnsiTheme="minorEastAsia" w:eastAsiaTheme="minorEastAsia"/>
                <w:sz w:val="24"/>
                <w:szCs w:val="24"/>
                <w:lang w:val="en-US" w:eastAsia="zh-CN"/>
              </w:rPr>
              <w:t>贾先生</w:t>
            </w:r>
          </w:p>
          <w:p w14:paraId="6DF6FDE6">
            <w:pPr>
              <w:adjustRightInd/>
              <w:snapToGrid/>
              <w:spacing w:after="0"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联系电话：18939084187</w:t>
            </w:r>
          </w:p>
        </w:tc>
      </w:tr>
      <w:tr w14:paraId="107A27AD">
        <w:tblPrEx>
          <w:tblCellMar>
            <w:top w:w="0" w:type="dxa"/>
            <w:left w:w="108" w:type="dxa"/>
            <w:bottom w:w="0" w:type="dxa"/>
            <w:right w:w="108" w:type="dxa"/>
          </w:tblCellMar>
        </w:tblPrEx>
        <w:trPr>
          <w:trHeight w:val="568" w:hRule="atLeast"/>
        </w:trPr>
        <w:tc>
          <w:tcPr>
            <w:tcW w:w="697" w:type="dxa"/>
            <w:tcBorders>
              <w:top w:val="single" w:color="auto" w:sz="4" w:space="0"/>
              <w:left w:val="single" w:color="auto" w:sz="4" w:space="0"/>
              <w:bottom w:val="single" w:color="auto" w:sz="4" w:space="0"/>
              <w:right w:val="single" w:color="auto" w:sz="4" w:space="0"/>
            </w:tcBorders>
            <w:vAlign w:val="center"/>
          </w:tcPr>
          <w:p w14:paraId="53B39ECE">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3</w:t>
            </w:r>
          </w:p>
        </w:tc>
        <w:tc>
          <w:tcPr>
            <w:tcW w:w="1876" w:type="dxa"/>
            <w:tcBorders>
              <w:top w:val="single" w:color="auto" w:sz="4" w:space="0"/>
              <w:left w:val="nil"/>
              <w:bottom w:val="single" w:color="auto" w:sz="4" w:space="0"/>
              <w:right w:val="single" w:color="auto" w:sz="4" w:space="0"/>
            </w:tcBorders>
            <w:vAlign w:val="center"/>
          </w:tcPr>
          <w:p w14:paraId="3DA842DF">
            <w:pPr>
              <w:spacing w:after="0" w:line="400" w:lineRule="exact"/>
              <w:ind w:firstLine="360" w:firstLineChars="15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项目名称</w:t>
            </w:r>
          </w:p>
        </w:tc>
        <w:tc>
          <w:tcPr>
            <w:tcW w:w="6367" w:type="dxa"/>
            <w:tcBorders>
              <w:top w:val="single" w:color="auto" w:sz="4" w:space="0"/>
              <w:left w:val="nil"/>
              <w:bottom w:val="single" w:color="auto" w:sz="4" w:space="0"/>
              <w:right w:val="single" w:color="auto" w:sz="4" w:space="0"/>
            </w:tcBorders>
            <w:vAlign w:val="center"/>
          </w:tcPr>
          <w:p w14:paraId="0D4AE396">
            <w:pPr>
              <w:spacing w:after="0" w:line="400" w:lineRule="exact"/>
              <w:rPr>
                <w:rFonts w:hint="eastAsia" w:cs="Calibri" w:asciiTheme="minorEastAsia" w:hAnsiTheme="minorEastAsia" w:eastAsiaTheme="minorEastAsia"/>
                <w:sz w:val="24"/>
                <w:szCs w:val="24"/>
                <w:lang w:eastAsia="zh-CN"/>
              </w:rPr>
            </w:pPr>
            <w:r>
              <w:rPr>
                <w:rFonts w:hint="eastAsia" w:cs="Calibri" w:asciiTheme="minorEastAsia" w:hAnsiTheme="minorEastAsia" w:eastAsiaTheme="minorEastAsia"/>
                <w:sz w:val="24"/>
                <w:szCs w:val="24"/>
                <w:lang w:eastAsia="zh-CN"/>
              </w:rPr>
              <w:t>2025年灵宝市焦村镇赵家村果韵农庄民宿建设项目</w:t>
            </w:r>
          </w:p>
        </w:tc>
      </w:tr>
      <w:tr w14:paraId="53EE9CB3">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2A569105">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4</w:t>
            </w:r>
          </w:p>
        </w:tc>
        <w:tc>
          <w:tcPr>
            <w:tcW w:w="1876" w:type="dxa"/>
            <w:tcBorders>
              <w:top w:val="single" w:color="auto" w:sz="4" w:space="0"/>
              <w:left w:val="nil"/>
              <w:bottom w:val="single" w:color="auto" w:sz="4" w:space="0"/>
              <w:right w:val="single" w:color="auto" w:sz="4" w:space="0"/>
            </w:tcBorders>
            <w:vAlign w:val="center"/>
          </w:tcPr>
          <w:p w14:paraId="2D4DCEA3">
            <w:pPr>
              <w:spacing w:after="0" w:line="400" w:lineRule="exact"/>
              <w:ind w:firstLine="360" w:firstLineChars="15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项目地点</w:t>
            </w:r>
          </w:p>
        </w:tc>
        <w:tc>
          <w:tcPr>
            <w:tcW w:w="6367" w:type="dxa"/>
            <w:tcBorders>
              <w:top w:val="single" w:color="auto" w:sz="4" w:space="0"/>
              <w:left w:val="nil"/>
              <w:bottom w:val="single" w:color="auto" w:sz="4" w:space="0"/>
              <w:right w:val="single" w:color="auto" w:sz="4" w:space="0"/>
            </w:tcBorders>
            <w:vAlign w:val="center"/>
          </w:tcPr>
          <w:p w14:paraId="122340BA">
            <w:pPr>
              <w:spacing w:after="0" w:line="400" w:lineRule="exact"/>
              <w:rPr>
                <w:rFonts w:cs="宋体" w:asciiTheme="minorEastAsia" w:hAnsiTheme="minorEastAsia" w:eastAsiaTheme="minorEastAsia"/>
                <w:sz w:val="24"/>
                <w:szCs w:val="24"/>
              </w:rPr>
            </w:pPr>
            <w:r>
              <w:rPr>
                <w:rFonts w:hint="eastAsia" w:cs="Calibri" w:asciiTheme="minorEastAsia" w:hAnsiTheme="minorEastAsia" w:eastAsiaTheme="minorEastAsia"/>
                <w:sz w:val="24"/>
                <w:szCs w:val="24"/>
                <w:lang w:eastAsia="zh-CN"/>
              </w:rPr>
              <w:t>灵宝市焦村镇赵家村</w:t>
            </w:r>
          </w:p>
        </w:tc>
      </w:tr>
      <w:tr w14:paraId="3A06EEB3">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234E2C22">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5</w:t>
            </w:r>
          </w:p>
        </w:tc>
        <w:tc>
          <w:tcPr>
            <w:tcW w:w="1876" w:type="dxa"/>
            <w:tcBorders>
              <w:top w:val="single" w:color="auto" w:sz="4" w:space="0"/>
              <w:left w:val="nil"/>
              <w:bottom w:val="single" w:color="auto" w:sz="4" w:space="0"/>
              <w:right w:val="single" w:color="auto" w:sz="4" w:space="0"/>
            </w:tcBorders>
            <w:vAlign w:val="center"/>
          </w:tcPr>
          <w:p w14:paraId="6437B619">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项目概况</w:t>
            </w:r>
          </w:p>
        </w:tc>
        <w:tc>
          <w:tcPr>
            <w:tcW w:w="6367" w:type="dxa"/>
            <w:tcBorders>
              <w:top w:val="single" w:color="auto" w:sz="4" w:space="0"/>
              <w:left w:val="nil"/>
              <w:bottom w:val="single" w:color="auto" w:sz="4" w:space="0"/>
              <w:right w:val="single" w:color="auto" w:sz="4" w:space="0"/>
            </w:tcBorders>
            <w:vAlign w:val="center"/>
          </w:tcPr>
          <w:p w14:paraId="3B6CBCFA">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新建一栋建筑面积为701.6平方米的二层砖混结构民宿，配套水、电等基础设施。具体内容详见磋商文件；</w:t>
            </w:r>
          </w:p>
        </w:tc>
      </w:tr>
      <w:tr w14:paraId="5AD8FBF5">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2F8E69A1">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6</w:t>
            </w:r>
          </w:p>
        </w:tc>
        <w:tc>
          <w:tcPr>
            <w:tcW w:w="1876" w:type="dxa"/>
            <w:tcBorders>
              <w:top w:val="single" w:color="auto" w:sz="4" w:space="0"/>
              <w:left w:val="nil"/>
              <w:bottom w:val="single" w:color="auto" w:sz="4" w:space="0"/>
              <w:right w:val="single" w:color="auto" w:sz="4" w:space="0"/>
            </w:tcBorders>
            <w:vAlign w:val="center"/>
          </w:tcPr>
          <w:p w14:paraId="151B180B">
            <w:pPr>
              <w:spacing w:after="0" w:line="400" w:lineRule="exact"/>
              <w:ind w:firstLine="360" w:firstLineChars="150"/>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预算金额</w:t>
            </w:r>
          </w:p>
        </w:tc>
        <w:tc>
          <w:tcPr>
            <w:tcW w:w="6367" w:type="dxa"/>
            <w:tcBorders>
              <w:top w:val="single" w:color="auto" w:sz="4" w:space="0"/>
              <w:left w:val="nil"/>
              <w:bottom w:val="single" w:color="auto" w:sz="4" w:space="0"/>
              <w:right w:val="single" w:color="auto" w:sz="4" w:space="0"/>
            </w:tcBorders>
            <w:vAlign w:val="center"/>
          </w:tcPr>
          <w:p w14:paraId="0D6F2121">
            <w:pPr>
              <w:spacing w:after="0" w:line="400" w:lineRule="exact"/>
              <w:rPr>
                <w:rFonts w:hint="default" w:cs="Calibri" w:asciiTheme="minorEastAsia" w:hAnsiTheme="minorEastAsia" w:eastAsiaTheme="minorEastAsia"/>
                <w:sz w:val="24"/>
                <w:szCs w:val="24"/>
                <w:highlight w:val="none"/>
                <w:shd w:val="clear" w:color="auto" w:fill="FFFFFF"/>
                <w:lang w:val="en-US" w:eastAsia="zh-CN"/>
              </w:rPr>
            </w:pPr>
            <w:r>
              <w:rPr>
                <w:rFonts w:hint="default" w:cs="Calibri" w:asciiTheme="minorEastAsia" w:hAnsiTheme="minorEastAsia" w:eastAsiaTheme="minorEastAsia"/>
                <w:sz w:val="24"/>
                <w:szCs w:val="24"/>
                <w:highlight w:val="none"/>
                <w:shd w:val="clear" w:color="auto" w:fill="FFFFFF"/>
                <w:lang w:val="en-US" w:eastAsia="zh-CN"/>
              </w:rPr>
              <w:t>1179438.69</w:t>
            </w:r>
            <w:r>
              <w:rPr>
                <w:rFonts w:hint="eastAsia" w:cs="Calibri" w:asciiTheme="minorEastAsia" w:hAnsiTheme="minorEastAsia" w:eastAsiaTheme="minorEastAsia"/>
                <w:sz w:val="24"/>
                <w:szCs w:val="24"/>
                <w:highlight w:val="none"/>
                <w:shd w:val="clear" w:color="auto" w:fill="FFFFFF"/>
                <w:lang w:val="en-US" w:eastAsia="zh-CN"/>
              </w:rPr>
              <w:t>元</w:t>
            </w:r>
          </w:p>
        </w:tc>
      </w:tr>
      <w:tr w14:paraId="515CA271">
        <w:tblPrEx>
          <w:tblCellMar>
            <w:top w:w="0" w:type="dxa"/>
            <w:left w:w="108" w:type="dxa"/>
            <w:bottom w:w="0" w:type="dxa"/>
            <w:right w:w="108" w:type="dxa"/>
          </w:tblCellMar>
        </w:tblPrEx>
        <w:trPr>
          <w:trHeight w:val="555" w:hRule="atLeast"/>
        </w:trPr>
        <w:tc>
          <w:tcPr>
            <w:tcW w:w="697" w:type="dxa"/>
            <w:tcBorders>
              <w:top w:val="single" w:color="auto" w:sz="4" w:space="0"/>
              <w:left w:val="single" w:color="auto" w:sz="4" w:space="0"/>
              <w:bottom w:val="single" w:color="auto" w:sz="4" w:space="0"/>
              <w:right w:val="single" w:color="auto" w:sz="4" w:space="0"/>
            </w:tcBorders>
            <w:vAlign w:val="center"/>
          </w:tcPr>
          <w:p w14:paraId="47612278">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7</w:t>
            </w:r>
          </w:p>
        </w:tc>
        <w:tc>
          <w:tcPr>
            <w:tcW w:w="1876" w:type="dxa"/>
            <w:tcBorders>
              <w:top w:val="single" w:color="auto" w:sz="4" w:space="0"/>
              <w:left w:val="nil"/>
              <w:bottom w:val="single" w:color="auto" w:sz="4" w:space="0"/>
              <w:right w:val="single" w:color="auto" w:sz="4" w:space="0"/>
            </w:tcBorders>
            <w:vAlign w:val="center"/>
          </w:tcPr>
          <w:p w14:paraId="0DF287E2">
            <w:pPr>
              <w:spacing w:after="0" w:line="400" w:lineRule="exact"/>
              <w:ind w:firstLine="360" w:firstLineChars="15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资金来源</w:t>
            </w:r>
          </w:p>
        </w:tc>
        <w:tc>
          <w:tcPr>
            <w:tcW w:w="6367" w:type="dxa"/>
            <w:tcBorders>
              <w:top w:val="single" w:color="auto" w:sz="4" w:space="0"/>
              <w:left w:val="nil"/>
              <w:bottom w:val="single" w:color="auto" w:sz="4" w:space="0"/>
              <w:right w:val="single" w:color="auto" w:sz="4" w:space="0"/>
            </w:tcBorders>
            <w:vAlign w:val="center"/>
          </w:tcPr>
          <w:p w14:paraId="3E39EF31">
            <w:pPr>
              <w:spacing w:after="0" w:line="400" w:lineRule="exact"/>
              <w:rPr>
                <w:rFonts w:cs="Calibri" w:asciiTheme="minorEastAsia" w:hAnsiTheme="minorEastAsia" w:eastAsiaTheme="minorEastAsia"/>
                <w:sz w:val="24"/>
                <w:szCs w:val="24"/>
                <w:shd w:val="clear" w:color="auto" w:fill="FFFFFF"/>
              </w:rPr>
            </w:pPr>
            <w:r>
              <w:rPr>
                <w:rFonts w:hint="eastAsia" w:cs="Calibri" w:asciiTheme="minorEastAsia" w:hAnsiTheme="minorEastAsia" w:eastAsiaTheme="minorEastAsia"/>
                <w:sz w:val="24"/>
                <w:szCs w:val="24"/>
                <w:shd w:val="clear" w:color="auto" w:fill="FFFFFF"/>
              </w:rPr>
              <w:t>财政资金，已落实</w:t>
            </w:r>
          </w:p>
        </w:tc>
      </w:tr>
      <w:tr w14:paraId="5898C406">
        <w:tblPrEx>
          <w:tblCellMar>
            <w:top w:w="0" w:type="dxa"/>
            <w:left w:w="108" w:type="dxa"/>
            <w:bottom w:w="0" w:type="dxa"/>
            <w:right w:w="108" w:type="dxa"/>
          </w:tblCellMar>
        </w:tblPrEx>
        <w:trPr>
          <w:trHeight w:val="383" w:hRule="atLeast"/>
        </w:trPr>
        <w:tc>
          <w:tcPr>
            <w:tcW w:w="697" w:type="dxa"/>
            <w:tcBorders>
              <w:top w:val="single" w:color="auto" w:sz="4" w:space="0"/>
              <w:left w:val="single" w:color="auto" w:sz="4" w:space="0"/>
              <w:bottom w:val="single" w:color="auto" w:sz="4" w:space="0"/>
              <w:right w:val="single" w:color="auto" w:sz="4" w:space="0"/>
            </w:tcBorders>
            <w:vAlign w:val="center"/>
          </w:tcPr>
          <w:p w14:paraId="7FA5A68B">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8</w:t>
            </w:r>
          </w:p>
        </w:tc>
        <w:tc>
          <w:tcPr>
            <w:tcW w:w="1876" w:type="dxa"/>
            <w:tcBorders>
              <w:top w:val="single" w:color="auto" w:sz="4" w:space="0"/>
              <w:left w:val="nil"/>
              <w:bottom w:val="single" w:color="auto" w:sz="4" w:space="0"/>
              <w:right w:val="single" w:color="auto" w:sz="4" w:space="0"/>
            </w:tcBorders>
            <w:vAlign w:val="center"/>
          </w:tcPr>
          <w:p w14:paraId="5A266055">
            <w:pPr>
              <w:spacing w:after="0" w:line="400" w:lineRule="exact"/>
              <w:ind w:firstLine="360" w:firstLineChars="150"/>
              <w:rPr>
                <w:rFonts w:cs="Calibri" w:asciiTheme="minorEastAsia" w:hAnsiTheme="minorEastAsia" w:eastAsiaTheme="minorEastAsia"/>
                <w:sz w:val="24"/>
                <w:szCs w:val="24"/>
                <w:shd w:val="clear" w:color="auto" w:fill="FFFFFF"/>
              </w:rPr>
            </w:pPr>
            <w:r>
              <w:rPr>
                <w:rFonts w:hint="eastAsia" w:cs="Calibri" w:asciiTheme="minorEastAsia" w:hAnsiTheme="minorEastAsia" w:eastAsiaTheme="minorEastAsia"/>
                <w:sz w:val="24"/>
                <w:szCs w:val="24"/>
                <w:shd w:val="clear" w:color="auto" w:fill="FFFFFF"/>
              </w:rPr>
              <w:t>磋商范围</w:t>
            </w:r>
          </w:p>
        </w:tc>
        <w:tc>
          <w:tcPr>
            <w:tcW w:w="6367" w:type="dxa"/>
            <w:tcBorders>
              <w:top w:val="single" w:color="auto" w:sz="4" w:space="0"/>
              <w:left w:val="nil"/>
              <w:bottom w:val="single" w:color="auto" w:sz="4" w:space="0"/>
              <w:right w:val="single" w:color="auto" w:sz="4" w:space="0"/>
            </w:tcBorders>
            <w:vAlign w:val="center"/>
          </w:tcPr>
          <w:p w14:paraId="6EBE340A">
            <w:pPr>
              <w:spacing w:after="0" w:line="400" w:lineRule="exact"/>
              <w:rPr>
                <w:rFonts w:cs="Calibri" w:asciiTheme="minorEastAsia" w:hAnsiTheme="minorEastAsia" w:eastAsiaTheme="minorEastAsia"/>
                <w:sz w:val="24"/>
                <w:szCs w:val="24"/>
                <w:shd w:val="clear" w:color="auto" w:fill="FFFFFF"/>
              </w:rPr>
            </w:pPr>
            <w:r>
              <w:rPr>
                <w:rFonts w:hint="eastAsia" w:cs="Calibri" w:asciiTheme="minorEastAsia" w:hAnsiTheme="minorEastAsia" w:eastAsiaTheme="minorEastAsia"/>
                <w:sz w:val="24"/>
                <w:szCs w:val="24"/>
                <w:shd w:val="clear" w:color="auto" w:fill="FFFFFF"/>
              </w:rPr>
              <w:t>磋商文件、图纸、工程量清单范围内的全部内容</w:t>
            </w:r>
          </w:p>
        </w:tc>
      </w:tr>
      <w:tr w14:paraId="724759BA">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64B489D3">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9</w:t>
            </w:r>
          </w:p>
        </w:tc>
        <w:tc>
          <w:tcPr>
            <w:tcW w:w="1876" w:type="dxa"/>
            <w:tcBorders>
              <w:top w:val="single" w:color="auto" w:sz="4" w:space="0"/>
              <w:left w:val="nil"/>
              <w:bottom w:val="single" w:color="auto" w:sz="4" w:space="0"/>
              <w:right w:val="single" w:color="auto" w:sz="4" w:space="0"/>
            </w:tcBorders>
            <w:vAlign w:val="center"/>
          </w:tcPr>
          <w:p w14:paraId="681D2CE9">
            <w:pPr>
              <w:spacing w:after="0" w:line="400" w:lineRule="exact"/>
              <w:ind w:firstLine="360" w:firstLineChars="150"/>
              <w:rPr>
                <w:rFonts w:cs="Calibri" w:asciiTheme="minorEastAsia" w:hAnsiTheme="minorEastAsia" w:eastAsiaTheme="minorEastAsia"/>
                <w:sz w:val="24"/>
                <w:szCs w:val="24"/>
                <w:highlight w:val="none"/>
                <w:shd w:val="clear" w:color="auto" w:fill="FFFFFF"/>
              </w:rPr>
            </w:pPr>
            <w:r>
              <w:rPr>
                <w:rFonts w:hint="eastAsia" w:cs="Calibri" w:asciiTheme="minorEastAsia" w:hAnsiTheme="minorEastAsia" w:eastAsiaTheme="minorEastAsia"/>
                <w:sz w:val="24"/>
                <w:szCs w:val="24"/>
                <w:highlight w:val="none"/>
                <w:shd w:val="clear" w:color="auto" w:fill="FFFFFF"/>
              </w:rPr>
              <w:t>计划工期</w:t>
            </w:r>
          </w:p>
        </w:tc>
        <w:tc>
          <w:tcPr>
            <w:tcW w:w="6367" w:type="dxa"/>
            <w:tcBorders>
              <w:top w:val="single" w:color="auto" w:sz="4" w:space="0"/>
              <w:left w:val="nil"/>
              <w:bottom w:val="single" w:color="auto" w:sz="4" w:space="0"/>
              <w:right w:val="single" w:color="auto" w:sz="4" w:space="0"/>
            </w:tcBorders>
          </w:tcPr>
          <w:p w14:paraId="0FE74914">
            <w:pPr>
              <w:pStyle w:val="29"/>
              <w:shd w:val="clear" w:color="auto" w:fill="auto"/>
              <w:adjustRightInd/>
              <w:snapToGrid/>
              <w:spacing w:after="0" w:line="400" w:lineRule="exact"/>
              <w:ind w:firstLine="0"/>
              <w:rPr>
                <w:rFonts w:cs="Calibri" w:asciiTheme="minorEastAsia" w:hAnsiTheme="minorEastAsia" w:eastAsiaTheme="minorEastAsia"/>
                <w:color w:val="000000" w:themeColor="text1"/>
                <w:sz w:val="24"/>
                <w:szCs w:val="24"/>
                <w:highlight w:val="none"/>
                <w:shd w:val="clear" w:color="auto" w:fill="FFFFFF"/>
                <w:lang w:val="en-US"/>
                <w14:textFill>
                  <w14:solidFill>
                    <w14:schemeClr w14:val="tx1"/>
                  </w14:solidFill>
                </w14:textFill>
              </w:rPr>
            </w:pPr>
            <w:r>
              <w:rPr>
                <w:rFonts w:hint="eastAsia" w:cs="Calibri" w:asciiTheme="minorEastAsia" w:hAnsiTheme="minorEastAsia" w:eastAsiaTheme="minorEastAsia"/>
                <w:color w:val="000000" w:themeColor="text1"/>
                <w:sz w:val="24"/>
                <w:szCs w:val="24"/>
                <w:highlight w:val="none"/>
                <w:shd w:val="clear" w:color="auto" w:fill="FFFFFF"/>
                <w:lang w:val="en-US" w:eastAsia="zh-CN"/>
                <w14:textFill>
                  <w14:solidFill>
                    <w14:schemeClr w14:val="tx1"/>
                  </w14:solidFill>
                </w14:textFill>
              </w:rPr>
              <w:t>6</w:t>
            </w:r>
            <w:r>
              <w:rPr>
                <w:rFonts w:hint="eastAsia" w:cs="Calibri" w:asciiTheme="minorEastAsia" w:hAnsiTheme="minorEastAsia" w:eastAsiaTheme="minorEastAsia"/>
                <w:color w:val="000000" w:themeColor="text1"/>
                <w:sz w:val="24"/>
                <w:szCs w:val="24"/>
                <w:highlight w:val="none"/>
                <w:shd w:val="clear" w:color="auto" w:fill="FFFFFF"/>
                <w:lang w:val="en-US"/>
                <w14:textFill>
                  <w14:solidFill>
                    <w14:schemeClr w14:val="tx1"/>
                  </w14:solidFill>
                </w14:textFill>
              </w:rPr>
              <w:t>0日历天</w:t>
            </w:r>
          </w:p>
        </w:tc>
      </w:tr>
      <w:tr w14:paraId="45C00F7E">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09D6F503">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10</w:t>
            </w:r>
          </w:p>
        </w:tc>
        <w:tc>
          <w:tcPr>
            <w:tcW w:w="1876" w:type="dxa"/>
            <w:tcBorders>
              <w:top w:val="single" w:color="auto" w:sz="4" w:space="0"/>
              <w:left w:val="nil"/>
              <w:bottom w:val="single" w:color="auto" w:sz="4" w:space="0"/>
              <w:right w:val="single" w:color="auto" w:sz="4" w:space="0"/>
            </w:tcBorders>
            <w:vAlign w:val="center"/>
          </w:tcPr>
          <w:p w14:paraId="47D6E7A9">
            <w:pPr>
              <w:spacing w:after="0" w:line="400" w:lineRule="exact"/>
              <w:ind w:firstLine="360" w:firstLineChars="150"/>
              <w:rPr>
                <w:rFonts w:cs="Calibri" w:asciiTheme="minorEastAsia" w:hAnsiTheme="minorEastAsia" w:eastAsiaTheme="minorEastAsia"/>
                <w:sz w:val="24"/>
                <w:szCs w:val="24"/>
                <w:shd w:val="clear" w:color="auto" w:fill="FFFFFF"/>
              </w:rPr>
            </w:pPr>
            <w:r>
              <w:rPr>
                <w:rFonts w:hint="eastAsia" w:cs="Calibri" w:asciiTheme="minorEastAsia" w:hAnsiTheme="minorEastAsia" w:eastAsiaTheme="minorEastAsia"/>
                <w:sz w:val="24"/>
                <w:szCs w:val="24"/>
                <w:shd w:val="clear" w:color="auto" w:fill="FFFFFF"/>
              </w:rPr>
              <w:t>质量要求</w:t>
            </w:r>
          </w:p>
        </w:tc>
        <w:tc>
          <w:tcPr>
            <w:tcW w:w="6367" w:type="dxa"/>
            <w:tcBorders>
              <w:top w:val="single" w:color="auto" w:sz="4" w:space="0"/>
              <w:left w:val="nil"/>
              <w:bottom w:val="single" w:color="auto" w:sz="4" w:space="0"/>
              <w:right w:val="single" w:color="auto" w:sz="4" w:space="0"/>
            </w:tcBorders>
          </w:tcPr>
          <w:p w14:paraId="1158F790">
            <w:pPr>
              <w:pStyle w:val="29"/>
              <w:shd w:val="clear" w:color="auto" w:fill="auto"/>
              <w:adjustRightInd/>
              <w:snapToGrid/>
              <w:spacing w:after="0" w:line="400" w:lineRule="exact"/>
              <w:ind w:firstLine="0"/>
              <w:rPr>
                <w:rFonts w:cs="Calibri" w:asciiTheme="minorEastAsia" w:hAnsiTheme="minorEastAsia" w:eastAsiaTheme="minorEastAsia"/>
                <w:sz w:val="24"/>
                <w:szCs w:val="24"/>
                <w:shd w:val="clear" w:color="auto" w:fill="FFFFFF"/>
              </w:rPr>
            </w:pPr>
            <w:r>
              <w:rPr>
                <w:rFonts w:hint="eastAsia" w:cs="Calibri" w:asciiTheme="minorEastAsia" w:hAnsiTheme="minorEastAsia" w:eastAsiaTheme="minorEastAsia"/>
                <w:sz w:val="24"/>
                <w:szCs w:val="24"/>
                <w:shd w:val="clear" w:color="auto" w:fill="FFFFFF"/>
              </w:rPr>
              <w:t>合格</w:t>
            </w:r>
          </w:p>
        </w:tc>
      </w:tr>
      <w:tr w14:paraId="7117ADF3">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3A8D0082">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11</w:t>
            </w:r>
          </w:p>
        </w:tc>
        <w:tc>
          <w:tcPr>
            <w:tcW w:w="1876" w:type="dxa"/>
            <w:tcBorders>
              <w:top w:val="single" w:color="auto" w:sz="4" w:space="0"/>
              <w:left w:val="nil"/>
              <w:bottom w:val="single" w:color="auto" w:sz="4" w:space="0"/>
              <w:right w:val="single" w:color="auto" w:sz="4" w:space="0"/>
            </w:tcBorders>
            <w:vAlign w:val="center"/>
          </w:tcPr>
          <w:p w14:paraId="4E5C2C74">
            <w:pPr>
              <w:spacing w:after="0" w:line="400" w:lineRule="exact"/>
              <w:ind w:firstLine="360" w:firstLineChars="15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资格要求</w:t>
            </w:r>
          </w:p>
        </w:tc>
        <w:tc>
          <w:tcPr>
            <w:tcW w:w="6367" w:type="dxa"/>
            <w:tcBorders>
              <w:top w:val="single" w:color="auto" w:sz="4" w:space="0"/>
              <w:left w:val="nil"/>
              <w:bottom w:val="single" w:color="auto" w:sz="4" w:space="0"/>
              <w:right w:val="single" w:color="auto" w:sz="4" w:space="0"/>
            </w:tcBorders>
            <w:vAlign w:val="center"/>
          </w:tcPr>
          <w:p w14:paraId="2ABA294F">
            <w:pPr>
              <w:shd w:val="clear" w:color="auto" w:fill="FFFFFF"/>
              <w:adjustRightInd/>
              <w:snapToGrid/>
              <w:spacing w:after="0" w:line="400" w:lineRule="exact"/>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1、满足《中华人民共和国政府采购法》第二十二条的规定并同时具备下列条件；</w:t>
            </w:r>
          </w:p>
          <w:p w14:paraId="27661A47">
            <w:pPr>
              <w:shd w:val="clear" w:color="auto" w:fill="FFFFFF"/>
              <w:adjustRightInd/>
              <w:snapToGrid/>
              <w:spacing w:after="0" w:line="400" w:lineRule="exact"/>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2、落实政府采购政策满足的资格要求：</w:t>
            </w:r>
          </w:p>
          <w:p w14:paraId="1EA906EE">
            <w:pPr>
              <w:shd w:val="clear" w:color="auto" w:fill="FFFFFF"/>
              <w:adjustRightInd/>
              <w:snapToGrid/>
              <w:spacing w:after="0" w:line="400" w:lineRule="exact"/>
              <w:jc w:val="both"/>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rPr>
              <w:t>本</w:t>
            </w:r>
            <w:r>
              <w:rPr>
                <w:rFonts w:hint="eastAsia" w:cs="宋体" w:asciiTheme="minorEastAsia" w:hAnsiTheme="minorEastAsia" w:eastAsiaTheme="minorEastAsia"/>
                <w:sz w:val="24"/>
                <w:szCs w:val="24"/>
                <w:highlight w:val="none"/>
              </w:rPr>
              <w:t>项目为专门面向中小企业采购项目，供应商须提</w:t>
            </w:r>
            <w:r>
              <w:rPr>
                <w:rFonts w:hint="eastAsia" w:cs="宋体" w:asciiTheme="minorEastAsia" w:hAnsiTheme="minorEastAsia" w:eastAsiaTheme="minorEastAsia"/>
                <w:sz w:val="24"/>
                <w:szCs w:val="24"/>
              </w:rPr>
              <w:t>供《中小企业声明函》</w:t>
            </w:r>
            <w:r>
              <w:rPr>
                <w:rFonts w:hint="eastAsia" w:cs="宋体" w:asciiTheme="minorEastAsia" w:hAnsiTheme="minorEastAsia" w:eastAsiaTheme="minorEastAsia"/>
                <w:sz w:val="24"/>
                <w:szCs w:val="24"/>
                <w:lang w:eastAsia="zh-CN"/>
              </w:rPr>
              <w:t>。</w:t>
            </w:r>
          </w:p>
          <w:p w14:paraId="722CCC60">
            <w:pPr>
              <w:shd w:val="clear" w:color="auto" w:fill="FFFFFF"/>
              <w:adjustRightInd/>
              <w:snapToGrid/>
              <w:spacing w:after="0" w:line="400" w:lineRule="exact"/>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3、本项目的特定资格要求</w:t>
            </w:r>
          </w:p>
          <w:p w14:paraId="76412D17">
            <w:pPr>
              <w:shd w:val="clear" w:color="auto" w:fill="FFFFFF"/>
              <w:adjustRightInd/>
              <w:snapToGrid/>
              <w:spacing w:after="0" w:line="400" w:lineRule="exact"/>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3.1供应商须具备独立法人资格，具有有效的营业执照；</w:t>
            </w:r>
          </w:p>
          <w:p w14:paraId="2F58914C">
            <w:pPr>
              <w:shd w:val="clear" w:color="auto" w:fill="FFFFFF"/>
              <w:adjustRightInd/>
              <w:snapToGrid/>
              <w:spacing w:after="0" w:line="400" w:lineRule="exact"/>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3.2供应商须具有</w:t>
            </w:r>
            <w:r>
              <w:rPr>
                <w:rFonts w:hint="eastAsia" w:cs="宋体" w:asciiTheme="minorEastAsia" w:hAnsiTheme="minorEastAsia" w:eastAsiaTheme="minorEastAsia"/>
                <w:sz w:val="24"/>
                <w:szCs w:val="24"/>
                <w:lang w:val="en-US" w:eastAsia="zh-CN"/>
              </w:rPr>
              <w:t>建筑</w:t>
            </w:r>
            <w:r>
              <w:rPr>
                <w:rFonts w:hint="eastAsia" w:cs="宋体" w:asciiTheme="minorEastAsia" w:hAnsiTheme="minorEastAsia" w:eastAsiaTheme="minorEastAsia"/>
                <w:sz w:val="24"/>
                <w:szCs w:val="24"/>
              </w:rPr>
              <w:t>工程施工总承包叁级及以上资质，并具有有效的安全生产许可证且在人员、设备、资金等方面具有承担本项目施工的能力（提供承诺书，格式自拟）；</w:t>
            </w:r>
          </w:p>
          <w:p w14:paraId="73B54F34">
            <w:pPr>
              <w:shd w:val="clear" w:color="auto" w:fill="FFFFFF"/>
              <w:adjustRightInd/>
              <w:snapToGrid/>
              <w:spacing w:after="0" w:line="400" w:lineRule="exact"/>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3.3投标人拟派项目经理须具有相关专业贰级及以上注册建造师证书，具有有效的安全生产考核合格证，出具无在建项目承诺书； </w:t>
            </w:r>
          </w:p>
          <w:p w14:paraId="4A280214">
            <w:pPr>
              <w:shd w:val="clear" w:color="auto" w:fill="FFFFFF"/>
              <w:adjustRightInd/>
              <w:snapToGrid/>
              <w:spacing w:after="0" w:line="400" w:lineRule="exact"/>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3.4企业自行出具本单位无商业贿赂及无不正当竞争行为的承诺书；</w:t>
            </w:r>
          </w:p>
          <w:p w14:paraId="02828EA5">
            <w:pPr>
              <w:shd w:val="clear" w:color="auto" w:fill="FFFFFF"/>
              <w:adjustRightInd/>
              <w:snapToGrid/>
              <w:spacing w:after="0" w:line="400" w:lineRule="exact"/>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根据《关于在政府采购活动中查询及使用信用记录有关问题的通知》(财库[2016]125号)的规定，对列入失信被执行人、重大税收违法失信主体【查询渠道：“信用中国”网站（www.creditchina.gov.cn）】、政府采购严重违法失信行为记录名单【查询渠道：中国政府采购网（www.ccgp.gov.cn）】的供应商，拒绝参与本项目政府采购活动；（查询时间自公告发布之日起，开标时间前截止）；</w:t>
            </w:r>
          </w:p>
          <w:p w14:paraId="77138926">
            <w:pPr>
              <w:shd w:val="clear" w:color="auto" w:fill="FFFFFF"/>
              <w:adjustRightInd/>
              <w:snapToGrid/>
              <w:spacing w:after="0" w:line="400" w:lineRule="exact"/>
              <w:jc w:val="both"/>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3.6单位负责人为同一人或者存在直接控股、管理关系的不同供应商，不得参加同一合同项下的采购活动；（提供“国家企业信用信息公示系统”中查询打印的相关信息（查询信息需包含公司基本信息、股东信息及股权变更信息等相关信息，查询起始日期为本项目公告发布之后，查询截止时间为开标时间同一时间）；</w:t>
            </w:r>
          </w:p>
          <w:p w14:paraId="3AE8760B">
            <w:pPr>
              <w:shd w:val="clear" w:color="auto" w:fill="FFFFFF"/>
              <w:adjustRightInd/>
              <w:snapToGrid/>
              <w:spacing w:after="0" w:line="400" w:lineRule="exact"/>
              <w:jc w:val="both"/>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3.7根据《灵人社【2019】28号》文件规定投标人需提供人社局出具的建设工程无拖欠农民工(员工)工资证明 (函)；</w:t>
            </w:r>
          </w:p>
          <w:p w14:paraId="3B35A886">
            <w:pPr>
              <w:shd w:val="clear" w:color="auto" w:fill="FFFFFF"/>
              <w:adjustRightInd/>
              <w:snapToGrid/>
              <w:spacing w:after="0" w:line="400" w:lineRule="exact"/>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3.8本项目不接受联合体磋商；</w:t>
            </w:r>
          </w:p>
        </w:tc>
      </w:tr>
      <w:tr w14:paraId="53E2C850">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6015F10C">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12</w:t>
            </w:r>
          </w:p>
        </w:tc>
        <w:tc>
          <w:tcPr>
            <w:tcW w:w="1876" w:type="dxa"/>
            <w:tcBorders>
              <w:top w:val="single" w:color="auto" w:sz="4" w:space="0"/>
              <w:left w:val="nil"/>
              <w:bottom w:val="single" w:color="auto" w:sz="4" w:space="0"/>
              <w:right w:val="single" w:color="auto" w:sz="4" w:space="0"/>
            </w:tcBorders>
            <w:vAlign w:val="center"/>
          </w:tcPr>
          <w:p w14:paraId="32172374">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踏勘现场</w:t>
            </w:r>
          </w:p>
        </w:tc>
        <w:tc>
          <w:tcPr>
            <w:tcW w:w="6367" w:type="dxa"/>
            <w:tcBorders>
              <w:top w:val="single" w:color="auto" w:sz="4" w:space="0"/>
              <w:left w:val="nil"/>
              <w:bottom w:val="single" w:color="auto" w:sz="4" w:space="0"/>
              <w:right w:val="single" w:color="auto" w:sz="4" w:space="0"/>
            </w:tcBorders>
            <w:vAlign w:val="center"/>
          </w:tcPr>
          <w:p w14:paraId="4990B7EC">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■不组织，供应商自行踏勘</w:t>
            </w:r>
          </w:p>
        </w:tc>
      </w:tr>
      <w:tr w14:paraId="1D5C86C2">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6175C142">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13</w:t>
            </w:r>
          </w:p>
        </w:tc>
        <w:tc>
          <w:tcPr>
            <w:tcW w:w="1876" w:type="dxa"/>
            <w:tcBorders>
              <w:top w:val="single" w:color="auto" w:sz="4" w:space="0"/>
              <w:left w:val="nil"/>
              <w:bottom w:val="single" w:color="auto" w:sz="4" w:space="0"/>
              <w:right w:val="single" w:color="auto" w:sz="4" w:space="0"/>
            </w:tcBorders>
            <w:vAlign w:val="center"/>
          </w:tcPr>
          <w:p w14:paraId="5E3B4200">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供应商提出问题的截止时间</w:t>
            </w:r>
          </w:p>
        </w:tc>
        <w:tc>
          <w:tcPr>
            <w:tcW w:w="6367" w:type="dxa"/>
            <w:tcBorders>
              <w:top w:val="single" w:color="auto" w:sz="4" w:space="0"/>
              <w:left w:val="nil"/>
              <w:bottom w:val="single" w:color="auto" w:sz="4" w:space="0"/>
              <w:right w:val="single" w:color="auto" w:sz="4" w:space="0"/>
            </w:tcBorders>
            <w:vAlign w:val="center"/>
          </w:tcPr>
          <w:p w14:paraId="0B904BC5">
            <w:pPr>
              <w:spacing w:after="0" w:line="4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响应性文件递交截止时间5天前</w:t>
            </w:r>
          </w:p>
        </w:tc>
      </w:tr>
      <w:tr w14:paraId="38AB43C6">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4CE06D14">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14</w:t>
            </w:r>
          </w:p>
        </w:tc>
        <w:tc>
          <w:tcPr>
            <w:tcW w:w="1876" w:type="dxa"/>
            <w:tcBorders>
              <w:top w:val="single" w:color="auto" w:sz="4" w:space="0"/>
              <w:left w:val="nil"/>
              <w:bottom w:val="single" w:color="auto" w:sz="4" w:space="0"/>
              <w:right w:val="single" w:color="auto" w:sz="4" w:space="0"/>
            </w:tcBorders>
            <w:vAlign w:val="center"/>
          </w:tcPr>
          <w:p w14:paraId="4427DCD3">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采购人书面澄清的时间</w:t>
            </w:r>
          </w:p>
        </w:tc>
        <w:tc>
          <w:tcPr>
            <w:tcW w:w="6367" w:type="dxa"/>
            <w:tcBorders>
              <w:top w:val="single" w:color="auto" w:sz="4" w:space="0"/>
              <w:left w:val="nil"/>
              <w:bottom w:val="single" w:color="auto" w:sz="4" w:space="0"/>
              <w:right w:val="single" w:color="auto" w:sz="4" w:space="0"/>
            </w:tcBorders>
            <w:vAlign w:val="center"/>
          </w:tcPr>
          <w:p w14:paraId="751009D2">
            <w:pPr>
              <w:spacing w:after="0" w:line="4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响应性文件递交截止时间5天前</w:t>
            </w:r>
          </w:p>
        </w:tc>
      </w:tr>
      <w:tr w14:paraId="2BAC834C">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739931A6">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15</w:t>
            </w:r>
          </w:p>
        </w:tc>
        <w:tc>
          <w:tcPr>
            <w:tcW w:w="1876" w:type="dxa"/>
            <w:tcBorders>
              <w:top w:val="single" w:color="auto" w:sz="4" w:space="0"/>
              <w:left w:val="nil"/>
              <w:bottom w:val="single" w:color="auto" w:sz="4" w:space="0"/>
              <w:right w:val="single" w:color="auto" w:sz="4" w:space="0"/>
            </w:tcBorders>
            <w:vAlign w:val="center"/>
          </w:tcPr>
          <w:p w14:paraId="19AB5114">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分包</w:t>
            </w:r>
          </w:p>
        </w:tc>
        <w:tc>
          <w:tcPr>
            <w:tcW w:w="6367" w:type="dxa"/>
            <w:tcBorders>
              <w:top w:val="single" w:color="auto" w:sz="4" w:space="0"/>
              <w:left w:val="nil"/>
              <w:bottom w:val="single" w:color="auto" w:sz="4" w:space="0"/>
              <w:right w:val="single" w:color="auto" w:sz="4" w:space="0"/>
            </w:tcBorders>
            <w:vAlign w:val="center"/>
          </w:tcPr>
          <w:p w14:paraId="0BF6ACB2">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■不允许</w:t>
            </w:r>
          </w:p>
        </w:tc>
      </w:tr>
      <w:tr w14:paraId="07E6832A">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59EF139A">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16</w:t>
            </w:r>
          </w:p>
        </w:tc>
        <w:tc>
          <w:tcPr>
            <w:tcW w:w="1876" w:type="dxa"/>
            <w:tcBorders>
              <w:top w:val="single" w:color="auto" w:sz="4" w:space="0"/>
              <w:left w:val="nil"/>
              <w:bottom w:val="single" w:color="auto" w:sz="4" w:space="0"/>
              <w:right w:val="single" w:color="auto" w:sz="4" w:space="0"/>
            </w:tcBorders>
            <w:vAlign w:val="center"/>
          </w:tcPr>
          <w:p w14:paraId="15D06457">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偏离</w:t>
            </w:r>
          </w:p>
        </w:tc>
        <w:tc>
          <w:tcPr>
            <w:tcW w:w="6367" w:type="dxa"/>
            <w:tcBorders>
              <w:top w:val="single" w:color="auto" w:sz="4" w:space="0"/>
              <w:left w:val="nil"/>
              <w:bottom w:val="single" w:color="auto" w:sz="4" w:space="0"/>
              <w:right w:val="single" w:color="auto" w:sz="4" w:space="0"/>
            </w:tcBorders>
            <w:vAlign w:val="center"/>
          </w:tcPr>
          <w:p w14:paraId="126D36A2">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■不允许</w:t>
            </w:r>
          </w:p>
        </w:tc>
      </w:tr>
      <w:tr w14:paraId="5D4F175B">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226CCEB3">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17</w:t>
            </w:r>
          </w:p>
        </w:tc>
        <w:tc>
          <w:tcPr>
            <w:tcW w:w="1876" w:type="dxa"/>
            <w:tcBorders>
              <w:top w:val="single" w:color="auto" w:sz="4" w:space="0"/>
              <w:left w:val="nil"/>
              <w:bottom w:val="single" w:color="auto" w:sz="4" w:space="0"/>
              <w:right w:val="single" w:color="auto" w:sz="4" w:space="0"/>
            </w:tcBorders>
            <w:vAlign w:val="center"/>
          </w:tcPr>
          <w:p w14:paraId="410EACE8">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供应商确认收到磋商文件的澄清时间</w:t>
            </w:r>
          </w:p>
        </w:tc>
        <w:tc>
          <w:tcPr>
            <w:tcW w:w="6367" w:type="dxa"/>
            <w:tcBorders>
              <w:top w:val="single" w:color="auto" w:sz="4" w:space="0"/>
              <w:left w:val="nil"/>
              <w:bottom w:val="single" w:color="auto" w:sz="4" w:space="0"/>
              <w:right w:val="single" w:color="auto" w:sz="4" w:space="0"/>
            </w:tcBorders>
            <w:vAlign w:val="center"/>
          </w:tcPr>
          <w:p w14:paraId="770757D0">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收到澄清后24小时内（以发出时间为准）</w:t>
            </w:r>
          </w:p>
        </w:tc>
      </w:tr>
      <w:tr w14:paraId="4782BB1F">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23D0A197">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18</w:t>
            </w:r>
          </w:p>
        </w:tc>
        <w:tc>
          <w:tcPr>
            <w:tcW w:w="1876" w:type="dxa"/>
            <w:tcBorders>
              <w:top w:val="single" w:color="auto" w:sz="4" w:space="0"/>
              <w:left w:val="nil"/>
              <w:bottom w:val="single" w:color="auto" w:sz="4" w:space="0"/>
              <w:right w:val="single" w:color="auto" w:sz="4" w:space="0"/>
            </w:tcBorders>
            <w:vAlign w:val="center"/>
          </w:tcPr>
          <w:p w14:paraId="13CA4265">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供应商确认收到磋商文件的修改时间</w:t>
            </w:r>
          </w:p>
        </w:tc>
        <w:tc>
          <w:tcPr>
            <w:tcW w:w="6367" w:type="dxa"/>
            <w:tcBorders>
              <w:top w:val="single" w:color="auto" w:sz="4" w:space="0"/>
              <w:left w:val="nil"/>
              <w:bottom w:val="single" w:color="auto" w:sz="4" w:space="0"/>
              <w:right w:val="single" w:color="auto" w:sz="4" w:space="0"/>
            </w:tcBorders>
            <w:vAlign w:val="center"/>
          </w:tcPr>
          <w:p w14:paraId="103B433A">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收到澄清后24小时内（以发出时间为准）</w:t>
            </w:r>
          </w:p>
        </w:tc>
      </w:tr>
      <w:tr w14:paraId="05D3081B">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093C200E">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19</w:t>
            </w:r>
          </w:p>
        </w:tc>
        <w:tc>
          <w:tcPr>
            <w:tcW w:w="1876" w:type="dxa"/>
            <w:tcBorders>
              <w:top w:val="single" w:color="auto" w:sz="4" w:space="0"/>
              <w:left w:val="nil"/>
              <w:bottom w:val="single" w:color="auto" w:sz="4" w:space="0"/>
              <w:right w:val="single" w:color="auto" w:sz="4" w:space="0"/>
            </w:tcBorders>
            <w:vAlign w:val="center"/>
          </w:tcPr>
          <w:p w14:paraId="5551749E">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磋商文件费</w:t>
            </w:r>
          </w:p>
        </w:tc>
        <w:tc>
          <w:tcPr>
            <w:tcW w:w="6367" w:type="dxa"/>
            <w:tcBorders>
              <w:top w:val="single" w:color="auto" w:sz="4" w:space="0"/>
              <w:left w:val="nil"/>
              <w:bottom w:val="single" w:color="auto" w:sz="4" w:space="0"/>
              <w:right w:val="single" w:color="auto" w:sz="4" w:space="0"/>
            </w:tcBorders>
            <w:vAlign w:val="center"/>
          </w:tcPr>
          <w:p w14:paraId="716DDCF3">
            <w:pPr>
              <w:spacing w:after="0" w:line="4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根据《关于进一步加强公共资源交易管理持续优化营商环境的通知》（三公管办〔2020〕2号）文件的要求,磋商文件费用不再收取。</w:t>
            </w:r>
          </w:p>
        </w:tc>
      </w:tr>
      <w:tr w14:paraId="6684DDB9">
        <w:tblPrEx>
          <w:tblCellMar>
            <w:top w:w="0" w:type="dxa"/>
            <w:left w:w="108" w:type="dxa"/>
            <w:bottom w:w="0" w:type="dxa"/>
            <w:right w:w="108" w:type="dxa"/>
          </w:tblCellMar>
        </w:tblPrEx>
        <w:trPr>
          <w:trHeight w:val="570" w:hRule="atLeast"/>
        </w:trPr>
        <w:tc>
          <w:tcPr>
            <w:tcW w:w="697" w:type="dxa"/>
            <w:tcBorders>
              <w:top w:val="single" w:color="auto" w:sz="4" w:space="0"/>
              <w:left w:val="single" w:color="auto" w:sz="4" w:space="0"/>
              <w:bottom w:val="single" w:color="auto" w:sz="4" w:space="0"/>
              <w:right w:val="single" w:color="auto" w:sz="4" w:space="0"/>
            </w:tcBorders>
            <w:vAlign w:val="center"/>
          </w:tcPr>
          <w:p w14:paraId="6C2CEBDF">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20</w:t>
            </w:r>
          </w:p>
        </w:tc>
        <w:tc>
          <w:tcPr>
            <w:tcW w:w="1876" w:type="dxa"/>
            <w:tcBorders>
              <w:top w:val="single" w:color="auto" w:sz="4" w:space="0"/>
              <w:left w:val="nil"/>
              <w:bottom w:val="single" w:color="auto" w:sz="4" w:space="0"/>
              <w:right w:val="single" w:color="auto" w:sz="4" w:space="0"/>
            </w:tcBorders>
            <w:vAlign w:val="center"/>
          </w:tcPr>
          <w:p w14:paraId="6B41BF71">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磋商保证金</w:t>
            </w:r>
          </w:p>
        </w:tc>
        <w:tc>
          <w:tcPr>
            <w:tcW w:w="6367" w:type="dxa"/>
            <w:tcBorders>
              <w:top w:val="single" w:color="auto" w:sz="4" w:space="0"/>
              <w:left w:val="nil"/>
              <w:bottom w:val="single" w:color="auto" w:sz="4" w:space="0"/>
              <w:right w:val="single" w:color="auto" w:sz="4" w:space="0"/>
            </w:tcBorders>
            <w:vAlign w:val="center"/>
          </w:tcPr>
          <w:p w14:paraId="39766321">
            <w:pPr>
              <w:spacing w:after="0" w:line="400" w:lineRule="exact"/>
              <w:rPr>
                <w:rFonts w:cs="Calibri" w:asciiTheme="minorEastAsia" w:hAnsiTheme="minorEastAsia" w:eastAsiaTheme="minorEastAsia"/>
                <w:sz w:val="24"/>
                <w:szCs w:val="24"/>
              </w:rPr>
            </w:pPr>
            <w:r>
              <w:rPr>
                <w:rFonts w:hint="eastAsia" w:cs="宋体" w:asciiTheme="minorEastAsia" w:hAnsiTheme="minorEastAsia" w:eastAsiaTheme="minorEastAsia"/>
                <w:sz w:val="24"/>
                <w:szCs w:val="24"/>
              </w:rPr>
              <w:t>根据《河南省财政厅关于优化政府采购营商环境有关问题的通知》（豫财购【2019】4号）的规定，磋商保证金不再收取。</w:t>
            </w:r>
          </w:p>
        </w:tc>
      </w:tr>
      <w:tr w14:paraId="298C0CA4">
        <w:tblPrEx>
          <w:tblCellMar>
            <w:top w:w="0" w:type="dxa"/>
            <w:left w:w="108" w:type="dxa"/>
            <w:bottom w:w="0" w:type="dxa"/>
            <w:right w:w="108" w:type="dxa"/>
          </w:tblCellMar>
        </w:tblPrEx>
        <w:trPr>
          <w:trHeight w:val="954" w:hRule="atLeast"/>
        </w:trPr>
        <w:tc>
          <w:tcPr>
            <w:tcW w:w="697" w:type="dxa"/>
            <w:tcBorders>
              <w:top w:val="single" w:color="auto" w:sz="4" w:space="0"/>
              <w:left w:val="single" w:color="auto" w:sz="4" w:space="0"/>
              <w:bottom w:val="single" w:color="auto" w:sz="4" w:space="0"/>
              <w:right w:val="single" w:color="auto" w:sz="4" w:space="0"/>
            </w:tcBorders>
            <w:vAlign w:val="center"/>
          </w:tcPr>
          <w:p w14:paraId="34A8898C">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21</w:t>
            </w:r>
          </w:p>
        </w:tc>
        <w:tc>
          <w:tcPr>
            <w:tcW w:w="1876" w:type="dxa"/>
            <w:tcBorders>
              <w:top w:val="single" w:color="auto" w:sz="4" w:space="0"/>
              <w:left w:val="nil"/>
              <w:bottom w:val="single" w:color="auto" w:sz="4" w:space="0"/>
              <w:right w:val="single" w:color="auto" w:sz="4" w:space="0"/>
            </w:tcBorders>
            <w:vAlign w:val="center"/>
          </w:tcPr>
          <w:p w14:paraId="394C6F9B">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磋商响应文件递交截止时间</w:t>
            </w:r>
          </w:p>
        </w:tc>
        <w:tc>
          <w:tcPr>
            <w:tcW w:w="6367" w:type="dxa"/>
            <w:tcBorders>
              <w:top w:val="single" w:color="auto" w:sz="4" w:space="0"/>
              <w:left w:val="nil"/>
              <w:bottom w:val="single" w:color="auto" w:sz="4" w:space="0"/>
              <w:right w:val="single" w:color="auto" w:sz="4" w:space="0"/>
            </w:tcBorders>
            <w:vAlign w:val="center"/>
          </w:tcPr>
          <w:p w14:paraId="7148FE67">
            <w:pPr>
              <w:spacing w:after="0" w:line="400" w:lineRule="exact"/>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 xml:space="preserve"> 2025年6月19日8时30分（北京时间）</w:t>
            </w:r>
          </w:p>
        </w:tc>
      </w:tr>
      <w:tr w14:paraId="065769E4">
        <w:tblPrEx>
          <w:tblCellMar>
            <w:top w:w="0" w:type="dxa"/>
            <w:left w:w="108" w:type="dxa"/>
            <w:bottom w:w="0" w:type="dxa"/>
            <w:right w:w="108" w:type="dxa"/>
          </w:tblCellMar>
        </w:tblPrEx>
        <w:trPr>
          <w:trHeight w:val="467" w:hRule="atLeast"/>
        </w:trPr>
        <w:tc>
          <w:tcPr>
            <w:tcW w:w="697" w:type="dxa"/>
            <w:tcBorders>
              <w:top w:val="single" w:color="auto" w:sz="4" w:space="0"/>
              <w:left w:val="single" w:color="auto" w:sz="4" w:space="0"/>
              <w:bottom w:val="single" w:color="auto" w:sz="4" w:space="0"/>
              <w:right w:val="single" w:color="auto" w:sz="4" w:space="0"/>
            </w:tcBorders>
            <w:vAlign w:val="center"/>
          </w:tcPr>
          <w:p w14:paraId="6DCC76D0">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22</w:t>
            </w:r>
          </w:p>
        </w:tc>
        <w:tc>
          <w:tcPr>
            <w:tcW w:w="1876" w:type="dxa"/>
            <w:tcBorders>
              <w:top w:val="single" w:color="auto" w:sz="4" w:space="0"/>
              <w:left w:val="nil"/>
              <w:bottom w:val="single" w:color="auto" w:sz="4" w:space="0"/>
              <w:right w:val="single" w:color="auto" w:sz="4" w:space="0"/>
            </w:tcBorders>
            <w:vAlign w:val="center"/>
          </w:tcPr>
          <w:p w14:paraId="14FA1CDC">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磋商时间</w:t>
            </w:r>
          </w:p>
        </w:tc>
        <w:tc>
          <w:tcPr>
            <w:tcW w:w="6367" w:type="dxa"/>
            <w:tcBorders>
              <w:top w:val="single" w:color="auto" w:sz="4" w:space="0"/>
              <w:left w:val="nil"/>
              <w:bottom w:val="single" w:color="auto" w:sz="4" w:space="0"/>
              <w:right w:val="single" w:color="auto" w:sz="4" w:space="0"/>
            </w:tcBorders>
            <w:vAlign w:val="center"/>
          </w:tcPr>
          <w:p w14:paraId="689E5A2A">
            <w:pPr>
              <w:spacing w:after="0" w:line="400" w:lineRule="exact"/>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 xml:space="preserve"> 2025年6月19日8时30分（北京时间）</w:t>
            </w:r>
          </w:p>
        </w:tc>
      </w:tr>
      <w:tr w14:paraId="6D65B41C">
        <w:tblPrEx>
          <w:tblCellMar>
            <w:top w:w="0" w:type="dxa"/>
            <w:left w:w="108" w:type="dxa"/>
            <w:bottom w:w="0" w:type="dxa"/>
            <w:right w:w="108" w:type="dxa"/>
          </w:tblCellMar>
        </w:tblPrEx>
        <w:trPr>
          <w:trHeight w:val="471" w:hRule="atLeast"/>
        </w:trPr>
        <w:tc>
          <w:tcPr>
            <w:tcW w:w="697" w:type="dxa"/>
            <w:tcBorders>
              <w:top w:val="single" w:color="auto" w:sz="4" w:space="0"/>
              <w:left w:val="single" w:color="auto" w:sz="4" w:space="0"/>
              <w:bottom w:val="single" w:color="auto" w:sz="4" w:space="0"/>
              <w:right w:val="single" w:color="auto" w:sz="4" w:space="0"/>
            </w:tcBorders>
            <w:vAlign w:val="center"/>
          </w:tcPr>
          <w:p w14:paraId="4B574C88">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23</w:t>
            </w:r>
          </w:p>
        </w:tc>
        <w:tc>
          <w:tcPr>
            <w:tcW w:w="1876" w:type="dxa"/>
            <w:tcBorders>
              <w:top w:val="single" w:color="auto" w:sz="4" w:space="0"/>
              <w:left w:val="nil"/>
              <w:bottom w:val="single" w:color="auto" w:sz="4" w:space="0"/>
              <w:right w:val="single" w:color="auto" w:sz="4" w:space="0"/>
            </w:tcBorders>
            <w:vAlign w:val="center"/>
          </w:tcPr>
          <w:p w14:paraId="76B2B47D">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磋商地点</w:t>
            </w:r>
          </w:p>
        </w:tc>
        <w:tc>
          <w:tcPr>
            <w:tcW w:w="6367" w:type="dxa"/>
            <w:tcBorders>
              <w:top w:val="single" w:color="auto" w:sz="4" w:space="0"/>
              <w:left w:val="nil"/>
              <w:bottom w:val="single" w:color="auto" w:sz="4" w:space="0"/>
              <w:right w:val="single" w:color="auto" w:sz="4" w:space="0"/>
            </w:tcBorders>
            <w:vAlign w:val="center"/>
          </w:tcPr>
          <w:p w14:paraId="5EE3D9E9">
            <w:pPr>
              <w:spacing w:after="0" w:line="400" w:lineRule="exact"/>
              <w:rPr>
                <w:rFonts w:cs="Calibri"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灵宝市公共资源交易中心</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开标</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一</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室</w:t>
            </w:r>
          </w:p>
        </w:tc>
      </w:tr>
      <w:tr w14:paraId="3CFB47CB">
        <w:tblPrEx>
          <w:tblCellMar>
            <w:top w:w="0" w:type="dxa"/>
            <w:left w:w="108" w:type="dxa"/>
            <w:bottom w:w="0" w:type="dxa"/>
            <w:right w:w="108" w:type="dxa"/>
          </w:tblCellMar>
        </w:tblPrEx>
        <w:trPr>
          <w:trHeight w:val="471" w:hRule="atLeast"/>
        </w:trPr>
        <w:tc>
          <w:tcPr>
            <w:tcW w:w="697" w:type="dxa"/>
            <w:tcBorders>
              <w:top w:val="single" w:color="auto" w:sz="4" w:space="0"/>
              <w:left w:val="single" w:color="auto" w:sz="4" w:space="0"/>
              <w:bottom w:val="single" w:color="auto" w:sz="4" w:space="0"/>
              <w:right w:val="single" w:color="auto" w:sz="4" w:space="0"/>
            </w:tcBorders>
            <w:vAlign w:val="center"/>
          </w:tcPr>
          <w:p w14:paraId="79A366D3">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24</w:t>
            </w:r>
          </w:p>
        </w:tc>
        <w:tc>
          <w:tcPr>
            <w:tcW w:w="1876" w:type="dxa"/>
            <w:tcBorders>
              <w:top w:val="single" w:color="auto" w:sz="4" w:space="0"/>
              <w:left w:val="nil"/>
              <w:bottom w:val="single" w:color="auto" w:sz="4" w:space="0"/>
              <w:right w:val="single" w:color="auto" w:sz="4" w:space="0"/>
            </w:tcBorders>
            <w:vAlign w:val="center"/>
          </w:tcPr>
          <w:p w14:paraId="20D6650F">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开标地点</w:t>
            </w:r>
          </w:p>
        </w:tc>
        <w:tc>
          <w:tcPr>
            <w:tcW w:w="6367" w:type="dxa"/>
            <w:tcBorders>
              <w:top w:val="single" w:color="auto" w:sz="4" w:space="0"/>
              <w:left w:val="nil"/>
              <w:bottom w:val="single" w:color="auto" w:sz="4" w:space="0"/>
              <w:right w:val="single" w:color="auto" w:sz="4" w:space="0"/>
            </w:tcBorders>
            <w:vAlign w:val="center"/>
          </w:tcPr>
          <w:p w14:paraId="2B19CD08">
            <w:pPr>
              <w:spacing w:after="0" w:line="400" w:lineRule="exact"/>
              <w:rPr>
                <w:rFonts w:cs="Calibri"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灵宝市公共资源交易中心</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开标</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一</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室</w:t>
            </w:r>
          </w:p>
        </w:tc>
      </w:tr>
      <w:tr w14:paraId="50CFAE39">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6C11677A">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25</w:t>
            </w:r>
          </w:p>
        </w:tc>
        <w:tc>
          <w:tcPr>
            <w:tcW w:w="1876" w:type="dxa"/>
            <w:tcBorders>
              <w:top w:val="single" w:color="auto" w:sz="4" w:space="0"/>
              <w:left w:val="nil"/>
              <w:bottom w:val="single" w:color="auto" w:sz="4" w:space="0"/>
              <w:right w:val="single" w:color="auto" w:sz="4" w:space="0"/>
            </w:tcBorders>
            <w:vAlign w:val="center"/>
          </w:tcPr>
          <w:p w14:paraId="54136C8E">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磋商小组的组建</w:t>
            </w:r>
          </w:p>
        </w:tc>
        <w:tc>
          <w:tcPr>
            <w:tcW w:w="6367" w:type="dxa"/>
            <w:tcBorders>
              <w:top w:val="single" w:color="auto" w:sz="4" w:space="0"/>
              <w:left w:val="nil"/>
              <w:bottom w:val="single" w:color="auto" w:sz="4" w:space="0"/>
              <w:right w:val="single" w:color="auto" w:sz="4" w:space="0"/>
            </w:tcBorders>
            <w:vAlign w:val="center"/>
          </w:tcPr>
          <w:p w14:paraId="473C7878">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磋商小组构成：由采购人代表及有关经济、技术等方面的专家共3人组成，其中采购人代表1人，经济、技术等有关方面的专家各1人。评标专家确定方式：参加评标的专家由采购人、监督人在灵宝市公共资源交易中心抽取终端随机抽取确定。</w:t>
            </w:r>
          </w:p>
        </w:tc>
      </w:tr>
      <w:tr w14:paraId="1FFB6392">
        <w:tblPrEx>
          <w:tblCellMar>
            <w:top w:w="0" w:type="dxa"/>
            <w:left w:w="108" w:type="dxa"/>
            <w:bottom w:w="0" w:type="dxa"/>
            <w:right w:w="108" w:type="dxa"/>
          </w:tblCellMar>
        </w:tblPrEx>
        <w:trPr>
          <w:trHeight w:val="558" w:hRule="atLeast"/>
        </w:trPr>
        <w:tc>
          <w:tcPr>
            <w:tcW w:w="697" w:type="dxa"/>
            <w:tcBorders>
              <w:top w:val="single" w:color="auto" w:sz="4" w:space="0"/>
              <w:left w:val="single" w:color="auto" w:sz="4" w:space="0"/>
              <w:bottom w:val="single" w:color="auto" w:sz="4" w:space="0"/>
              <w:right w:val="single" w:color="auto" w:sz="4" w:space="0"/>
            </w:tcBorders>
            <w:vAlign w:val="center"/>
          </w:tcPr>
          <w:p w14:paraId="38CFEB7A">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26</w:t>
            </w:r>
          </w:p>
        </w:tc>
        <w:tc>
          <w:tcPr>
            <w:tcW w:w="1876" w:type="dxa"/>
            <w:tcBorders>
              <w:top w:val="single" w:color="auto" w:sz="4" w:space="0"/>
              <w:left w:val="nil"/>
              <w:bottom w:val="single" w:color="auto" w:sz="4" w:space="0"/>
              <w:right w:val="single" w:color="auto" w:sz="4" w:space="0"/>
            </w:tcBorders>
            <w:vAlign w:val="center"/>
          </w:tcPr>
          <w:p w14:paraId="4D12BC0C">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授权评委小组推荐成交候选人</w:t>
            </w:r>
          </w:p>
        </w:tc>
        <w:tc>
          <w:tcPr>
            <w:tcW w:w="6367" w:type="dxa"/>
            <w:tcBorders>
              <w:top w:val="single" w:color="auto" w:sz="4" w:space="0"/>
              <w:left w:val="nil"/>
              <w:bottom w:val="single" w:color="auto" w:sz="4" w:space="0"/>
              <w:right w:val="single" w:color="auto" w:sz="4" w:space="0"/>
            </w:tcBorders>
            <w:vAlign w:val="center"/>
          </w:tcPr>
          <w:p w14:paraId="1ADBD7E2">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是，推荐的成交候选人数：1-3个</w:t>
            </w:r>
          </w:p>
          <w:p w14:paraId="750F0BFF">
            <w:pPr>
              <w:spacing w:after="0" w:line="400" w:lineRule="exact"/>
              <w:rPr>
                <w:rFonts w:asciiTheme="minorEastAsia" w:hAnsiTheme="minorEastAsia" w:eastAsiaTheme="minorEastAsia"/>
                <w:sz w:val="24"/>
                <w:szCs w:val="24"/>
              </w:rPr>
            </w:pPr>
            <w:r>
              <w:rPr>
                <w:rFonts w:hint="eastAsia" w:cs="Calibri" w:asciiTheme="minorEastAsia" w:hAnsiTheme="minorEastAsia" w:eastAsiaTheme="minorEastAsia"/>
                <w:sz w:val="24"/>
                <w:szCs w:val="24"/>
              </w:rPr>
              <w:t>排名第一的成交候选人若放弃中标、因不可抗力提出不能履行合同，采购人可以确定排名第二的成交候选人为中标人。排名第二的成交候选人因前款原因不能签订合同的，采购人可以确定排名第三的成交候选人为中标人。</w:t>
            </w:r>
          </w:p>
        </w:tc>
      </w:tr>
      <w:tr w14:paraId="15C10CB4">
        <w:tblPrEx>
          <w:tblCellMar>
            <w:top w:w="0" w:type="dxa"/>
            <w:left w:w="108" w:type="dxa"/>
            <w:bottom w:w="0" w:type="dxa"/>
            <w:right w:w="108" w:type="dxa"/>
          </w:tblCellMar>
        </w:tblPrEx>
        <w:trPr>
          <w:trHeight w:val="489" w:hRule="atLeast"/>
        </w:trPr>
        <w:tc>
          <w:tcPr>
            <w:tcW w:w="697" w:type="dxa"/>
            <w:tcBorders>
              <w:top w:val="single" w:color="auto" w:sz="4" w:space="0"/>
              <w:left w:val="single" w:color="auto" w:sz="4" w:space="0"/>
              <w:bottom w:val="single" w:color="auto" w:sz="4" w:space="0"/>
              <w:right w:val="single" w:color="auto" w:sz="4" w:space="0"/>
            </w:tcBorders>
            <w:vAlign w:val="center"/>
          </w:tcPr>
          <w:p w14:paraId="28E42990">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27</w:t>
            </w:r>
          </w:p>
        </w:tc>
        <w:tc>
          <w:tcPr>
            <w:tcW w:w="1876" w:type="dxa"/>
            <w:tcBorders>
              <w:top w:val="single" w:color="auto" w:sz="4" w:space="0"/>
              <w:left w:val="nil"/>
              <w:bottom w:val="single" w:color="auto" w:sz="4" w:space="0"/>
              <w:right w:val="single" w:color="auto" w:sz="4" w:space="0"/>
            </w:tcBorders>
            <w:vAlign w:val="center"/>
          </w:tcPr>
          <w:p w14:paraId="6938F2BD">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磋商有效期</w:t>
            </w:r>
          </w:p>
        </w:tc>
        <w:tc>
          <w:tcPr>
            <w:tcW w:w="6367" w:type="dxa"/>
            <w:tcBorders>
              <w:top w:val="single" w:color="auto" w:sz="4" w:space="0"/>
              <w:left w:val="nil"/>
              <w:bottom w:val="single" w:color="auto" w:sz="4" w:space="0"/>
              <w:right w:val="single" w:color="auto" w:sz="4" w:space="0"/>
            </w:tcBorders>
            <w:vAlign w:val="center"/>
          </w:tcPr>
          <w:p w14:paraId="0F27ED5A">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磋商截止时间起60日历天</w:t>
            </w:r>
          </w:p>
        </w:tc>
      </w:tr>
      <w:tr w14:paraId="542BD1A9">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17AB45A5">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28</w:t>
            </w:r>
          </w:p>
        </w:tc>
        <w:tc>
          <w:tcPr>
            <w:tcW w:w="1876" w:type="dxa"/>
            <w:tcBorders>
              <w:top w:val="single" w:color="auto" w:sz="4" w:space="0"/>
              <w:left w:val="nil"/>
              <w:bottom w:val="single" w:color="auto" w:sz="4" w:space="0"/>
              <w:right w:val="single" w:color="auto" w:sz="4" w:space="0"/>
            </w:tcBorders>
            <w:vAlign w:val="center"/>
          </w:tcPr>
          <w:p w14:paraId="5123B109">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履约保证金</w:t>
            </w:r>
          </w:p>
        </w:tc>
        <w:tc>
          <w:tcPr>
            <w:tcW w:w="6367" w:type="dxa"/>
            <w:tcBorders>
              <w:top w:val="single" w:color="auto" w:sz="4" w:space="0"/>
              <w:left w:val="nil"/>
              <w:bottom w:val="single" w:color="auto" w:sz="4" w:space="0"/>
              <w:right w:val="single" w:color="auto" w:sz="4" w:space="0"/>
            </w:tcBorders>
            <w:vAlign w:val="center"/>
          </w:tcPr>
          <w:p w14:paraId="1A0C65F4">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根据三门峡市财政局三财购【2021】14号文的规定，本项目不收取履约保证金</w:t>
            </w:r>
          </w:p>
        </w:tc>
      </w:tr>
      <w:tr w14:paraId="68DC9568">
        <w:tblPrEx>
          <w:tblCellMar>
            <w:top w:w="0" w:type="dxa"/>
            <w:left w:w="108" w:type="dxa"/>
            <w:bottom w:w="0" w:type="dxa"/>
            <w:right w:w="108" w:type="dxa"/>
          </w:tblCellMar>
        </w:tblPrEx>
        <w:trPr>
          <w:trHeight w:val="442" w:hRule="atLeast"/>
        </w:trPr>
        <w:tc>
          <w:tcPr>
            <w:tcW w:w="697" w:type="dxa"/>
            <w:tcBorders>
              <w:top w:val="single" w:color="auto" w:sz="4" w:space="0"/>
              <w:left w:val="single" w:color="auto" w:sz="4" w:space="0"/>
              <w:bottom w:val="single" w:color="auto" w:sz="4" w:space="0"/>
              <w:right w:val="single" w:color="auto" w:sz="4" w:space="0"/>
            </w:tcBorders>
            <w:vAlign w:val="center"/>
          </w:tcPr>
          <w:p w14:paraId="339E8C88">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29</w:t>
            </w:r>
          </w:p>
        </w:tc>
        <w:tc>
          <w:tcPr>
            <w:tcW w:w="1876" w:type="dxa"/>
            <w:tcBorders>
              <w:top w:val="single" w:color="auto" w:sz="4" w:space="0"/>
              <w:left w:val="nil"/>
              <w:bottom w:val="single" w:color="auto" w:sz="4" w:space="0"/>
              <w:right w:val="single" w:color="auto" w:sz="4" w:space="0"/>
            </w:tcBorders>
            <w:vAlign w:val="center"/>
          </w:tcPr>
          <w:p w14:paraId="5BE5CB7C">
            <w:pPr>
              <w:spacing w:after="0" w:line="360" w:lineRule="auto"/>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招标控制价</w:t>
            </w:r>
          </w:p>
        </w:tc>
        <w:tc>
          <w:tcPr>
            <w:tcW w:w="6367" w:type="dxa"/>
            <w:tcBorders>
              <w:top w:val="single" w:color="auto" w:sz="4" w:space="0"/>
              <w:left w:val="nil"/>
              <w:bottom w:val="single" w:color="auto" w:sz="4" w:space="0"/>
              <w:right w:val="single" w:color="auto" w:sz="4" w:space="0"/>
            </w:tcBorders>
            <w:vAlign w:val="center"/>
          </w:tcPr>
          <w:p w14:paraId="0B3A4688">
            <w:pPr>
              <w:spacing w:after="0" w:line="360" w:lineRule="auto"/>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本项目的招标控制价为1179438.69元，凡供应商的磋商报价超出“招标控制价”（不含等于“招标控制价”）的，其投标将被否决。</w:t>
            </w:r>
          </w:p>
        </w:tc>
      </w:tr>
      <w:tr w14:paraId="1D67FB37">
        <w:tblPrEx>
          <w:tblCellMar>
            <w:top w:w="0" w:type="dxa"/>
            <w:left w:w="108" w:type="dxa"/>
            <w:bottom w:w="0" w:type="dxa"/>
            <w:right w:w="108" w:type="dxa"/>
          </w:tblCellMar>
        </w:tblPrEx>
        <w:trPr>
          <w:trHeight w:val="463" w:hRule="atLeast"/>
        </w:trPr>
        <w:tc>
          <w:tcPr>
            <w:tcW w:w="697" w:type="dxa"/>
            <w:tcBorders>
              <w:top w:val="single" w:color="auto" w:sz="4" w:space="0"/>
              <w:left w:val="single" w:color="auto" w:sz="4" w:space="0"/>
              <w:bottom w:val="single" w:color="auto" w:sz="4" w:space="0"/>
              <w:right w:val="single" w:color="auto" w:sz="4" w:space="0"/>
            </w:tcBorders>
            <w:vAlign w:val="center"/>
          </w:tcPr>
          <w:p w14:paraId="47ECD790">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30</w:t>
            </w:r>
          </w:p>
        </w:tc>
        <w:tc>
          <w:tcPr>
            <w:tcW w:w="1876" w:type="dxa"/>
            <w:tcBorders>
              <w:top w:val="single" w:color="auto" w:sz="4" w:space="0"/>
              <w:left w:val="nil"/>
              <w:bottom w:val="single" w:color="auto" w:sz="4" w:space="0"/>
              <w:right w:val="single" w:color="auto" w:sz="4" w:space="0"/>
            </w:tcBorders>
            <w:vAlign w:val="center"/>
          </w:tcPr>
          <w:p w14:paraId="1F2A98C1">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电子投标文件签章</w:t>
            </w:r>
          </w:p>
        </w:tc>
        <w:tc>
          <w:tcPr>
            <w:tcW w:w="6367" w:type="dxa"/>
            <w:tcBorders>
              <w:top w:val="single" w:color="auto" w:sz="4" w:space="0"/>
              <w:left w:val="nil"/>
              <w:bottom w:val="single" w:color="auto" w:sz="4" w:space="0"/>
              <w:right w:val="single" w:color="auto" w:sz="4" w:space="0"/>
            </w:tcBorders>
            <w:vAlign w:val="center"/>
          </w:tcPr>
          <w:p w14:paraId="00ED57E0">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1、供应商在生成电子化响应文件后，应对电子化响应文件进行签章，未进行签章的视为无效投标。</w:t>
            </w:r>
          </w:p>
          <w:p w14:paraId="2536A489">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磋商文件中要求法定代表人或授权委托人签字或盖章的，供应商在进行电子化响应文件签章时，以签盖法定代表人电子签章为准。电子化响应文件具体制作教材请投标人通过CA证书登录三门峡市公共资源电子化交易系统在右上角“组建下载”中查看。</w:t>
            </w:r>
          </w:p>
        </w:tc>
      </w:tr>
      <w:tr w14:paraId="12D07B62">
        <w:tblPrEx>
          <w:tblCellMar>
            <w:top w:w="0" w:type="dxa"/>
            <w:left w:w="108" w:type="dxa"/>
            <w:bottom w:w="0" w:type="dxa"/>
            <w:right w:w="108" w:type="dxa"/>
          </w:tblCellMar>
        </w:tblPrEx>
        <w:trPr>
          <w:trHeight w:val="683" w:hRule="atLeast"/>
        </w:trPr>
        <w:tc>
          <w:tcPr>
            <w:tcW w:w="697" w:type="dxa"/>
            <w:tcBorders>
              <w:top w:val="single" w:color="auto" w:sz="4" w:space="0"/>
              <w:left w:val="single" w:color="auto" w:sz="4" w:space="0"/>
              <w:bottom w:val="single" w:color="auto" w:sz="4" w:space="0"/>
              <w:right w:val="single" w:color="auto" w:sz="4" w:space="0"/>
            </w:tcBorders>
            <w:vAlign w:val="center"/>
          </w:tcPr>
          <w:p w14:paraId="664359FC">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31</w:t>
            </w:r>
          </w:p>
        </w:tc>
        <w:tc>
          <w:tcPr>
            <w:tcW w:w="1876" w:type="dxa"/>
            <w:tcBorders>
              <w:top w:val="single" w:color="auto" w:sz="4" w:space="0"/>
              <w:left w:val="nil"/>
              <w:bottom w:val="single" w:color="auto" w:sz="4" w:space="0"/>
              <w:right w:val="single" w:color="auto" w:sz="4" w:space="0"/>
            </w:tcBorders>
            <w:vAlign w:val="center"/>
          </w:tcPr>
          <w:p w14:paraId="0E512D15">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注意事项</w:t>
            </w:r>
          </w:p>
        </w:tc>
        <w:tc>
          <w:tcPr>
            <w:tcW w:w="6367" w:type="dxa"/>
            <w:tcBorders>
              <w:top w:val="single" w:color="auto" w:sz="4" w:space="0"/>
              <w:left w:val="nil"/>
              <w:bottom w:val="single" w:color="auto" w:sz="4" w:space="0"/>
              <w:right w:val="single" w:color="auto" w:sz="4" w:space="0"/>
            </w:tcBorders>
            <w:vAlign w:val="center"/>
          </w:tcPr>
          <w:p w14:paraId="4B587CD2">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1、资格评（预）审部分：资格评（预）审以响应文件为准，其上传资料真实性由供应商自行承担。</w:t>
            </w:r>
          </w:p>
          <w:p w14:paraId="3E0C5754">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2、评标打分部分：评标打分部分仍按照100分制原则进行，涉及到资格审查、企业荣誉、人员业绩、企业业绩等计分部分时，以供应商自行上传到响应文件中的相应内容为准。</w:t>
            </w:r>
          </w:p>
          <w:p w14:paraId="5E2BFC7C">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 xml:space="preserve">3、响应文件编制部分：在磋商文件中要求供应商按照响应文件格式进行响应文件编制时，应明确将供应商企业基本情况、资质情况、人员情况、财务情况、业绩情况编入响应文件，便于进行资格审查及评标打分。 </w:t>
            </w:r>
          </w:p>
          <w:p w14:paraId="10214ABC">
            <w:pPr>
              <w:spacing w:after="0" w:line="400" w:lineRule="exact"/>
              <w:rPr>
                <w:rFonts w:hint="eastAsia" w:cs="Calibri" w:asciiTheme="minorEastAsia" w:hAnsiTheme="minorEastAsia" w:eastAsiaTheme="minorEastAsia"/>
                <w:sz w:val="24"/>
                <w:szCs w:val="24"/>
              </w:rPr>
            </w:pPr>
            <w:r>
              <w:rPr>
                <w:rFonts w:hint="eastAsia" w:cs="Calibri" w:asciiTheme="minorEastAsia" w:hAnsiTheme="minorEastAsia" w:eastAsiaTheme="minorEastAsia"/>
                <w:sz w:val="24"/>
                <w:szCs w:val="24"/>
              </w:rPr>
              <w:t>4、我单位（采购人）严格按三财购【2021】9号文要求的时限发布中标结果公告，发出中标通知书，签订采购合同，上传采购合同。</w:t>
            </w:r>
          </w:p>
          <w:p w14:paraId="64AFD5B8">
            <w:pPr>
              <w:spacing w:after="0" w:line="400" w:lineRule="exact"/>
              <w:rPr>
                <w:rFonts w:hint="eastAsia"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lang w:val="en-US" w:eastAsia="zh-CN"/>
              </w:rPr>
              <w:t>5、工程款支付方式：按灵宝市财政投资建设项目资金拨付程序付款。</w:t>
            </w:r>
          </w:p>
        </w:tc>
      </w:tr>
      <w:tr w14:paraId="090EB021">
        <w:tblPrEx>
          <w:tblCellMar>
            <w:top w:w="0" w:type="dxa"/>
            <w:left w:w="108" w:type="dxa"/>
            <w:bottom w:w="0" w:type="dxa"/>
            <w:right w:w="108" w:type="dxa"/>
          </w:tblCellMar>
        </w:tblPrEx>
        <w:trPr>
          <w:trHeight w:val="683" w:hRule="atLeast"/>
        </w:trPr>
        <w:tc>
          <w:tcPr>
            <w:tcW w:w="697" w:type="dxa"/>
            <w:tcBorders>
              <w:top w:val="single" w:color="auto" w:sz="4" w:space="0"/>
              <w:left w:val="single" w:color="auto" w:sz="4" w:space="0"/>
              <w:bottom w:val="single" w:color="auto" w:sz="4" w:space="0"/>
              <w:right w:val="single" w:color="auto" w:sz="4" w:space="0"/>
            </w:tcBorders>
            <w:vAlign w:val="center"/>
          </w:tcPr>
          <w:p w14:paraId="34AB3B67">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32</w:t>
            </w:r>
          </w:p>
        </w:tc>
        <w:tc>
          <w:tcPr>
            <w:tcW w:w="1876" w:type="dxa"/>
            <w:tcBorders>
              <w:top w:val="single" w:color="auto" w:sz="4" w:space="0"/>
              <w:left w:val="nil"/>
              <w:bottom w:val="single" w:color="auto" w:sz="4" w:space="0"/>
              <w:right w:val="single" w:color="auto" w:sz="4" w:space="0"/>
            </w:tcBorders>
            <w:vAlign w:val="center"/>
          </w:tcPr>
          <w:p w14:paraId="42D5A708">
            <w:pPr>
              <w:widowControl w:val="0"/>
              <w:tabs>
                <w:tab w:val="left" w:pos="720"/>
              </w:tabs>
              <w:adjustRightInd/>
              <w:snapToGrid/>
              <w:spacing w:after="0" w:line="360" w:lineRule="auto"/>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政府采购政策</w:t>
            </w:r>
          </w:p>
        </w:tc>
        <w:tc>
          <w:tcPr>
            <w:tcW w:w="6367" w:type="dxa"/>
            <w:tcBorders>
              <w:top w:val="single" w:color="auto" w:sz="4" w:space="0"/>
              <w:left w:val="nil"/>
              <w:bottom w:val="single" w:color="auto" w:sz="4" w:space="0"/>
              <w:right w:val="single" w:color="auto" w:sz="4" w:space="0"/>
            </w:tcBorders>
            <w:vAlign w:val="center"/>
          </w:tcPr>
          <w:p w14:paraId="7D6B860A">
            <w:pPr>
              <w:widowControl w:val="0"/>
              <w:adjustRightInd/>
              <w:snapToGrid/>
              <w:spacing w:after="0" w:line="400" w:lineRule="exact"/>
              <w:jc w:val="both"/>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本项目为专门面向中小企业采购项目，供应商须提供《中小企业声明函》。本次采购标的对应的中小企业划分标准所属行业为“建筑业”，所属行业界定标准参考《中小企业划型标准规定》。</w:t>
            </w:r>
          </w:p>
        </w:tc>
      </w:tr>
      <w:tr w14:paraId="1BC91505">
        <w:tblPrEx>
          <w:tblCellMar>
            <w:top w:w="0" w:type="dxa"/>
            <w:left w:w="108" w:type="dxa"/>
            <w:bottom w:w="0" w:type="dxa"/>
            <w:right w:w="108" w:type="dxa"/>
          </w:tblCellMar>
        </w:tblPrEx>
        <w:trPr>
          <w:trHeight w:val="147" w:hRule="atLeast"/>
        </w:trPr>
        <w:tc>
          <w:tcPr>
            <w:tcW w:w="697" w:type="dxa"/>
            <w:tcBorders>
              <w:top w:val="single" w:color="auto" w:sz="4" w:space="0"/>
              <w:left w:val="single" w:color="auto" w:sz="4" w:space="0"/>
              <w:bottom w:val="single" w:color="auto" w:sz="4" w:space="0"/>
              <w:right w:val="single" w:color="auto" w:sz="4" w:space="0"/>
            </w:tcBorders>
            <w:vAlign w:val="center"/>
          </w:tcPr>
          <w:p w14:paraId="6217F7E1">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33</w:t>
            </w:r>
          </w:p>
        </w:tc>
        <w:tc>
          <w:tcPr>
            <w:tcW w:w="1876" w:type="dxa"/>
            <w:tcBorders>
              <w:top w:val="single" w:color="auto" w:sz="4" w:space="0"/>
              <w:left w:val="nil"/>
              <w:bottom w:val="single" w:color="auto" w:sz="4" w:space="0"/>
              <w:right w:val="single" w:color="auto" w:sz="4" w:space="0"/>
            </w:tcBorders>
            <w:vAlign w:val="center"/>
          </w:tcPr>
          <w:p w14:paraId="37FCDF32">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b/>
                <w:bCs/>
                <w:sz w:val="24"/>
                <w:szCs w:val="24"/>
              </w:rPr>
              <w:t>电子化交易注意事项</w:t>
            </w:r>
          </w:p>
        </w:tc>
        <w:tc>
          <w:tcPr>
            <w:tcW w:w="6367" w:type="dxa"/>
            <w:tcBorders>
              <w:top w:val="single" w:color="auto" w:sz="4" w:space="0"/>
              <w:left w:val="nil"/>
              <w:bottom w:val="single" w:color="auto" w:sz="4" w:space="0"/>
              <w:right w:val="single" w:color="auto" w:sz="4" w:space="0"/>
            </w:tcBorders>
            <w:vAlign w:val="center"/>
          </w:tcPr>
          <w:p w14:paraId="374DBABD">
            <w:pPr>
              <w:widowControl w:val="0"/>
              <w:adjustRightInd/>
              <w:snapToGrid/>
              <w:spacing w:after="0" w:line="400" w:lineRule="exact"/>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本项目为电子化、无纸化交易项目，投标文件是供应商、供应商（以下简称“供应商”）通过中心投标文件制作系统制作，并经过电子签章和加密后生成的电子版投标文件。供应商投标时，将不再接受任何纸质文件资料。</w:t>
            </w:r>
          </w:p>
          <w:p w14:paraId="3215107F">
            <w:pPr>
              <w:widowControl w:val="0"/>
              <w:adjustRightInd/>
              <w:snapToGrid/>
              <w:spacing w:after="0" w:line="400" w:lineRule="exact"/>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电子化投标文件具体制作文件请点击</w:t>
            </w:r>
            <w:r>
              <w:fldChar w:fldCharType="begin"/>
            </w:r>
            <w:r>
              <w:instrText xml:space="preserve"> HYPERLINK "http://t.cn/A6ZvtVob" </w:instrText>
            </w:r>
            <w:r>
              <w:fldChar w:fldCharType="separate"/>
            </w:r>
            <w:r>
              <w:rPr>
                <w:rFonts w:cs="Times New Roman" w:asciiTheme="minorEastAsia" w:hAnsiTheme="minorEastAsia" w:eastAsiaTheme="minorEastAsia"/>
                <w:kern w:val="2"/>
                <w:sz w:val="24"/>
                <w:szCs w:val="24"/>
              </w:rPr>
              <w:t>http://t.cn/A6ZvtVob</w:t>
            </w:r>
            <w:r>
              <w:rPr>
                <w:rFonts w:cs="Times New Roman" w:asciiTheme="minorEastAsia" w:hAnsiTheme="minorEastAsia" w:eastAsiaTheme="minorEastAsia"/>
                <w:kern w:val="2"/>
                <w:sz w:val="24"/>
                <w:szCs w:val="24"/>
              </w:rPr>
              <w:fldChar w:fldCharType="end"/>
            </w:r>
            <w:r>
              <w:rPr>
                <w:rFonts w:hint="eastAsia" w:cs="Times New Roman" w:asciiTheme="minorEastAsia" w:hAnsiTheme="minorEastAsia" w:eastAsiaTheme="minorEastAsia"/>
                <w:kern w:val="2"/>
                <w:sz w:val="24"/>
                <w:szCs w:val="24"/>
              </w:rPr>
              <w:t>进行下载。</w:t>
            </w:r>
          </w:p>
          <w:p w14:paraId="138707F8">
            <w:pPr>
              <w:widowControl w:val="0"/>
              <w:adjustRightInd/>
              <w:snapToGrid/>
              <w:spacing w:after="0" w:line="400" w:lineRule="exact"/>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温馨提示：本项目为电子化、无纸化交易项目，供应商时不接受任何纸质资料，为保证您能投标成功，请需仔细阅读以下条款。</w:t>
            </w:r>
          </w:p>
          <w:p w14:paraId="144216CC">
            <w:pPr>
              <w:widowControl w:val="0"/>
              <w:adjustRightInd/>
              <w:snapToGrid/>
              <w:spacing w:after="0" w:line="400" w:lineRule="exact"/>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一、电子化投标</w:t>
            </w:r>
          </w:p>
          <w:p w14:paraId="238357F3">
            <w:pPr>
              <w:widowControl w:val="0"/>
              <w:adjustRightInd/>
              <w:snapToGrid/>
              <w:spacing w:after="0" w:line="400" w:lineRule="exact"/>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（一）电子化投标文件的签章</w:t>
            </w:r>
          </w:p>
          <w:p w14:paraId="1364C228">
            <w:pPr>
              <w:widowControl w:val="0"/>
              <w:adjustRightInd/>
              <w:snapToGrid/>
              <w:spacing w:after="0" w:line="400" w:lineRule="exact"/>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1、供应商在生成电子化投标文件后，应对电子化投标文件进行签章，未进行签章的视为无效投标。</w:t>
            </w:r>
          </w:p>
          <w:p w14:paraId="47167FB3">
            <w:pPr>
              <w:widowControl w:val="0"/>
              <w:adjustRightInd/>
              <w:snapToGrid/>
              <w:spacing w:after="0" w:line="400" w:lineRule="exact"/>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2、投标文件中要求法定代表人或授权委托人签字或盖章的，供应商在进行电子化投标文件签章时，以签盖法定代表人签章为准。</w:t>
            </w:r>
          </w:p>
          <w:p w14:paraId="62569997">
            <w:pPr>
              <w:widowControl w:val="0"/>
              <w:adjustRightInd/>
              <w:snapToGrid/>
              <w:spacing w:after="0" w:line="400" w:lineRule="exact"/>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（二）电子化投标文件的格式及上传投标</w:t>
            </w:r>
          </w:p>
          <w:p w14:paraId="55B34113">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1、供应商所上传的电子化投标文件，应是通过中心投标文件制作系统制作的（投标文件制作工具下载地址：http://t.cn/A6ZvtVob），经过签章和加密后生成的电子版投标文件。生成的电子版投标文件包含用于投标文件上传的主文件（后缀为.smxtf） ，和用于应急补救的投标文件备份文件（后缀为.nsmxtf），备份文件主要用于电子化开标出现技术问题后的补救，请供应商随身携带。</w:t>
            </w:r>
          </w:p>
          <w:p w14:paraId="729F7D07">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注：（1）供应商投报多个标段的，需要每个标段单独制作电子投标文件。</w:t>
            </w:r>
          </w:p>
          <w:p w14:paraId="12A0B894">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2、电子化投标文件应在投标截止时间前成功上传至三门峡市公共资源电子化交易系统。至投标截止时间止，仍未上传成功的电子化投标文件将不予接收。</w:t>
            </w:r>
          </w:p>
          <w:p w14:paraId="3DF5C88C">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14:paraId="2A5A9BA6">
            <w:pPr>
              <w:widowControl w:val="0"/>
              <w:adjustRightInd/>
              <w:snapToGrid/>
              <w:spacing w:after="0" w:line="400" w:lineRule="exact"/>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技术联系电话：</w:t>
            </w:r>
            <w:r>
              <w:rPr>
                <w:rFonts w:cs="Times New Roman" w:asciiTheme="minorEastAsia" w:hAnsiTheme="minorEastAsia" w:eastAsiaTheme="minorEastAsia"/>
                <w:kern w:val="2"/>
                <w:sz w:val="24"/>
                <w:szCs w:val="24"/>
              </w:rPr>
              <w:t>0398-3117</w:t>
            </w:r>
            <w:r>
              <w:rPr>
                <w:rFonts w:hint="eastAsia" w:cs="Times New Roman" w:asciiTheme="minorEastAsia" w:hAnsiTheme="minorEastAsia" w:eastAsiaTheme="minorEastAsia"/>
                <w:kern w:val="2"/>
                <w:sz w:val="24"/>
                <w:szCs w:val="24"/>
              </w:rPr>
              <w:t>871</w:t>
            </w:r>
          </w:p>
          <w:p w14:paraId="2F8D2FA4">
            <w:pPr>
              <w:widowControl w:val="0"/>
              <w:adjustRightInd/>
              <w:snapToGrid/>
              <w:spacing w:after="0" w:line="400" w:lineRule="exact"/>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新点客服电话：4009980000</w:t>
            </w:r>
          </w:p>
          <w:p w14:paraId="66C36617">
            <w:pPr>
              <w:widowControl w:val="0"/>
              <w:adjustRightInd/>
              <w:snapToGrid/>
              <w:spacing w:after="0" w:line="400" w:lineRule="exact"/>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（三）电子化项目供应商、解密、唱标、评标</w:t>
            </w:r>
          </w:p>
          <w:p w14:paraId="4421E906">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1、本项目采用电子化、无纸化进行招标，开标当日，供应商无需到开标现场参加开标会议，供应商应当在投标截止时间前，登陆不见面开标大厅选择登陆三门峡市公共资源电子招投标系统进行登陆（网址为</w:t>
            </w:r>
            <w:r>
              <w:rPr>
                <w:rFonts w:cs="Times New Roman" w:asciiTheme="minorEastAsia" w:hAnsiTheme="minorEastAsia" w:eastAsiaTheme="minorEastAsia"/>
                <w:kern w:val="2"/>
                <w:sz w:val="24"/>
                <w:szCs w:val="24"/>
              </w:rPr>
              <w:t>http://120.194.249.36:10094/BidOpening/bidopeninghallaction/hall/login</w:t>
            </w:r>
            <w:r>
              <w:rPr>
                <w:rFonts w:hint="eastAsia" w:cs="Times New Roman" w:asciiTheme="minorEastAsia" w:hAnsiTheme="minorEastAsia" w:eastAsiaTheme="minorEastAsia"/>
                <w:kern w:val="2"/>
                <w:sz w:val="24"/>
                <w:szCs w:val="24"/>
              </w:rPr>
              <w:t>）,在线准时参加开标活动并进行投标文件解密等</w:t>
            </w:r>
          </w:p>
          <w:p w14:paraId="0FB8EC93">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2、电子化投标文件采用一次加密方式。开标时，由供应商使用CA 证书，在规定时间内对其电子化投标文件进行解密。每位供应商的解密时间为开标时间起30 分钟内，如在规定时间内未完成解密的，其投标文件不予开标、唱标。</w:t>
            </w:r>
          </w:p>
          <w:p w14:paraId="342DDBA2">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3、电子化投标文件异常情况的处理</w:t>
            </w:r>
          </w:p>
          <w:p w14:paraId="28BCF962">
            <w:pPr>
              <w:widowControl w:val="0"/>
              <w:adjustRightInd/>
              <w:snapToGrid/>
              <w:spacing w:after="0" w:line="400" w:lineRule="exact"/>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如出现供应商的电子投标文件无法解密等异常情况，供应商应及时致电中介服务机构说明。投标文件异常，按以下步骤进行处理：</w:t>
            </w:r>
          </w:p>
          <w:p w14:paraId="1A05746F">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（1）首先由技术人员进行问题排查。</w:t>
            </w:r>
          </w:p>
          <w:p w14:paraId="597D9EF7">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（2）经技术人员排查后，是供应商文件自身问题导致投标文件无法解密的，该投标文件将不予接收、解密和唱标。开标会议继续进行。</w:t>
            </w:r>
          </w:p>
          <w:p w14:paraId="663A9151">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75FF975A">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4、待所有供应商磋商响应文件解密完成后，由中介服务机构操作，对所有已解密投标文件进行唱标。</w:t>
            </w:r>
          </w:p>
          <w:p w14:paraId="48F7E60A">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供应商应保证在开标期间电话、电脑、网络能够正常工作，磋商响应人因停电、电脑病毒、网络堵塞等原因，未在规定的解密时间内对投标文件进行解密的，其投标文件不予接收、唱标。</w:t>
            </w:r>
          </w:p>
          <w:p w14:paraId="79F39A79">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5、开标时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14:paraId="1BD70A1B">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6、评标时，评标委员会对电子化投标文件有质疑的，将通过电子化交易系统对供应商发起质疑，并在监督人员的监督下，用免提模式致电需要答复的供应商进行详细质询。质疑回复内容确认后，供应商的回复文件必须以经过磋商响应人和其法定代表人签章的PDF格式文件为准，并通过电子化交易系统提交至评标委员会。</w:t>
            </w:r>
          </w:p>
          <w:p w14:paraId="6F81E8BD">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7、如评标委员会对需要回复的供应商连续三次致电未接通的，视为供应商放弃回复，评标委员会将自行对需要回复的内容进行认定。</w:t>
            </w:r>
          </w:p>
          <w:p w14:paraId="5D441812">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二、相关证书原件的提交</w:t>
            </w:r>
          </w:p>
          <w:p w14:paraId="4587DC05">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本项目实行资格后审，审查内容以投标截止时间前在三门峡市公共资源交易系统上传的投标文件的信息为准。</w:t>
            </w:r>
          </w:p>
          <w:p w14:paraId="7F98D254">
            <w:pPr>
              <w:spacing w:after="0" w:line="400" w:lineRule="exact"/>
              <w:ind w:firstLine="573"/>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提示：本项目为电子化、无纸化交易项目，开标时不再接受任何纸质资料，为保证您能投标成功，请需仔细阅读以上条款。</w:t>
            </w:r>
          </w:p>
        </w:tc>
      </w:tr>
      <w:tr w14:paraId="50335A74">
        <w:tblPrEx>
          <w:tblCellMar>
            <w:top w:w="0" w:type="dxa"/>
            <w:left w:w="108" w:type="dxa"/>
            <w:bottom w:w="0" w:type="dxa"/>
            <w:right w:w="108" w:type="dxa"/>
          </w:tblCellMar>
        </w:tblPrEx>
        <w:trPr>
          <w:trHeight w:val="147" w:hRule="atLeast"/>
        </w:trPr>
        <w:tc>
          <w:tcPr>
            <w:tcW w:w="697" w:type="dxa"/>
            <w:tcBorders>
              <w:top w:val="single" w:color="auto" w:sz="4" w:space="0"/>
              <w:left w:val="single" w:color="auto" w:sz="4" w:space="0"/>
              <w:bottom w:val="single" w:color="auto" w:sz="4" w:space="0"/>
              <w:right w:val="single" w:color="auto" w:sz="4" w:space="0"/>
            </w:tcBorders>
            <w:vAlign w:val="center"/>
          </w:tcPr>
          <w:p w14:paraId="321BA1A2">
            <w:pPr>
              <w:spacing w:after="0" w:line="400" w:lineRule="exact"/>
              <w:jc w:val="center"/>
              <w:rPr>
                <w:rFonts w:cs="Calibri" w:asciiTheme="minorEastAsia" w:hAnsiTheme="minorEastAsia" w:eastAsiaTheme="minorEastAsia"/>
                <w:sz w:val="24"/>
                <w:szCs w:val="24"/>
              </w:rPr>
            </w:pPr>
            <w:bookmarkStart w:id="45" w:name="_Toc16770549"/>
            <w:bookmarkStart w:id="46" w:name="_Toc528078008"/>
            <w:r>
              <w:rPr>
                <w:rFonts w:hint="eastAsia" w:cs="Calibri" w:asciiTheme="minorEastAsia" w:hAnsiTheme="minorEastAsia" w:eastAsiaTheme="minorEastAsia"/>
                <w:sz w:val="24"/>
                <w:szCs w:val="24"/>
              </w:rPr>
              <w:t>34</w:t>
            </w:r>
          </w:p>
        </w:tc>
        <w:tc>
          <w:tcPr>
            <w:tcW w:w="1876" w:type="dxa"/>
            <w:tcBorders>
              <w:top w:val="single" w:color="auto" w:sz="4" w:space="0"/>
              <w:left w:val="nil"/>
              <w:bottom w:val="single" w:color="auto" w:sz="4" w:space="0"/>
              <w:right w:val="single" w:color="auto" w:sz="4" w:space="0"/>
            </w:tcBorders>
            <w:vAlign w:val="center"/>
          </w:tcPr>
          <w:p w14:paraId="23C9BF40">
            <w:pPr>
              <w:spacing w:line="276" w:lineRule="auto"/>
              <w:jc w:val="center"/>
              <w:rPr>
                <w:rFonts w:cs="Calibri" w:asciiTheme="minorEastAsia" w:hAnsiTheme="minorEastAsia" w:eastAsiaTheme="minorEastAsia"/>
                <w:b/>
                <w:bCs/>
                <w:sz w:val="24"/>
                <w:szCs w:val="24"/>
              </w:rPr>
            </w:pPr>
            <w:r>
              <w:rPr>
                <w:rFonts w:hint="eastAsia" w:cs="Times New Roman" w:asciiTheme="minorEastAsia" w:hAnsiTheme="minorEastAsia" w:eastAsiaTheme="minorEastAsia"/>
                <w:kern w:val="2"/>
                <w:sz w:val="24"/>
                <w:szCs w:val="24"/>
              </w:rPr>
              <w:t>招标代理费费用</w:t>
            </w:r>
          </w:p>
        </w:tc>
        <w:tc>
          <w:tcPr>
            <w:tcW w:w="6367" w:type="dxa"/>
            <w:tcBorders>
              <w:top w:val="single" w:color="auto" w:sz="4" w:space="0"/>
              <w:left w:val="nil"/>
              <w:bottom w:val="single" w:color="auto" w:sz="4" w:space="0"/>
              <w:right w:val="single" w:color="auto" w:sz="4" w:space="0"/>
            </w:tcBorders>
            <w:vAlign w:val="center"/>
          </w:tcPr>
          <w:p w14:paraId="4F4E4984">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本项目招标代理服务费按照河南省招标投标协会关于印发《河南省招标代理服务收费指导意见》的通知【豫招协（2023）002号】文件中招标代理服务收费标准收取。本项目最终收费金额按中标后实际中标价的费率计算由中标单位支付。</w:t>
            </w:r>
          </w:p>
          <w:p w14:paraId="3407A0C3">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cs="Times New Roman" w:asciiTheme="minorEastAsia" w:hAnsiTheme="minorEastAsia" w:eastAsiaTheme="minorEastAsia"/>
                <w:kern w:val="2"/>
                <w:sz w:val="24"/>
                <w:szCs w:val="24"/>
              </w:rPr>
              <w:t>收款单位：正为技术有限公司灵宝分公司</w:t>
            </w:r>
          </w:p>
          <w:p w14:paraId="54D115F4">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cs="Times New Roman" w:asciiTheme="minorEastAsia" w:hAnsiTheme="minorEastAsia" w:eastAsiaTheme="minorEastAsia"/>
                <w:kern w:val="2"/>
                <w:sz w:val="24"/>
                <w:szCs w:val="24"/>
              </w:rPr>
              <w:t>开户行：中国工商银行股份有限公司灵宝北区支行</w:t>
            </w:r>
          </w:p>
          <w:p w14:paraId="79F3E9D2">
            <w:pPr>
              <w:widowControl w:val="0"/>
              <w:adjustRightInd/>
              <w:snapToGrid/>
              <w:spacing w:after="0" w:line="400" w:lineRule="exact"/>
              <w:ind w:firstLine="573"/>
              <w:jc w:val="both"/>
            </w:pPr>
            <w:r>
              <w:rPr>
                <w:rFonts w:cs="Times New Roman" w:asciiTheme="minorEastAsia" w:hAnsiTheme="minorEastAsia" w:eastAsiaTheme="minorEastAsia"/>
                <w:kern w:val="2"/>
                <w:sz w:val="24"/>
                <w:szCs w:val="24"/>
              </w:rPr>
              <w:t>账号：1713221009100047565</w:t>
            </w:r>
          </w:p>
        </w:tc>
      </w:tr>
      <w:tr w14:paraId="62845448">
        <w:tblPrEx>
          <w:tblCellMar>
            <w:top w:w="0" w:type="dxa"/>
            <w:left w:w="108" w:type="dxa"/>
            <w:bottom w:w="0" w:type="dxa"/>
            <w:right w:w="108" w:type="dxa"/>
          </w:tblCellMar>
        </w:tblPrEx>
        <w:trPr>
          <w:trHeight w:val="147" w:hRule="atLeast"/>
        </w:trPr>
        <w:tc>
          <w:tcPr>
            <w:tcW w:w="697" w:type="dxa"/>
            <w:tcBorders>
              <w:top w:val="single" w:color="auto" w:sz="4" w:space="0"/>
              <w:left w:val="single" w:color="auto" w:sz="4" w:space="0"/>
              <w:bottom w:val="single" w:color="auto" w:sz="4" w:space="0"/>
              <w:right w:val="single" w:color="auto" w:sz="4" w:space="0"/>
            </w:tcBorders>
            <w:vAlign w:val="center"/>
          </w:tcPr>
          <w:p w14:paraId="374A18EA">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35</w:t>
            </w:r>
          </w:p>
        </w:tc>
        <w:tc>
          <w:tcPr>
            <w:tcW w:w="1876" w:type="dxa"/>
            <w:tcBorders>
              <w:top w:val="single" w:color="auto" w:sz="4" w:space="0"/>
              <w:left w:val="nil"/>
              <w:bottom w:val="single" w:color="auto" w:sz="4" w:space="0"/>
              <w:right w:val="single" w:color="auto" w:sz="4" w:space="0"/>
            </w:tcBorders>
            <w:vAlign w:val="center"/>
          </w:tcPr>
          <w:p w14:paraId="7704F40D">
            <w:pPr>
              <w:spacing w:line="276"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三门峡市政府采购合同备案告知函</w:t>
            </w:r>
          </w:p>
        </w:tc>
        <w:tc>
          <w:tcPr>
            <w:tcW w:w="6367" w:type="dxa"/>
            <w:tcBorders>
              <w:top w:val="single" w:color="auto" w:sz="4" w:space="0"/>
              <w:left w:val="nil"/>
              <w:bottom w:val="single" w:color="auto" w:sz="4" w:space="0"/>
              <w:right w:val="single" w:color="auto" w:sz="4" w:space="0"/>
            </w:tcBorders>
            <w:vAlign w:val="center"/>
          </w:tcPr>
          <w:p w14:paraId="25A7F67D">
            <w:pPr>
              <w:widowControl w:val="0"/>
              <w:adjustRightInd/>
              <w:snapToGrid/>
              <w:spacing w:after="0" w:line="400" w:lineRule="exact"/>
              <w:jc w:val="both"/>
              <w:rPr>
                <w:rFonts w:hint="eastAsia"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采购人、供应商：</w:t>
            </w:r>
          </w:p>
          <w:p w14:paraId="1323AAB2">
            <w:pPr>
              <w:widowControl w:val="0"/>
              <w:adjustRightInd/>
              <w:snapToGrid/>
              <w:spacing w:after="0" w:line="400" w:lineRule="exact"/>
              <w:ind w:firstLine="573"/>
              <w:jc w:val="both"/>
              <w:rPr>
                <w:rFonts w:hint="eastAsia"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根据《三门峡市财政局关于市本级政府采购合同备案管理工作的通知》（三财购[2021]9号）规定，采购人采购纳入集中采购目录的政府采购项目，应当在项目评审结束之日起，1个工作日内确定中标（成交）供应商，发布中标结果公告并发出中标通知书；自中标通知书发出之日起1个工作日内与中标（成交）供应商按照采购文件确定的事项与供应商签订政府采购合同。采购人需按照《三门峡市财政局关于市本级政府采购合同备案管理工作的通知》（三财购[2021]9号）的规定，认真实施合同公告及备案。</w:t>
            </w:r>
          </w:p>
        </w:tc>
      </w:tr>
      <w:tr w14:paraId="5A2937A7">
        <w:tblPrEx>
          <w:tblCellMar>
            <w:top w:w="0" w:type="dxa"/>
            <w:left w:w="108" w:type="dxa"/>
            <w:bottom w:w="0" w:type="dxa"/>
            <w:right w:w="108" w:type="dxa"/>
          </w:tblCellMar>
        </w:tblPrEx>
        <w:trPr>
          <w:trHeight w:val="147" w:hRule="atLeast"/>
        </w:trPr>
        <w:tc>
          <w:tcPr>
            <w:tcW w:w="697" w:type="dxa"/>
            <w:tcBorders>
              <w:top w:val="single" w:color="auto" w:sz="4" w:space="0"/>
              <w:left w:val="single" w:color="auto" w:sz="4" w:space="0"/>
              <w:bottom w:val="single" w:color="auto" w:sz="4" w:space="0"/>
              <w:right w:val="single" w:color="auto" w:sz="4" w:space="0"/>
            </w:tcBorders>
            <w:vAlign w:val="center"/>
          </w:tcPr>
          <w:p w14:paraId="2EF092F5">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36</w:t>
            </w:r>
          </w:p>
        </w:tc>
        <w:tc>
          <w:tcPr>
            <w:tcW w:w="1876" w:type="dxa"/>
            <w:tcBorders>
              <w:top w:val="single" w:color="auto" w:sz="4" w:space="0"/>
              <w:left w:val="nil"/>
              <w:bottom w:val="single" w:color="auto" w:sz="4" w:space="0"/>
              <w:right w:val="single" w:color="auto" w:sz="4" w:space="0"/>
            </w:tcBorders>
            <w:vAlign w:val="center"/>
          </w:tcPr>
          <w:p w14:paraId="50FC4B1A">
            <w:pPr>
              <w:spacing w:line="276"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其他</w:t>
            </w:r>
          </w:p>
        </w:tc>
        <w:tc>
          <w:tcPr>
            <w:tcW w:w="6367" w:type="dxa"/>
            <w:tcBorders>
              <w:top w:val="single" w:color="auto" w:sz="4" w:space="0"/>
              <w:left w:val="nil"/>
              <w:bottom w:val="single" w:color="auto" w:sz="4" w:space="0"/>
              <w:right w:val="single" w:color="auto" w:sz="4" w:space="0"/>
            </w:tcBorders>
            <w:vAlign w:val="center"/>
          </w:tcPr>
          <w:p w14:paraId="6710DF1A">
            <w:pPr>
              <w:widowControl w:val="0"/>
              <w:adjustRightInd/>
              <w:snapToGrid/>
              <w:spacing w:after="0" w:line="400" w:lineRule="exact"/>
              <w:ind w:firstLine="573"/>
              <w:jc w:val="both"/>
              <w:rPr>
                <w:rFonts w:hint="eastAsia"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根据《河南省政府采购评审专家劳务报酬支付标准》的要求，业主代表不再获得评审劳务报酬。</w:t>
            </w:r>
          </w:p>
          <w:p w14:paraId="03E90D7C">
            <w:pPr>
              <w:widowControl w:val="0"/>
              <w:adjustRightInd/>
              <w:snapToGrid/>
              <w:spacing w:after="0" w:line="400" w:lineRule="exact"/>
              <w:ind w:firstLine="573"/>
              <w:jc w:val="both"/>
              <w:rPr>
                <w:rFonts w:hint="eastAsia"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投标人在投标过程中发生的一切费用，不论中标与否，均由其自行承担。</w:t>
            </w:r>
          </w:p>
        </w:tc>
      </w:tr>
      <w:tr w14:paraId="2C9916BF">
        <w:tblPrEx>
          <w:tblCellMar>
            <w:top w:w="0" w:type="dxa"/>
            <w:left w:w="108" w:type="dxa"/>
            <w:bottom w:w="0" w:type="dxa"/>
            <w:right w:w="108" w:type="dxa"/>
          </w:tblCellMar>
        </w:tblPrEx>
        <w:trPr>
          <w:trHeight w:val="147" w:hRule="atLeast"/>
        </w:trPr>
        <w:tc>
          <w:tcPr>
            <w:tcW w:w="697" w:type="dxa"/>
            <w:tcBorders>
              <w:top w:val="single" w:color="auto" w:sz="4" w:space="0"/>
              <w:left w:val="single" w:color="auto" w:sz="4" w:space="0"/>
              <w:bottom w:val="single" w:color="auto" w:sz="4" w:space="0"/>
              <w:right w:val="single" w:color="auto" w:sz="4" w:space="0"/>
            </w:tcBorders>
            <w:vAlign w:val="center"/>
          </w:tcPr>
          <w:p w14:paraId="1F000A78">
            <w:pPr>
              <w:spacing w:after="0" w:line="400" w:lineRule="exact"/>
              <w:jc w:val="center"/>
              <w:rPr>
                <w:rFonts w:hint="default"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lang w:val="en-US" w:eastAsia="zh-CN"/>
              </w:rPr>
              <w:t>37</w:t>
            </w:r>
          </w:p>
        </w:tc>
        <w:tc>
          <w:tcPr>
            <w:tcW w:w="1876" w:type="dxa"/>
            <w:tcBorders>
              <w:top w:val="single" w:color="auto" w:sz="4" w:space="0"/>
              <w:left w:val="nil"/>
              <w:bottom w:val="single" w:color="auto" w:sz="4" w:space="0"/>
              <w:right w:val="single" w:color="auto" w:sz="4" w:space="0"/>
            </w:tcBorders>
            <w:vAlign w:val="center"/>
          </w:tcPr>
          <w:p w14:paraId="4ED8A02D">
            <w:pPr>
              <w:spacing w:line="276" w:lineRule="auto"/>
              <w:jc w:val="center"/>
              <w:rPr>
                <w:rFonts w:hint="eastAsia"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无拖欠农民工工资证明</w:t>
            </w:r>
          </w:p>
        </w:tc>
        <w:tc>
          <w:tcPr>
            <w:tcW w:w="6367" w:type="dxa"/>
            <w:tcBorders>
              <w:top w:val="single" w:color="auto" w:sz="4" w:space="0"/>
              <w:left w:val="nil"/>
              <w:bottom w:val="single" w:color="auto" w:sz="4" w:space="0"/>
              <w:right w:val="single" w:color="auto" w:sz="4" w:space="0"/>
            </w:tcBorders>
            <w:vAlign w:val="center"/>
          </w:tcPr>
          <w:p w14:paraId="1DDF6BEA">
            <w:pPr>
              <w:widowControl w:val="0"/>
              <w:adjustRightInd/>
              <w:snapToGrid/>
              <w:spacing w:after="0" w:line="400" w:lineRule="exact"/>
              <w:ind w:firstLine="573"/>
              <w:jc w:val="both"/>
              <w:rPr>
                <w:rFonts w:hint="eastAsia"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根据灵人社【2019】28号文件（后附）规定投标人需提供建设工程无拖欠农民工(员工)工资证明(函)，依法参加招投标活动，未提供证明的不予通过资格审查。注册地在灵宝市的投标企业，直接到灵宝市人社局劳动保障监察部门开具证明(函)；灵宝市以外的投标企业，持属地劳动保障监察部门开具的无拖欠农民工(员工)工资证明函且备注劳动监察部门的联系电话和联系人，然后到灵宝市人社局劳动保障监察部门核查备案。</w:t>
            </w:r>
          </w:p>
          <w:p w14:paraId="6A3B0E74">
            <w:pPr>
              <w:widowControl w:val="0"/>
              <w:adjustRightInd/>
              <w:snapToGrid/>
              <w:spacing w:after="0" w:line="400" w:lineRule="exact"/>
              <w:ind w:firstLine="573"/>
              <w:jc w:val="both"/>
              <w:rPr>
                <w:rFonts w:hint="eastAsia"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注：开具无拖欠农民工(员工)工资证明(函)需要提供以下材料：(1)法人授权委托书、法人身份证复印件、代理人身份证复印件(2)施工企业《营业执照》复印件</w:t>
            </w:r>
            <w:r>
              <w:rPr>
                <w:rFonts w:hint="eastAsia" w:cs="Times New Roman" w:asciiTheme="minorEastAsia" w:hAnsiTheme="minorEastAsia" w:eastAsiaTheme="minorEastAsia"/>
                <w:kern w:val="2"/>
                <w:sz w:val="24"/>
                <w:szCs w:val="24"/>
                <w:lang w:eastAsia="zh-CN"/>
              </w:rPr>
              <w:t>（</w:t>
            </w:r>
            <w:r>
              <w:rPr>
                <w:rFonts w:hint="eastAsia" w:cs="Times New Roman" w:asciiTheme="minorEastAsia" w:hAnsiTheme="minorEastAsia" w:eastAsiaTheme="minorEastAsia"/>
                <w:kern w:val="2"/>
                <w:sz w:val="24"/>
                <w:szCs w:val="24"/>
                <w:lang w:val="en-US" w:eastAsia="zh-CN"/>
              </w:rPr>
              <w:t>3</w:t>
            </w:r>
            <w:r>
              <w:rPr>
                <w:rFonts w:hint="eastAsia" w:cs="Times New Roman" w:asciiTheme="minorEastAsia" w:hAnsiTheme="minorEastAsia" w:eastAsiaTheme="minorEastAsia"/>
                <w:kern w:val="2"/>
                <w:sz w:val="24"/>
                <w:szCs w:val="24"/>
                <w:lang w:eastAsia="zh-CN"/>
              </w:rPr>
              <w:t>）</w:t>
            </w:r>
            <w:r>
              <w:rPr>
                <w:rFonts w:hint="eastAsia" w:cs="Times New Roman" w:asciiTheme="minorEastAsia" w:hAnsiTheme="minorEastAsia" w:eastAsiaTheme="minorEastAsia"/>
                <w:kern w:val="2"/>
                <w:sz w:val="24"/>
                <w:szCs w:val="24"/>
              </w:rPr>
              <w:t>招标(资格预审)公告复印件(4)《农民工工资支付承诺书》</w:t>
            </w:r>
          </w:p>
        </w:tc>
      </w:tr>
    </w:tbl>
    <w:p w14:paraId="4C00FE2D">
      <w:pPr>
        <w:spacing w:after="0" w:line="480" w:lineRule="exact"/>
        <w:outlineLvl w:val="1"/>
        <w:rPr>
          <w:rFonts w:cs="宋体" w:asciiTheme="minorEastAsia" w:hAnsiTheme="minorEastAsia" w:eastAsiaTheme="minorEastAsia"/>
          <w:b/>
          <w:bCs/>
          <w:kern w:val="28"/>
          <w:sz w:val="24"/>
          <w:szCs w:val="24"/>
        </w:rPr>
      </w:pPr>
      <w:bookmarkStart w:id="47" w:name="_Toc20823275"/>
      <w:bookmarkEnd w:id="47"/>
      <w:bookmarkStart w:id="48" w:name="_Toc513029203"/>
      <w:bookmarkEnd w:id="48"/>
      <w:bookmarkStart w:id="49" w:name="_Toc517178993"/>
      <w:bookmarkEnd w:id="49"/>
      <w:bookmarkStart w:id="50" w:name="_Toc120614214"/>
      <w:bookmarkEnd w:id="50"/>
      <w:bookmarkStart w:id="51" w:name="_Toc16938519"/>
      <w:bookmarkEnd w:id="51"/>
      <w:r>
        <w:rPr>
          <w:rFonts w:asciiTheme="minorEastAsia" w:hAnsiTheme="minorEastAsia" w:eastAsiaTheme="minorEastAsia"/>
        </w:rPr>
        <w:br w:type="page"/>
      </w:r>
      <w:bookmarkEnd w:id="45"/>
      <w:bookmarkEnd w:id="46"/>
      <w:bookmarkStart w:id="52" w:name="_Toc152045529"/>
      <w:bookmarkStart w:id="53" w:name="_Toc152042305"/>
      <w:bookmarkStart w:id="54" w:name="_Toc246996918"/>
      <w:bookmarkStart w:id="55" w:name="_Toc246996175"/>
      <w:bookmarkStart w:id="56" w:name="_Toc179632546"/>
      <w:bookmarkStart w:id="57" w:name="_Toc144974497"/>
      <w:bookmarkStart w:id="58" w:name="_Toc247085689"/>
      <w:bookmarkStart w:id="59" w:name="_Toc7884"/>
      <w:bookmarkStart w:id="60" w:name="_Toc296602420"/>
      <w:bookmarkStart w:id="61" w:name="_Toc20896"/>
      <w:r>
        <w:rPr>
          <w:rFonts w:hint="eastAsia" w:cs="宋体" w:asciiTheme="minorEastAsia" w:hAnsiTheme="minorEastAsia" w:eastAsiaTheme="minorEastAsia"/>
          <w:b/>
          <w:bCs/>
          <w:kern w:val="28"/>
          <w:sz w:val="24"/>
          <w:szCs w:val="24"/>
        </w:rPr>
        <w:t>1. 总则</w:t>
      </w:r>
      <w:bookmarkEnd w:id="52"/>
      <w:bookmarkEnd w:id="53"/>
      <w:bookmarkEnd w:id="54"/>
      <w:bookmarkEnd w:id="55"/>
      <w:bookmarkEnd w:id="56"/>
      <w:bookmarkEnd w:id="57"/>
      <w:bookmarkEnd w:id="58"/>
      <w:bookmarkEnd w:id="59"/>
      <w:bookmarkEnd w:id="60"/>
      <w:bookmarkEnd w:id="61"/>
    </w:p>
    <w:p w14:paraId="043CD657">
      <w:pPr>
        <w:pStyle w:val="3"/>
        <w:spacing w:before="0" w:line="480" w:lineRule="exact"/>
        <w:ind w:firstLine="241" w:firstLineChars="100"/>
        <w:rPr>
          <w:rFonts w:cs="宋体" w:asciiTheme="minorEastAsia" w:hAnsiTheme="minorEastAsia" w:eastAsiaTheme="minorEastAsia"/>
          <w:sz w:val="24"/>
          <w:szCs w:val="24"/>
        </w:rPr>
      </w:pPr>
      <w:bookmarkStart w:id="62" w:name="_Toc77586913"/>
      <w:bookmarkStart w:id="63" w:name="_Toc179632547"/>
      <w:bookmarkStart w:id="64" w:name="_Toc152042306"/>
      <w:bookmarkStart w:id="65" w:name="_Toc296602421"/>
      <w:bookmarkStart w:id="66" w:name="_Toc144974498"/>
      <w:bookmarkStart w:id="67" w:name="_Toc246996176"/>
      <w:bookmarkStart w:id="68" w:name="_Toc246996919"/>
      <w:bookmarkStart w:id="69" w:name="_Toc152045530"/>
      <w:bookmarkStart w:id="70" w:name="_Toc17174"/>
      <w:bookmarkStart w:id="71" w:name="_Toc247085690"/>
      <w:bookmarkStart w:id="72" w:name="_Toc77586820"/>
      <w:bookmarkStart w:id="73" w:name="_Toc23185"/>
      <w:r>
        <w:rPr>
          <w:rFonts w:hint="eastAsia" w:cs="宋体" w:asciiTheme="minorEastAsia" w:hAnsiTheme="minorEastAsia" w:eastAsiaTheme="minorEastAsia"/>
          <w:sz w:val="24"/>
          <w:szCs w:val="24"/>
        </w:rPr>
        <w:t>1.1 项目概况</w:t>
      </w:r>
      <w:bookmarkEnd w:id="62"/>
      <w:bookmarkEnd w:id="63"/>
      <w:bookmarkEnd w:id="64"/>
      <w:bookmarkEnd w:id="65"/>
      <w:bookmarkEnd w:id="66"/>
      <w:bookmarkEnd w:id="67"/>
      <w:bookmarkEnd w:id="68"/>
      <w:bookmarkEnd w:id="69"/>
      <w:bookmarkEnd w:id="70"/>
      <w:bookmarkEnd w:id="71"/>
      <w:bookmarkEnd w:id="72"/>
      <w:bookmarkEnd w:id="73"/>
    </w:p>
    <w:p w14:paraId="788687B5">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1.1.1根据《政府采购竞争性磋商采购方式管理暂行办法》等有关法律、法规和规章的规定，本磋商项目已具备磋商条件，现对本项目施工进行竞争性磋商。</w:t>
      </w:r>
    </w:p>
    <w:p w14:paraId="4030DF3D">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 本磋商项目采购人：见供应商须知前附表。</w:t>
      </w:r>
    </w:p>
    <w:p w14:paraId="47058EC0">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1.1.3 本磋商项目招标代理机构：见供应商须知前附表。</w:t>
      </w:r>
    </w:p>
    <w:p w14:paraId="3EF63EB2">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1.1.4 本磋商项目名称：见供应商须知前附表。</w:t>
      </w:r>
    </w:p>
    <w:p w14:paraId="0855D2E9">
      <w:pPr>
        <w:pStyle w:val="3"/>
        <w:spacing w:before="0" w:line="480" w:lineRule="exact"/>
        <w:ind w:firstLine="241" w:firstLineChars="100"/>
        <w:rPr>
          <w:rFonts w:cs="宋体" w:asciiTheme="minorEastAsia" w:hAnsiTheme="minorEastAsia" w:eastAsiaTheme="minorEastAsia"/>
          <w:sz w:val="24"/>
          <w:szCs w:val="24"/>
        </w:rPr>
      </w:pPr>
      <w:bookmarkStart w:id="74" w:name="_Toc152042307"/>
      <w:bookmarkStart w:id="75" w:name="_Toc152045531"/>
      <w:bookmarkStart w:id="76" w:name="_Toc144974499"/>
      <w:bookmarkStart w:id="77" w:name="_Toc246996177"/>
      <w:bookmarkStart w:id="78" w:name="_Toc296602422"/>
      <w:bookmarkStart w:id="79" w:name="_Toc77586821"/>
      <w:bookmarkStart w:id="80" w:name="_Toc247085691"/>
      <w:bookmarkStart w:id="81" w:name="_Toc7442"/>
      <w:bookmarkStart w:id="82" w:name="_Toc20218"/>
      <w:bookmarkStart w:id="83" w:name="_Toc246996920"/>
      <w:bookmarkStart w:id="84" w:name="_Toc77586914"/>
      <w:bookmarkStart w:id="85" w:name="_Toc179632548"/>
      <w:r>
        <w:rPr>
          <w:rFonts w:hint="eastAsia" w:cs="宋体" w:asciiTheme="minorEastAsia" w:hAnsiTheme="minorEastAsia" w:eastAsiaTheme="minorEastAsia"/>
          <w:sz w:val="24"/>
          <w:szCs w:val="24"/>
        </w:rPr>
        <w:t>1.2 资金来源和落实情况</w:t>
      </w:r>
      <w:bookmarkEnd w:id="74"/>
      <w:bookmarkEnd w:id="75"/>
      <w:bookmarkEnd w:id="76"/>
      <w:bookmarkEnd w:id="77"/>
      <w:bookmarkEnd w:id="78"/>
      <w:bookmarkEnd w:id="79"/>
      <w:bookmarkEnd w:id="80"/>
      <w:bookmarkEnd w:id="81"/>
      <w:bookmarkEnd w:id="82"/>
      <w:bookmarkEnd w:id="83"/>
      <w:bookmarkEnd w:id="84"/>
      <w:bookmarkEnd w:id="85"/>
    </w:p>
    <w:p w14:paraId="57A98173">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1.2.1 本磋商项目的资金来源及出资比例：见供应商须知前附表。</w:t>
      </w:r>
    </w:p>
    <w:p w14:paraId="63DAB1FD">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1.2.2 本磋商项目的资金落实情况：见供应商须知前附表。</w:t>
      </w:r>
    </w:p>
    <w:p w14:paraId="0BC0C8CB">
      <w:pPr>
        <w:pStyle w:val="3"/>
        <w:spacing w:before="0" w:line="480" w:lineRule="exact"/>
        <w:ind w:firstLine="241" w:firstLineChars="100"/>
        <w:rPr>
          <w:rFonts w:cs="宋体" w:asciiTheme="minorEastAsia" w:hAnsiTheme="minorEastAsia" w:eastAsiaTheme="minorEastAsia"/>
          <w:sz w:val="24"/>
          <w:szCs w:val="24"/>
        </w:rPr>
      </w:pPr>
      <w:bookmarkStart w:id="86" w:name="_Toc246996178"/>
      <w:bookmarkStart w:id="87" w:name="_Toc29047"/>
      <w:bookmarkStart w:id="88" w:name="_Toc247085692"/>
      <w:bookmarkStart w:id="89" w:name="_Toc77586822"/>
      <w:bookmarkStart w:id="90" w:name="_Toc77586915"/>
      <w:bookmarkStart w:id="91" w:name="_Toc179632549"/>
      <w:bookmarkStart w:id="92" w:name="_Toc21190"/>
      <w:bookmarkStart w:id="93" w:name="_Toc152042308"/>
      <w:bookmarkStart w:id="94" w:name="_Toc246996921"/>
      <w:bookmarkStart w:id="95" w:name="_Toc144974500"/>
      <w:bookmarkStart w:id="96" w:name="_Toc296602423"/>
      <w:bookmarkStart w:id="97" w:name="_Toc152045532"/>
      <w:r>
        <w:rPr>
          <w:rFonts w:hint="eastAsia" w:cs="宋体" w:asciiTheme="minorEastAsia" w:hAnsiTheme="minorEastAsia" w:eastAsiaTheme="minorEastAsia"/>
          <w:sz w:val="24"/>
          <w:szCs w:val="24"/>
        </w:rPr>
        <w:t>1.3 磋商范围、工期、质量要求</w:t>
      </w:r>
      <w:bookmarkEnd w:id="86"/>
      <w:bookmarkEnd w:id="87"/>
      <w:bookmarkEnd w:id="88"/>
      <w:bookmarkEnd w:id="89"/>
      <w:bookmarkEnd w:id="90"/>
      <w:bookmarkEnd w:id="91"/>
      <w:bookmarkEnd w:id="92"/>
      <w:bookmarkEnd w:id="93"/>
      <w:bookmarkEnd w:id="94"/>
      <w:bookmarkEnd w:id="95"/>
      <w:bookmarkEnd w:id="96"/>
      <w:bookmarkEnd w:id="97"/>
    </w:p>
    <w:p w14:paraId="14FC79F0">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1.3.1 本次磋商范围：见供应商须知前附表。</w:t>
      </w:r>
    </w:p>
    <w:p w14:paraId="02310220">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1.3.2 本磋商项目的工期：见供应商须知前附表。</w:t>
      </w:r>
    </w:p>
    <w:p w14:paraId="7E501421">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1.3.3 本磋商项目的质量要求：见供应商须知前附表。</w:t>
      </w:r>
    </w:p>
    <w:p w14:paraId="0B4C8D72">
      <w:pPr>
        <w:pStyle w:val="3"/>
        <w:spacing w:before="0" w:line="480" w:lineRule="exact"/>
        <w:ind w:firstLine="241" w:firstLineChars="100"/>
        <w:rPr>
          <w:rFonts w:cs="宋体" w:asciiTheme="minorEastAsia" w:hAnsiTheme="minorEastAsia" w:eastAsiaTheme="minorEastAsia"/>
          <w:sz w:val="24"/>
          <w:szCs w:val="24"/>
        </w:rPr>
      </w:pPr>
      <w:bookmarkStart w:id="98" w:name="_Toc144974502"/>
      <w:bookmarkStart w:id="99" w:name="_Toc152045534"/>
      <w:bookmarkStart w:id="100" w:name="_Toc246996179"/>
      <w:bookmarkStart w:id="101" w:name="_Toc152042310"/>
      <w:bookmarkStart w:id="102" w:name="_Toc179632551"/>
      <w:bookmarkStart w:id="103" w:name="_Toc23484"/>
      <w:bookmarkStart w:id="104" w:name="_Toc77586916"/>
      <w:bookmarkStart w:id="105" w:name="_Toc17643"/>
      <w:bookmarkStart w:id="106" w:name="_Toc77586823"/>
      <w:bookmarkStart w:id="107" w:name="_Toc247085693"/>
      <w:bookmarkStart w:id="108" w:name="_Toc246996922"/>
      <w:bookmarkStart w:id="109" w:name="_Toc296602424"/>
      <w:r>
        <w:rPr>
          <w:rFonts w:hint="eastAsia" w:cs="宋体" w:asciiTheme="minorEastAsia" w:hAnsiTheme="minorEastAsia" w:eastAsiaTheme="minorEastAsia"/>
          <w:sz w:val="24"/>
          <w:szCs w:val="24"/>
        </w:rPr>
        <w:t>1.4 供应商资格要求</w:t>
      </w:r>
      <w:bookmarkEnd w:id="98"/>
      <w:bookmarkEnd w:id="99"/>
      <w:bookmarkEnd w:id="100"/>
      <w:bookmarkEnd w:id="101"/>
      <w:bookmarkEnd w:id="102"/>
      <w:bookmarkEnd w:id="103"/>
      <w:bookmarkEnd w:id="104"/>
      <w:bookmarkEnd w:id="105"/>
      <w:bookmarkEnd w:id="106"/>
      <w:bookmarkEnd w:id="107"/>
      <w:bookmarkEnd w:id="108"/>
      <w:bookmarkEnd w:id="109"/>
    </w:p>
    <w:p w14:paraId="5695377B">
      <w:pPr>
        <w:spacing w:after="0" w:line="48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见公告</w:t>
      </w:r>
    </w:p>
    <w:p w14:paraId="449FF411">
      <w:pPr>
        <w:pStyle w:val="30"/>
        <w:spacing w:before="0" w:beforeAutospacing="0" w:after="0" w:line="480" w:lineRule="exact"/>
        <w:ind w:left="0" w:firstLine="482" w:firstLineChars="200"/>
        <w:rPr>
          <w:rFonts w:hint="default" w:cs="宋体" w:asciiTheme="minorEastAsia" w:hAnsiTheme="minorEastAsia" w:eastAsiaTheme="minorEastAsia"/>
        </w:rPr>
      </w:pPr>
      <w:bookmarkStart w:id="110" w:name="_Toc12698"/>
      <w:bookmarkStart w:id="111" w:name="_Toc7545"/>
      <w:r>
        <w:rPr>
          <w:rFonts w:cs="宋体" w:asciiTheme="minorEastAsia" w:hAnsiTheme="minorEastAsia" w:eastAsiaTheme="minorEastAsia"/>
        </w:rPr>
        <w:t>1.4.1供应商须知规定本磋商项目不接受联合体投标。</w:t>
      </w:r>
      <w:bookmarkEnd w:id="110"/>
      <w:bookmarkEnd w:id="111"/>
    </w:p>
    <w:p w14:paraId="1D5BFCAD">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1.4.2 供应商不得存在下列情形之一：</w:t>
      </w:r>
    </w:p>
    <w:p w14:paraId="2E9EAD5B">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（1）为采购人不具有独立法人资格的附属机构（单位）；</w:t>
      </w:r>
    </w:p>
    <w:p w14:paraId="4D30702C">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（2）为本磋商项目的监理人；</w:t>
      </w:r>
    </w:p>
    <w:p w14:paraId="73A0498A">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（3）为本磋商项目的代建人； </w:t>
      </w:r>
    </w:p>
    <w:p w14:paraId="11CDBFEE">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（4）为本磋商项目提供招标代理服务的； </w:t>
      </w:r>
    </w:p>
    <w:p w14:paraId="13A8EF2F">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（5）与本磋商项目的监理人或代建人或招标代理机构同为一个法定代表人的；</w:t>
      </w:r>
    </w:p>
    <w:p w14:paraId="7F15F94D">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（6）与本磋商项目的监理人或代建人或招标代理机构相互控股或参股的；</w:t>
      </w:r>
    </w:p>
    <w:p w14:paraId="055D04FB">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（7）与本磋商项目的监理人或代建人或招标代理机构相互任职或工作的；</w:t>
      </w:r>
    </w:p>
    <w:p w14:paraId="133E03CE">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（8）被责令停业的； </w:t>
      </w:r>
    </w:p>
    <w:p w14:paraId="198522EE">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（9）被暂停或取消投标资格的； </w:t>
      </w:r>
    </w:p>
    <w:p w14:paraId="2D4AED75">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（10）财产被接管或冻结的；</w:t>
      </w:r>
    </w:p>
    <w:p w14:paraId="2E30A7A3">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（11）在最近三年内有骗取成交或严重违约或重大工程质量问题的。</w:t>
      </w:r>
    </w:p>
    <w:p w14:paraId="54D27D7A">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（12）单位负责人为同一人或者存在直接控股、管理关系的不同供应商，不得参加同一合同项下的政府采购活动。</w:t>
      </w:r>
    </w:p>
    <w:p w14:paraId="58FAA65C">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为采购项目提供整体设计、规范编制或者项目管理、监理、检测等服务的供应商，不得再参加该采购项目的其他采购活动。</w:t>
      </w:r>
    </w:p>
    <w:p w14:paraId="71D65537">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（13）与招标人存在利害关系可能影响招标公正性的法人、其他组织或者个人，不得参加投标。</w:t>
      </w:r>
    </w:p>
    <w:p w14:paraId="1940FF74">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单位负责人为同一人或者存在控股、管理关系的不同单位，不得参加同一标段投标或者未划分标段的同一招标项目投标。</w:t>
      </w:r>
    </w:p>
    <w:p w14:paraId="726FB8EB">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违反前两款规定的，相关投标均无效。</w:t>
      </w:r>
    </w:p>
    <w:p w14:paraId="228FA2A4">
      <w:pPr>
        <w:pStyle w:val="3"/>
        <w:spacing w:before="0" w:line="480" w:lineRule="exact"/>
        <w:ind w:firstLine="241" w:firstLineChars="100"/>
        <w:rPr>
          <w:rFonts w:cs="宋体" w:asciiTheme="minorEastAsia" w:hAnsiTheme="minorEastAsia" w:eastAsiaTheme="minorEastAsia"/>
          <w:sz w:val="24"/>
          <w:szCs w:val="24"/>
        </w:rPr>
      </w:pPr>
      <w:bookmarkStart w:id="112" w:name="_Toc77586824"/>
      <w:bookmarkStart w:id="113" w:name="_Toc152045535"/>
      <w:bookmarkStart w:id="114" w:name="_Toc179632552"/>
      <w:bookmarkStart w:id="115" w:name="_Toc13650"/>
      <w:bookmarkStart w:id="116" w:name="_Toc77586917"/>
      <w:bookmarkStart w:id="117" w:name="_Toc152042311"/>
      <w:bookmarkStart w:id="118" w:name="_Toc144974503"/>
      <w:bookmarkStart w:id="119" w:name="_Toc27547"/>
      <w:r>
        <w:rPr>
          <w:rFonts w:hint="eastAsia" w:cs="宋体" w:asciiTheme="minorEastAsia" w:hAnsiTheme="minorEastAsia" w:eastAsiaTheme="minorEastAsia"/>
          <w:sz w:val="24"/>
          <w:szCs w:val="24"/>
        </w:rPr>
        <w:t>1.5 费用承担</w:t>
      </w:r>
      <w:bookmarkEnd w:id="112"/>
      <w:bookmarkEnd w:id="113"/>
      <w:bookmarkEnd w:id="114"/>
      <w:bookmarkEnd w:id="115"/>
      <w:bookmarkEnd w:id="116"/>
      <w:bookmarkEnd w:id="117"/>
      <w:bookmarkEnd w:id="118"/>
      <w:bookmarkEnd w:id="119"/>
    </w:p>
    <w:p w14:paraId="223B9BFB">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供应商准备和参加投标活动发生的费用自理。</w:t>
      </w:r>
    </w:p>
    <w:p w14:paraId="00ED975B">
      <w:pPr>
        <w:pStyle w:val="3"/>
        <w:spacing w:before="0" w:line="480" w:lineRule="exact"/>
        <w:ind w:firstLine="241" w:firstLineChars="100"/>
        <w:rPr>
          <w:rFonts w:cs="宋体" w:asciiTheme="minorEastAsia" w:hAnsiTheme="minorEastAsia" w:eastAsiaTheme="minorEastAsia"/>
          <w:sz w:val="24"/>
          <w:szCs w:val="24"/>
        </w:rPr>
      </w:pPr>
      <w:bookmarkStart w:id="120" w:name="_Toc77586918"/>
      <w:bookmarkStart w:id="121" w:name="_Toc152042312"/>
      <w:bookmarkStart w:id="122" w:name="_Toc144974504"/>
      <w:bookmarkStart w:id="123" w:name="_Toc296602426"/>
      <w:bookmarkStart w:id="124" w:name="_Toc15815"/>
      <w:bookmarkStart w:id="125" w:name="_Toc247085695"/>
      <w:bookmarkStart w:id="126" w:name="_Toc24030"/>
      <w:bookmarkStart w:id="127" w:name="_Toc246996181"/>
      <w:bookmarkStart w:id="128" w:name="_Toc152045536"/>
      <w:bookmarkStart w:id="129" w:name="_Toc246996924"/>
      <w:bookmarkStart w:id="130" w:name="_Toc179632553"/>
      <w:bookmarkStart w:id="131" w:name="_Toc77586825"/>
      <w:r>
        <w:rPr>
          <w:rFonts w:hint="eastAsia" w:cs="宋体" w:asciiTheme="minorEastAsia" w:hAnsiTheme="minorEastAsia" w:eastAsiaTheme="minorEastAsia"/>
          <w:sz w:val="24"/>
          <w:szCs w:val="24"/>
        </w:rPr>
        <w:t>1.6 保密</w:t>
      </w:r>
      <w:bookmarkEnd w:id="120"/>
      <w:bookmarkEnd w:id="121"/>
      <w:bookmarkEnd w:id="122"/>
      <w:bookmarkEnd w:id="123"/>
      <w:bookmarkEnd w:id="124"/>
      <w:bookmarkEnd w:id="125"/>
      <w:bookmarkEnd w:id="126"/>
      <w:bookmarkEnd w:id="127"/>
      <w:bookmarkEnd w:id="128"/>
      <w:bookmarkEnd w:id="129"/>
      <w:bookmarkEnd w:id="130"/>
      <w:bookmarkEnd w:id="131"/>
    </w:p>
    <w:p w14:paraId="08836B12">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参与招标投标活动的各方应对竞争性磋商文件和磋商响应文件中的商业和技术等秘密保密，违者应对由此造成的后果承担法律责任。 </w:t>
      </w:r>
    </w:p>
    <w:p w14:paraId="23B24A53">
      <w:pPr>
        <w:pStyle w:val="31"/>
        <w:spacing w:before="0" w:beforeAutospacing="0" w:after="0" w:line="480" w:lineRule="exact"/>
        <w:ind w:left="0" w:firstLine="241" w:firstLineChars="100"/>
        <w:rPr>
          <w:rFonts w:cs="宋体" w:asciiTheme="minorEastAsia" w:hAnsiTheme="minorEastAsia" w:eastAsiaTheme="minorEastAsia"/>
          <w:b/>
          <w:color w:val="auto"/>
          <w:sz w:val="24"/>
          <w:szCs w:val="24"/>
        </w:rPr>
      </w:pPr>
      <w:bookmarkStart w:id="132" w:name="_Toc144974505"/>
      <w:bookmarkStart w:id="133" w:name="_Toc77586826"/>
      <w:bookmarkStart w:id="134" w:name="_Toc296602427"/>
      <w:bookmarkStart w:id="135" w:name="_Toc77586919"/>
      <w:bookmarkStart w:id="136" w:name="_Toc246996182"/>
      <w:bookmarkStart w:id="137" w:name="_Toc179632554"/>
      <w:bookmarkStart w:id="138" w:name="_Toc152045537"/>
      <w:bookmarkStart w:id="139" w:name="_Toc246996925"/>
      <w:bookmarkStart w:id="140" w:name="_Toc247085696"/>
      <w:bookmarkStart w:id="141" w:name="_Toc152042313"/>
      <w:r>
        <w:rPr>
          <w:rFonts w:hint="eastAsia" w:cs="宋体" w:asciiTheme="minorEastAsia" w:hAnsiTheme="minorEastAsia" w:eastAsiaTheme="minorEastAsia"/>
          <w:b/>
          <w:color w:val="auto"/>
          <w:sz w:val="24"/>
          <w:szCs w:val="24"/>
        </w:rPr>
        <w:t>1.7 语言</w:t>
      </w:r>
      <w:bookmarkEnd w:id="132"/>
      <w:r>
        <w:rPr>
          <w:rFonts w:hint="eastAsia" w:cs="宋体" w:asciiTheme="minorEastAsia" w:hAnsiTheme="minorEastAsia" w:eastAsiaTheme="minorEastAsia"/>
          <w:b/>
          <w:color w:val="auto"/>
          <w:sz w:val="24"/>
          <w:szCs w:val="24"/>
        </w:rPr>
        <w:t>文字</w:t>
      </w:r>
      <w:bookmarkEnd w:id="133"/>
      <w:bookmarkEnd w:id="134"/>
      <w:bookmarkEnd w:id="135"/>
      <w:bookmarkEnd w:id="136"/>
      <w:bookmarkEnd w:id="137"/>
      <w:bookmarkEnd w:id="138"/>
      <w:bookmarkEnd w:id="139"/>
      <w:bookmarkEnd w:id="140"/>
      <w:bookmarkEnd w:id="141"/>
    </w:p>
    <w:p w14:paraId="180FD441">
      <w:pPr>
        <w:spacing w:after="0" w:line="480" w:lineRule="exact"/>
        <w:ind w:firstLine="480" w:firstLineChars="200"/>
        <w:rPr>
          <w:rFonts w:cs="宋体" w:asciiTheme="minorEastAsia" w:hAnsiTheme="minorEastAsia" w:eastAsiaTheme="minorEastAsia"/>
          <w:sz w:val="24"/>
          <w:szCs w:val="24"/>
        </w:rPr>
      </w:pPr>
      <w:bookmarkStart w:id="142" w:name="_Toc246996183"/>
      <w:bookmarkStart w:id="143" w:name="_Toc179632555"/>
      <w:bookmarkStart w:id="144" w:name="_Toc247085697"/>
      <w:bookmarkStart w:id="145" w:name="_Toc246996926"/>
      <w:bookmarkStart w:id="146" w:name="_Toc144974506"/>
      <w:bookmarkStart w:id="147" w:name="_Toc152045538"/>
      <w:bookmarkStart w:id="148" w:name="_Toc152042314"/>
      <w:r>
        <w:rPr>
          <w:rFonts w:hint="eastAsia" w:cs="宋体" w:asciiTheme="minorEastAsia" w:hAnsiTheme="minorEastAsia" w:eastAsiaTheme="minorEastAsia"/>
          <w:sz w:val="24"/>
          <w:szCs w:val="24"/>
        </w:rPr>
        <w:t>招标磋商响应文件使用的语言文字为中文。专用术语使用外文的，应附有中文注释。</w:t>
      </w:r>
    </w:p>
    <w:p w14:paraId="33C67AC5">
      <w:pPr>
        <w:pStyle w:val="3"/>
        <w:spacing w:before="0" w:line="480" w:lineRule="exact"/>
        <w:ind w:firstLine="241" w:firstLineChars="100"/>
        <w:rPr>
          <w:rFonts w:cs="宋体" w:asciiTheme="minorEastAsia" w:hAnsiTheme="minorEastAsia" w:eastAsiaTheme="minorEastAsia"/>
          <w:sz w:val="24"/>
          <w:szCs w:val="24"/>
        </w:rPr>
      </w:pPr>
      <w:bookmarkStart w:id="149" w:name="_Toc77586920"/>
      <w:bookmarkStart w:id="150" w:name="_Toc16088"/>
      <w:bookmarkStart w:id="151" w:name="_Toc1262"/>
      <w:bookmarkStart w:id="152" w:name="_Toc77586827"/>
      <w:bookmarkStart w:id="153" w:name="_Toc296602428"/>
      <w:r>
        <w:rPr>
          <w:rFonts w:hint="eastAsia" w:cs="宋体" w:asciiTheme="minorEastAsia" w:hAnsiTheme="minorEastAsia" w:eastAsiaTheme="minorEastAsia"/>
          <w:sz w:val="24"/>
          <w:szCs w:val="24"/>
        </w:rPr>
        <w:t>1.8 计量单位</w:t>
      </w:r>
      <w:bookmarkEnd w:id="142"/>
      <w:bookmarkEnd w:id="143"/>
      <w:bookmarkEnd w:id="144"/>
      <w:bookmarkEnd w:id="145"/>
      <w:bookmarkEnd w:id="146"/>
      <w:bookmarkEnd w:id="147"/>
      <w:bookmarkEnd w:id="148"/>
      <w:bookmarkEnd w:id="149"/>
      <w:bookmarkEnd w:id="150"/>
      <w:bookmarkEnd w:id="151"/>
      <w:bookmarkEnd w:id="152"/>
      <w:bookmarkEnd w:id="153"/>
    </w:p>
    <w:p w14:paraId="7529C35E">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所有计量均采用中华人民共和国法定计量单位。</w:t>
      </w:r>
    </w:p>
    <w:p w14:paraId="31DF74BA">
      <w:pPr>
        <w:pStyle w:val="3"/>
        <w:spacing w:before="0" w:line="480" w:lineRule="exact"/>
        <w:ind w:firstLine="241" w:firstLineChars="100"/>
        <w:rPr>
          <w:rFonts w:cs="宋体" w:asciiTheme="minorEastAsia" w:hAnsiTheme="minorEastAsia" w:eastAsiaTheme="minorEastAsia"/>
          <w:sz w:val="24"/>
          <w:szCs w:val="24"/>
        </w:rPr>
      </w:pPr>
      <w:bookmarkStart w:id="154" w:name="_Toc152042315"/>
      <w:bookmarkStart w:id="155" w:name="_Toc77586921"/>
      <w:bookmarkStart w:id="156" w:name="_Toc152045539"/>
      <w:bookmarkStart w:id="157" w:name="_Toc14885"/>
      <w:bookmarkStart w:id="158" w:name="_Toc3332"/>
      <w:bookmarkStart w:id="159" w:name="_Toc296602429"/>
      <w:bookmarkStart w:id="160" w:name="_Toc144974507"/>
      <w:bookmarkStart w:id="161" w:name="_Toc247527563"/>
      <w:bookmarkStart w:id="162" w:name="_Toc77586828"/>
      <w:bookmarkStart w:id="163" w:name="_Toc247592876"/>
      <w:bookmarkStart w:id="164" w:name="_Toc247513962"/>
      <w:r>
        <w:rPr>
          <w:rFonts w:hint="eastAsia" w:cs="宋体" w:asciiTheme="minorEastAsia" w:hAnsiTheme="minorEastAsia" w:eastAsiaTheme="minorEastAsia"/>
          <w:sz w:val="24"/>
          <w:szCs w:val="24"/>
        </w:rPr>
        <w:t>1.9 踏勘现场</w:t>
      </w:r>
      <w:bookmarkEnd w:id="154"/>
      <w:bookmarkEnd w:id="155"/>
      <w:bookmarkEnd w:id="156"/>
      <w:bookmarkEnd w:id="157"/>
      <w:bookmarkEnd w:id="158"/>
      <w:bookmarkEnd w:id="159"/>
      <w:bookmarkEnd w:id="160"/>
      <w:bookmarkEnd w:id="161"/>
      <w:bookmarkEnd w:id="162"/>
      <w:bookmarkEnd w:id="163"/>
      <w:bookmarkEnd w:id="164"/>
    </w:p>
    <w:p w14:paraId="6836013B">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1.9.1 采购人不组织现场踏勘，由供应商自行踏勘。 </w:t>
      </w:r>
    </w:p>
    <w:p w14:paraId="45058FCB">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1.9.2 供应商踏勘现场发生的费用自理。</w:t>
      </w:r>
    </w:p>
    <w:p w14:paraId="25D99248">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1.9.3 供应商自行负责在踏勘现场中所发生的人员伤亡和财产损失。</w:t>
      </w:r>
    </w:p>
    <w:p w14:paraId="665255CD">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1.9.4 供应商在踏勘现场中看到的工程场地和相关的周边环境情况，供供应商在编制磋商响应文件时参考，采购人不对供应商据此作出的判断和决策负责。</w:t>
      </w:r>
    </w:p>
    <w:p w14:paraId="3E97736B">
      <w:pPr>
        <w:pStyle w:val="3"/>
        <w:spacing w:before="0" w:line="480" w:lineRule="exact"/>
        <w:ind w:firstLine="241" w:firstLineChars="100"/>
        <w:rPr>
          <w:rFonts w:cs="宋体" w:asciiTheme="minorEastAsia" w:hAnsiTheme="minorEastAsia" w:eastAsiaTheme="minorEastAsia"/>
          <w:sz w:val="24"/>
          <w:szCs w:val="24"/>
        </w:rPr>
      </w:pPr>
      <w:bookmarkStart w:id="165" w:name="_Toc247513963"/>
      <w:bookmarkStart w:id="166" w:name="_Toc77586922"/>
      <w:bookmarkStart w:id="167" w:name="_Toc152045540"/>
      <w:bookmarkStart w:id="168" w:name="_Toc296602430"/>
      <w:bookmarkStart w:id="169" w:name="_Toc77586829"/>
      <w:bookmarkStart w:id="170" w:name="_Toc144974508"/>
      <w:bookmarkStart w:id="171" w:name="_Toc152042316"/>
      <w:bookmarkStart w:id="172" w:name="_Toc247592877"/>
      <w:bookmarkStart w:id="173" w:name="_Toc28537"/>
      <w:bookmarkStart w:id="174" w:name="_Toc247527564"/>
      <w:bookmarkStart w:id="175" w:name="_Toc3156"/>
      <w:r>
        <w:rPr>
          <w:rFonts w:hint="eastAsia" w:cs="宋体" w:asciiTheme="minorEastAsia" w:hAnsiTheme="minorEastAsia" w:eastAsiaTheme="minorEastAsia"/>
          <w:sz w:val="24"/>
          <w:szCs w:val="24"/>
        </w:rPr>
        <w:t>1.10 投标预备会</w:t>
      </w:r>
      <w:bookmarkEnd w:id="165"/>
      <w:bookmarkEnd w:id="166"/>
      <w:bookmarkEnd w:id="167"/>
      <w:bookmarkEnd w:id="168"/>
      <w:bookmarkEnd w:id="169"/>
      <w:bookmarkEnd w:id="170"/>
      <w:bookmarkEnd w:id="171"/>
      <w:bookmarkEnd w:id="172"/>
      <w:bookmarkEnd w:id="173"/>
      <w:bookmarkEnd w:id="174"/>
      <w:bookmarkEnd w:id="175"/>
      <w:bookmarkStart w:id="176" w:name="_Toc296602431"/>
    </w:p>
    <w:p w14:paraId="328DF79E">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不召开</w:t>
      </w:r>
    </w:p>
    <w:p w14:paraId="3348F1DC">
      <w:pPr>
        <w:pStyle w:val="3"/>
        <w:spacing w:before="0" w:line="480" w:lineRule="exact"/>
        <w:ind w:firstLine="241" w:firstLineChars="100"/>
        <w:rPr>
          <w:rFonts w:cs="宋体" w:asciiTheme="minorEastAsia" w:hAnsiTheme="minorEastAsia" w:eastAsiaTheme="minorEastAsia"/>
          <w:sz w:val="24"/>
          <w:szCs w:val="24"/>
        </w:rPr>
      </w:pPr>
      <w:bookmarkStart w:id="177" w:name="_Toc77586923"/>
      <w:bookmarkStart w:id="178" w:name="_Toc77586830"/>
      <w:bookmarkStart w:id="179" w:name="_Toc5119"/>
      <w:bookmarkStart w:id="180" w:name="_Toc30489"/>
      <w:r>
        <w:rPr>
          <w:rFonts w:hint="eastAsia" w:cs="宋体" w:asciiTheme="minorEastAsia" w:hAnsiTheme="minorEastAsia" w:eastAsiaTheme="minorEastAsia"/>
          <w:sz w:val="24"/>
          <w:szCs w:val="24"/>
        </w:rPr>
        <w:t xml:space="preserve">1.11 </w:t>
      </w:r>
      <w:bookmarkEnd w:id="176"/>
      <w:r>
        <w:rPr>
          <w:rFonts w:hint="eastAsia" w:cs="宋体" w:asciiTheme="minorEastAsia" w:hAnsiTheme="minorEastAsia" w:eastAsiaTheme="minorEastAsia"/>
          <w:sz w:val="24"/>
          <w:szCs w:val="24"/>
        </w:rPr>
        <w:t>分包</w:t>
      </w:r>
      <w:bookmarkEnd w:id="177"/>
      <w:bookmarkEnd w:id="178"/>
      <w:bookmarkEnd w:id="179"/>
      <w:bookmarkEnd w:id="180"/>
    </w:p>
    <w:p w14:paraId="4E3E4D39">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不允许</w:t>
      </w:r>
    </w:p>
    <w:p w14:paraId="303F3252">
      <w:pPr>
        <w:pStyle w:val="3"/>
        <w:spacing w:before="0" w:line="480" w:lineRule="exact"/>
        <w:ind w:firstLine="241" w:firstLineChars="100"/>
        <w:rPr>
          <w:rFonts w:cs="宋体" w:asciiTheme="minorEastAsia" w:hAnsiTheme="minorEastAsia" w:eastAsiaTheme="minorEastAsia"/>
          <w:sz w:val="24"/>
          <w:szCs w:val="24"/>
        </w:rPr>
      </w:pPr>
      <w:bookmarkStart w:id="181" w:name="_Toc77586924"/>
      <w:bookmarkStart w:id="182" w:name="_Toc152045542"/>
      <w:bookmarkStart w:id="183" w:name="_Toc20121"/>
      <w:bookmarkStart w:id="184" w:name="_Toc246996187"/>
      <w:bookmarkStart w:id="185" w:name="_Toc296602432"/>
      <w:bookmarkStart w:id="186" w:name="_Toc246996930"/>
      <w:bookmarkStart w:id="187" w:name="_Toc144974510"/>
      <w:bookmarkStart w:id="188" w:name="_Toc18973"/>
      <w:bookmarkStart w:id="189" w:name="_Toc179632560"/>
      <w:bookmarkStart w:id="190" w:name="_Toc77586831"/>
      <w:bookmarkStart w:id="191" w:name="_Toc152042318"/>
      <w:bookmarkStart w:id="192" w:name="_Toc247085701"/>
      <w:r>
        <w:rPr>
          <w:rFonts w:hint="eastAsia" w:cs="宋体" w:asciiTheme="minorEastAsia" w:hAnsiTheme="minorEastAsia" w:eastAsiaTheme="minorEastAsia"/>
          <w:sz w:val="24"/>
          <w:szCs w:val="24"/>
        </w:rPr>
        <w:t>2. 竞争性磋商文件</w:t>
      </w:r>
      <w:bookmarkEnd w:id="181"/>
      <w:bookmarkEnd w:id="182"/>
      <w:bookmarkEnd w:id="183"/>
      <w:bookmarkEnd w:id="184"/>
      <w:bookmarkEnd w:id="185"/>
      <w:bookmarkEnd w:id="186"/>
      <w:bookmarkEnd w:id="187"/>
      <w:bookmarkEnd w:id="188"/>
      <w:bookmarkEnd w:id="189"/>
      <w:bookmarkEnd w:id="190"/>
      <w:bookmarkEnd w:id="191"/>
      <w:bookmarkEnd w:id="192"/>
    </w:p>
    <w:p w14:paraId="3C4B3873">
      <w:pPr>
        <w:pStyle w:val="3"/>
        <w:spacing w:before="0" w:line="480" w:lineRule="exact"/>
        <w:ind w:firstLine="241" w:firstLineChars="100"/>
        <w:rPr>
          <w:rFonts w:cs="宋体" w:asciiTheme="minorEastAsia" w:hAnsiTheme="minorEastAsia" w:eastAsiaTheme="minorEastAsia"/>
          <w:sz w:val="24"/>
          <w:szCs w:val="24"/>
        </w:rPr>
      </w:pPr>
      <w:bookmarkStart w:id="193" w:name="_Toc296602433"/>
      <w:bookmarkStart w:id="194" w:name="_Toc247085702"/>
      <w:bookmarkStart w:id="195" w:name="_Toc152042319"/>
      <w:bookmarkStart w:id="196" w:name="_Toc77586925"/>
      <w:bookmarkStart w:id="197" w:name="_Toc28361"/>
      <w:bookmarkStart w:id="198" w:name="_Toc144974511"/>
      <w:bookmarkStart w:id="199" w:name="_Toc246996188"/>
      <w:bookmarkStart w:id="200" w:name="_Toc1338"/>
      <w:bookmarkStart w:id="201" w:name="_Toc152045543"/>
      <w:bookmarkStart w:id="202" w:name="_Toc77586832"/>
      <w:bookmarkStart w:id="203" w:name="_Toc246996931"/>
      <w:bookmarkStart w:id="204" w:name="_Toc179632561"/>
      <w:r>
        <w:rPr>
          <w:rFonts w:hint="eastAsia" w:cs="宋体" w:asciiTheme="minorEastAsia" w:hAnsiTheme="minorEastAsia" w:eastAsiaTheme="minorEastAsia"/>
          <w:sz w:val="24"/>
          <w:szCs w:val="24"/>
        </w:rPr>
        <w:t>2.1 竞争性磋商文件的组成</w:t>
      </w:r>
      <w:bookmarkEnd w:id="193"/>
      <w:bookmarkEnd w:id="194"/>
      <w:bookmarkEnd w:id="195"/>
      <w:bookmarkEnd w:id="196"/>
      <w:bookmarkEnd w:id="197"/>
      <w:bookmarkEnd w:id="198"/>
      <w:bookmarkEnd w:id="199"/>
      <w:bookmarkEnd w:id="200"/>
      <w:bookmarkEnd w:id="201"/>
      <w:bookmarkEnd w:id="202"/>
      <w:bookmarkEnd w:id="203"/>
      <w:bookmarkEnd w:id="204"/>
    </w:p>
    <w:p w14:paraId="453E8C23">
      <w:pPr>
        <w:spacing w:after="0" w:line="4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2.1.1 本竞争性磋商文件包括：详见磋商文件</w:t>
      </w:r>
    </w:p>
    <w:p w14:paraId="184D2638">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2.1.2根据本章第2.2款和第2.3款对竞争性磋商文件所作的澄清、修改，构成竞争性磋商文件的组成部分。</w:t>
      </w:r>
    </w:p>
    <w:p w14:paraId="214DE8A7">
      <w:pPr>
        <w:pStyle w:val="3"/>
        <w:spacing w:before="0" w:line="480" w:lineRule="exact"/>
        <w:ind w:firstLine="241" w:firstLineChars="100"/>
        <w:rPr>
          <w:rFonts w:cs="宋体" w:asciiTheme="minorEastAsia" w:hAnsiTheme="minorEastAsia" w:eastAsiaTheme="minorEastAsia"/>
          <w:sz w:val="24"/>
          <w:szCs w:val="24"/>
        </w:rPr>
      </w:pPr>
      <w:bookmarkStart w:id="205" w:name="_Toc296602434"/>
      <w:bookmarkStart w:id="206" w:name="_Toc179632562"/>
      <w:bookmarkStart w:id="207" w:name="_Toc20793"/>
      <w:bookmarkStart w:id="208" w:name="_Toc246996932"/>
      <w:bookmarkStart w:id="209" w:name="_Toc77586926"/>
      <w:bookmarkStart w:id="210" w:name="_Toc152042320"/>
      <w:bookmarkStart w:id="211" w:name="_Toc77586833"/>
      <w:bookmarkStart w:id="212" w:name="_Toc144974512"/>
      <w:bookmarkStart w:id="213" w:name="_Toc24715"/>
      <w:bookmarkStart w:id="214" w:name="_Toc247085703"/>
      <w:bookmarkStart w:id="215" w:name="_Toc152045544"/>
      <w:bookmarkStart w:id="216" w:name="_Toc246996189"/>
      <w:r>
        <w:rPr>
          <w:rFonts w:hint="eastAsia" w:cs="宋体" w:asciiTheme="minorEastAsia" w:hAnsiTheme="minorEastAsia" w:eastAsiaTheme="minorEastAsia"/>
          <w:sz w:val="24"/>
          <w:szCs w:val="24"/>
        </w:rPr>
        <w:t>2.2 竞争性磋商文件的澄清</w:t>
      </w:r>
      <w:bookmarkEnd w:id="205"/>
      <w:bookmarkEnd w:id="206"/>
      <w:bookmarkEnd w:id="207"/>
      <w:bookmarkEnd w:id="208"/>
      <w:bookmarkEnd w:id="209"/>
      <w:bookmarkEnd w:id="210"/>
      <w:bookmarkEnd w:id="211"/>
      <w:bookmarkEnd w:id="212"/>
      <w:bookmarkEnd w:id="213"/>
      <w:bookmarkEnd w:id="214"/>
      <w:bookmarkEnd w:id="215"/>
      <w:bookmarkEnd w:id="216"/>
      <w:r>
        <w:rPr>
          <w:rFonts w:hint="eastAsia" w:cs="宋体" w:asciiTheme="minorEastAsia" w:hAnsiTheme="minorEastAsia" w:eastAsiaTheme="minorEastAsia"/>
          <w:sz w:val="24"/>
          <w:szCs w:val="24"/>
        </w:rPr>
        <w:t xml:space="preserve"> </w:t>
      </w:r>
    </w:p>
    <w:p w14:paraId="5BB8E3D0">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2.2.1 供应商应仔细阅读和检查竞争性磋商文件的全部内容。如发现缺页或附件不全，应及时向采购人提出，以便补齐。如有疑问，应在供应商须知前附表规定的时间前以书面的形式，要求采购人对竞争性磋商文件予以澄清。</w:t>
      </w:r>
    </w:p>
    <w:p w14:paraId="756BEEDB">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2.2.2竞争性磋商文件的澄清将以公告形式发布到</w:t>
      </w:r>
      <w:r>
        <w:rPr>
          <w:rFonts w:cs="宋体" w:asciiTheme="minorEastAsia" w:hAnsiTheme="minorEastAsia" w:eastAsiaTheme="minorEastAsia"/>
          <w:sz w:val="24"/>
          <w:szCs w:val="24"/>
        </w:rPr>
        <w:t>网上</w:t>
      </w:r>
      <w:r>
        <w:rPr>
          <w:rFonts w:hint="eastAsia" w:cs="宋体" w:asciiTheme="minorEastAsia" w:hAnsiTheme="minorEastAsia" w:eastAsiaTheme="minorEastAsia"/>
          <w:sz w:val="24"/>
          <w:szCs w:val="24"/>
        </w:rPr>
        <w:t xml:space="preserve">，但不指明澄清问题的来源。如果澄清发出的时间距供应商须知前附表规定的投标截止时间不足5天，并且澄清内容影响磋商响应文件编制的，将相应延长磋商截止时间。 </w:t>
      </w:r>
    </w:p>
    <w:p w14:paraId="4B13FCC2">
      <w:pPr>
        <w:pStyle w:val="3"/>
        <w:spacing w:before="0" w:line="480" w:lineRule="exact"/>
        <w:ind w:firstLine="241" w:firstLineChars="100"/>
        <w:rPr>
          <w:rFonts w:cs="宋体" w:asciiTheme="minorEastAsia" w:hAnsiTheme="minorEastAsia" w:eastAsiaTheme="minorEastAsia"/>
          <w:sz w:val="24"/>
          <w:szCs w:val="24"/>
        </w:rPr>
      </w:pPr>
      <w:bookmarkStart w:id="217" w:name="_Toc152042321"/>
      <w:bookmarkStart w:id="218" w:name="_Toc144974513"/>
      <w:bookmarkStart w:id="219" w:name="_Toc152045545"/>
      <w:bookmarkStart w:id="220" w:name="_Toc179632563"/>
      <w:bookmarkStart w:id="221" w:name="_Toc298"/>
      <w:bookmarkStart w:id="222" w:name="_Toc29701"/>
      <w:bookmarkStart w:id="223" w:name="_Toc246996190"/>
      <w:bookmarkStart w:id="224" w:name="_Toc247085704"/>
      <w:bookmarkStart w:id="225" w:name="_Toc77586927"/>
      <w:bookmarkStart w:id="226" w:name="_Toc246996933"/>
      <w:bookmarkStart w:id="227" w:name="_Toc296602435"/>
      <w:bookmarkStart w:id="228" w:name="_Toc77586834"/>
      <w:r>
        <w:rPr>
          <w:rFonts w:hint="eastAsia" w:cs="宋体" w:asciiTheme="minorEastAsia" w:hAnsiTheme="minorEastAsia" w:eastAsiaTheme="minorEastAsia"/>
          <w:sz w:val="24"/>
          <w:szCs w:val="24"/>
        </w:rPr>
        <w:t>2.3 竞争性磋商文件的修改</w:t>
      </w:r>
      <w:bookmarkEnd w:id="217"/>
      <w:bookmarkEnd w:id="218"/>
      <w:bookmarkEnd w:id="219"/>
      <w:bookmarkEnd w:id="220"/>
      <w:bookmarkEnd w:id="221"/>
      <w:bookmarkEnd w:id="222"/>
      <w:bookmarkEnd w:id="223"/>
      <w:bookmarkEnd w:id="224"/>
      <w:bookmarkEnd w:id="225"/>
      <w:bookmarkEnd w:id="226"/>
      <w:bookmarkEnd w:id="227"/>
      <w:bookmarkEnd w:id="228"/>
    </w:p>
    <w:p w14:paraId="5615AA16">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2.3.1采购人可以书面形式修改竞争性磋商文件，但如果修改竞争性磋商文件的时间距投标截止时间不足5天，并且修改内容影响磋商响应文件编制的，将相应延长磋商截止时间。</w:t>
      </w:r>
    </w:p>
    <w:p w14:paraId="51FF92C4">
      <w:pPr>
        <w:pStyle w:val="3"/>
        <w:spacing w:before="0" w:line="480" w:lineRule="exact"/>
        <w:ind w:firstLine="241" w:firstLineChars="100"/>
        <w:rPr>
          <w:rFonts w:cs="宋体" w:asciiTheme="minorEastAsia" w:hAnsiTheme="minorEastAsia" w:eastAsiaTheme="minorEastAsia"/>
          <w:sz w:val="24"/>
          <w:szCs w:val="24"/>
        </w:rPr>
      </w:pPr>
      <w:bookmarkStart w:id="229" w:name="_Toc152045546"/>
      <w:bookmarkStart w:id="230" w:name="_Toc13306"/>
      <w:bookmarkStart w:id="231" w:name="_Toc247085705"/>
      <w:bookmarkStart w:id="232" w:name="_Toc246996191"/>
      <w:bookmarkStart w:id="233" w:name="_Toc77586835"/>
      <w:bookmarkStart w:id="234" w:name="_Toc144974514"/>
      <w:bookmarkStart w:id="235" w:name="_Toc152042322"/>
      <w:bookmarkStart w:id="236" w:name="_Toc246996934"/>
      <w:bookmarkStart w:id="237" w:name="_Toc296602436"/>
      <w:bookmarkStart w:id="238" w:name="_Toc179632564"/>
      <w:bookmarkStart w:id="239" w:name="_Toc77586928"/>
      <w:bookmarkStart w:id="240" w:name="_Toc15885"/>
      <w:r>
        <w:rPr>
          <w:rFonts w:hint="eastAsia" w:cs="宋体" w:asciiTheme="minorEastAsia" w:hAnsiTheme="minorEastAsia" w:eastAsiaTheme="minorEastAsia"/>
          <w:sz w:val="24"/>
          <w:szCs w:val="24"/>
        </w:rPr>
        <w:t>3. 竞争性磋商文件</w:t>
      </w:r>
      <w:bookmarkEnd w:id="229"/>
      <w:bookmarkEnd w:id="230"/>
      <w:bookmarkEnd w:id="231"/>
      <w:bookmarkEnd w:id="232"/>
      <w:bookmarkEnd w:id="233"/>
      <w:bookmarkEnd w:id="234"/>
      <w:bookmarkEnd w:id="235"/>
      <w:bookmarkEnd w:id="236"/>
      <w:bookmarkEnd w:id="237"/>
      <w:bookmarkEnd w:id="238"/>
      <w:bookmarkEnd w:id="239"/>
      <w:bookmarkEnd w:id="240"/>
    </w:p>
    <w:p w14:paraId="70DCC0FF">
      <w:pPr>
        <w:pStyle w:val="3"/>
        <w:spacing w:before="0" w:line="480" w:lineRule="exact"/>
        <w:ind w:firstLine="241" w:firstLineChars="100"/>
        <w:rPr>
          <w:rFonts w:cs="宋体" w:asciiTheme="minorEastAsia" w:hAnsiTheme="minorEastAsia" w:eastAsiaTheme="minorEastAsia"/>
          <w:sz w:val="24"/>
          <w:szCs w:val="24"/>
        </w:rPr>
      </w:pPr>
      <w:bookmarkStart w:id="241" w:name="_Toc247085706"/>
      <w:bookmarkStart w:id="242" w:name="_Toc246996192"/>
      <w:bookmarkStart w:id="243" w:name="_Toc77586836"/>
      <w:bookmarkStart w:id="244" w:name="_Toc246996935"/>
      <w:bookmarkStart w:id="245" w:name="_Toc27092"/>
      <w:bookmarkStart w:id="246" w:name="_Toc144974515"/>
      <w:bookmarkStart w:id="247" w:name="_Toc1279"/>
      <w:bookmarkStart w:id="248" w:name="_Toc179632565"/>
      <w:bookmarkStart w:id="249" w:name="_Toc152045547"/>
      <w:bookmarkStart w:id="250" w:name="_Toc77586929"/>
      <w:bookmarkStart w:id="251" w:name="_Toc152042323"/>
      <w:bookmarkStart w:id="252" w:name="_Toc296602437"/>
      <w:r>
        <w:rPr>
          <w:rFonts w:hint="eastAsia" w:cs="宋体" w:asciiTheme="minorEastAsia" w:hAnsiTheme="minorEastAsia" w:eastAsiaTheme="minorEastAsia"/>
          <w:sz w:val="24"/>
          <w:szCs w:val="24"/>
        </w:rPr>
        <w:t>3.1 竞争性磋商文件的组成</w:t>
      </w:r>
      <w:bookmarkEnd w:id="241"/>
      <w:bookmarkEnd w:id="242"/>
      <w:bookmarkEnd w:id="243"/>
      <w:bookmarkEnd w:id="244"/>
      <w:bookmarkEnd w:id="245"/>
      <w:bookmarkEnd w:id="246"/>
      <w:bookmarkEnd w:id="247"/>
      <w:bookmarkEnd w:id="248"/>
      <w:bookmarkEnd w:id="249"/>
      <w:bookmarkEnd w:id="250"/>
      <w:bookmarkEnd w:id="251"/>
      <w:bookmarkEnd w:id="252"/>
    </w:p>
    <w:p w14:paraId="515AE176">
      <w:pPr>
        <w:spacing w:after="0" w:line="480" w:lineRule="exact"/>
        <w:ind w:firstLine="410" w:firstLineChars="171"/>
        <w:rPr>
          <w:rFonts w:cs="宋体" w:asciiTheme="minorEastAsia" w:hAnsiTheme="minorEastAsia" w:eastAsiaTheme="minorEastAsia"/>
          <w:sz w:val="24"/>
          <w:szCs w:val="24"/>
        </w:rPr>
      </w:pPr>
      <w:bookmarkStart w:id="253" w:name="_Toc144974516"/>
      <w:bookmarkStart w:id="254" w:name="_Toc179632566"/>
      <w:bookmarkStart w:id="255" w:name="_Toc246996193"/>
      <w:bookmarkStart w:id="256" w:name="_Toc152045548"/>
      <w:bookmarkStart w:id="257" w:name="_Toc152042324"/>
      <w:bookmarkStart w:id="258" w:name="_Toc296602438"/>
      <w:bookmarkStart w:id="259" w:name="_Toc247085707"/>
      <w:bookmarkStart w:id="260" w:name="_Toc246996936"/>
      <w:r>
        <w:rPr>
          <w:rFonts w:hint="eastAsia" w:cs="宋体" w:asciiTheme="minorEastAsia" w:hAnsiTheme="minorEastAsia" w:eastAsiaTheme="minorEastAsia"/>
          <w:sz w:val="24"/>
          <w:szCs w:val="24"/>
        </w:rPr>
        <w:t>详见磋商文件</w:t>
      </w:r>
    </w:p>
    <w:p w14:paraId="5102979B">
      <w:pPr>
        <w:pStyle w:val="3"/>
        <w:spacing w:before="0" w:line="480" w:lineRule="exact"/>
        <w:ind w:firstLine="241" w:firstLineChars="100"/>
        <w:rPr>
          <w:rFonts w:cs="宋体" w:asciiTheme="minorEastAsia" w:hAnsiTheme="minorEastAsia" w:eastAsiaTheme="minorEastAsia"/>
          <w:sz w:val="24"/>
          <w:szCs w:val="24"/>
        </w:rPr>
      </w:pPr>
      <w:bookmarkStart w:id="261" w:name="_Toc77586930"/>
      <w:bookmarkStart w:id="262" w:name="_Toc77586837"/>
      <w:bookmarkStart w:id="263" w:name="_Toc374"/>
      <w:bookmarkStart w:id="264" w:name="_Toc17182"/>
      <w:r>
        <w:rPr>
          <w:rFonts w:hint="eastAsia" w:cs="宋体" w:asciiTheme="minorEastAsia" w:hAnsiTheme="minorEastAsia" w:eastAsiaTheme="minorEastAsia"/>
          <w:sz w:val="24"/>
          <w:szCs w:val="24"/>
        </w:rPr>
        <w:t>3.2 磋商报价</w:t>
      </w:r>
      <w:bookmarkEnd w:id="253"/>
      <w:bookmarkEnd w:id="254"/>
      <w:bookmarkEnd w:id="255"/>
      <w:bookmarkEnd w:id="256"/>
      <w:bookmarkEnd w:id="257"/>
      <w:bookmarkEnd w:id="258"/>
      <w:bookmarkEnd w:id="259"/>
      <w:bookmarkEnd w:id="260"/>
      <w:bookmarkEnd w:id="261"/>
      <w:bookmarkEnd w:id="262"/>
      <w:bookmarkEnd w:id="263"/>
      <w:bookmarkEnd w:id="264"/>
    </w:p>
    <w:p w14:paraId="6AC63E95">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3.2.1 根据竞争性磋商文件规定的工程内容，供应商应对本次招标工程的全部工作内容进行报价。磋商报价应是竞争性磋商文件所确定的磋商范围内的全部工作内容的价格体现。 </w:t>
      </w:r>
    </w:p>
    <w:p w14:paraId="1171487A">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3.2.2磋商报价应包括竞争性磋商文件及技术规范等规定的，实施和完成招标工程直至竣工验收合格，及达到质量和工期目标、安全文明、环境保护等要求,正式交付采购人使用前所需的全部费用。</w:t>
      </w:r>
    </w:p>
    <w:p w14:paraId="272DDA6B">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3.2.3供应商的磋商报价根据竞争性磋商文件、工程量清单、答疑等，充分考虑市场价格、风险因素，在合理范围内自主报价，但不得低于企业实际成本。</w:t>
      </w:r>
    </w:p>
    <w:p w14:paraId="39CE3C2F">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3.2.4供应商应结合自身条件，并充分考虑本工程施工难度、工期的要求、质量要求以及市场因素、现场环境因素、社会因素、市场价格调整因素等各方面原因合理报价。磋商报价将被认为已综合考虑了在施工全过程中可能发生的全部不可预见费用。成交人无权再以任何理由提出延长工期、增加价款或索赔等要求。</w:t>
      </w:r>
    </w:p>
    <w:p w14:paraId="7008366C">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3.2.5供应商在磋商报价前可踏勘施工现场，充分考虑工地现状条件可能影响到工程正常施工的所有风险因素。无论供应商是否进行了上述现场踏勘工作，其磋商报价中均将被认为已包含有工地现状在施工作业期间发生的全部不可预见的风险费用，供应商成交后则无权因此要求任何工期或费用上的索赔。</w:t>
      </w:r>
    </w:p>
    <w:p w14:paraId="68952B88">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3.2.6施工期间由于工程条件发生变化或供应商原因造成施工方案的更改，所增加的措施费用及工期一概不予调整，相应的费用供应商应在磋商报价中充分考虑，采购人不再另行支付。</w:t>
      </w:r>
    </w:p>
    <w:p w14:paraId="36AB11D1">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3.2.7磋商报价要求</w:t>
      </w:r>
    </w:p>
    <w:p w14:paraId="5FE13E47">
      <w:pPr>
        <w:widowControl w:val="0"/>
        <w:numPr>
          <w:ilvl w:val="0"/>
          <w:numId w:val="1"/>
        </w:numPr>
        <w:adjustRightInd/>
        <w:snapToGrid/>
        <w:spacing w:after="0" w:line="480" w:lineRule="exact"/>
        <w:ind w:firstLine="480" w:firstLineChars="200"/>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各供应商在投标时必须在磋商响应文件中提供一份完整的工程量清单；</w:t>
      </w:r>
    </w:p>
    <w:p w14:paraId="1F7C256D">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（2）各供应商作为有经验的承包商，应充分考虑该工程实施时的各种风险，并将其考虑在本次投标报价各清单项目的综合单价中，结算时综合单价不做调整（合同另有约定的除外）；</w:t>
      </w:r>
    </w:p>
    <w:p w14:paraId="5A76C6A4">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（3）本次磋商的最终投标总报价不得高于磋商控制价，高于磋商控制价的报价将不再评审；</w:t>
      </w:r>
    </w:p>
    <w:p w14:paraId="10918F3E">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（4）磋商响应文件报价中的单价和总价全部采用人民币表示。 </w:t>
      </w:r>
    </w:p>
    <w:p w14:paraId="01E92955">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（5）本项目为竞争性磋商方式，允许二次报价。</w:t>
      </w:r>
    </w:p>
    <w:p w14:paraId="44AE1E42">
      <w:pPr>
        <w:pStyle w:val="3"/>
        <w:spacing w:before="0" w:line="480" w:lineRule="exact"/>
        <w:ind w:firstLine="241" w:firstLineChars="100"/>
        <w:rPr>
          <w:rFonts w:cs="宋体" w:asciiTheme="minorEastAsia" w:hAnsiTheme="minorEastAsia" w:eastAsiaTheme="minorEastAsia"/>
          <w:sz w:val="24"/>
          <w:szCs w:val="24"/>
        </w:rPr>
      </w:pPr>
      <w:bookmarkStart w:id="265" w:name="_Toc77586931"/>
      <w:bookmarkStart w:id="266" w:name="_Toc152042325"/>
      <w:bookmarkStart w:id="267" w:name="_Toc179632567"/>
      <w:bookmarkStart w:id="268" w:name="_Toc296602439"/>
      <w:bookmarkStart w:id="269" w:name="_Toc152045549"/>
      <w:bookmarkStart w:id="270" w:name="_Toc144974517"/>
      <w:bookmarkStart w:id="271" w:name="_Toc246996194"/>
      <w:bookmarkStart w:id="272" w:name="_Toc246996937"/>
      <w:bookmarkStart w:id="273" w:name="_Toc5867"/>
      <w:bookmarkStart w:id="274" w:name="_Toc77586838"/>
      <w:bookmarkStart w:id="275" w:name="_Toc247085708"/>
      <w:bookmarkStart w:id="276" w:name="_Toc21906"/>
      <w:r>
        <w:rPr>
          <w:rFonts w:hint="eastAsia" w:cs="宋体" w:asciiTheme="minorEastAsia" w:hAnsiTheme="minorEastAsia" w:eastAsiaTheme="minorEastAsia"/>
          <w:sz w:val="24"/>
          <w:szCs w:val="24"/>
        </w:rPr>
        <w:t>3.3 磋商有效期</w:t>
      </w:r>
      <w:bookmarkEnd w:id="265"/>
      <w:bookmarkEnd w:id="266"/>
      <w:bookmarkEnd w:id="267"/>
      <w:bookmarkEnd w:id="268"/>
      <w:bookmarkEnd w:id="269"/>
      <w:bookmarkEnd w:id="270"/>
      <w:bookmarkEnd w:id="271"/>
      <w:bookmarkEnd w:id="272"/>
      <w:bookmarkEnd w:id="273"/>
      <w:bookmarkEnd w:id="274"/>
      <w:bookmarkEnd w:id="275"/>
      <w:bookmarkEnd w:id="276"/>
    </w:p>
    <w:p w14:paraId="41792796">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3.3.1 磋商有效期为磋商截止时间起60日历天。</w:t>
      </w:r>
    </w:p>
    <w:p w14:paraId="29077F7E">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3.3.2在磋商有效期内，供应商撤销或修改其磋商响应文件的，应承担磋商文件和法律规定的责任。</w:t>
      </w:r>
    </w:p>
    <w:p w14:paraId="03A997AF">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3.3.3出现特殊情况需要延长投标有效期的，采购人以书面形式通知所有供应商延长投标有效期。</w:t>
      </w:r>
    </w:p>
    <w:p w14:paraId="45AFE00B">
      <w:pPr>
        <w:pStyle w:val="3"/>
        <w:spacing w:before="0" w:line="480" w:lineRule="exact"/>
        <w:ind w:firstLine="241" w:firstLineChars="100"/>
        <w:rPr>
          <w:rFonts w:cs="宋体" w:asciiTheme="minorEastAsia" w:hAnsiTheme="minorEastAsia" w:eastAsiaTheme="minorEastAsia"/>
          <w:sz w:val="24"/>
          <w:szCs w:val="24"/>
        </w:rPr>
      </w:pPr>
      <w:bookmarkStart w:id="277" w:name="_Toc152045550"/>
      <w:bookmarkStart w:id="278" w:name="_Toc246996195"/>
      <w:bookmarkStart w:id="279" w:name="_Toc152042326"/>
      <w:bookmarkStart w:id="280" w:name="_Toc246996938"/>
      <w:bookmarkStart w:id="281" w:name="_Toc296602440"/>
      <w:bookmarkStart w:id="282" w:name="_Toc247085709"/>
      <w:bookmarkStart w:id="283" w:name="_Toc144974518"/>
      <w:bookmarkStart w:id="284" w:name="_Toc179632568"/>
      <w:bookmarkStart w:id="285" w:name="_Toc77586839"/>
      <w:bookmarkStart w:id="286" w:name="_Toc26286"/>
      <w:bookmarkStart w:id="287" w:name="_Toc77586932"/>
      <w:bookmarkStart w:id="288" w:name="_Toc27056"/>
      <w:r>
        <w:rPr>
          <w:rFonts w:hint="eastAsia" w:cs="宋体" w:asciiTheme="minorEastAsia" w:hAnsiTheme="minorEastAsia" w:eastAsiaTheme="minorEastAsia"/>
          <w:sz w:val="24"/>
          <w:szCs w:val="24"/>
        </w:rPr>
        <w:t xml:space="preserve">3.4 </w:t>
      </w:r>
      <w:bookmarkEnd w:id="277"/>
      <w:bookmarkEnd w:id="278"/>
      <w:bookmarkEnd w:id="279"/>
      <w:bookmarkEnd w:id="280"/>
      <w:bookmarkEnd w:id="281"/>
      <w:bookmarkEnd w:id="282"/>
      <w:bookmarkEnd w:id="283"/>
      <w:bookmarkEnd w:id="284"/>
      <w:r>
        <w:rPr>
          <w:rFonts w:hint="eastAsia" w:cs="宋体" w:asciiTheme="minorEastAsia" w:hAnsiTheme="minorEastAsia" w:eastAsiaTheme="minorEastAsia"/>
          <w:sz w:val="24"/>
          <w:szCs w:val="24"/>
        </w:rPr>
        <w:t>磋商保证金</w:t>
      </w:r>
      <w:bookmarkEnd w:id="285"/>
      <w:bookmarkEnd w:id="286"/>
      <w:bookmarkEnd w:id="287"/>
      <w:bookmarkEnd w:id="288"/>
    </w:p>
    <w:p w14:paraId="405E8824">
      <w:pPr>
        <w:spacing w:after="0" w:line="480" w:lineRule="exact"/>
        <w:ind w:firstLine="240" w:firstLineChars="1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本项目不收取磋商保证金。</w:t>
      </w:r>
    </w:p>
    <w:p w14:paraId="241026B2">
      <w:pPr>
        <w:spacing w:after="0" w:line="480" w:lineRule="exact"/>
        <w:ind w:firstLine="241" w:firstLineChars="1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3.5 供应商基本情况表</w:t>
      </w:r>
    </w:p>
    <w:p w14:paraId="7CBF1E74">
      <w:pPr>
        <w:spacing w:after="0" w:line="480" w:lineRule="exact"/>
        <w:ind w:firstLine="484" w:firstLineChars="20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3.5.1 “近年完成的类似项目情况表”可附成交通知书或建设工程施工合同的扫描件，具体年份要求见供应商须知前附表。每张表格只填写一个项目，并标明序号。</w:t>
      </w:r>
    </w:p>
    <w:p w14:paraId="3C5DCE88">
      <w:pPr>
        <w:spacing w:after="0" w:line="480" w:lineRule="exact"/>
        <w:ind w:firstLine="484" w:firstLineChars="20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3.5.2 “正在施工和新承接的项目情况表”可附成交通知书或建设工程施工合同扫描件。每张表格只填写一个项目，并标明序号。</w:t>
      </w:r>
    </w:p>
    <w:p w14:paraId="4CB33270">
      <w:pPr>
        <w:pStyle w:val="3"/>
        <w:spacing w:before="0" w:line="480" w:lineRule="exact"/>
        <w:ind w:firstLine="241" w:firstLineChars="100"/>
        <w:rPr>
          <w:rFonts w:cs="宋体" w:asciiTheme="minorEastAsia" w:hAnsiTheme="minorEastAsia" w:eastAsiaTheme="minorEastAsia"/>
          <w:sz w:val="24"/>
          <w:szCs w:val="24"/>
        </w:rPr>
      </w:pPr>
      <w:bookmarkStart w:id="289" w:name="_Toc12190"/>
      <w:bookmarkStart w:id="290" w:name="_Toc77586840"/>
      <w:bookmarkStart w:id="291" w:name="_Toc77586933"/>
      <w:bookmarkStart w:id="292" w:name="_Toc23780"/>
      <w:r>
        <w:rPr>
          <w:rFonts w:hint="eastAsia" w:cs="宋体" w:asciiTheme="minorEastAsia" w:hAnsiTheme="minorEastAsia" w:eastAsiaTheme="minorEastAsia"/>
          <w:sz w:val="24"/>
          <w:szCs w:val="24"/>
        </w:rPr>
        <w:t>3.6磋商响应文件的编制</w:t>
      </w:r>
      <w:bookmarkEnd w:id="289"/>
      <w:bookmarkEnd w:id="290"/>
      <w:bookmarkEnd w:id="291"/>
      <w:bookmarkEnd w:id="292"/>
    </w:p>
    <w:p w14:paraId="1FC7DE7E">
      <w:pPr>
        <w:spacing w:after="0" w:line="480" w:lineRule="exact"/>
        <w:ind w:firstLine="480" w:firstLineChars="200"/>
        <w:rPr>
          <w:rFonts w:cs="宋体" w:asciiTheme="minorEastAsia" w:hAnsiTheme="minorEastAsia" w:eastAsiaTheme="minorEastAsia"/>
          <w:sz w:val="24"/>
          <w:szCs w:val="24"/>
        </w:rPr>
      </w:pPr>
      <w:bookmarkStart w:id="293" w:name="_Toc246996942"/>
      <w:bookmarkStart w:id="294" w:name="_Toc152045555"/>
      <w:bookmarkStart w:id="295" w:name="_Toc296602443"/>
      <w:bookmarkStart w:id="296" w:name="_Toc247085713"/>
      <w:bookmarkStart w:id="297" w:name="_Toc152042331"/>
      <w:bookmarkStart w:id="298" w:name="_Toc179632573"/>
      <w:bookmarkStart w:id="299" w:name="_Toc144974523"/>
      <w:bookmarkStart w:id="300" w:name="_Toc246996199"/>
      <w:r>
        <w:rPr>
          <w:rFonts w:hint="eastAsia" w:cs="宋体" w:asciiTheme="minorEastAsia" w:hAnsiTheme="minorEastAsia" w:eastAsiaTheme="minorEastAsia"/>
          <w:sz w:val="24"/>
          <w:szCs w:val="24"/>
        </w:rPr>
        <w:t>3.6.1磋商响应文件可按第六章“磋商响应文件格式”进行编写，如有必要，可以增加附页作为磋商响应文件的组成部分。其中，投标函附录在满足竞争性磋商文件实质性要求的基础上，可以提出比竞争性磋商文件要求更有利于采购人的承诺。</w:t>
      </w:r>
    </w:p>
    <w:p w14:paraId="336EB880">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3.6.2 磋商响应文件应当对竞争性磋商文件有关项目实施周期、投标有效期、质量要求、招标范围等实质性内容作出响应。</w:t>
      </w:r>
    </w:p>
    <w:p w14:paraId="75A73126">
      <w:pPr>
        <w:spacing w:after="0" w:line="48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3.6.3</w:t>
      </w:r>
      <w:r>
        <w:rPr>
          <w:rFonts w:hint="eastAsia" w:asciiTheme="minorEastAsia" w:hAnsiTheme="minorEastAsia" w:eastAsiaTheme="minorEastAsia"/>
          <w:sz w:val="24"/>
          <w:szCs w:val="24"/>
        </w:rPr>
        <w:t>供应商所上传的电子化</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文件，应是通过中心投标文件制作系统制作的（投标文件制作工具下载地址：http://t.cn/A6ZvtVob），经过签章和加密后生成的电子版磋商响应文件。其中包含用于</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文件上传的主文件（后缀为.smxtf）和用于应急补救的</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文件备份文件（后缀为.nsmxtf）。</w:t>
      </w:r>
    </w:p>
    <w:p w14:paraId="21F973BB">
      <w:pPr>
        <w:spacing w:after="0" w:line="48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电子化投标文件具体制作教材请供应商点击以下链接学习</w:t>
      </w:r>
      <w:r>
        <w:rPr>
          <w:rFonts w:asciiTheme="minorEastAsia" w:hAnsiTheme="minorEastAsia" w:eastAsiaTheme="minorEastAsia"/>
          <w:sz w:val="24"/>
          <w:szCs w:val="24"/>
        </w:rPr>
        <w:t>http://gzjy.smx.gov.cn/bzzx/008001/20200325/4a2f9fa3-b923-4ddd-bd6f-138a0b63f7d1.html</w:t>
      </w:r>
    </w:p>
    <w:p w14:paraId="1185BC1B">
      <w:pPr>
        <w:pStyle w:val="3"/>
        <w:spacing w:before="0" w:line="480" w:lineRule="exact"/>
        <w:ind w:firstLine="241" w:firstLineChars="100"/>
        <w:rPr>
          <w:rFonts w:cs="宋体" w:asciiTheme="minorEastAsia" w:hAnsiTheme="minorEastAsia" w:eastAsiaTheme="minorEastAsia"/>
          <w:sz w:val="24"/>
          <w:szCs w:val="24"/>
        </w:rPr>
      </w:pPr>
      <w:bookmarkStart w:id="301" w:name="_Toc7926"/>
      <w:bookmarkStart w:id="302" w:name="_Toc77586841"/>
      <w:bookmarkStart w:id="303" w:name="_Toc4594"/>
      <w:bookmarkStart w:id="304" w:name="_Toc77586934"/>
      <w:r>
        <w:rPr>
          <w:rFonts w:hint="eastAsia" w:cs="宋体" w:asciiTheme="minorEastAsia" w:hAnsiTheme="minorEastAsia" w:eastAsiaTheme="minorEastAsia"/>
          <w:sz w:val="24"/>
          <w:szCs w:val="24"/>
        </w:rPr>
        <w:t>3.7备选投标方案</w:t>
      </w:r>
      <w:bookmarkEnd w:id="301"/>
      <w:bookmarkEnd w:id="302"/>
      <w:bookmarkEnd w:id="303"/>
      <w:bookmarkEnd w:id="304"/>
    </w:p>
    <w:p w14:paraId="16315FBC">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不允许供应商递交备选投标方案。</w:t>
      </w:r>
    </w:p>
    <w:p w14:paraId="2EC9D40A">
      <w:pPr>
        <w:pStyle w:val="3"/>
        <w:spacing w:before="0" w:line="480" w:lineRule="exact"/>
        <w:ind w:firstLine="241" w:firstLineChars="100"/>
        <w:rPr>
          <w:rFonts w:cs="宋体" w:asciiTheme="minorEastAsia" w:hAnsiTheme="minorEastAsia" w:eastAsiaTheme="minorEastAsia"/>
          <w:sz w:val="24"/>
          <w:szCs w:val="24"/>
        </w:rPr>
      </w:pPr>
      <w:bookmarkStart w:id="305" w:name="_Toc30119"/>
      <w:bookmarkStart w:id="306" w:name="_Toc77586935"/>
      <w:bookmarkStart w:id="307" w:name="_Toc77586842"/>
      <w:bookmarkStart w:id="308" w:name="_Toc4927"/>
      <w:r>
        <w:rPr>
          <w:rFonts w:hint="eastAsia" w:cs="宋体" w:asciiTheme="minorEastAsia" w:hAnsiTheme="minorEastAsia" w:eastAsiaTheme="minorEastAsia"/>
          <w:sz w:val="24"/>
          <w:szCs w:val="24"/>
        </w:rPr>
        <w:t>4. 投标</w:t>
      </w:r>
      <w:bookmarkEnd w:id="293"/>
      <w:bookmarkEnd w:id="294"/>
      <w:bookmarkEnd w:id="295"/>
      <w:bookmarkEnd w:id="296"/>
      <w:bookmarkEnd w:id="297"/>
      <w:bookmarkEnd w:id="298"/>
      <w:bookmarkEnd w:id="299"/>
      <w:bookmarkEnd w:id="300"/>
      <w:bookmarkEnd w:id="305"/>
      <w:bookmarkEnd w:id="306"/>
      <w:bookmarkEnd w:id="307"/>
      <w:bookmarkEnd w:id="308"/>
    </w:p>
    <w:p w14:paraId="7E63FF10">
      <w:pPr>
        <w:pStyle w:val="3"/>
        <w:spacing w:before="0" w:line="480" w:lineRule="exact"/>
        <w:ind w:firstLine="241" w:firstLineChars="100"/>
        <w:rPr>
          <w:rFonts w:cs="宋体" w:asciiTheme="minorEastAsia" w:hAnsiTheme="minorEastAsia" w:eastAsiaTheme="minorEastAsia"/>
          <w:sz w:val="24"/>
          <w:szCs w:val="24"/>
        </w:rPr>
      </w:pPr>
      <w:bookmarkStart w:id="309" w:name="_Toc179632574"/>
      <w:bookmarkStart w:id="310" w:name="_Toc247085714"/>
      <w:bookmarkStart w:id="311" w:name="_Toc296602444"/>
      <w:bookmarkStart w:id="312" w:name="_Toc246996200"/>
      <w:bookmarkStart w:id="313" w:name="_Toc144974524"/>
      <w:bookmarkStart w:id="314" w:name="_Toc152045556"/>
      <w:bookmarkStart w:id="315" w:name="_Toc246996943"/>
      <w:bookmarkStart w:id="316" w:name="_Toc152042332"/>
      <w:bookmarkStart w:id="317" w:name="_Toc77586936"/>
      <w:bookmarkStart w:id="318" w:name="_Toc14805"/>
      <w:bookmarkStart w:id="319" w:name="_Toc77586843"/>
      <w:bookmarkStart w:id="320" w:name="_Toc2211"/>
      <w:r>
        <w:rPr>
          <w:rFonts w:hint="eastAsia" w:cs="宋体" w:asciiTheme="minorEastAsia" w:hAnsiTheme="minorEastAsia" w:eastAsiaTheme="minorEastAsia"/>
          <w:sz w:val="24"/>
          <w:szCs w:val="24"/>
        </w:rPr>
        <w:t>4.1 磋商响应文件的</w:t>
      </w:r>
      <w:bookmarkEnd w:id="309"/>
      <w:bookmarkEnd w:id="310"/>
      <w:bookmarkEnd w:id="311"/>
      <w:bookmarkEnd w:id="312"/>
      <w:bookmarkEnd w:id="313"/>
      <w:bookmarkEnd w:id="314"/>
      <w:bookmarkEnd w:id="315"/>
      <w:bookmarkEnd w:id="316"/>
      <w:r>
        <w:rPr>
          <w:rFonts w:hint="eastAsia" w:cs="宋体" w:asciiTheme="minorEastAsia" w:hAnsiTheme="minorEastAsia" w:eastAsiaTheme="minorEastAsia"/>
          <w:sz w:val="24"/>
          <w:szCs w:val="24"/>
        </w:rPr>
        <w:t>签署</w:t>
      </w:r>
      <w:bookmarkEnd w:id="317"/>
      <w:bookmarkEnd w:id="318"/>
      <w:bookmarkEnd w:id="319"/>
      <w:bookmarkEnd w:id="320"/>
    </w:p>
    <w:p w14:paraId="79B68535">
      <w:pPr>
        <w:spacing w:after="0" w:line="480" w:lineRule="exact"/>
        <w:ind w:firstLine="465"/>
        <w:rPr>
          <w:rFonts w:cs="宋体" w:asciiTheme="minorEastAsia" w:hAnsiTheme="minorEastAsia" w:eastAsiaTheme="minorEastAsia"/>
          <w:sz w:val="24"/>
          <w:szCs w:val="24"/>
        </w:rPr>
      </w:pPr>
      <w:r>
        <w:rPr>
          <w:rFonts w:hint="eastAsia" w:cs="宋体" w:asciiTheme="minorEastAsia" w:hAnsiTheme="minorEastAsia" w:eastAsiaTheme="minorEastAsia"/>
          <w:bCs/>
          <w:sz w:val="24"/>
          <w:szCs w:val="24"/>
        </w:rPr>
        <w:t>4.1.1供应商在进行电子化磋商响应文件签章时，竞争性磋商文件中要求供应商盖章的，以签盖单位章为准；要求法定代表人签章的，以签盖法定代表人签章为准</w:t>
      </w:r>
      <w:r>
        <w:rPr>
          <w:rFonts w:hint="eastAsia" w:cs="宋体" w:asciiTheme="minorEastAsia" w:hAnsiTheme="minorEastAsia" w:eastAsiaTheme="minorEastAsia"/>
          <w:sz w:val="24"/>
          <w:szCs w:val="24"/>
        </w:rPr>
        <w:t>。电子化磋商响应文件具体制作教材请供应商通过CA证书登录三门峡市公共资源电子化交易系统在右上角“组件下载”中查看。</w:t>
      </w:r>
    </w:p>
    <w:p w14:paraId="2349CF5F">
      <w:pPr>
        <w:spacing w:after="0" w:line="480" w:lineRule="exact"/>
        <w:rPr>
          <w:rFonts w:cs="宋体" w:asciiTheme="minorEastAsia" w:hAnsiTheme="minorEastAsia" w:eastAsiaTheme="minorEastAsia"/>
          <w:sz w:val="24"/>
          <w:szCs w:val="24"/>
        </w:rPr>
      </w:pPr>
      <w:bookmarkStart w:id="321" w:name="_Toc77586844"/>
      <w:bookmarkStart w:id="322" w:name="_Toc77586937"/>
      <w:r>
        <w:rPr>
          <w:rFonts w:hint="eastAsia" w:cs="宋体" w:asciiTheme="minorEastAsia" w:hAnsiTheme="minorEastAsia" w:eastAsiaTheme="minorEastAsia"/>
          <w:sz w:val="24"/>
          <w:szCs w:val="24"/>
        </w:rPr>
        <w:t>4.2 磋商响应文件的上传</w:t>
      </w:r>
      <w:bookmarkEnd w:id="321"/>
      <w:bookmarkEnd w:id="322"/>
    </w:p>
    <w:p w14:paraId="366875F1">
      <w:pPr>
        <w:spacing w:after="0" w:line="48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电子化磋商响应文件应在投标截止时间前成功上传至三门峡市公共资源电子化交易系统。至投标截止时间止，仍未上传成功的电子化</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文件将不予接收。</w:t>
      </w:r>
    </w:p>
    <w:p w14:paraId="146136A2">
      <w:pPr>
        <w:spacing w:after="0" w:line="48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注：如按照电子化投标操作教材制作完成的电子化</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文件无法上传的，供应商应在</w:t>
      </w:r>
      <w:r>
        <w:rPr>
          <w:rFonts w:hint="eastAsia" w:asciiTheme="minorEastAsia" w:hAnsiTheme="minorEastAsia" w:eastAsiaTheme="minorEastAsia"/>
          <w:b/>
          <w:sz w:val="24"/>
          <w:szCs w:val="24"/>
        </w:rPr>
        <w:t>投标截止时间前尽早的</w:t>
      </w:r>
      <w:r>
        <w:rPr>
          <w:rFonts w:hint="eastAsia" w:asciiTheme="minorEastAsia" w:hAnsiTheme="minorEastAsia" w:eastAsiaTheme="minorEastAsia"/>
          <w:sz w:val="24"/>
          <w:szCs w:val="24"/>
        </w:rPr>
        <w:t>联系中心技术人员，以便有充分的时间进行处理。</w:t>
      </w:r>
      <w:r>
        <w:rPr>
          <w:rFonts w:hint="eastAsia" w:asciiTheme="minorEastAsia" w:hAnsiTheme="minorEastAsia" w:eastAsiaTheme="minorEastAsia"/>
          <w:b/>
          <w:sz w:val="24"/>
          <w:szCs w:val="24"/>
        </w:rPr>
        <w:t>供应商应充分考虑到处理技术问题和上传数据等工作所需的时间问题，电子化磋商响应文件未在投标截止时间前成功上传的，其磋商响应文件不予接收。</w:t>
      </w:r>
    </w:p>
    <w:p w14:paraId="21C2159B">
      <w:pPr>
        <w:pStyle w:val="3"/>
        <w:spacing w:before="0" w:line="480" w:lineRule="exact"/>
        <w:ind w:firstLine="241" w:firstLineChars="100"/>
        <w:rPr>
          <w:rFonts w:cs="宋体" w:asciiTheme="minorEastAsia" w:hAnsiTheme="minorEastAsia" w:eastAsiaTheme="minorEastAsia"/>
          <w:sz w:val="24"/>
          <w:szCs w:val="24"/>
        </w:rPr>
      </w:pPr>
      <w:bookmarkStart w:id="323" w:name="_Toc77586938"/>
      <w:bookmarkStart w:id="324" w:name="_Toc27780"/>
      <w:bookmarkStart w:id="325" w:name="_Toc77586845"/>
      <w:bookmarkStart w:id="326" w:name="_Toc12604"/>
      <w:r>
        <w:rPr>
          <w:rFonts w:hint="eastAsia" w:cs="宋体" w:asciiTheme="minorEastAsia" w:hAnsiTheme="minorEastAsia" w:eastAsiaTheme="minorEastAsia"/>
          <w:sz w:val="24"/>
          <w:szCs w:val="24"/>
        </w:rPr>
        <w:t>4.3 磋商响应文件的修改与撤回</w:t>
      </w:r>
      <w:bookmarkEnd w:id="323"/>
      <w:bookmarkEnd w:id="324"/>
      <w:bookmarkEnd w:id="325"/>
      <w:bookmarkEnd w:id="326"/>
    </w:p>
    <w:p w14:paraId="5F807450">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4.3.1在投标截止时间之后，供应商不得补充、修改电子化磋商响应文件。</w:t>
      </w:r>
    </w:p>
    <w:p w14:paraId="2C694ACC">
      <w:pPr>
        <w:pStyle w:val="3"/>
        <w:spacing w:before="0" w:line="480" w:lineRule="exact"/>
        <w:ind w:firstLine="241" w:firstLineChars="100"/>
        <w:rPr>
          <w:rFonts w:cs="宋体" w:asciiTheme="minorEastAsia" w:hAnsiTheme="minorEastAsia" w:eastAsiaTheme="minorEastAsia"/>
          <w:sz w:val="24"/>
          <w:szCs w:val="24"/>
        </w:rPr>
      </w:pPr>
      <w:bookmarkStart w:id="327" w:name="_Toc296602447"/>
      <w:bookmarkStart w:id="328" w:name="_Toc179632577"/>
      <w:bookmarkStart w:id="329" w:name="_Toc247085717"/>
      <w:bookmarkStart w:id="330" w:name="_Toc246996203"/>
      <w:bookmarkStart w:id="331" w:name="_Toc144974527"/>
      <w:bookmarkStart w:id="332" w:name="_Toc152045559"/>
      <w:bookmarkStart w:id="333" w:name="_Toc152042335"/>
      <w:bookmarkStart w:id="334" w:name="_Toc246996946"/>
      <w:bookmarkStart w:id="335" w:name="_Toc77586846"/>
      <w:bookmarkStart w:id="336" w:name="_Toc9445"/>
      <w:bookmarkStart w:id="337" w:name="_Toc77586939"/>
      <w:bookmarkStart w:id="338" w:name="_Toc26915"/>
      <w:r>
        <w:rPr>
          <w:rFonts w:hint="eastAsia" w:cs="宋体" w:asciiTheme="minorEastAsia" w:hAnsiTheme="minorEastAsia" w:eastAsiaTheme="minorEastAsia"/>
          <w:sz w:val="24"/>
          <w:szCs w:val="24"/>
        </w:rPr>
        <w:t xml:space="preserve">5. </w:t>
      </w:r>
      <w:bookmarkEnd w:id="327"/>
      <w:bookmarkEnd w:id="328"/>
      <w:bookmarkEnd w:id="329"/>
      <w:bookmarkEnd w:id="330"/>
      <w:bookmarkEnd w:id="331"/>
      <w:bookmarkEnd w:id="332"/>
      <w:bookmarkEnd w:id="333"/>
      <w:bookmarkEnd w:id="334"/>
      <w:r>
        <w:rPr>
          <w:rFonts w:hint="eastAsia" w:cs="宋体" w:asciiTheme="minorEastAsia" w:hAnsiTheme="minorEastAsia" w:eastAsiaTheme="minorEastAsia"/>
          <w:sz w:val="24"/>
          <w:szCs w:val="24"/>
        </w:rPr>
        <w:t>磋商</w:t>
      </w:r>
      <w:bookmarkEnd w:id="335"/>
      <w:bookmarkEnd w:id="336"/>
      <w:bookmarkEnd w:id="337"/>
      <w:bookmarkEnd w:id="338"/>
    </w:p>
    <w:p w14:paraId="467DC90B">
      <w:pPr>
        <w:spacing w:after="0" w:line="480" w:lineRule="exact"/>
        <w:ind w:firstLine="422" w:firstLineChars="176"/>
        <w:rPr>
          <w:rFonts w:asciiTheme="minorEastAsia" w:hAnsiTheme="minorEastAsia" w:eastAsiaTheme="minorEastAsia"/>
          <w:sz w:val="24"/>
          <w:szCs w:val="24"/>
        </w:rPr>
      </w:pPr>
      <w:bookmarkStart w:id="339" w:name="_Toc152045561"/>
      <w:bookmarkStart w:id="340" w:name="_Toc179632580"/>
      <w:bookmarkStart w:id="341" w:name="_Toc144974530"/>
      <w:bookmarkStart w:id="342" w:name="_Toc152042337"/>
      <w:bookmarkStart w:id="343" w:name="_Toc152042338"/>
      <w:bookmarkStart w:id="344" w:name="_Toc246996206"/>
      <w:bookmarkStart w:id="345" w:name="_Toc152045562"/>
      <w:bookmarkStart w:id="346" w:name="_Toc246996949"/>
      <w:bookmarkStart w:id="347" w:name="_Toc144974529"/>
      <w:bookmarkStart w:id="348" w:name="_Toc247085720"/>
      <w:bookmarkStart w:id="349" w:name="_Toc296602451"/>
      <w:bookmarkStart w:id="350" w:name="_Toc179632579"/>
      <w:r>
        <w:rPr>
          <w:rFonts w:hint="eastAsia" w:asciiTheme="minorEastAsia" w:hAnsiTheme="minorEastAsia" w:eastAsiaTheme="minorEastAsia"/>
          <w:sz w:val="24"/>
          <w:szCs w:val="24"/>
        </w:rPr>
        <w:t>5.1本项目采用电子化、无纸化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磋商响应文件解密等。</w:t>
      </w:r>
    </w:p>
    <w:p w14:paraId="18321762">
      <w:pPr>
        <w:spacing w:after="0" w:line="480" w:lineRule="exact"/>
        <w:ind w:firstLine="422" w:firstLineChars="176"/>
        <w:rPr>
          <w:rFonts w:asciiTheme="minorEastAsia" w:hAnsiTheme="minorEastAsia" w:eastAsiaTheme="minorEastAsia"/>
          <w:sz w:val="24"/>
          <w:szCs w:val="24"/>
        </w:rPr>
      </w:pPr>
      <w:r>
        <w:rPr>
          <w:rFonts w:hint="eastAsia" w:asciiTheme="minorEastAsia" w:hAnsiTheme="minorEastAsia" w:eastAsiaTheme="minorEastAsia"/>
          <w:sz w:val="24"/>
          <w:szCs w:val="24"/>
        </w:rPr>
        <w:t>5.2 电子化磋商响应文件采用一次加密方式。开标时，由供应商使用CA 证书，在规定时间内对其电子化</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文件进行解密。每位供应商的解密时间为开标时间起30 分钟内，如在规定时间内未完成解密的，其</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文件不予开标、唱标。每位供应商的解密时间为开标时间起30分钟内完成。</w:t>
      </w:r>
    </w:p>
    <w:p w14:paraId="7CD0256F">
      <w:pPr>
        <w:spacing w:after="0" w:line="480" w:lineRule="exact"/>
        <w:ind w:firstLine="241" w:firstLineChars="100"/>
        <w:rPr>
          <w:rFonts w:asciiTheme="minorEastAsia" w:hAnsiTheme="minorEastAsia" w:eastAsiaTheme="minorEastAsia"/>
          <w:b/>
          <w:sz w:val="24"/>
          <w:szCs w:val="24"/>
        </w:rPr>
      </w:pPr>
      <w:r>
        <w:rPr>
          <w:rFonts w:hint="eastAsia" w:asciiTheme="minorEastAsia" w:hAnsiTheme="minorEastAsia" w:eastAsiaTheme="minorEastAsia"/>
          <w:b/>
          <w:sz w:val="24"/>
          <w:szCs w:val="24"/>
        </w:rPr>
        <w:t>5.3 电子化磋商响应文件解密异常的处理</w:t>
      </w:r>
    </w:p>
    <w:p w14:paraId="637339E0">
      <w:pPr>
        <w:spacing w:after="0" w:line="480" w:lineRule="exact"/>
        <w:ind w:firstLine="422" w:firstLineChars="176"/>
        <w:rPr>
          <w:rFonts w:asciiTheme="minorEastAsia" w:hAnsiTheme="minorEastAsia" w:eastAsiaTheme="minorEastAsia"/>
          <w:sz w:val="24"/>
          <w:szCs w:val="24"/>
        </w:rPr>
      </w:pPr>
      <w:r>
        <w:rPr>
          <w:rFonts w:hint="eastAsia" w:asciiTheme="minorEastAsia" w:hAnsiTheme="minorEastAsia" w:eastAsiaTheme="minorEastAsia"/>
          <w:sz w:val="24"/>
          <w:szCs w:val="24"/>
        </w:rPr>
        <w:t>如出现供应商的电子磋商响应文件无法解密等异常情况，供应商应及时致电中介服务机构说明。磋商响应文件异常，按以下步骤进行处理：</w:t>
      </w:r>
    </w:p>
    <w:p w14:paraId="4698DB32">
      <w:pPr>
        <w:spacing w:after="0" w:line="480" w:lineRule="exact"/>
        <w:ind w:firstLine="422" w:firstLineChars="176"/>
        <w:rPr>
          <w:rFonts w:asciiTheme="minorEastAsia" w:hAnsiTheme="minorEastAsia" w:eastAsiaTheme="minorEastAsia"/>
          <w:sz w:val="24"/>
          <w:szCs w:val="24"/>
        </w:rPr>
      </w:pPr>
      <w:r>
        <w:rPr>
          <w:rFonts w:hint="eastAsia" w:asciiTheme="minorEastAsia" w:hAnsiTheme="minorEastAsia" w:eastAsiaTheme="minorEastAsia"/>
          <w:sz w:val="24"/>
          <w:szCs w:val="24"/>
        </w:rPr>
        <w:t>（1）首先由技术人员进行问题排查。</w:t>
      </w:r>
    </w:p>
    <w:p w14:paraId="79554232">
      <w:pPr>
        <w:spacing w:after="0" w:line="480" w:lineRule="exact"/>
        <w:ind w:firstLine="422" w:firstLineChars="176"/>
        <w:rPr>
          <w:rFonts w:asciiTheme="minorEastAsia" w:hAnsiTheme="minorEastAsia" w:eastAsiaTheme="minorEastAsia"/>
          <w:sz w:val="24"/>
          <w:szCs w:val="24"/>
        </w:rPr>
      </w:pPr>
      <w:r>
        <w:rPr>
          <w:rFonts w:hint="eastAsia" w:asciiTheme="minorEastAsia" w:hAnsiTheme="minorEastAsia" w:eastAsiaTheme="minorEastAsia"/>
          <w:sz w:val="24"/>
          <w:szCs w:val="24"/>
        </w:rPr>
        <w:t>（2）经技术人员排查后，是供应商文件自身问题导致磋商响应文件无法解密的，该磋商响应文件将不予接收、解密和唱标。开标会议继续进行。</w:t>
      </w:r>
    </w:p>
    <w:p w14:paraId="5C061DE9">
      <w:pPr>
        <w:spacing w:after="0" w:line="480" w:lineRule="exact"/>
        <w:ind w:firstLine="422" w:firstLineChars="176"/>
        <w:rPr>
          <w:rFonts w:asciiTheme="minorEastAsia" w:hAnsiTheme="minorEastAsia" w:eastAsiaTheme="minorEastAsia"/>
          <w:sz w:val="24"/>
          <w:szCs w:val="24"/>
        </w:rPr>
      </w:pPr>
      <w:r>
        <w:rPr>
          <w:rFonts w:hint="eastAsia" w:asciiTheme="minorEastAsia" w:hAnsiTheme="minorEastAsia" w:eastAsiaTheme="minorEastAsia"/>
          <w:sz w:val="24"/>
          <w:szCs w:val="24"/>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bookmarkEnd w:id="339"/>
    <w:bookmarkEnd w:id="340"/>
    <w:bookmarkEnd w:id="341"/>
    <w:bookmarkEnd w:id="342"/>
    <w:bookmarkEnd w:id="343"/>
    <w:bookmarkEnd w:id="344"/>
    <w:bookmarkEnd w:id="345"/>
    <w:bookmarkEnd w:id="346"/>
    <w:bookmarkEnd w:id="347"/>
    <w:bookmarkEnd w:id="348"/>
    <w:bookmarkEnd w:id="349"/>
    <w:bookmarkEnd w:id="350"/>
    <w:p w14:paraId="1E491A8A">
      <w:pPr>
        <w:pStyle w:val="3"/>
        <w:spacing w:before="0" w:line="480" w:lineRule="exact"/>
        <w:ind w:firstLine="241" w:firstLineChars="100"/>
        <w:rPr>
          <w:rFonts w:cs="宋体" w:asciiTheme="minorEastAsia" w:hAnsiTheme="minorEastAsia" w:eastAsiaTheme="minorEastAsia"/>
          <w:sz w:val="24"/>
          <w:szCs w:val="24"/>
        </w:rPr>
      </w:pPr>
      <w:bookmarkStart w:id="351" w:name="_Toc32549"/>
      <w:bookmarkStart w:id="352" w:name="_Toc296602452"/>
      <w:bookmarkStart w:id="353" w:name="_Toc246996950"/>
      <w:bookmarkStart w:id="354" w:name="_Toc77586940"/>
      <w:bookmarkStart w:id="355" w:name="_Toc246996207"/>
      <w:bookmarkStart w:id="356" w:name="_Toc247085721"/>
      <w:bookmarkStart w:id="357" w:name="_Toc179632581"/>
      <w:bookmarkStart w:id="358" w:name="_Toc152045563"/>
      <w:bookmarkStart w:id="359" w:name="_Toc26955"/>
      <w:bookmarkStart w:id="360" w:name="_Toc77586847"/>
      <w:bookmarkStart w:id="361" w:name="_Toc152042339"/>
      <w:bookmarkStart w:id="362" w:name="_Toc144974531"/>
      <w:r>
        <w:rPr>
          <w:rFonts w:hint="eastAsia" w:cs="宋体" w:asciiTheme="minorEastAsia" w:hAnsiTheme="minorEastAsia" w:eastAsiaTheme="minorEastAsia"/>
          <w:sz w:val="24"/>
          <w:szCs w:val="24"/>
        </w:rPr>
        <w:t>5.4 磋商小组</w:t>
      </w:r>
      <w:bookmarkEnd w:id="351"/>
      <w:bookmarkEnd w:id="352"/>
      <w:bookmarkEnd w:id="353"/>
      <w:bookmarkEnd w:id="354"/>
      <w:bookmarkEnd w:id="355"/>
      <w:bookmarkEnd w:id="356"/>
      <w:bookmarkEnd w:id="357"/>
      <w:bookmarkEnd w:id="358"/>
      <w:bookmarkEnd w:id="359"/>
      <w:bookmarkEnd w:id="360"/>
      <w:bookmarkEnd w:id="361"/>
      <w:bookmarkEnd w:id="362"/>
    </w:p>
    <w:p w14:paraId="3787B513">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5.4.1 </w:t>
      </w:r>
      <w:r>
        <w:rPr>
          <w:rFonts w:hint="eastAsia" w:cs="宋体" w:asciiTheme="minorEastAsia" w:hAnsiTheme="minorEastAsia" w:eastAsiaTheme="minorEastAsia"/>
          <w:kern w:val="44"/>
          <w:sz w:val="24"/>
          <w:szCs w:val="24"/>
        </w:rPr>
        <w:t>磋商小组：由采购人代表及有关经济、技术等方面的专家共3人组成，其中采购人代表1人，经济、技术等有关方面的专家各1人。评标专家确定方式：参加评标的专家由采购人、监督人在灵宝市公共资源交易中心抽取终端随机抽取确定。</w:t>
      </w:r>
    </w:p>
    <w:p w14:paraId="1E76D7E2">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5.4.2磋商小组对所有供应商的磋商响应文件进行评审，按评审后得分由高到低顺序排列，递交给采购人。</w:t>
      </w:r>
    </w:p>
    <w:p w14:paraId="0EB99E55">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5.4.3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79843FF1">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5.4.4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人确定后，磋商小组不得修改评审结果或者要求重新评审，但因初步审查认定错误或价格计算错误需依法重新评审的除外。应在评审报告中明确记载。</w:t>
      </w:r>
    </w:p>
    <w:p w14:paraId="0A35F738">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5.4.5磋商小组成员有下列情形之一的，应当回避：</w:t>
      </w:r>
    </w:p>
    <w:p w14:paraId="20638F6C">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（1）供应商或供应商主要负责人的近亲属；</w:t>
      </w:r>
    </w:p>
    <w:p w14:paraId="0FB0487E">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（2）项目主管部门或者行政监督部门的人员；</w:t>
      </w:r>
    </w:p>
    <w:p w14:paraId="29C03A25">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（3）与供应商有经济利益关系；</w:t>
      </w:r>
    </w:p>
    <w:p w14:paraId="655E7034">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（4）曾因在招标、评标以及其他与招标投标有关活动中从事违法行为而受过行政处罚或刑事处罚的；</w:t>
      </w:r>
    </w:p>
    <w:p w14:paraId="6D63EB77">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（5）与供应商有其他利害关系。</w:t>
      </w:r>
    </w:p>
    <w:p w14:paraId="05A88B64">
      <w:pPr>
        <w:spacing w:after="0" w:line="480" w:lineRule="exact"/>
        <w:ind w:firstLine="241" w:firstLineChars="1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5.5磋商原则和方法</w:t>
      </w:r>
    </w:p>
    <w:p w14:paraId="4FECB9C8">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5.5.1坚持公开、公平、公正的原则。</w:t>
      </w:r>
    </w:p>
    <w:p w14:paraId="6926BC4C">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5.5.2磋商在磋商小组应当集中与单一供应商分别进行磋商，磋商小组将遵照磋商原则，公正、平等地对待所有供应商。</w:t>
      </w:r>
    </w:p>
    <w:p w14:paraId="48602C36">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5.5.3评审方法</w:t>
      </w:r>
    </w:p>
    <w:p w14:paraId="57E16CBA">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（1）初步评审（是否响应竞争性磋商文件的要求），确定合格的供应商。</w:t>
      </w:r>
    </w:p>
    <w:p w14:paraId="3A9FFDC0">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2</w:t>
      </w:r>
      <w:r>
        <w:rPr>
          <w:rFonts w:hint="eastAsia" w:cs="宋体" w:asciiTheme="minorEastAsia" w:hAnsiTheme="minorEastAsia" w:eastAsiaTheme="minorEastAsia"/>
          <w:sz w:val="24"/>
          <w:szCs w:val="24"/>
        </w:rPr>
        <w:t>）各供应商依据各自情况进行最后报价。</w:t>
      </w:r>
    </w:p>
    <w:p w14:paraId="23EEF3D7">
      <w:pPr>
        <w:spacing w:after="0" w:line="480" w:lineRule="exact"/>
        <w:ind w:firstLine="410" w:firstLineChars="171"/>
        <w:rPr>
          <w:rFonts w:cs="宋体" w:asciiTheme="minorEastAsia" w:hAnsiTheme="minorEastAsia" w:eastAsiaTheme="minorEastAsia"/>
          <w:b/>
          <w:bCs/>
          <w:kern w:val="28"/>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）磋商小组采用综合评分法对提交最后报价的供应商的响应文件和最后报价进行综合评分。</w:t>
      </w:r>
    </w:p>
    <w:p w14:paraId="5C60985F">
      <w:pPr>
        <w:spacing w:after="0" w:line="480" w:lineRule="exact"/>
        <w:ind w:firstLine="241" w:firstLineChars="100"/>
        <w:rPr>
          <w:rFonts w:cs="宋体" w:asciiTheme="minorEastAsia" w:hAnsiTheme="minorEastAsia" w:eastAsiaTheme="minorEastAsia"/>
          <w:b/>
          <w:bCs/>
          <w:kern w:val="28"/>
          <w:sz w:val="24"/>
          <w:szCs w:val="24"/>
        </w:rPr>
      </w:pPr>
      <w:r>
        <w:rPr>
          <w:rFonts w:hint="eastAsia" w:cs="宋体" w:asciiTheme="minorEastAsia" w:hAnsiTheme="minorEastAsia" w:eastAsiaTheme="minorEastAsia"/>
          <w:b/>
          <w:bCs/>
          <w:kern w:val="28"/>
          <w:sz w:val="24"/>
          <w:szCs w:val="24"/>
        </w:rPr>
        <w:t>5.6对供应商的评价</w:t>
      </w:r>
    </w:p>
    <w:p w14:paraId="01113E47">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5.6.1磋商小组只对已判定为实质性响应且通过初步审查的磋商响应文件进行详细评价和比较。</w:t>
      </w:r>
    </w:p>
    <w:p w14:paraId="5333DF90">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5.6.2磋商小组所有成员应当集中与单一供应商分别进行磋商，并给予所有参加磋商的供应商平等的磋商机会。磋商完成后，要求其在规定时间内提交最后报价，提交最后报价的供应商可以为两家。</w:t>
      </w:r>
    </w:p>
    <w:p w14:paraId="39E257C5">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5.6.3经磋商确定最终工程需求和提交最后报价的供应商后，磋商小组采用综合评分法对提交最后报价的供应商的磋商响应文件和最后报价进行综合评分。</w:t>
      </w:r>
    </w:p>
    <w:p w14:paraId="14965193">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5.6.4磋商小组根据综合评分情况，推荐1-3名供应商确定成交候选人，并编写评审报告。评审得分相同的，按照最后报价由低到高的顺序确定，评审得分且最后报价相同的，按照技术指标优劣顺序确定成交候选人。评审报告由磋商小组全体人员签字。磋商小组成员对评审报告有异议的，磋商小组按照少数服从多数的原则推荐成交候选人，磋商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0904F24">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5.6.5如果第一名供应商放弃成交资格或因不可抗力提出不能履行合同、竞争性磋商文件规定应当提交履约担保而在规定的期限内未能提交的，采购人可以按照评审报告推荐的成交候选人名单，确定下一成交候选人为成交人，也可以重新开展采购活动。</w:t>
      </w:r>
    </w:p>
    <w:p w14:paraId="452D8091">
      <w:pPr>
        <w:spacing w:after="0" w:line="480" w:lineRule="exact"/>
        <w:ind w:firstLine="241" w:firstLineChars="100"/>
        <w:rPr>
          <w:rFonts w:cs="宋体" w:asciiTheme="minorEastAsia" w:hAnsiTheme="minorEastAsia" w:eastAsiaTheme="minorEastAsia"/>
          <w:b/>
          <w:bCs/>
          <w:sz w:val="24"/>
          <w:szCs w:val="24"/>
        </w:rPr>
      </w:pPr>
      <w:bookmarkStart w:id="363" w:name="_Toc246996210"/>
      <w:bookmarkStart w:id="364" w:name="_Toc144974534"/>
      <w:bookmarkStart w:id="365" w:name="_Toc152045566"/>
      <w:bookmarkStart w:id="366" w:name="_Toc247085724"/>
      <w:bookmarkStart w:id="367" w:name="_Toc152042342"/>
      <w:bookmarkStart w:id="368" w:name="_Toc246996953"/>
      <w:bookmarkStart w:id="369" w:name="_Toc179632584"/>
      <w:bookmarkStart w:id="370" w:name="_Toc296602455"/>
      <w:r>
        <w:rPr>
          <w:rFonts w:hint="eastAsia" w:cs="宋体" w:asciiTheme="minorEastAsia" w:hAnsiTheme="minorEastAsia" w:eastAsiaTheme="minorEastAsia"/>
          <w:b/>
          <w:bCs/>
          <w:sz w:val="24"/>
          <w:szCs w:val="24"/>
        </w:rPr>
        <w:t>5.7确定成交人</w:t>
      </w:r>
    </w:p>
    <w:p w14:paraId="661A8786">
      <w:pPr>
        <w:spacing w:after="0" w:line="48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磋商小组应当根据综合评分情况，按照评审有高到低的顺序推荐1-3名成交候选人，并编写评标报告。</w:t>
      </w:r>
    </w:p>
    <w:p w14:paraId="77731729">
      <w:pPr>
        <w:pStyle w:val="3"/>
        <w:spacing w:before="0" w:line="480" w:lineRule="exact"/>
        <w:ind w:firstLine="241" w:firstLineChars="100"/>
        <w:rPr>
          <w:rFonts w:cs="宋体" w:asciiTheme="minorEastAsia" w:hAnsiTheme="minorEastAsia" w:eastAsiaTheme="minorEastAsia"/>
          <w:sz w:val="24"/>
          <w:szCs w:val="24"/>
        </w:rPr>
      </w:pPr>
      <w:bookmarkStart w:id="371" w:name="_Toc77586848"/>
      <w:bookmarkStart w:id="372" w:name="_Toc10916"/>
      <w:bookmarkStart w:id="373" w:name="_Toc6130"/>
      <w:bookmarkStart w:id="374" w:name="_Toc77586941"/>
      <w:r>
        <w:rPr>
          <w:rFonts w:hint="eastAsia" w:cs="宋体" w:asciiTheme="minorEastAsia" w:hAnsiTheme="minorEastAsia" w:eastAsiaTheme="minorEastAsia"/>
          <w:sz w:val="24"/>
          <w:szCs w:val="24"/>
        </w:rPr>
        <w:t>6. 合同授予</w:t>
      </w:r>
      <w:bookmarkEnd w:id="363"/>
      <w:bookmarkEnd w:id="364"/>
      <w:bookmarkEnd w:id="365"/>
      <w:bookmarkEnd w:id="366"/>
      <w:bookmarkEnd w:id="367"/>
      <w:bookmarkEnd w:id="368"/>
      <w:bookmarkEnd w:id="369"/>
      <w:bookmarkEnd w:id="370"/>
      <w:bookmarkEnd w:id="371"/>
      <w:bookmarkEnd w:id="372"/>
      <w:bookmarkEnd w:id="373"/>
      <w:bookmarkEnd w:id="374"/>
    </w:p>
    <w:p w14:paraId="195B8487">
      <w:pPr>
        <w:pStyle w:val="3"/>
        <w:spacing w:before="0" w:line="480" w:lineRule="exact"/>
        <w:ind w:firstLine="241" w:firstLineChars="100"/>
        <w:rPr>
          <w:rFonts w:cs="宋体" w:asciiTheme="minorEastAsia" w:hAnsiTheme="minorEastAsia" w:eastAsiaTheme="minorEastAsia"/>
          <w:sz w:val="24"/>
          <w:szCs w:val="24"/>
        </w:rPr>
      </w:pPr>
      <w:bookmarkStart w:id="375" w:name="_Toc179632585"/>
      <w:bookmarkStart w:id="376" w:name="_Toc13526"/>
      <w:bookmarkStart w:id="377" w:name="_Toc144974535"/>
      <w:bookmarkStart w:id="378" w:name="_Toc77586849"/>
      <w:bookmarkStart w:id="379" w:name="_Toc152045567"/>
      <w:bookmarkStart w:id="380" w:name="_Toc247085725"/>
      <w:bookmarkStart w:id="381" w:name="_Toc246996211"/>
      <w:bookmarkStart w:id="382" w:name="_Toc296602456"/>
      <w:bookmarkStart w:id="383" w:name="_Toc464"/>
      <w:bookmarkStart w:id="384" w:name="_Toc77586942"/>
      <w:bookmarkStart w:id="385" w:name="_Toc246996954"/>
      <w:bookmarkStart w:id="386" w:name="_Toc152042343"/>
      <w:r>
        <w:rPr>
          <w:rFonts w:hint="eastAsia" w:cs="宋体" w:asciiTheme="minorEastAsia" w:hAnsiTheme="minorEastAsia" w:eastAsiaTheme="minorEastAsia"/>
          <w:sz w:val="24"/>
          <w:szCs w:val="24"/>
        </w:rPr>
        <w:t>6.1 定标方式</w:t>
      </w:r>
      <w:bookmarkEnd w:id="375"/>
      <w:bookmarkEnd w:id="376"/>
      <w:bookmarkEnd w:id="377"/>
      <w:bookmarkEnd w:id="378"/>
      <w:bookmarkEnd w:id="379"/>
      <w:bookmarkEnd w:id="380"/>
      <w:bookmarkEnd w:id="381"/>
      <w:bookmarkEnd w:id="382"/>
      <w:bookmarkEnd w:id="383"/>
      <w:bookmarkEnd w:id="384"/>
      <w:bookmarkEnd w:id="385"/>
      <w:bookmarkEnd w:id="386"/>
    </w:p>
    <w:p w14:paraId="1E04F3CC">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采购人依据磋商小组推荐的成交候选人确定成交人。</w:t>
      </w:r>
    </w:p>
    <w:p w14:paraId="2EFD45C9">
      <w:pPr>
        <w:pStyle w:val="3"/>
        <w:spacing w:before="0" w:line="480" w:lineRule="exact"/>
        <w:ind w:firstLine="241" w:firstLineChars="100"/>
        <w:rPr>
          <w:rFonts w:cs="宋体" w:asciiTheme="minorEastAsia" w:hAnsiTheme="minorEastAsia" w:eastAsiaTheme="minorEastAsia"/>
          <w:sz w:val="24"/>
          <w:szCs w:val="24"/>
        </w:rPr>
      </w:pPr>
      <w:bookmarkStart w:id="387" w:name="_Toc77586850"/>
      <w:bookmarkStart w:id="388" w:name="_Toc26260"/>
      <w:bookmarkStart w:id="389" w:name="_Toc296602457"/>
      <w:bookmarkStart w:id="390" w:name="_Toc77586943"/>
      <w:bookmarkStart w:id="391" w:name="_Toc12412"/>
      <w:r>
        <w:rPr>
          <w:rFonts w:hint="eastAsia" w:cs="宋体" w:asciiTheme="minorEastAsia" w:hAnsiTheme="minorEastAsia" w:eastAsiaTheme="minorEastAsia"/>
          <w:sz w:val="24"/>
          <w:szCs w:val="24"/>
        </w:rPr>
        <w:t>6.2 成交候选人公示</w:t>
      </w:r>
      <w:bookmarkEnd w:id="387"/>
      <w:bookmarkEnd w:id="388"/>
      <w:bookmarkEnd w:id="389"/>
      <w:bookmarkEnd w:id="390"/>
      <w:bookmarkEnd w:id="391"/>
    </w:p>
    <w:p w14:paraId="59E5E7F4">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采购人在供应商须知前附表规定的媒介公示成交候选人。</w:t>
      </w:r>
    </w:p>
    <w:p w14:paraId="596525F0">
      <w:pPr>
        <w:pStyle w:val="3"/>
        <w:spacing w:before="0" w:line="480" w:lineRule="exact"/>
        <w:ind w:firstLine="241" w:firstLineChars="100"/>
        <w:rPr>
          <w:rFonts w:cs="宋体" w:asciiTheme="minorEastAsia" w:hAnsiTheme="minorEastAsia" w:eastAsiaTheme="minorEastAsia"/>
          <w:sz w:val="24"/>
          <w:szCs w:val="24"/>
        </w:rPr>
      </w:pPr>
      <w:bookmarkStart w:id="392" w:name="_Toc77586851"/>
      <w:bookmarkStart w:id="393" w:name="_Toc152045568"/>
      <w:bookmarkStart w:id="394" w:name="_Toc296602458"/>
      <w:bookmarkStart w:id="395" w:name="_Toc152042344"/>
      <w:bookmarkStart w:id="396" w:name="_Toc144974536"/>
      <w:bookmarkStart w:id="397" w:name="_Toc77586944"/>
      <w:bookmarkStart w:id="398" w:name="_Toc246996955"/>
      <w:bookmarkStart w:id="399" w:name="_Toc21406"/>
      <w:bookmarkStart w:id="400" w:name="_Toc246996212"/>
      <w:bookmarkStart w:id="401" w:name="_Toc247085726"/>
      <w:bookmarkStart w:id="402" w:name="_Toc179632586"/>
      <w:bookmarkStart w:id="403" w:name="_Toc8201"/>
      <w:r>
        <w:rPr>
          <w:rFonts w:hint="eastAsia" w:cs="宋体" w:asciiTheme="minorEastAsia" w:hAnsiTheme="minorEastAsia" w:eastAsiaTheme="minorEastAsia"/>
          <w:sz w:val="24"/>
          <w:szCs w:val="24"/>
        </w:rPr>
        <w:t>6.3 成交通知</w:t>
      </w:r>
      <w:bookmarkEnd w:id="392"/>
      <w:bookmarkEnd w:id="393"/>
      <w:bookmarkEnd w:id="394"/>
      <w:bookmarkEnd w:id="395"/>
      <w:bookmarkEnd w:id="396"/>
      <w:bookmarkEnd w:id="397"/>
      <w:bookmarkEnd w:id="398"/>
      <w:bookmarkEnd w:id="399"/>
      <w:bookmarkEnd w:id="400"/>
      <w:bookmarkEnd w:id="401"/>
      <w:bookmarkEnd w:id="402"/>
      <w:bookmarkEnd w:id="403"/>
    </w:p>
    <w:p w14:paraId="6C879237">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在本章第3.3款规定的投标有效期内，采购人以书面形式向成交人发出成交通知书，同时将成交结果通知未成交的供应商。</w:t>
      </w:r>
    </w:p>
    <w:p w14:paraId="496AFFFF">
      <w:pPr>
        <w:pStyle w:val="3"/>
        <w:spacing w:before="0" w:line="480" w:lineRule="exact"/>
        <w:ind w:firstLine="241" w:firstLineChars="100"/>
        <w:rPr>
          <w:rFonts w:cs="宋体" w:asciiTheme="minorEastAsia" w:hAnsiTheme="minorEastAsia" w:eastAsiaTheme="minorEastAsia"/>
          <w:sz w:val="24"/>
          <w:szCs w:val="24"/>
        </w:rPr>
      </w:pPr>
      <w:bookmarkStart w:id="404" w:name="_Toc179632587"/>
      <w:bookmarkStart w:id="405" w:name="_Toc246996213"/>
      <w:bookmarkStart w:id="406" w:name="_Toc144974537"/>
      <w:bookmarkStart w:id="407" w:name="_Toc247085727"/>
      <w:bookmarkStart w:id="408" w:name="_Toc152045569"/>
      <w:bookmarkStart w:id="409" w:name="_Toc152042345"/>
      <w:bookmarkStart w:id="410" w:name="_Toc77586852"/>
      <w:bookmarkStart w:id="411" w:name="_Toc296602459"/>
      <w:bookmarkStart w:id="412" w:name="_Toc77586945"/>
      <w:bookmarkStart w:id="413" w:name="_Toc246996956"/>
      <w:bookmarkStart w:id="414" w:name="_Toc22098"/>
      <w:bookmarkStart w:id="415" w:name="_Toc29485"/>
      <w:r>
        <w:rPr>
          <w:rFonts w:hint="eastAsia" w:cs="宋体" w:asciiTheme="minorEastAsia" w:hAnsiTheme="minorEastAsia" w:eastAsiaTheme="minorEastAsia"/>
          <w:sz w:val="24"/>
          <w:szCs w:val="24"/>
        </w:rPr>
        <w:t xml:space="preserve">6.4 </w:t>
      </w:r>
      <w:bookmarkEnd w:id="404"/>
      <w:bookmarkEnd w:id="405"/>
      <w:bookmarkEnd w:id="406"/>
      <w:bookmarkEnd w:id="407"/>
      <w:bookmarkEnd w:id="408"/>
      <w:bookmarkEnd w:id="409"/>
      <w:bookmarkEnd w:id="410"/>
      <w:bookmarkEnd w:id="411"/>
      <w:bookmarkEnd w:id="412"/>
      <w:bookmarkEnd w:id="413"/>
      <w:bookmarkStart w:id="416" w:name="_Toc152045570"/>
      <w:bookmarkStart w:id="417" w:name="_Toc77586946"/>
      <w:bookmarkStart w:id="418" w:name="_Toc77586853"/>
      <w:bookmarkStart w:id="419" w:name="_Toc246996957"/>
      <w:bookmarkStart w:id="420" w:name="_Toc152042346"/>
      <w:bookmarkStart w:id="421" w:name="_Toc144974538"/>
      <w:bookmarkStart w:id="422" w:name="_Toc296602460"/>
      <w:bookmarkStart w:id="423" w:name="_Toc247085728"/>
      <w:bookmarkStart w:id="424" w:name="_Toc179632588"/>
      <w:bookmarkStart w:id="425" w:name="_Toc246996214"/>
      <w:r>
        <w:rPr>
          <w:rFonts w:hint="eastAsia" w:cs="宋体" w:asciiTheme="minorEastAsia" w:hAnsiTheme="minorEastAsia" w:eastAsiaTheme="minorEastAsia"/>
          <w:sz w:val="24"/>
          <w:szCs w:val="24"/>
        </w:rPr>
        <w:t>签订合同</w:t>
      </w:r>
      <w:bookmarkEnd w:id="414"/>
      <w:bookmarkEnd w:id="415"/>
      <w:bookmarkEnd w:id="416"/>
      <w:bookmarkEnd w:id="417"/>
      <w:bookmarkEnd w:id="418"/>
      <w:bookmarkEnd w:id="419"/>
      <w:bookmarkEnd w:id="420"/>
      <w:bookmarkEnd w:id="421"/>
      <w:bookmarkEnd w:id="422"/>
      <w:bookmarkEnd w:id="423"/>
      <w:bookmarkEnd w:id="424"/>
      <w:bookmarkEnd w:id="425"/>
    </w:p>
    <w:p w14:paraId="39DF26AF">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6.4.1采购人和成交人应当自成交通知书发出之日起2个工作日内，根据竞争性磋商文件和成交人的磋商响应文件订立书面合同。成交人无正当理由拒签合同的，采购人取消其成交资格，给采购人造成的损失应当予以赔偿。</w:t>
      </w:r>
    </w:p>
    <w:p w14:paraId="588F1AE3">
      <w:pPr>
        <w:pStyle w:val="3"/>
        <w:spacing w:before="0" w:line="480" w:lineRule="exact"/>
        <w:ind w:firstLine="241" w:firstLineChars="100"/>
        <w:rPr>
          <w:rFonts w:cs="宋体" w:asciiTheme="minorEastAsia" w:hAnsiTheme="minorEastAsia" w:eastAsiaTheme="minorEastAsia"/>
          <w:sz w:val="24"/>
          <w:szCs w:val="24"/>
        </w:rPr>
      </w:pPr>
      <w:bookmarkStart w:id="426" w:name="_Toc77586947"/>
      <w:bookmarkStart w:id="427" w:name="_Toc296602461"/>
      <w:bookmarkStart w:id="428" w:name="_Toc30314"/>
      <w:bookmarkStart w:id="429" w:name="_Toc24411"/>
      <w:bookmarkStart w:id="430" w:name="_Toc77586854"/>
      <w:r>
        <w:rPr>
          <w:rFonts w:hint="eastAsia" w:cs="宋体" w:asciiTheme="minorEastAsia" w:hAnsiTheme="minorEastAsia" w:eastAsiaTheme="minorEastAsia"/>
          <w:sz w:val="24"/>
          <w:szCs w:val="24"/>
        </w:rPr>
        <w:t>7. 纪律和监督</w:t>
      </w:r>
      <w:bookmarkEnd w:id="426"/>
      <w:bookmarkEnd w:id="427"/>
      <w:bookmarkEnd w:id="428"/>
      <w:bookmarkEnd w:id="429"/>
      <w:bookmarkEnd w:id="430"/>
    </w:p>
    <w:p w14:paraId="59BA9F7B">
      <w:pPr>
        <w:pStyle w:val="3"/>
        <w:spacing w:before="0" w:line="480" w:lineRule="exact"/>
        <w:ind w:firstLine="240" w:firstLineChars="100"/>
        <w:rPr>
          <w:rFonts w:hint="eastAsia" w:cs="宋体" w:asciiTheme="minorEastAsia" w:hAnsiTheme="minorEastAsia" w:eastAsiaTheme="minorEastAsia"/>
          <w:b w:val="0"/>
          <w:sz w:val="24"/>
          <w:szCs w:val="24"/>
          <w:lang w:val="en-US" w:eastAsia="zh-CN" w:bidi="ar-SA"/>
        </w:rPr>
      </w:pPr>
      <w:bookmarkStart w:id="431" w:name="_Toc152042351"/>
      <w:bookmarkStart w:id="432" w:name="_Toc296590983"/>
      <w:bookmarkStart w:id="433" w:name="_Toc246996219"/>
      <w:bookmarkStart w:id="434" w:name="_Toc179632593"/>
      <w:bookmarkStart w:id="435" w:name="_Toc246996962"/>
      <w:bookmarkStart w:id="436" w:name="_Toc77586855"/>
      <w:bookmarkStart w:id="437" w:name="_Toc152045575"/>
      <w:bookmarkStart w:id="438" w:name="_Toc17702"/>
      <w:bookmarkStart w:id="439" w:name="_Toc77586948"/>
      <w:bookmarkStart w:id="440" w:name="_Toc296602462"/>
      <w:bookmarkStart w:id="441" w:name="_Toc247085733"/>
      <w:bookmarkStart w:id="442" w:name="_Toc144974543"/>
      <w:bookmarkStart w:id="443" w:name="_Toc20614"/>
      <w:r>
        <w:rPr>
          <w:rFonts w:hint="eastAsia" w:cs="宋体" w:asciiTheme="minorEastAsia" w:hAnsiTheme="minorEastAsia" w:eastAsiaTheme="minorEastAsia"/>
          <w:b w:val="0"/>
          <w:sz w:val="24"/>
          <w:szCs w:val="24"/>
          <w:lang w:val="en-US" w:eastAsia="zh-CN" w:bidi="ar-SA"/>
        </w:rPr>
        <w:t>7.1 对采购人的纪律要求</w:t>
      </w:r>
      <w:bookmarkEnd w:id="431"/>
      <w:bookmarkEnd w:id="432"/>
      <w:bookmarkEnd w:id="433"/>
      <w:bookmarkEnd w:id="434"/>
      <w:bookmarkEnd w:id="435"/>
      <w:bookmarkEnd w:id="436"/>
      <w:bookmarkEnd w:id="437"/>
      <w:bookmarkEnd w:id="438"/>
      <w:bookmarkEnd w:id="439"/>
      <w:bookmarkEnd w:id="440"/>
      <w:bookmarkEnd w:id="441"/>
      <w:bookmarkEnd w:id="442"/>
      <w:bookmarkEnd w:id="443"/>
    </w:p>
    <w:p w14:paraId="0B68487D">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采购人不得泄漏招标投标活动中应当保密的情况和资料，不得与供应商串通损害国家利益、社会公共利益或者他人合法权益。</w:t>
      </w:r>
    </w:p>
    <w:p w14:paraId="747BBF30">
      <w:pPr>
        <w:pStyle w:val="3"/>
        <w:spacing w:before="0" w:line="480" w:lineRule="exact"/>
        <w:ind w:firstLine="241" w:firstLineChars="100"/>
        <w:rPr>
          <w:rFonts w:cs="宋体" w:asciiTheme="minorEastAsia" w:hAnsiTheme="minorEastAsia" w:eastAsiaTheme="minorEastAsia"/>
          <w:sz w:val="24"/>
          <w:szCs w:val="24"/>
        </w:rPr>
      </w:pPr>
      <w:bookmarkStart w:id="444" w:name="_Toc296602463"/>
      <w:bookmarkStart w:id="445" w:name="_Toc26721"/>
      <w:bookmarkStart w:id="446" w:name="_Toc246996220"/>
      <w:bookmarkStart w:id="447" w:name="_Toc246996963"/>
      <w:bookmarkStart w:id="448" w:name="_Toc247085734"/>
      <w:bookmarkStart w:id="449" w:name="_Toc152042352"/>
      <w:bookmarkStart w:id="450" w:name="_Toc5386"/>
      <w:bookmarkStart w:id="451" w:name="_Toc77586856"/>
      <w:bookmarkStart w:id="452" w:name="_Toc152045576"/>
      <w:bookmarkStart w:id="453" w:name="_Toc179632594"/>
      <w:bookmarkStart w:id="454" w:name="_Toc77586949"/>
      <w:bookmarkStart w:id="455" w:name="_Toc144974544"/>
      <w:r>
        <w:rPr>
          <w:rFonts w:hint="eastAsia" w:cs="宋体" w:asciiTheme="minorEastAsia" w:hAnsiTheme="minorEastAsia" w:eastAsiaTheme="minorEastAsia"/>
          <w:sz w:val="24"/>
          <w:szCs w:val="24"/>
        </w:rPr>
        <w:t>7.2 对供应商的纪律要求</w:t>
      </w:r>
      <w:bookmarkEnd w:id="444"/>
      <w:bookmarkEnd w:id="445"/>
      <w:bookmarkEnd w:id="446"/>
      <w:bookmarkEnd w:id="447"/>
      <w:bookmarkEnd w:id="448"/>
      <w:bookmarkEnd w:id="449"/>
      <w:bookmarkEnd w:id="450"/>
      <w:bookmarkEnd w:id="451"/>
      <w:bookmarkEnd w:id="452"/>
      <w:bookmarkEnd w:id="453"/>
      <w:bookmarkEnd w:id="454"/>
      <w:bookmarkEnd w:id="455"/>
    </w:p>
    <w:p w14:paraId="3CB60110">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供应商不得相互串通投标或者与采购人串通投标，不得向采购人或者磋商小组成员行贿谋取成交，不得以他人名义投标或者以其他方式弄虚作假骗取成交；供应商不得以任何方式干扰、影响评标工作。</w:t>
      </w:r>
    </w:p>
    <w:p w14:paraId="335601E9">
      <w:pPr>
        <w:pStyle w:val="3"/>
        <w:spacing w:before="0" w:line="480" w:lineRule="exact"/>
        <w:ind w:firstLine="241" w:firstLineChars="100"/>
        <w:rPr>
          <w:rFonts w:cs="宋体" w:asciiTheme="minorEastAsia" w:hAnsiTheme="minorEastAsia" w:eastAsiaTheme="minorEastAsia"/>
          <w:sz w:val="24"/>
          <w:szCs w:val="24"/>
        </w:rPr>
      </w:pPr>
      <w:bookmarkStart w:id="456" w:name="_Toc296602464"/>
      <w:bookmarkStart w:id="457" w:name="_Toc77586950"/>
      <w:bookmarkStart w:id="458" w:name="_Toc28202"/>
      <w:bookmarkStart w:id="459" w:name="_Toc152042353"/>
      <w:bookmarkStart w:id="460" w:name="_Toc246996964"/>
      <w:bookmarkStart w:id="461" w:name="_Toc77586857"/>
      <w:bookmarkStart w:id="462" w:name="_Toc152045577"/>
      <w:bookmarkStart w:id="463" w:name="_Toc247085735"/>
      <w:bookmarkStart w:id="464" w:name="_Toc179632595"/>
      <w:bookmarkStart w:id="465" w:name="_Toc246996221"/>
      <w:bookmarkStart w:id="466" w:name="_Toc144974545"/>
      <w:bookmarkStart w:id="467" w:name="_Toc24773"/>
      <w:r>
        <w:rPr>
          <w:rFonts w:hint="eastAsia" w:cs="宋体" w:asciiTheme="minorEastAsia" w:hAnsiTheme="minorEastAsia" w:eastAsiaTheme="minorEastAsia"/>
          <w:sz w:val="24"/>
          <w:szCs w:val="24"/>
        </w:rPr>
        <w:t>7.3 对磋商小组成员的纪律要求</w:t>
      </w:r>
      <w:bookmarkEnd w:id="456"/>
      <w:bookmarkEnd w:id="457"/>
      <w:bookmarkEnd w:id="458"/>
      <w:bookmarkEnd w:id="459"/>
      <w:bookmarkEnd w:id="460"/>
      <w:bookmarkEnd w:id="461"/>
      <w:bookmarkEnd w:id="462"/>
      <w:bookmarkEnd w:id="463"/>
      <w:bookmarkEnd w:id="464"/>
      <w:bookmarkEnd w:id="465"/>
      <w:bookmarkEnd w:id="466"/>
      <w:bookmarkEnd w:id="467"/>
    </w:p>
    <w:p w14:paraId="20D2B0D1">
      <w:pPr>
        <w:spacing w:after="0"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磋商小组成员不得收受他人的财物或者其他好处，不得向他人透漏对磋商响应文件的评审和比较、成交候选人的推荐情况以及评标有关的其他情况。在评标活动中，磋商小组成员应当客观、公正地履行职责，遵守职业道德，不得擅离职守，影响评标程序正常进行，不得使用第三章“评标办法”没有规定的评审因素和标准进行评标。</w:t>
      </w:r>
    </w:p>
    <w:p w14:paraId="7812FADE">
      <w:pPr>
        <w:pStyle w:val="3"/>
        <w:spacing w:before="0" w:line="480" w:lineRule="exact"/>
        <w:ind w:firstLine="241" w:firstLineChars="100"/>
        <w:rPr>
          <w:rFonts w:cs="宋体" w:asciiTheme="minorEastAsia" w:hAnsiTheme="minorEastAsia" w:eastAsiaTheme="minorEastAsia"/>
          <w:sz w:val="24"/>
          <w:szCs w:val="24"/>
        </w:rPr>
      </w:pPr>
      <w:bookmarkStart w:id="468" w:name="_Toc77586858"/>
      <w:bookmarkStart w:id="469" w:name="_Toc246996965"/>
      <w:bookmarkStart w:id="470" w:name="_Toc15439"/>
      <w:bookmarkStart w:id="471" w:name="_Toc247085736"/>
      <w:bookmarkStart w:id="472" w:name="_Toc152045578"/>
      <w:bookmarkStart w:id="473" w:name="_Toc1651"/>
      <w:bookmarkStart w:id="474" w:name="_Toc296602465"/>
      <w:bookmarkStart w:id="475" w:name="_Toc77586951"/>
      <w:bookmarkStart w:id="476" w:name="_Toc246996222"/>
      <w:bookmarkStart w:id="477" w:name="_Toc152042354"/>
      <w:bookmarkStart w:id="478" w:name="_Toc179632596"/>
      <w:bookmarkStart w:id="479" w:name="_Toc144974546"/>
      <w:r>
        <w:rPr>
          <w:rFonts w:hint="eastAsia" w:cs="宋体" w:asciiTheme="minorEastAsia" w:hAnsiTheme="minorEastAsia" w:eastAsiaTheme="minorEastAsia"/>
          <w:sz w:val="24"/>
          <w:szCs w:val="24"/>
        </w:rPr>
        <w:t>7.4 对与评标活动有关的工作人员的纪律要求</w:t>
      </w:r>
      <w:bookmarkEnd w:id="468"/>
      <w:bookmarkEnd w:id="469"/>
      <w:bookmarkEnd w:id="470"/>
      <w:bookmarkEnd w:id="471"/>
      <w:bookmarkEnd w:id="472"/>
      <w:bookmarkEnd w:id="473"/>
      <w:bookmarkEnd w:id="474"/>
      <w:bookmarkEnd w:id="475"/>
      <w:bookmarkEnd w:id="476"/>
      <w:bookmarkEnd w:id="477"/>
      <w:bookmarkEnd w:id="478"/>
    </w:p>
    <w:p w14:paraId="60D96199">
      <w:pPr>
        <w:spacing w:after="0" w:line="480" w:lineRule="exact"/>
        <w:ind w:firstLine="480" w:firstLineChars="200"/>
        <w:rPr>
          <w:rFonts w:cs="宋体" w:asciiTheme="minorEastAsia" w:hAnsiTheme="minorEastAsia" w:eastAsiaTheme="minorEastAsia"/>
          <w:sz w:val="24"/>
          <w:szCs w:val="24"/>
        </w:rPr>
      </w:pPr>
      <w:bookmarkStart w:id="480" w:name="_Toc152042355"/>
      <w:r>
        <w:rPr>
          <w:rFonts w:hint="eastAsia" w:cs="宋体" w:asciiTheme="minorEastAsia" w:hAnsiTheme="minorEastAsia" w:eastAsiaTheme="minorEastAsia"/>
          <w:sz w:val="24"/>
          <w:szCs w:val="24"/>
        </w:rPr>
        <w:t>与评标活动有关的工作人员不得收受他人的财物或者其他好处，不得向他人透漏对磋商响应文件的评审和比较、成交候选人的推荐情况以及评标有关的其他情况。在评标活动中，与评标活动有关的工作人员不得擅离职守，影响评标程序正常进行。</w:t>
      </w:r>
      <w:bookmarkEnd w:id="480"/>
    </w:p>
    <w:p w14:paraId="10E0E05B">
      <w:pPr>
        <w:pStyle w:val="3"/>
        <w:spacing w:before="0" w:line="480" w:lineRule="exact"/>
        <w:ind w:firstLine="241" w:firstLineChars="100"/>
        <w:rPr>
          <w:rFonts w:cs="宋体" w:asciiTheme="minorEastAsia" w:hAnsiTheme="minorEastAsia" w:eastAsiaTheme="minorEastAsia"/>
          <w:sz w:val="24"/>
          <w:szCs w:val="24"/>
        </w:rPr>
      </w:pPr>
      <w:bookmarkStart w:id="481" w:name="_Toc296602466"/>
      <w:bookmarkStart w:id="482" w:name="_Toc179632597"/>
      <w:bookmarkStart w:id="483" w:name="_Toc152045579"/>
      <w:bookmarkStart w:id="484" w:name="_Toc23219"/>
      <w:bookmarkStart w:id="485" w:name="_Toc152042356"/>
      <w:bookmarkStart w:id="486" w:name="_Toc77586952"/>
      <w:bookmarkStart w:id="487" w:name="_Toc246996223"/>
      <w:bookmarkStart w:id="488" w:name="_Toc247085737"/>
      <w:bookmarkStart w:id="489" w:name="_Toc246996966"/>
      <w:bookmarkStart w:id="490" w:name="_Toc77586859"/>
      <w:bookmarkStart w:id="491" w:name="_Toc19352"/>
      <w:r>
        <w:rPr>
          <w:rFonts w:hint="eastAsia" w:cs="宋体" w:asciiTheme="minorEastAsia" w:hAnsiTheme="minorEastAsia" w:eastAsiaTheme="minorEastAsia"/>
          <w:sz w:val="24"/>
          <w:szCs w:val="24"/>
        </w:rPr>
        <w:t>7.5 投诉</w:t>
      </w:r>
      <w:bookmarkEnd w:id="479"/>
      <w:bookmarkEnd w:id="481"/>
      <w:bookmarkEnd w:id="482"/>
      <w:bookmarkEnd w:id="483"/>
      <w:bookmarkEnd w:id="484"/>
      <w:bookmarkEnd w:id="485"/>
      <w:bookmarkEnd w:id="486"/>
      <w:bookmarkEnd w:id="487"/>
      <w:bookmarkEnd w:id="488"/>
      <w:bookmarkEnd w:id="489"/>
      <w:bookmarkEnd w:id="490"/>
      <w:bookmarkEnd w:id="491"/>
    </w:p>
    <w:p w14:paraId="37C8C868">
      <w:pPr>
        <w:spacing w:after="0" w:line="48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供应商和其他利害关系人认为本次招标活动违反法律、法规和规章规定的，有权向有关行政监督部门投诉。</w:t>
      </w:r>
    </w:p>
    <w:p w14:paraId="7E97D038">
      <w:pPr>
        <w:pStyle w:val="3"/>
        <w:spacing w:before="0" w:line="480" w:lineRule="exact"/>
        <w:ind w:firstLine="241" w:firstLineChars="100"/>
        <w:rPr>
          <w:rFonts w:hint="eastAsia" w:cs="宋体" w:asciiTheme="minorEastAsia" w:hAnsiTheme="minorEastAsia" w:eastAsiaTheme="minorEastAsia"/>
          <w:sz w:val="24"/>
          <w:szCs w:val="24"/>
        </w:rPr>
      </w:pPr>
      <w:bookmarkStart w:id="492" w:name="_Toc247085738"/>
      <w:bookmarkStart w:id="493" w:name="_Toc77586953"/>
      <w:bookmarkStart w:id="494" w:name="_Toc179632598"/>
      <w:bookmarkStart w:id="495" w:name="_Toc29023"/>
      <w:bookmarkStart w:id="496" w:name="_Toc152045580"/>
      <w:bookmarkStart w:id="497" w:name="_Toc296602467"/>
      <w:bookmarkStart w:id="498" w:name="_Toc25836"/>
      <w:bookmarkStart w:id="499" w:name="_Toc152042357"/>
      <w:bookmarkStart w:id="500" w:name="_Toc144974547"/>
      <w:bookmarkStart w:id="501" w:name="_Toc77586860"/>
      <w:bookmarkStart w:id="502" w:name="_Toc246996224"/>
      <w:bookmarkStart w:id="503" w:name="_Toc246996967"/>
      <w:r>
        <w:rPr>
          <w:rFonts w:hint="eastAsia" w:cs="宋体" w:asciiTheme="minorEastAsia" w:hAnsiTheme="minorEastAsia" w:eastAsiaTheme="minorEastAsia"/>
          <w:sz w:val="24"/>
          <w:szCs w:val="24"/>
        </w:rPr>
        <w:t>8.需要补充的其他内容</w:t>
      </w:r>
      <w:bookmarkEnd w:id="492"/>
      <w:bookmarkEnd w:id="493"/>
      <w:bookmarkEnd w:id="494"/>
      <w:bookmarkEnd w:id="495"/>
      <w:bookmarkEnd w:id="496"/>
      <w:bookmarkEnd w:id="497"/>
      <w:bookmarkEnd w:id="498"/>
      <w:bookmarkEnd w:id="499"/>
      <w:bookmarkEnd w:id="500"/>
      <w:bookmarkEnd w:id="501"/>
      <w:bookmarkEnd w:id="502"/>
      <w:bookmarkEnd w:id="503"/>
      <w:r>
        <w:rPr>
          <w:rFonts w:hint="eastAsia" w:cs="宋体" w:asciiTheme="minorEastAsia" w:hAnsiTheme="minorEastAsia" w:eastAsiaTheme="minorEastAsia"/>
          <w:sz w:val="24"/>
          <w:szCs w:val="24"/>
        </w:rPr>
        <w:tab/>
      </w:r>
    </w:p>
    <w:p w14:paraId="7EBF1EF7">
      <w:pPr>
        <w:spacing w:after="0" w:line="48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需要补充的其他内容：见供应商须知前附表。</w:t>
      </w:r>
    </w:p>
    <w:p w14:paraId="1F2A0DE4">
      <w:pPr>
        <w:pStyle w:val="3"/>
        <w:spacing w:before="0" w:line="480" w:lineRule="exact"/>
        <w:ind w:firstLine="241" w:firstLineChars="100"/>
        <w:rPr>
          <w:rFonts w:hint="eastAsia" w:cs="宋体" w:asciiTheme="minorEastAsia" w:hAnsiTheme="minorEastAsia" w:eastAsiaTheme="minorEastAsia"/>
          <w:sz w:val="24"/>
          <w:szCs w:val="24"/>
        </w:rPr>
      </w:pPr>
      <w:bookmarkStart w:id="504" w:name="_Toc12173"/>
      <w:bookmarkStart w:id="505" w:name="_Toc25276"/>
      <w:bookmarkStart w:id="506" w:name="_Toc319"/>
      <w:r>
        <w:rPr>
          <w:rFonts w:hint="eastAsia" w:cs="宋体" w:asciiTheme="minorEastAsia" w:hAnsiTheme="minorEastAsia" w:eastAsiaTheme="minorEastAsia"/>
          <w:sz w:val="24"/>
          <w:szCs w:val="24"/>
          <w:lang w:val="en-US" w:eastAsia="zh-CN"/>
        </w:rPr>
        <w:t>9.</w:t>
      </w:r>
      <w:r>
        <w:rPr>
          <w:rFonts w:hint="eastAsia" w:cs="宋体" w:asciiTheme="minorEastAsia" w:hAnsiTheme="minorEastAsia" w:eastAsiaTheme="minorEastAsia"/>
          <w:sz w:val="24"/>
          <w:szCs w:val="24"/>
        </w:rPr>
        <w:t>政府采购政策要求</w:t>
      </w:r>
      <w:bookmarkEnd w:id="504"/>
      <w:bookmarkEnd w:id="505"/>
      <w:bookmarkEnd w:id="506"/>
    </w:p>
    <w:p w14:paraId="40650392">
      <w:pPr>
        <w:spacing w:after="0" w:line="480" w:lineRule="exact"/>
        <w:ind w:firstLine="480" w:firstLineChars="200"/>
        <w:rPr>
          <w:rFonts w:hint="eastAsia" w:cs="宋体" w:asciiTheme="minorEastAsia" w:hAnsiTheme="minorEastAsia" w:eastAsiaTheme="minorEastAsia"/>
          <w:sz w:val="24"/>
          <w:szCs w:val="24"/>
        </w:rPr>
      </w:pPr>
      <w:bookmarkStart w:id="507" w:name="_Toc168042048"/>
      <w:bookmarkStart w:id="508" w:name="_Toc17527"/>
      <w:bookmarkStart w:id="509" w:name="_Toc7361"/>
      <w:bookmarkStart w:id="510" w:name="_Toc127797725"/>
      <w:bookmarkStart w:id="511" w:name="_Toc395"/>
      <w:r>
        <w:rPr>
          <w:rFonts w:hint="eastAsia" w:cs="宋体" w:asciiTheme="minorEastAsia" w:hAnsiTheme="minorEastAsia" w:eastAsiaTheme="minorEastAsia"/>
          <w:sz w:val="24"/>
          <w:szCs w:val="24"/>
          <w:lang w:val="en-US" w:eastAsia="zh-CN"/>
        </w:rPr>
        <w:t>9</w:t>
      </w:r>
      <w:r>
        <w:rPr>
          <w:rFonts w:hint="eastAsia" w:cs="宋体" w:asciiTheme="minorEastAsia" w:hAnsiTheme="minorEastAsia" w:eastAsiaTheme="minorEastAsia"/>
          <w:sz w:val="24"/>
          <w:szCs w:val="24"/>
        </w:rPr>
        <w:t>.1、响应产品符合国家环保、节能标准，并载入财政部、国家发改委和国家环保总局发布的最新《环境标志产品政府采购清单》、《节能产品政府采购清单》内（若政府采购活动开始后，尚未进入评审环节前，相关部门重新发布新一期《环境标志产品政府采购清单》、《节能产品政府采购清单》的，可同时执行上期和最新一期环保、节能清单），且具有在有效期内的《国家节能产品认证证书》或《中国环境标志产品认证证书》（供应商必须提供有关证明材料），将分别给予供应商在投标过程中规定的标准分值进行减价评审。</w:t>
      </w:r>
      <w:bookmarkEnd w:id="507"/>
      <w:bookmarkEnd w:id="508"/>
      <w:bookmarkEnd w:id="509"/>
      <w:bookmarkEnd w:id="510"/>
      <w:bookmarkEnd w:id="511"/>
    </w:p>
    <w:p w14:paraId="1289935D">
      <w:pPr>
        <w:spacing w:after="0" w:line="480" w:lineRule="exact"/>
        <w:ind w:firstLine="480" w:firstLineChars="200"/>
        <w:rPr>
          <w:rFonts w:hint="eastAsia" w:cs="宋体" w:asciiTheme="minorEastAsia" w:hAnsiTheme="minorEastAsia" w:eastAsiaTheme="minorEastAsia"/>
          <w:sz w:val="24"/>
          <w:szCs w:val="24"/>
        </w:rPr>
      </w:pPr>
      <w:bookmarkStart w:id="512" w:name="_Toc5234"/>
      <w:bookmarkStart w:id="513" w:name="_Toc16733"/>
      <w:bookmarkStart w:id="514" w:name="_Toc127797726"/>
      <w:bookmarkStart w:id="515" w:name="_Toc168042049"/>
      <w:bookmarkStart w:id="516" w:name="_Toc25885"/>
      <w:r>
        <w:rPr>
          <w:rFonts w:hint="eastAsia" w:cs="宋体" w:asciiTheme="minorEastAsia" w:hAnsiTheme="minorEastAsia" w:eastAsiaTheme="minorEastAsia"/>
          <w:sz w:val="24"/>
          <w:szCs w:val="24"/>
          <w:lang w:val="en-US" w:eastAsia="zh-CN"/>
        </w:rPr>
        <w:t>9</w:t>
      </w:r>
      <w:r>
        <w:rPr>
          <w:rFonts w:hint="eastAsia" w:cs="宋体" w:asciiTheme="minorEastAsia" w:hAnsiTheme="minorEastAsia" w:eastAsiaTheme="minorEastAsia"/>
          <w:sz w:val="24"/>
          <w:szCs w:val="24"/>
        </w:rPr>
        <w:t>.2、如采购产品属于财政部和国家发展改革委发布的最新《节能产品政府采购清单》中要求的强制政府采购产品的（若政府采购活动开始后，尚未进入评审环节前，相关部门重新发布新一期《节能产品政府采购清单》的，可同时执行上期和最新一期节能清单），供应商必须提供所投产品属于清单中要求的制造厂家生产的指定型号产品，如提供非最新《节能产品政府采购清单》中要求的强制政府采购产品的，磋商响应文件、成交结果无效。</w:t>
      </w:r>
      <w:bookmarkEnd w:id="512"/>
      <w:bookmarkEnd w:id="513"/>
      <w:bookmarkEnd w:id="514"/>
      <w:bookmarkEnd w:id="515"/>
      <w:bookmarkEnd w:id="516"/>
    </w:p>
    <w:p w14:paraId="7B0CF2F9">
      <w:pPr>
        <w:spacing w:after="0" w:line="480" w:lineRule="exact"/>
        <w:ind w:firstLine="480" w:firstLineChars="200"/>
        <w:rPr>
          <w:rFonts w:hint="eastAsia" w:cs="宋体" w:asciiTheme="minorEastAsia" w:hAnsiTheme="minorEastAsia" w:eastAsiaTheme="minorEastAsia"/>
          <w:sz w:val="24"/>
          <w:szCs w:val="24"/>
        </w:rPr>
      </w:pPr>
      <w:bookmarkStart w:id="517" w:name="_Toc127797727"/>
      <w:bookmarkStart w:id="518" w:name="_Toc20462"/>
      <w:bookmarkStart w:id="519" w:name="_Toc19731"/>
      <w:bookmarkStart w:id="520" w:name="_Toc7417"/>
      <w:bookmarkStart w:id="521" w:name="_Toc168042050"/>
      <w:r>
        <w:rPr>
          <w:rFonts w:hint="eastAsia" w:cs="宋体" w:asciiTheme="minorEastAsia" w:hAnsiTheme="minorEastAsia" w:eastAsiaTheme="minorEastAsia"/>
          <w:sz w:val="24"/>
          <w:szCs w:val="24"/>
          <w:lang w:val="en-US" w:eastAsia="zh-CN"/>
        </w:rPr>
        <w:t>9</w:t>
      </w:r>
      <w:r>
        <w:rPr>
          <w:rFonts w:hint="eastAsia" w:cs="宋体" w:asciiTheme="minorEastAsia" w:hAnsiTheme="minorEastAsia" w:eastAsiaTheme="minorEastAsia"/>
          <w:sz w:val="24"/>
          <w:szCs w:val="24"/>
        </w:rPr>
        <w:t>.3、采购货物为国家强制性认证产品的，必须符合强制性标准并提供国家及相关部门的认证材料和证书。</w:t>
      </w:r>
      <w:bookmarkEnd w:id="517"/>
      <w:bookmarkEnd w:id="518"/>
      <w:bookmarkEnd w:id="519"/>
      <w:bookmarkEnd w:id="520"/>
      <w:bookmarkEnd w:id="521"/>
    </w:p>
    <w:p w14:paraId="613394BE">
      <w:pPr>
        <w:spacing w:after="0" w:line="480" w:lineRule="exact"/>
        <w:ind w:firstLine="480" w:firstLineChars="200"/>
        <w:rPr>
          <w:rFonts w:hint="eastAsia" w:cs="宋体" w:asciiTheme="minorEastAsia" w:hAnsiTheme="minorEastAsia" w:eastAsiaTheme="minorEastAsia"/>
          <w:sz w:val="24"/>
          <w:szCs w:val="24"/>
        </w:rPr>
      </w:pPr>
      <w:bookmarkStart w:id="522" w:name="_Toc13923"/>
      <w:bookmarkStart w:id="523" w:name="_Toc3550"/>
      <w:bookmarkStart w:id="524" w:name="_Toc127797728"/>
      <w:bookmarkStart w:id="525" w:name="_Toc168042051"/>
      <w:bookmarkStart w:id="526" w:name="_Toc17277"/>
      <w:r>
        <w:rPr>
          <w:rFonts w:hint="eastAsia" w:cs="宋体" w:asciiTheme="minorEastAsia" w:hAnsiTheme="minorEastAsia" w:eastAsiaTheme="minorEastAsia"/>
          <w:sz w:val="24"/>
          <w:szCs w:val="24"/>
          <w:lang w:val="en-US" w:eastAsia="zh-CN"/>
        </w:rPr>
        <w:t>9</w:t>
      </w:r>
      <w:r>
        <w:rPr>
          <w:rFonts w:hint="eastAsia" w:cs="宋体" w:asciiTheme="minorEastAsia" w:hAnsiTheme="minorEastAsia" w:eastAsiaTheme="minorEastAsia"/>
          <w:sz w:val="24"/>
          <w:szCs w:val="24"/>
        </w:rPr>
        <w:t>.4、优先采购本国产品。采购进口产品应符合《中华人民共和国政府采购法》并依法办理论证、公示、审批手续。</w:t>
      </w:r>
      <w:bookmarkEnd w:id="522"/>
      <w:bookmarkEnd w:id="523"/>
      <w:bookmarkEnd w:id="524"/>
      <w:bookmarkEnd w:id="525"/>
      <w:bookmarkEnd w:id="526"/>
    </w:p>
    <w:p w14:paraId="0B9B971B">
      <w:pPr>
        <w:spacing w:after="0" w:line="480" w:lineRule="exact"/>
        <w:ind w:firstLine="480" w:firstLineChars="200"/>
        <w:rPr>
          <w:rFonts w:hint="eastAsia" w:cs="宋体" w:asciiTheme="minorEastAsia" w:hAnsiTheme="minorEastAsia" w:eastAsiaTheme="minorEastAsia"/>
          <w:sz w:val="24"/>
          <w:szCs w:val="24"/>
        </w:rPr>
      </w:pPr>
      <w:bookmarkStart w:id="527" w:name="_Toc28981"/>
      <w:bookmarkStart w:id="528" w:name="_Toc127797729"/>
      <w:bookmarkStart w:id="529" w:name="_Toc16651"/>
      <w:bookmarkStart w:id="530" w:name="_Toc9914"/>
      <w:bookmarkStart w:id="531" w:name="_Toc168042052"/>
      <w:r>
        <w:rPr>
          <w:rFonts w:hint="eastAsia" w:cs="宋体" w:asciiTheme="minorEastAsia" w:hAnsiTheme="minorEastAsia" w:eastAsiaTheme="minorEastAsia"/>
          <w:sz w:val="24"/>
          <w:szCs w:val="24"/>
          <w:lang w:val="en-US" w:eastAsia="zh-CN"/>
        </w:rPr>
        <w:t>9</w:t>
      </w:r>
      <w:r>
        <w:rPr>
          <w:rFonts w:hint="eastAsia" w:cs="宋体" w:asciiTheme="minorEastAsia" w:hAnsiTheme="minorEastAsia" w:eastAsiaTheme="minorEastAsia"/>
          <w:sz w:val="24"/>
          <w:szCs w:val="24"/>
        </w:rPr>
        <w:t>.5、采购信息安全产品的，应当采购经国家认证的信息安全产品，供应商应提供由中国信息安全认证中心按国家标准颁发的有效认证证书。</w:t>
      </w:r>
      <w:bookmarkEnd w:id="527"/>
      <w:bookmarkEnd w:id="528"/>
      <w:bookmarkEnd w:id="529"/>
      <w:bookmarkEnd w:id="530"/>
      <w:bookmarkEnd w:id="531"/>
    </w:p>
    <w:p w14:paraId="77ACB99D">
      <w:pPr>
        <w:spacing w:after="0" w:line="480" w:lineRule="exact"/>
        <w:ind w:firstLine="480" w:firstLineChars="200"/>
        <w:rPr>
          <w:rFonts w:hint="eastAsia" w:cs="宋体" w:asciiTheme="minorEastAsia" w:hAnsiTheme="minorEastAsia" w:eastAsiaTheme="minorEastAsia"/>
          <w:sz w:val="24"/>
          <w:szCs w:val="24"/>
        </w:rPr>
      </w:pPr>
      <w:bookmarkStart w:id="532" w:name="_Toc127797730"/>
      <w:bookmarkStart w:id="533" w:name="_Toc26321"/>
      <w:bookmarkStart w:id="534" w:name="_Toc23987"/>
      <w:bookmarkStart w:id="535" w:name="_Toc24388"/>
      <w:bookmarkStart w:id="536" w:name="_Toc168042053"/>
      <w:r>
        <w:rPr>
          <w:rFonts w:hint="eastAsia" w:cs="宋体" w:asciiTheme="minorEastAsia" w:hAnsiTheme="minorEastAsia" w:eastAsiaTheme="minorEastAsia"/>
          <w:sz w:val="24"/>
          <w:szCs w:val="24"/>
          <w:lang w:val="en-US" w:eastAsia="zh-CN"/>
        </w:rPr>
        <w:t>9</w:t>
      </w:r>
      <w:r>
        <w:rPr>
          <w:rFonts w:hint="eastAsia" w:cs="宋体" w:asciiTheme="minorEastAsia" w:hAnsiTheme="minorEastAsia" w:eastAsiaTheme="minorEastAsia"/>
          <w:sz w:val="24"/>
          <w:szCs w:val="24"/>
        </w:rPr>
        <w:t>.6、鼓励创新，首购和订购的产品具有首创和自主研发性质，属于自主创新产品的，必须执行《自主创新产品政府收购和订购管理办法》。</w:t>
      </w:r>
      <w:bookmarkEnd w:id="532"/>
      <w:bookmarkEnd w:id="533"/>
      <w:bookmarkEnd w:id="534"/>
      <w:bookmarkEnd w:id="535"/>
      <w:bookmarkEnd w:id="536"/>
    </w:p>
    <w:p w14:paraId="25380408">
      <w:pPr>
        <w:spacing w:after="0" w:line="480" w:lineRule="exact"/>
        <w:ind w:firstLine="480" w:firstLineChars="200"/>
        <w:rPr>
          <w:rFonts w:hint="eastAsia" w:cs="宋体" w:asciiTheme="minorEastAsia" w:hAnsiTheme="minorEastAsia" w:eastAsiaTheme="minorEastAsia"/>
          <w:sz w:val="24"/>
          <w:szCs w:val="24"/>
        </w:rPr>
      </w:pPr>
      <w:bookmarkStart w:id="537" w:name="_Toc127797732"/>
      <w:bookmarkStart w:id="538" w:name="_Toc16873"/>
      <w:bookmarkStart w:id="539" w:name="_Toc168042054"/>
      <w:bookmarkStart w:id="540" w:name="_Toc8710"/>
      <w:bookmarkStart w:id="541" w:name="_Toc31463"/>
      <w:r>
        <w:rPr>
          <w:rFonts w:hint="eastAsia" w:cs="宋体" w:asciiTheme="minorEastAsia" w:hAnsiTheme="minorEastAsia" w:eastAsiaTheme="minorEastAsia"/>
          <w:sz w:val="24"/>
          <w:szCs w:val="24"/>
          <w:lang w:val="en-US" w:eastAsia="zh-CN"/>
        </w:rPr>
        <w:t>9</w:t>
      </w:r>
      <w:r>
        <w:rPr>
          <w:rFonts w:hint="eastAsia" w:cs="宋体" w:asciiTheme="minorEastAsia" w:hAnsiTheme="minorEastAsia" w:eastAsiaTheme="minorEastAsia"/>
          <w:sz w:val="24"/>
          <w:szCs w:val="24"/>
        </w:rPr>
        <w:t>.7、开源节流，执行低价优先的采购政策规定。</w:t>
      </w:r>
      <w:bookmarkEnd w:id="537"/>
      <w:bookmarkEnd w:id="538"/>
      <w:bookmarkEnd w:id="539"/>
      <w:bookmarkEnd w:id="540"/>
      <w:bookmarkEnd w:id="541"/>
    </w:p>
    <w:p w14:paraId="661A6907">
      <w:pPr>
        <w:spacing w:after="0" w:line="48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国家统计局关于印发《统计上大中小微型企业划分办法（2017）》的通知</w:t>
      </w:r>
    </w:p>
    <w:p w14:paraId="00DAD6F4">
      <w:pPr>
        <w:spacing w:after="0" w:line="48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各省、自治区、直辖市统计局，新疆生产建设兵团统计局，国务院各有关部门，国家统计局各调查总队：</w:t>
      </w:r>
    </w:p>
    <w:p w14:paraId="66CDB710">
      <w:pPr>
        <w:spacing w:after="0" w:line="48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59A7A908">
      <w:pPr>
        <w:spacing w:after="0" w:line="480" w:lineRule="exact"/>
        <w:ind w:firstLine="480" w:firstLineChars="200"/>
        <w:rPr>
          <w:rFonts w:hint="eastAsia" w:cs="宋体" w:asciiTheme="minorEastAsia" w:hAnsiTheme="minorEastAsia" w:eastAsiaTheme="minorEastAsia"/>
          <w:sz w:val="24"/>
          <w:szCs w:val="24"/>
        </w:rPr>
      </w:pPr>
      <w:bookmarkStart w:id="542" w:name="_Toc29291"/>
      <w:bookmarkStart w:id="543" w:name="_Toc27514"/>
      <w:r>
        <w:rPr>
          <w:rFonts w:hint="eastAsia" w:cs="宋体" w:asciiTheme="minorEastAsia" w:hAnsiTheme="minorEastAsia" w:eastAsiaTheme="minorEastAsia"/>
          <w:sz w:val="24"/>
          <w:szCs w:val="24"/>
        </w:rPr>
        <w:t>附件：《统计上大中小微型企业划分办法（2017）》修订说明</w:t>
      </w:r>
      <w:bookmarkEnd w:id="542"/>
      <w:bookmarkEnd w:id="543"/>
    </w:p>
    <w:p w14:paraId="0E70F580">
      <w:pPr>
        <w:spacing w:after="0" w:line="480" w:lineRule="exact"/>
        <w:ind w:firstLine="6000" w:firstLineChars="25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国家统计局   </w:t>
      </w:r>
    </w:p>
    <w:p w14:paraId="7E50657C">
      <w:pPr>
        <w:spacing w:after="0" w:line="480" w:lineRule="exact"/>
        <w:ind w:firstLine="5520" w:firstLineChars="23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2017年12月28日</w:t>
      </w:r>
    </w:p>
    <w:p w14:paraId="6856E756">
      <w:pPr>
        <w:spacing w:after="0" w:line="48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统计上大中小微型企业划分办法（2017）</w:t>
      </w:r>
    </w:p>
    <w:p w14:paraId="12E51432">
      <w:pPr>
        <w:spacing w:after="0" w:line="48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一、根据工业和信息化部、国家统计局、国家发展改革委、财政部《关于印发中小企业划型标准规定的通知》（工信部联企业〔2011〕300号），以《国民经济行业分类》（GB/T4754-2017）为基础，结合统计工作的实际情况，制定本办法。</w:t>
      </w:r>
    </w:p>
    <w:p w14:paraId="7247FEC3">
      <w:pPr>
        <w:spacing w:after="0" w:line="48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二、本办法适用对象为在中华人民共和国境内依法设立的各种组织形式的法人企业或单位。个体工商户参照本办法进行划分。</w:t>
      </w:r>
    </w:p>
    <w:p w14:paraId="4E579DD8">
      <w:pPr>
        <w:spacing w:after="0" w:line="48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3B8BC54D">
      <w:pPr>
        <w:spacing w:after="0" w:line="48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四、本办法按照行业门类、大类、中类和组合类别，依据从业人员、营业收入、资产总额等指标或替代指标，将我国的企业划分为大型、中型、小型、微型等四种类型。具体划分标准见附表。</w:t>
      </w:r>
    </w:p>
    <w:p w14:paraId="26B4D16E">
      <w:pPr>
        <w:spacing w:after="0" w:line="48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五、企业划分由政府综合统计部门根据统计年报每年确定一次，定报统计原则上不进行调整。</w:t>
      </w:r>
    </w:p>
    <w:p w14:paraId="2EACC5F4">
      <w:pPr>
        <w:spacing w:after="0" w:line="48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六、本办法自印发之日起执行，国家统计局2011年印发的《统计上大中小微型企业划分办法》（国统字〔2011〕75号）同时废止。</w:t>
      </w:r>
    </w:p>
    <w:p w14:paraId="17CF70C7">
      <w:pPr>
        <w:spacing w:after="0" w:line="48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附表：统计上大中小微型企业划分标准</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1560"/>
        <w:gridCol w:w="850"/>
        <w:gridCol w:w="1276"/>
        <w:gridCol w:w="1788"/>
        <w:gridCol w:w="1614"/>
        <w:gridCol w:w="804"/>
      </w:tblGrid>
      <w:tr w14:paraId="4A89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543" w:type="dxa"/>
            <w:noWrap w:val="0"/>
            <w:vAlign w:val="center"/>
          </w:tcPr>
          <w:p w14:paraId="00CFEF36">
            <w:pPr>
              <w:widowControl/>
              <w:spacing w:line="240" w:lineRule="exac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行业名称</w:t>
            </w:r>
          </w:p>
        </w:tc>
        <w:tc>
          <w:tcPr>
            <w:tcW w:w="1560" w:type="dxa"/>
            <w:noWrap w:val="0"/>
            <w:vAlign w:val="center"/>
          </w:tcPr>
          <w:p w14:paraId="65ADCE59">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指标名称</w:t>
            </w:r>
          </w:p>
        </w:tc>
        <w:tc>
          <w:tcPr>
            <w:tcW w:w="850" w:type="dxa"/>
            <w:noWrap w:val="0"/>
            <w:vAlign w:val="center"/>
          </w:tcPr>
          <w:p w14:paraId="3BC19537">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计量</w:t>
            </w:r>
          </w:p>
          <w:p w14:paraId="3A676C52">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1276" w:type="dxa"/>
            <w:noWrap w:val="0"/>
            <w:vAlign w:val="center"/>
          </w:tcPr>
          <w:p w14:paraId="4DF86010">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大型</w:t>
            </w:r>
          </w:p>
        </w:tc>
        <w:tc>
          <w:tcPr>
            <w:tcW w:w="1788" w:type="dxa"/>
            <w:noWrap w:val="0"/>
            <w:vAlign w:val="center"/>
          </w:tcPr>
          <w:p w14:paraId="382FD7E9">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中型</w:t>
            </w:r>
          </w:p>
        </w:tc>
        <w:tc>
          <w:tcPr>
            <w:tcW w:w="1614" w:type="dxa"/>
            <w:noWrap w:val="0"/>
            <w:vAlign w:val="center"/>
          </w:tcPr>
          <w:p w14:paraId="4B03E6B3">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小型</w:t>
            </w:r>
          </w:p>
        </w:tc>
        <w:tc>
          <w:tcPr>
            <w:tcW w:w="804" w:type="dxa"/>
            <w:noWrap w:val="0"/>
            <w:vAlign w:val="center"/>
          </w:tcPr>
          <w:p w14:paraId="140C27A8">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微型</w:t>
            </w:r>
          </w:p>
        </w:tc>
      </w:tr>
      <w:tr w14:paraId="2E3BE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543" w:type="dxa"/>
            <w:noWrap w:val="0"/>
            <w:vAlign w:val="center"/>
          </w:tcPr>
          <w:p w14:paraId="001567D5">
            <w:pPr>
              <w:widowControl/>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农、林、牧、渔业</w:t>
            </w:r>
          </w:p>
        </w:tc>
        <w:tc>
          <w:tcPr>
            <w:tcW w:w="1560" w:type="dxa"/>
            <w:noWrap w:val="0"/>
            <w:vAlign w:val="center"/>
          </w:tcPr>
          <w:p w14:paraId="3F645DB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营业收入(Y)</w:t>
            </w:r>
          </w:p>
        </w:tc>
        <w:tc>
          <w:tcPr>
            <w:tcW w:w="850" w:type="dxa"/>
            <w:noWrap w:val="0"/>
            <w:vAlign w:val="center"/>
          </w:tcPr>
          <w:p w14:paraId="1F6EE30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万元</w:t>
            </w:r>
          </w:p>
        </w:tc>
        <w:tc>
          <w:tcPr>
            <w:tcW w:w="1276" w:type="dxa"/>
            <w:noWrap w:val="0"/>
            <w:vAlign w:val="center"/>
          </w:tcPr>
          <w:p w14:paraId="0F93FB5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Y≥20000</w:t>
            </w:r>
          </w:p>
        </w:tc>
        <w:tc>
          <w:tcPr>
            <w:tcW w:w="1788" w:type="dxa"/>
            <w:noWrap w:val="0"/>
            <w:vAlign w:val="center"/>
          </w:tcPr>
          <w:p w14:paraId="7BC3B69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500≤Y＜20000</w:t>
            </w:r>
          </w:p>
        </w:tc>
        <w:tc>
          <w:tcPr>
            <w:tcW w:w="1614" w:type="dxa"/>
            <w:noWrap w:val="0"/>
            <w:vAlign w:val="center"/>
          </w:tcPr>
          <w:p w14:paraId="66DDBCD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50≤Y＜500</w:t>
            </w:r>
          </w:p>
        </w:tc>
        <w:tc>
          <w:tcPr>
            <w:tcW w:w="804" w:type="dxa"/>
            <w:noWrap w:val="0"/>
            <w:vAlign w:val="center"/>
          </w:tcPr>
          <w:p w14:paraId="7D6EC2C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Y＜50</w:t>
            </w:r>
          </w:p>
        </w:tc>
      </w:tr>
      <w:tr w14:paraId="7D5F3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14:paraId="453528CE">
            <w:pPr>
              <w:widowControl/>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工业 *</w:t>
            </w:r>
          </w:p>
        </w:tc>
        <w:tc>
          <w:tcPr>
            <w:tcW w:w="1560" w:type="dxa"/>
            <w:noWrap w:val="0"/>
            <w:vAlign w:val="center"/>
          </w:tcPr>
          <w:p w14:paraId="07C45B1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从业人员(X)</w:t>
            </w:r>
          </w:p>
        </w:tc>
        <w:tc>
          <w:tcPr>
            <w:tcW w:w="850" w:type="dxa"/>
            <w:noWrap w:val="0"/>
            <w:vAlign w:val="center"/>
          </w:tcPr>
          <w:p w14:paraId="6063BAB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1276" w:type="dxa"/>
            <w:noWrap w:val="0"/>
            <w:vAlign w:val="center"/>
          </w:tcPr>
          <w:p w14:paraId="429DD26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X≥1000</w:t>
            </w:r>
          </w:p>
        </w:tc>
        <w:tc>
          <w:tcPr>
            <w:tcW w:w="1788" w:type="dxa"/>
            <w:noWrap w:val="0"/>
            <w:vAlign w:val="center"/>
          </w:tcPr>
          <w:p w14:paraId="2A3C6D5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300≤X＜1000</w:t>
            </w:r>
          </w:p>
        </w:tc>
        <w:tc>
          <w:tcPr>
            <w:tcW w:w="1614" w:type="dxa"/>
            <w:noWrap w:val="0"/>
            <w:vAlign w:val="center"/>
          </w:tcPr>
          <w:p w14:paraId="3FE5547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20≤X＜300</w:t>
            </w:r>
          </w:p>
        </w:tc>
        <w:tc>
          <w:tcPr>
            <w:tcW w:w="804" w:type="dxa"/>
            <w:noWrap w:val="0"/>
            <w:vAlign w:val="center"/>
          </w:tcPr>
          <w:p w14:paraId="438F4BA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X＜20</w:t>
            </w:r>
          </w:p>
        </w:tc>
      </w:tr>
      <w:tr w14:paraId="798AB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continue"/>
            <w:noWrap w:val="0"/>
            <w:vAlign w:val="center"/>
          </w:tcPr>
          <w:p w14:paraId="41BC09B8">
            <w:pPr>
              <w:widowControl/>
              <w:jc w:val="left"/>
              <w:rPr>
                <w:rFonts w:hint="eastAsia" w:ascii="宋体" w:hAnsi="宋体" w:eastAsia="宋体" w:cs="宋体"/>
                <w:color w:val="000000"/>
                <w:kern w:val="0"/>
                <w:sz w:val="24"/>
                <w:szCs w:val="24"/>
              </w:rPr>
            </w:pPr>
          </w:p>
        </w:tc>
        <w:tc>
          <w:tcPr>
            <w:tcW w:w="1560" w:type="dxa"/>
            <w:noWrap w:val="0"/>
            <w:vAlign w:val="center"/>
          </w:tcPr>
          <w:p w14:paraId="4E4F8E1F">
            <w:pPr>
              <w:widowControl/>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营业收入(Y)</w:t>
            </w:r>
          </w:p>
        </w:tc>
        <w:tc>
          <w:tcPr>
            <w:tcW w:w="850" w:type="dxa"/>
            <w:noWrap w:val="0"/>
            <w:vAlign w:val="center"/>
          </w:tcPr>
          <w:p w14:paraId="2A42857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万元</w:t>
            </w:r>
          </w:p>
        </w:tc>
        <w:tc>
          <w:tcPr>
            <w:tcW w:w="1276" w:type="dxa"/>
            <w:noWrap w:val="0"/>
            <w:vAlign w:val="center"/>
          </w:tcPr>
          <w:p w14:paraId="43ADE2B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Y≥40000</w:t>
            </w:r>
          </w:p>
        </w:tc>
        <w:tc>
          <w:tcPr>
            <w:tcW w:w="1788" w:type="dxa"/>
            <w:noWrap w:val="0"/>
            <w:vAlign w:val="center"/>
          </w:tcPr>
          <w:p w14:paraId="2DF5811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2000≤Y＜40000</w:t>
            </w:r>
          </w:p>
        </w:tc>
        <w:tc>
          <w:tcPr>
            <w:tcW w:w="1614" w:type="dxa"/>
            <w:noWrap w:val="0"/>
            <w:vAlign w:val="center"/>
          </w:tcPr>
          <w:p w14:paraId="55567D0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300≤Y＜2000</w:t>
            </w:r>
          </w:p>
        </w:tc>
        <w:tc>
          <w:tcPr>
            <w:tcW w:w="804" w:type="dxa"/>
            <w:noWrap w:val="0"/>
            <w:vAlign w:val="center"/>
          </w:tcPr>
          <w:p w14:paraId="0E553E5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Y＜300</w:t>
            </w:r>
          </w:p>
        </w:tc>
      </w:tr>
      <w:tr w14:paraId="3A97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14:paraId="4812F2DF">
            <w:pPr>
              <w:widowControl/>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建筑业</w:t>
            </w:r>
          </w:p>
        </w:tc>
        <w:tc>
          <w:tcPr>
            <w:tcW w:w="1560" w:type="dxa"/>
            <w:noWrap w:val="0"/>
            <w:vAlign w:val="center"/>
          </w:tcPr>
          <w:p w14:paraId="504281B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营业收入(Y)</w:t>
            </w:r>
          </w:p>
        </w:tc>
        <w:tc>
          <w:tcPr>
            <w:tcW w:w="850" w:type="dxa"/>
            <w:noWrap w:val="0"/>
            <w:vAlign w:val="center"/>
          </w:tcPr>
          <w:p w14:paraId="7561146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万元</w:t>
            </w:r>
          </w:p>
        </w:tc>
        <w:tc>
          <w:tcPr>
            <w:tcW w:w="1276" w:type="dxa"/>
            <w:noWrap w:val="0"/>
            <w:vAlign w:val="center"/>
          </w:tcPr>
          <w:p w14:paraId="1EC31DB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Y≥80000</w:t>
            </w:r>
          </w:p>
        </w:tc>
        <w:tc>
          <w:tcPr>
            <w:tcW w:w="1788" w:type="dxa"/>
            <w:noWrap w:val="0"/>
            <w:vAlign w:val="center"/>
          </w:tcPr>
          <w:p w14:paraId="6F70DB7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6000≤Y＜80000</w:t>
            </w:r>
          </w:p>
        </w:tc>
        <w:tc>
          <w:tcPr>
            <w:tcW w:w="1614" w:type="dxa"/>
            <w:noWrap w:val="0"/>
            <w:vAlign w:val="center"/>
          </w:tcPr>
          <w:p w14:paraId="60E3799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300≤Y＜6000</w:t>
            </w:r>
          </w:p>
        </w:tc>
        <w:tc>
          <w:tcPr>
            <w:tcW w:w="804" w:type="dxa"/>
            <w:noWrap w:val="0"/>
            <w:vAlign w:val="center"/>
          </w:tcPr>
          <w:p w14:paraId="6DB9D0A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Y＜300</w:t>
            </w:r>
          </w:p>
        </w:tc>
      </w:tr>
      <w:tr w14:paraId="41A9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continue"/>
            <w:noWrap w:val="0"/>
            <w:vAlign w:val="center"/>
          </w:tcPr>
          <w:p w14:paraId="4E451C50">
            <w:pPr>
              <w:widowControl/>
              <w:jc w:val="left"/>
              <w:rPr>
                <w:rFonts w:hint="eastAsia" w:ascii="宋体" w:hAnsi="宋体" w:eastAsia="宋体" w:cs="宋体"/>
                <w:color w:val="000000"/>
                <w:kern w:val="0"/>
                <w:sz w:val="24"/>
                <w:szCs w:val="24"/>
              </w:rPr>
            </w:pPr>
          </w:p>
        </w:tc>
        <w:tc>
          <w:tcPr>
            <w:tcW w:w="1560" w:type="dxa"/>
            <w:noWrap w:val="0"/>
            <w:vAlign w:val="center"/>
          </w:tcPr>
          <w:p w14:paraId="77F73AF8">
            <w:pPr>
              <w:widowControl/>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资产总额(Z)</w:t>
            </w:r>
          </w:p>
        </w:tc>
        <w:tc>
          <w:tcPr>
            <w:tcW w:w="850" w:type="dxa"/>
            <w:noWrap w:val="0"/>
            <w:vAlign w:val="center"/>
          </w:tcPr>
          <w:p w14:paraId="3B556A6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万元</w:t>
            </w:r>
          </w:p>
        </w:tc>
        <w:tc>
          <w:tcPr>
            <w:tcW w:w="1276" w:type="dxa"/>
            <w:noWrap w:val="0"/>
            <w:vAlign w:val="center"/>
          </w:tcPr>
          <w:p w14:paraId="008EBD5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Z≥80000</w:t>
            </w:r>
          </w:p>
        </w:tc>
        <w:tc>
          <w:tcPr>
            <w:tcW w:w="1788" w:type="dxa"/>
            <w:noWrap w:val="0"/>
            <w:vAlign w:val="center"/>
          </w:tcPr>
          <w:p w14:paraId="6455D0D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5000≤Z＜80000</w:t>
            </w:r>
          </w:p>
        </w:tc>
        <w:tc>
          <w:tcPr>
            <w:tcW w:w="1614" w:type="dxa"/>
            <w:noWrap w:val="0"/>
            <w:vAlign w:val="center"/>
          </w:tcPr>
          <w:p w14:paraId="57FCC9E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300≤Z＜5000</w:t>
            </w:r>
          </w:p>
        </w:tc>
        <w:tc>
          <w:tcPr>
            <w:tcW w:w="804" w:type="dxa"/>
            <w:noWrap w:val="0"/>
            <w:vAlign w:val="center"/>
          </w:tcPr>
          <w:p w14:paraId="4FD0B31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Z＜300</w:t>
            </w:r>
          </w:p>
        </w:tc>
      </w:tr>
      <w:tr w14:paraId="5F871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14:paraId="7D206A02">
            <w:pPr>
              <w:widowControl/>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批发业</w:t>
            </w:r>
          </w:p>
        </w:tc>
        <w:tc>
          <w:tcPr>
            <w:tcW w:w="1560" w:type="dxa"/>
            <w:noWrap w:val="0"/>
            <w:vAlign w:val="center"/>
          </w:tcPr>
          <w:p w14:paraId="29AAD26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从业人员(X)</w:t>
            </w:r>
          </w:p>
        </w:tc>
        <w:tc>
          <w:tcPr>
            <w:tcW w:w="850" w:type="dxa"/>
            <w:noWrap w:val="0"/>
            <w:vAlign w:val="center"/>
          </w:tcPr>
          <w:p w14:paraId="29B8082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1276" w:type="dxa"/>
            <w:noWrap w:val="0"/>
            <w:vAlign w:val="center"/>
          </w:tcPr>
          <w:p w14:paraId="0BDDC76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X≥200</w:t>
            </w:r>
          </w:p>
        </w:tc>
        <w:tc>
          <w:tcPr>
            <w:tcW w:w="1788" w:type="dxa"/>
            <w:noWrap w:val="0"/>
            <w:vAlign w:val="center"/>
          </w:tcPr>
          <w:p w14:paraId="60CA8C6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20≤X＜200</w:t>
            </w:r>
          </w:p>
        </w:tc>
        <w:tc>
          <w:tcPr>
            <w:tcW w:w="1614" w:type="dxa"/>
            <w:noWrap w:val="0"/>
            <w:vAlign w:val="center"/>
          </w:tcPr>
          <w:p w14:paraId="20C92B5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5≤X＜20</w:t>
            </w:r>
          </w:p>
        </w:tc>
        <w:tc>
          <w:tcPr>
            <w:tcW w:w="804" w:type="dxa"/>
            <w:noWrap w:val="0"/>
            <w:vAlign w:val="center"/>
          </w:tcPr>
          <w:p w14:paraId="20A7148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X＜5</w:t>
            </w:r>
          </w:p>
        </w:tc>
      </w:tr>
      <w:tr w14:paraId="2C9F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continue"/>
            <w:noWrap w:val="0"/>
            <w:vAlign w:val="center"/>
          </w:tcPr>
          <w:p w14:paraId="25BE7FA4">
            <w:pPr>
              <w:widowControl/>
              <w:jc w:val="left"/>
              <w:rPr>
                <w:rFonts w:hint="eastAsia" w:ascii="宋体" w:hAnsi="宋体" w:eastAsia="宋体" w:cs="宋体"/>
                <w:color w:val="000000"/>
                <w:kern w:val="0"/>
                <w:sz w:val="24"/>
                <w:szCs w:val="24"/>
              </w:rPr>
            </w:pPr>
          </w:p>
        </w:tc>
        <w:tc>
          <w:tcPr>
            <w:tcW w:w="1560" w:type="dxa"/>
            <w:noWrap w:val="0"/>
            <w:vAlign w:val="center"/>
          </w:tcPr>
          <w:p w14:paraId="3D5B7EE7">
            <w:pPr>
              <w:widowControl/>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营业收入(Y)</w:t>
            </w:r>
          </w:p>
        </w:tc>
        <w:tc>
          <w:tcPr>
            <w:tcW w:w="850" w:type="dxa"/>
            <w:noWrap w:val="0"/>
            <w:vAlign w:val="center"/>
          </w:tcPr>
          <w:p w14:paraId="4A5B529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万元</w:t>
            </w:r>
          </w:p>
        </w:tc>
        <w:tc>
          <w:tcPr>
            <w:tcW w:w="1276" w:type="dxa"/>
            <w:noWrap w:val="0"/>
            <w:vAlign w:val="center"/>
          </w:tcPr>
          <w:p w14:paraId="47B7B50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Y≥40000</w:t>
            </w:r>
          </w:p>
        </w:tc>
        <w:tc>
          <w:tcPr>
            <w:tcW w:w="1788" w:type="dxa"/>
            <w:noWrap w:val="0"/>
            <w:vAlign w:val="center"/>
          </w:tcPr>
          <w:p w14:paraId="638DBC7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5000≤Y＜40000</w:t>
            </w:r>
          </w:p>
        </w:tc>
        <w:tc>
          <w:tcPr>
            <w:tcW w:w="1614" w:type="dxa"/>
            <w:noWrap w:val="0"/>
            <w:vAlign w:val="center"/>
          </w:tcPr>
          <w:p w14:paraId="56475C74">
            <w:pPr>
              <w:widowControl/>
              <w:ind w:left="-1" w:leftChars="-1" w:hanging="1"/>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1000≤Y＜5000</w:t>
            </w:r>
          </w:p>
        </w:tc>
        <w:tc>
          <w:tcPr>
            <w:tcW w:w="804" w:type="dxa"/>
            <w:noWrap w:val="0"/>
            <w:vAlign w:val="center"/>
          </w:tcPr>
          <w:p w14:paraId="6C9BF04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Y＜1000</w:t>
            </w:r>
          </w:p>
        </w:tc>
      </w:tr>
      <w:tr w14:paraId="7E0A6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14:paraId="7E7D07C4">
            <w:pPr>
              <w:widowControl/>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零售业</w:t>
            </w:r>
          </w:p>
        </w:tc>
        <w:tc>
          <w:tcPr>
            <w:tcW w:w="1560" w:type="dxa"/>
            <w:noWrap w:val="0"/>
            <w:vAlign w:val="center"/>
          </w:tcPr>
          <w:p w14:paraId="4AB8F0A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从业人员(X)</w:t>
            </w:r>
          </w:p>
        </w:tc>
        <w:tc>
          <w:tcPr>
            <w:tcW w:w="850" w:type="dxa"/>
            <w:noWrap w:val="0"/>
            <w:vAlign w:val="center"/>
          </w:tcPr>
          <w:p w14:paraId="71479D1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1276" w:type="dxa"/>
            <w:noWrap w:val="0"/>
            <w:vAlign w:val="center"/>
          </w:tcPr>
          <w:p w14:paraId="75BCF3C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X≥300</w:t>
            </w:r>
          </w:p>
        </w:tc>
        <w:tc>
          <w:tcPr>
            <w:tcW w:w="1788" w:type="dxa"/>
            <w:noWrap w:val="0"/>
            <w:vAlign w:val="center"/>
          </w:tcPr>
          <w:p w14:paraId="1891AC4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50≤X＜300</w:t>
            </w:r>
          </w:p>
        </w:tc>
        <w:tc>
          <w:tcPr>
            <w:tcW w:w="1614" w:type="dxa"/>
            <w:noWrap w:val="0"/>
            <w:vAlign w:val="center"/>
          </w:tcPr>
          <w:p w14:paraId="35507DEE">
            <w:pPr>
              <w:widowControl/>
              <w:ind w:left="-1" w:leftChars="-1" w:hanging="1"/>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10≤X＜50 </w:t>
            </w:r>
          </w:p>
        </w:tc>
        <w:tc>
          <w:tcPr>
            <w:tcW w:w="804" w:type="dxa"/>
            <w:noWrap w:val="0"/>
            <w:vAlign w:val="center"/>
          </w:tcPr>
          <w:p w14:paraId="3159ACA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X＜10</w:t>
            </w:r>
          </w:p>
        </w:tc>
      </w:tr>
      <w:tr w14:paraId="62EB3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continue"/>
            <w:noWrap w:val="0"/>
            <w:vAlign w:val="center"/>
          </w:tcPr>
          <w:p w14:paraId="0F25935B">
            <w:pPr>
              <w:widowControl/>
              <w:jc w:val="left"/>
              <w:rPr>
                <w:rFonts w:hint="eastAsia" w:ascii="宋体" w:hAnsi="宋体" w:eastAsia="宋体" w:cs="宋体"/>
                <w:color w:val="000000"/>
                <w:kern w:val="0"/>
                <w:sz w:val="24"/>
                <w:szCs w:val="24"/>
              </w:rPr>
            </w:pPr>
          </w:p>
        </w:tc>
        <w:tc>
          <w:tcPr>
            <w:tcW w:w="1560" w:type="dxa"/>
            <w:noWrap w:val="0"/>
            <w:vAlign w:val="center"/>
          </w:tcPr>
          <w:p w14:paraId="2A03DF0B">
            <w:pPr>
              <w:widowControl/>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营业收入(Y)</w:t>
            </w:r>
          </w:p>
        </w:tc>
        <w:tc>
          <w:tcPr>
            <w:tcW w:w="850" w:type="dxa"/>
            <w:noWrap w:val="0"/>
            <w:vAlign w:val="center"/>
          </w:tcPr>
          <w:p w14:paraId="5D5C544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万元</w:t>
            </w:r>
          </w:p>
        </w:tc>
        <w:tc>
          <w:tcPr>
            <w:tcW w:w="1276" w:type="dxa"/>
            <w:noWrap w:val="0"/>
            <w:vAlign w:val="center"/>
          </w:tcPr>
          <w:p w14:paraId="210B598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Y≥20000</w:t>
            </w:r>
          </w:p>
        </w:tc>
        <w:tc>
          <w:tcPr>
            <w:tcW w:w="1788" w:type="dxa"/>
            <w:noWrap w:val="0"/>
            <w:vAlign w:val="center"/>
          </w:tcPr>
          <w:p w14:paraId="05CA366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500≤Y＜20000</w:t>
            </w:r>
          </w:p>
        </w:tc>
        <w:tc>
          <w:tcPr>
            <w:tcW w:w="1614" w:type="dxa"/>
            <w:noWrap w:val="0"/>
            <w:vAlign w:val="center"/>
          </w:tcPr>
          <w:p w14:paraId="795A2A0E">
            <w:pPr>
              <w:widowControl/>
              <w:ind w:left="-1" w:leftChars="-1" w:hanging="1"/>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100≤Y＜500 </w:t>
            </w:r>
          </w:p>
        </w:tc>
        <w:tc>
          <w:tcPr>
            <w:tcW w:w="804" w:type="dxa"/>
            <w:noWrap w:val="0"/>
            <w:vAlign w:val="center"/>
          </w:tcPr>
          <w:p w14:paraId="5061F2B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Y＜100</w:t>
            </w:r>
          </w:p>
        </w:tc>
      </w:tr>
      <w:tr w14:paraId="47670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14:paraId="76FC97DF">
            <w:pPr>
              <w:widowControl/>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交通运输业 *</w:t>
            </w:r>
          </w:p>
        </w:tc>
        <w:tc>
          <w:tcPr>
            <w:tcW w:w="1560" w:type="dxa"/>
            <w:noWrap w:val="0"/>
            <w:vAlign w:val="center"/>
          </w:tcPr>
          <w:p w14:paraId="7780742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从业人员(X)</w:t>
            </w:r>
          </w:p>
        </w:tc>
        <w:tc>
          <w:tcPr>
            <w:tcW w:w="850" w:type="dxa"/>
            <w:noWrap w:val="0"/>
            <w:vAlign w:val="center"/>
          </w:tcPr>
          <w:p w14:paraId="2EC173D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1276" w:type="dxa"/>
            <w:noWrap w:val="0"/>
            <w:vAlign w:val="center"/>
          </w:tcPr>
          <w:p w14:paraId="1FF5EFC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X≥1000</w:t>
            </w:r>
          </w:p>
        </w:tc>
        <w:tc>
          <w:tcPr>
            <w:tcW w:w="1788" w:type="dxa"/>
            <w:noWrap w:val="0"/>
            <w:vAlign w:val="center"/>
          </w:tcPr>
          <w:p w14:paraId="1B2E845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300≤X＜1000</w:t>
            </w:r>
          </w:p>
        </w:tc>
        <w:tc>
          <w:tcPr>
            <w:tcW w:w="1614" w:type="dxa"/>
            <w:noWrap w:val="0"/>
            <w:vAlign w:val="center"/>
          </w:tcPr>
          <w:p w14:paraId="0029AEA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20≤X＜300</w:t>
            </w:r>
          </w:p>
        </w:tc>
        <w:tc>
          <w:tcPr>
            <w:tcW w:w="804" w:type="dxa"/>
            <w:noWrap w:val="0"/>
            <w:vAlign w:val="center"/>
          </w:tcPr>
          <w:p w14:paraId="33F7F9A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X＜20</w:t>
            </w:r>
          </w:p>
        </w:tc>
      </w:tr>
      <w:tr w14:paraId="05FAD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continue"/>
            <w:noWrap w:val="0"/>
            <w:vAlign w:val="center"/>
          </w:tcPr>
          <w:p w14:paraId="256915C9">
            <w:pPr>
              <w:widowControl/>
              <w:jc w:val="left"/>
              <w:rPr>
                <w:rFonts w:hint="eastAsia" w:ascii="宋体" w:hAnsi="宋体" w:eastAsia="宋体" w:cs="宋体"/>
                <w:color w:val="000000"/>
                <w:kern w:val="0"/>
                <w:sz w:val="24"/>
                <w:szCs w:val="24"/>
              </w:rPr>
            </w:pPr>
          </w:p>
        </w:tc>
        <w:tc>
          <w:tcPr>
            <w:tcW w:w="1560" w:type="dxa"/>
            <w:noWrap w:val="0"/>
            <w:vAlign w:val="center"/>
          </w:tcPr>
          <w:p w14:paraId="285A6F2A">
            <w:pPr>
              <w:widowControl/>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营业收入(Y)</w:t>
            </w:r>
          </w:p>
        </w:tc>
        <w:tc>
          <w:tcPr>
            <w:tcW w:w="850" w:type="dxa"/>
            <w:noWrap w:val="0"/>
            <w:vAlign w:val="center"/>
          </w:tcPr>
          <w:p w14:paraId="7A419F1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万元</w:t>
            </w:r>
          </w:p>
        </w:tc>
        <w:tc>
          <w:tcPr>
            <w:tcW w:w="1276" w:type="dxa"/>
            <w:noWrap w:val="0"/>
            <w:vAlign w:val="center"/>
          </w:tcPr>
          <w:p w14:paraId="3D7A740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Y≥30000</w:t>
            </w:r>
          </w:p>
        </w:tc>
        <w:tc>
          <w:tcPr>
            <w:tcW w:w="1788" w:type="dxa"/>
            <w:noWrap w:val="0"/>
            <w:vAlign w:val="center"/>
          </w:tcPr>
          <w:p w14:paraId="4C0D1C3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3000≤Y＜30000</w:t>
            </w:r>
          </w:p>
        </w:tc>
        <w:tc>
          <w:tcPr>
            <w:tcW w:w="1614" w:type="dxa"/>
            <w:noWrap w:val="0"/>
            <w:vAlign w:val="center"/>
          </w:tcPr>
          <w:p w14:paraId="7232D7E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200≤Y＜3000</w:t>
            </w:r>
          </w:p>
        </w:tc>
        <w:tc>
          <w:tcPr>
            <w:tcW w:w="804" w:type="dxa"/>
            <w:noWrap w:val="0"/>
            <w:vAlign w:val="center"/>
          </w:tcPr>
          <w:p w14:paraId="2B094B6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Y＜200</w:t>
            </w:r>
          </w:p>
        </w:tc>
      </w:tr>
      <w:tr w14:paraId="57A1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14:paraId="356DBFCA">
            <w:pPr>
              <w:widowControl/>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仓储业*</w:t>
            </w:r>
          </w:p>
        </w:tc>
        <w:tc>
          <w:tcPr>
            <w:tcW w:w="1560" w:type="dxa"/>
            <w:noWrap w:val="0"/>
            <w:vAlign w:val="center"/>
          </w:tcPr>
          <w:p w14:paraId="174F6E6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从业人员(X)</w:t>
            </w:r>
          </w:p>
        </w:tc>
        <w:tc>
          <w:tcPr>
            <w:tcW w:w="850" w:type="dxa"/>
            <w:noWrap w:val="0"/>
            <w:vAlign w:val="center"/>
          </w:tcPr>
          <w:p w14:paraId="598501E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1276" w:type="dxa"/>
            <w:noWrap w:val="0"/>
            <w:vAlign w:val="center"/>
          </w:tcPr>
          <w:p w14:paraId="61312DC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X≥200</w:t>
            </w:r>
          </w:p>
        </w:tc>
        <w:tc>
          <w:tcPr>
            <w:tcW w:w="1788" w:type="dxa"/>
            <w:noWrap w:val="0"/>
            <w:vAlign w:val="center"/>
          </w:tcPr>
          <w:p w14:paraId="570F43C3">
            <w:pPr>
              <w:widowControl/>
              <w:ind w:left="32" w:leftChars="-51" w:hanging="144" w:hangingChars="6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100≤X＜200</w:t>
            </w:r>
          </w:p>
        </w:tc>
        <w:tc>
          <w:tcPr>
            <w:tcW w:w="1614" w:type="dxa"/>
            <w:noWrap w:val="0"/>
            <w:vAlign w:val="center"/>
          </w:tcPr>
          <w:p w14:paraId="68594F7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20≤X＜100</w:t>
            </w:r>
          </w:p>
        </w:tc>
        <w:tc>
          <w:tcPr>
            <w:tcW w:w="804" w:type="dxa"/>
            <w:noWrap w:val="0"/>
            <w:vAlign w:val="center"/>
          </w:tcPr>
          <w:p w14:paraId="6475786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X＜20</w:t>
            </w:r>
          </w:p>
        </w:tc>
      </w:tr>
      <w:tr w14:paraId="69B9D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exact"/>
          <w:jc w:val="center"/>
        </w:trPr>
        <w:tc>
          <w:tcPr>
            <w:tcW w:w="1543" w:type="dxa"/>
            <w:vMerge w:val="continue"/>
            <w:noWrap w:val="0"/>
            <w:vAlign w:val="center"/>
          </w:tcPr>
          <w:p w14:paraId="498E9B9F">
            <w:pPr>
              <w:widowControl/>
              <w:jc w:val="left"/>
              <w:rPr>
                <w:rFonts w:hint="eastAsia" w:ascii="宋体" w:hAnsi="宋体" w:eastAsia="宋体" w:cs="宋体"/>
                <w:color w:val="000000"/>
                <w:kern w:val="0"/>
                <w:sz w:val="24"/>
                <w:szCs w:val="24"/>
              </w:rPr>
            </w:pPr>
          </w:p>
        </w:tc>
        <w:tc>
          <w:tcPr>
            <w:tcW w:w="1560" w:type="dxa"/>
            <w:noWrap w:val="0"/>
            <w:vAlign w:val="center"/>
          </w:tcPr>
          <w:p w14:paraId="60DBF014">
            <w:pPr>
              <w:widowControl/>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营业收入(Y)</w:t>
            </w:r>
          </w:p>
        </w:tc>
        <w:tc>
          <w:tcPr>
            <w:tcW w:w="850" w:type="dxa"/>
            <w:noWrap w:val="0"/>
            <w:vAlign w:val="center"/>
          </w:tcPr>
          <w:p w14:paraId="474EB5D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万元</w:t>
            </w:r>
          </w:p>
        </w:tc>
        <w:tc>
          <w:tcPr>
            <w:tcW w:w="1276" w:type="dxa"/>
            <w:noWrap w:val="0"/>
            <w:vAlign w:val="center"/>
          </w:tcPr>
          <w:p w14:paraId="26068AC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Y≥30000</w:t>
            </w:r>
          </w:p>
        </w:tc>
        <w:tc>
          <w:tcPr>
            <w:tcW w:w="1788" w:type="dxa"/>
            <w:noWrap w:val="0"/>
            <w:vAlign w:val="center"/>
          </w:tcPr>
          <w:p w14:paraId="35B6A37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1000≤Y＜30000</w:t>
            </w:r>
          </w:p>
        </w:tc>
        <w:tc>
          <w:tcPr>
            <w:tcW w:w="1614" w:type="dxa"/>
            <w:noWrap w:val="0"/>
            <w:vAlign w:val="center"/>
          </w:tcPr>
          <w:p w14:paraId="51881F3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100≤Y＜1000</w:t>
            </w:r>
          </w:p>
        </w:tc>
        <w:tc>
          <w:tcPr>
            <w:tcW w:w="804" w:type="dxa"/>
            <w:noWrap w:val="0"/>
            <w:vAlign w:val="center"/>
          </w:tcPr>
          <w:p w14:paraId="18EBB64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Y＜100</w:t>
            </w:r>
          </w:p>
        </w:tc>
      </w:tr>
      <w:tr w14:paraId="4AD05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14:paraId="57A0BFE0">
            <w:pPr>
              <w:widowControl/>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邮政业</w:t>
            </w:r>
          </w:p>
        </w:tc>
        <w:tc>
          <w:tcPr>
            <w:tcW w:w="1560" w:type="dxa"/>
            <w:noWrap w:val="0"/>
            <w:vAlign w:val="center"/>
          </w:tcPr>
          <w:p w14:paraId="631A388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从业人员(X)</w:t>
            </w:r>
          </w:p>
        </w:tc>
        <w:tc>
          <w:tcPr>
            <w:tcW w:w="850" w:type="dxa"/>
            <w:noWrap w:val="0"/>
            <w:vAlign w:val="center"/>
          </w:tcPr>
          <w:p w14:paraId="21574A8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1276" w:type="dxa"/>
            <w:noWrap w:val="0"/>
            <w:vAlign w:val="center"/>
          </w:tcPr>
          <w:p w14:paraId="40BA499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X≥1000</w:t>
            </w:r>
          </w:p>
        </w:tc>
        <w:tc>
          <w:tcPr>
            <w:tcW w:w="1788" w:type="dxa"/>
            <w:noWrap w:val="0"/>
            <w:vAlign w:val="center"/>
          </w:tcPr>
          <w:p w14:paraId="032336D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300≤X＜1000</w:t>
            </w:r>
          </w:p>
        </w:tc>
        <w:tc>
          <w:tcPr>
            <w:tcW w:w="1614" w:type="dxa"/>
            <w:noWrap w:val="0"/>
            <w:vAlign w:val="center"/>
          </w:tcPr>
          <w:p w14:paraId="08F1753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20≤X＜300</w:t>
            </w:r>
          </w:p>
        </w:tc>
        <w:tc>
          <w:tcPr>
            <w:tcW w:w="804" w:type="dxa"/>
            <w:noWrap w:val="0"/>
            <w:vAlign w:val="center"/>
          </w:tcPr>
          <w:p w14:paraId="655BCAA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X＜20</w:t>
            </w:r>
          </w:p>
        </w:tc>
      </w:tr>
      <w:tr w14:paraId="5F457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1543" w:type="dxa"/>
            <w:vMerge w:val="continue"/>
            <w:noWrap w:val="0"/>
            <w:vAlign w:val="center"/>
          </w:tcPr>
          <w:p w14:paraId="3D85A961">
            <w:pPr>
              <w:widowControl/>
              <w:jc w:val="left"/>
              <w:rPr>
                <w:rFonts w:hint="eastAsia" w:ascii="宋体" w:hAnsi="宋体" w:eastAsia="宋体" w:cs="宋体"/>
                <w:color w:val="000000"/>
                <w:kern w:val="0"/>
                <w:sz w:val="24"/>
                <w:szCs w:val="24"/>
              </w:rPr>
            </w:pPr>
          </w:p>
        </w:tc>
        <w:tc>
          <w:tcPr>
            <w:tcW w:w="1560" w:type="dxa"/>
            <w:noWrap w:val="0"/>
            <w:vAlign w:val="center"/>
          </w:tcPr>
          <w:p w14:paraId="27B3C39C">
            <w:pPr>
              <w:widowControl/>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营业收入(Y)</w:t>
            </w:r>
          </w:p>
        </w:tc>
        <w:tc>
          <w:tcPr>
            <w:tcW w:w="850" w:type="dxa"/>
            <w:noWrap w:val="0"/>
            <w:vAlign w:val="center"/>
          </w:tcPr>
          <w:p w14:paraId="1EBA1A7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万元</w:t>
            </w:r>
          </w:p>
        </w:tc>
        <w:tc>
          <w:tcPr>
            <w:tcW w:w="1276" w:type="dxa"/>
            <w:noWrap w:val="0"/>
            <w:vAlign w:val="center"/>
          </w:tcPr>
          <w:p w14:paraId="3030BBC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Y≥30000</w:t>
            </w:r>
          </w:p>
        </w:tc>
        <w:tc>
          <w:tcPr>
            <w:tcW w:w="1788" w:type="dxa"/>
            <w:noWrap w:val="0"/>
            <w:vAlign w:val="center"/>
          </w:tcPr>
          <w:p w14:paraId="0E64D87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2000≤Y＜30000</w:t>
            </w:r>
          </w:p>
        </w:tc>
        <w:tc>
          <w:tcPr>
            <w:tcW w:w="1614" w:type="dxa"/>
            <w:noWrap w:val="0"/>
            <w:vAlign w:val="center"/>
          </w:tcPr>
          <w:p w14:paraId="30963BE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100≤Y＜2000</w:t>
            </w:r>
          </w:p>
        </w:tc>
        <w:tc>
          <w:tcPr>
            <w:tcW w:w="804" w:type="dxa"/>
            <w:noWrap w:val="0"/>
            <w:vAlign w:val="center"/>
          </w:tcPr>
          <w:p w14:paraId="0C05778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Y＜100</w:t>
            </w:r>
          </w:p>
        </w:tc>
      </w:tr>
      <w:tr w14:paraId="623F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14:paraId="371F6923">
            <w:pPr>
              <w:widowControl/>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住宿业</w:t>
            </w:r>
          </w:p>
        </w:tc>
        <w:tc>
          <w:tcPr>
            <w:tcW w:w="1560" w:type="dxa"/>
            <w:noWrap w:val="0"/>
            <w:vAlign w:val="center"/>
          </w:tcPr>
          <w:p w14:paraId="425FD2E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从业人员(X)</w:t>
            </w:r>
          </w:p>
        </w:tc>
        <w:tc>
          <w:tcPr>
            <w:tcW w:w="850" w:type="dxa"/>
            <w:noWrap w:val="0"/>
            <w:vAlign w:val="center"/>
          </w:tcPr>
          <w:p w14:paraId="4556F13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1276" w:type="dxa"/>
            <w:noWrap w:val="0"/>
            <w:vAlign w:val="center"/>
          </w:tcPr>
          <w:p w14:paraId="7720C19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X≥300</w:t>
            </w:r>
          </w:p>
        </w:tc>
        <w:tc>
          <w:tcPr>
            <w:tcW w:w="1788" w:type="dxa"/>
            <w:noWrap w:val="0"/>
            <w:vAlign w:val="center"/>
          </w:tcPr>
          <w:p w14:paraId="424052F7">
            <w:pPr>
              <w:widowControl/>
              <w:ind w:left="32" w:leftChars="-51" w:hanging="144" w:hangingChars="6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100≤X＜300 </w:t>
            </w:r>
          </w:p>
        </w:tc>
        <w:tc>
          <w:tcPr>
            <w:tcW w:w="1614" w:type="dxa"/>
            <w:noWrap w:val="0"/>
            <w:vAlign w:val="center"/>
          </w:tcPr>
          <w:p w14:paraId="42CD3E8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10≤X＜100</w:t>
            </w:r>
          </w:p>
        </w:tc>
        <w:tc>
          <w:tcPr>
            <w:tcW w:w="804" w:type="dxa"/>
            <w:noWrap w:val="0"/>
            <w:vAlign w:val="center"/>
          </w:tcPr>
          <w:p w14:paraId="44CB578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X＜10</w:t>
            </w:r>
          </w:p>
        </w:tc>
      </w:tr>
      <w:tr w14:paraId="39CA9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543" w:type="dxa"/>
            <w:vMerge w:val="continue"/>
            <w:noWrap w:val="0"/>
            <w:vAlign w:val="center"/>
          </w:tcPr>
          <w:p w14:paraId="2C72537C">
            <w:pPr>
              <w:widowControl/>
              <w:jc w:val="left"/>
              <w:rPr>
                <w:rFonts w:hint="eastAsia" w:ascii="宋体" w:hAnsi="宋体" w:eastAsia="宋体" w:cs="宋体"/>
                <w:color w:val="000000"/>
                <w:kern w:val="0"/>
                <w:sz w:val="24"/>
                <w:szCs w:val="24"/>
              </w:rPr>
            </w:pPr>
          </w:p>
        </w:tc>
        <w:tc>
          <w:tcPr>
            <w:tcW w:w="1560" w:type="dxa"/>
            <w:noWrap w:val="0"/>
            <w:vAlign w:val="center"/>
          </w:tcPr>
          <w:p w14:paraId="05726EF1">
            <w:pPr>
              <w:widowControl/>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营业收入(Y)</w:t>
            </w:r>
          </w:p>
        </w:tc>
        <w:tc>
          <w:tcPr>
            <w:tcW w:w="850" w:type="dxa"/>
            <w:noWrap w:val="0"/>
            <w:vAlign w:val="center"/>
          </w:tcPr>
          <w:p w14:paraId="20D5661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万元</w:t>
            </w:r>
          </w:p>
        </w:tc>
        <w:tc>
          <w:tcPr>
            <w:tcW w:w="1276" w:type="dxa"/>
            <w:noWrap w:val="0"/>
            <w:vAlign w:val="center"/>
          </w:tcPr>
          <w:p w14:paraId="1D20391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Y≥10000</w:t>
            </w:r>
          </w:p>
        </w:tc>
        <w:tc>
          <w:tcPr>
            <w:tcW w:w="1788" w:type="dxa"/>
            <w:noWrap w:val="0"/>
            <w:vAlign w:val="center"/>
          </w:tcPr>
          <w:p w14:paraId="35878F7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2000≤Y＜10000</w:t>
            </w:r>
          </w:p>
        </w:tc>
        <w:tc>
          <w:tcPr>
            <w:tcW w:w="1614" w:type="dxa"/>
            <w:noWrap w:val="0"/>
            <w:vAlign w:val="center"/>
          </w:tcPr>
          <w:p w14:paraId="6C7B534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100≤Y＜2000</w:t>
            </w:r>
          </w:p>
        </w:tc>
        <w:tc>
          <w:tcPr>
            <w:tcW w:w="804" w:type="dxa"/>
            <w:noWrap w:val="0"/>
            <w:vAlign w:val="center"/>
          </w:tcPr>
          <w:p w14:paraId="553A307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Y＜100</w:t>
            </w:r>
          </w:p>
        </w:tc>
      </w:tr>
      <w:tr w14:paraId="23D4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14:paraId="58833B0D">
            <w:pPr>
              <w:widowControl/>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餐饮业</w:t>
            </w:r>
          </w:p>
        </w:tc>
        <w:tc>
          <w:tcPr>
            <w:tcW w:w="1560" w:type="dxa"/>
            <w:noWrap w:val="0"/>
            <w:vAlign w:val="center"/>
          </w:tcPr>
          <w:p w14:paraId="45085F5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从业人员(X)</w:t>
            </w:r>
          </w:p>
        </w:tc>
        <w:tc>
          <w:tcPr>
            <w:tcW w:w="850" w:type="dxa"/>
            <w:noWrap w:val="0"/>
            <w:vAlign w:val="center"/>
          </w:tcPr>
          <w:p w14:paraId="455312E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1276" w:type="dxa"/>
            <w:noWrap w:val="0"/>
            <w:vAlign w:val="center"/>
          </w:tcPr>
          <w:p w14:paraId="08D8548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X≥300</w:t>
            </w:r>
          </w:p>
        </w:tc>
        <w:tc>
          <w:tcPr>
            <w:tcW w:w="1788" w:type="dxa"/>
            <w:noWrap w:val="0"/>
            <w:vAlign w:val="center"/>
          </w:tcPr>
          <w:p w14:paraId="6CCD551F">
            <w:pPr>
              <w:widowControl/>
              <w:ind w:left="32" w:leftChars="-51" w:hanging="144" w:hangingChars="6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100≤X＜300 </w:t>
            </w:r>
          </w:p>
        </w:tc>
        <w:tc>
          <w:tcPr>
            <w:tcW w:w="1614" w:type="dxa"/>
            <w:noWrap w:val="0"/>
            <w:vAlign w:val="center"/>
          </w:tcPr>
          <w:p w14:paraId="485FDEA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10≤X＜100</w:t>
            </w:r>
          </w:p>
        </w:tc>
        <w:tc>
          <w:tcPr>
            <w:tcW w:w="804" w:type="dxa"/>
            <w:noWrap w:val="0"/>
            <w:vAlign w:val="center"/>
          </w:tcPr>
          <w:p w14:paraId="61FFACD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X＜10</w:t>
            </w:r>
          </w:p>
        </w:tc>
      </w:tr>
      <w:tr w14:paraId="52A75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jc w:val="center"/>
        </w:trPr>
        <w:tc>
          <w:tcPr>
            <w:tcW w:w="1543" w:type="dxa"/>
            <w:vMerge w:val="continue"/>
            <w:noWrap w:val="0"/>
            <w:vAlign w:val="center"/>
          </w:tcPr>
          <w:p w14:paraId="01CA5A13">
            <w:pPr>
              <w:widowControl/>
              <w:jc w:val="left"/>
              <w:rPr>
                <w:rFonts w:hint="eastAsia" w:ascii="宋体" w:hAnsi="宋体" w:eastAsia="宋体" w:cs="宋体"/>
                <w:color w:val="000000"/>
                <w:kern w:val="0"/>
                <w:sz w:val="24"/>
                <w:szCs w:val="24"/>
              </w:rPr>
            </w:pPr>
          </w:p>
        </w:tc>
        <w:tc>
          <w:tcPr>
            <w:tcW w:w="1560" w:type="dxa"/>
            <w:noWrap w:val="0"/>
            <w:vAlign w:val="center"/>
          </w:tcPr>
          <w:p w14:paraId="6046AA3B">
            <w:pPr>
              <w:widowControl/>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营业收入(Y)</w:t>
            </w:r>
          </w:p>
        </w:tc>
        <w:tc>
          <w:tcPr>
            <w:tcW w:w="850" w:type="dxa"/>
            <w:noWrap w:val="0"/>
            <w:vAlign w:val="center"/>
          </w:tcPr>
          <w:p w14:paraId="599A2A5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万元</w:t>
            </w:r>
          </w:p>
        </w:tc>
        <w:tc>
          <w:tcPr>
            <w:tcW w:w="1276" w:type="dxa"/>
            <w:noWrap w:val="0"/>
            <w:vAlign w:val="center"/>
          </w:tcPr>
          <w:p w14:paraId="43EA4B0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Y≥10000</w:t>
            </w:r>
          </w:p>
        </w:tc>
        <w:tc>
          <w:tcPr>
            <w:tcW w:w="1788" w:type="dxa"/>
            <w:noWrap w:val="0"/>
            <w:vAlign w:val="center"/>
          </w:tcPr>
          <w:p w14:paraId="0D81814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2000≤Y＜10000</w:t>
            </w:r>
          </w:p>
        </w:tc>
        <w:tc>
          <w:tcPr>
            <w:tcW w:w="1614" w:type="dxa"/>
            <w:noWrap w:val="0"/>
            <w:vAlign w:val="center"/>
          </w:tcPr>
          <w:p w14:paraId="2A62561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100≤Y＜2000</w:t>
            </w:r>
          </w:p>
        </w:tc>
        <w:tc>
          <w:tcPr>
            <w:tcW w:w="804" w:type="dxa"/>
            <w:noWrap w:val="0"/>
            <w:vAlign w:val="center"/>
          </w:tcPr>
          <w:p w14:paraId="48D96F0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Y＜100</w:t>
            </w:r>
          </w:p>
        </w:tc>
      </w:tr>
      <w:tr w14:paraId="4A8AE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14:paraId="2935D6AD">
            <w:pPr>
              <w:widowControl/>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信息传输业 *</w:t>
            </w:r>
          </w:p>
        </w:tc>
        <w:tc>
          <w:tcPr>
            <w:tcW w:w="1560" w:type="dxa"/>
            <w:noWrap w:val="0"/>
            <w:vAlign w:val="center"/>
          </w:tcPr>
          <w:p w14:paraId="0300F8F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从业人员(X)</w:t>
            </w:r>
          </w:p>
        </w:tc>
        <w:tc>
          <w:tcPr>
            <w:tcW w:w="850" w:type="dxa"/>
            <w:noWrap w:val="0"/>
            <w:vAlign w:val="center"/>
          </w:tcPr>
          <w:p w14:paraId="0D11824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1276" w:type="dxa"/>
            <w:noWrap w:val="0"/>
            <w:vAlign w:val="center"/>
          </w:tcPr>
          <w:p w14:paraId="2879BFE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X≥2000</w:t>
            </w:r>
          </w:p>
        </w:tc>
        <w:tc>
          <w:tcPr>
            <w:tcW w:w="1788" w:type="dxa"/>
            <w:noWrap w:val="0"/>
            <w:vAlign w:val="center"/>
          </w:tcPr>
          <w:p w14:paraId="1C2FECB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100≤X＜2000</w:t>
            </w:r>
          </w:p>
        </w:tc>
        <w:tc>
          <w:tcPr>
            <w:tcW w:w="1614" w:type="dxa"/>
            <w:noWrap w:val="0"/>
            <w:vAlign w:val="center"/>
          </w:tcPr>
          <w:p w14:paraId="25C12C9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10≤X＜100</w:t>
            </w:r>
          </w:p>
        </w:tc>
        <w:tc>
          <w:tcPr>
            <w:tcW w:w="804" w:type="dxa"/>
            <w:noWrap w:val="0"/>
            <w:vAlign w:val="center"/>
          </w:tcPr>
          <w:p w14:paraId="2BE0237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X＜10</w:t>
            </w:r>
          </w:p>
        </w:tc>
      </w:tr>
      <w:tr w14:paraId="0DEB2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jc w:val="center"/>
        </w:trPr>
        <w:tc>
          <w:tcPr>
            <w:tcW w:w="1543" w:type="dxa"/>
            <w:vMerge w:val="continue"/>
            <w:noWrap w:val="0"/>
            <w:vAlign w:val="center"/>
          </w:tcPr>
          <w:p w14:paraId="1263951C">
            <w:pPr>
              <w:widowControl/>
              <w:jc w:val="left"/>
              <w:rPr>
                <w:rFonts w:hint="eastAsia" w:ascii="宋体" w:hAnsi="宋体" w:eastAsia="宋体" w:cs="宋体"/>
                <w:color w:val="000000"/>
                <w:kern w:val="0"/>
                <w:sz w:val="24"/>
                <w:szCs w:val="24"/>
              </w:rPr>
            </w:pPr>
          </w:p>
        </w:tc>
        <w:tc>
          <w:tcPr>
            <w:tcW w:w="1560" w:type="dxa"/>
            <w:noWrap w:val="0"/>
            <w:vAlign w:val="center"/>
          </w:tcPr>
          <w:p w14:paraId="1CE8D065">
            <w:pPr>
              <w:widowControl/>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营业收入(Y)</w:t>
            </w:r>
          </w:p>
        </w:tc>
        <w:tc>
          <w:tcPr>
            <w:tcW w:w="850" w:type="dxa"/>
            <w:noWrap w:val="0"/>
            <w:vAlign w:val="center"/>
          </w:tcPr>
          <w:p w14:paraId="2FCE1A4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万元</w:t>
            </w:r>
          </w:p>
        </w:tc>
        <w:tc>
          <w:tcPr>
            <w:tcW w:w="1276" w:type="dxa"/>
            <w:noWrap w:val="0"/>
            <w:vAlign w:val="center"/>
          </w:tcPr>
          <w:p w14:paraId="79941EB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Y≥100000</w:t>
            </w:r>
          </w:p>
        </w:tc>
        <w:tc>
          <w:tcPr>
            <w:tcW w:w="1788" w:type="dxa"/>
            <w:noWrap w:val="0"/>
            <w:vAlign w:val="center"/>
          </w:tcPr>
          <w:p w14:paraId="33EAC96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1000≤Y＜100000</w:t>
            </w:r>
          </w:p>
        </w:tc>
        <w:tc>
          <w:tcPr>
            <w:tcW w:w="1614" w:type="dxa"/>
            <w:noWrap w:val="0"/>
            <w:vAlign w:val="center"/>
          </w:tcPr>
          <w:p w14:paraId="2A49ABA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100≤Y＜1000</w:t>
            </w:r>
          </w:p>
        </w:tc>
        <w:tc>
          <w:tcPr>
            <w:tcW w:w="804" w:type="dxa"/>
            <w:noWrap w:val="0"/>
            <w:vAlign w:val="center"/>
          </w:tcPr>
          <w:p w14:paraId="0C235CD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Y＜100</w:t>
            </w:r>
          </w:p>
        </w:tc>
      </w:tr>
      <w:tr w14:paraId="6AB9C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43" w:type="dxa"/>
            <w:vMerge w:val="restart"/>
            <w:noWrap w:val="0"/>
            <w:vAlign w:val="center"/>
          </w:tcPr>
          <w:p w14:paraId="4743462F">
            <w:pPr>
              <w:widowControl/>
              <w:spacing w:line="240" w:lineRule="exact"/>
              <w:jc w:val="left"/>
              <w:rPr>
                <w:rFonts w:hint="eastAsia" w:ascii="宋体" w:hAnsi="宋体" w:eastAsia="宋体" w:cs="宋体"/>
                <w:color w:val="000000"/>
                <w:spacing w:val="-12"/>
                <w:kern w:val="0"/>
                <w:sz w:val="24"/>
                <w:szCs w:val="24"/>
              </w:rPr>
            </w:pPr>
            <w:r>
              <w:rPr>
                <w:rFonts w:hint="eastAsia" w:ascii="宋体" w:hAnsi="宋体" w:eastAsia="宋体" w:cs="宋体"/>
                <w:color w:val="000000"/>
                <w:spacing w:val="-12"/>
                <w:kern w:val="0"/>
                <w:sz w:val="24"/>
                <w:szCs w:val="24"/>
              </w:rPr>
              <w:t>软件和信息技术服</w:t>
            </w:r>
            <w:r>
              <w:rPr>
                <w:rFonts w:hint="eastAsia" w:ascii="宋体" w:hAnsi="宋体" w:eastAsia="宋体" w:cs="宋体"/>
                <w:color w:val="000000"/>
                <w:kern w:val="0"/>
                <w:sz w:val="24"/>
                <w:szCs w:val="24"/>
              </w:rPr>
              <w:t>务业</w:t>
            </w:r>
          </w:p>
        </w:tc>
        <w:tc>
          <w:tcPr>
            <w:tcW w:w="1560" w:type="dxa"/>
            <w:noWrap w:val="0"/>
            <w:vAlign w:val="center"/>
          </w:tcPr>
          <w:p w14:paraId="45101BC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从业人员(X)</w:t>
            </w:r>
          </w:p>
        </w:tc>
        <w:tc>
          <w:tcPr>
            <w:tcW w:w="850" w:type="dxa"/>
            <w:noWrap w:val="0"/>
            <w:vAlign w:val="center"/>
          </w:tcPr>
          <w:p w14:paraId="343FE48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1276" w:type="dxa"/>
            <w:noWrap w:val="0"/>
            <w:vAlign w:val="center"/>
          </w:tcPr>
          <w:p w14:paraId="796A02A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X≥300</w:t>
            </w:r>
          </w:p>
        </w:tc>
        <w:tc>
          <w:tcPr>
            <w:tcW w:w="1788" w:type="dxa"/>
            <w:noWrap w:val="0"/>
            <w:vAlign w:val="center"/>
          </w:tcPr>
          <w:p w14:paraId="35E7C5DE">
            <w:pPr>
              <w:widowControl/>
              <w:ind w:left="32" w:leftChars="-51" w:hanging="144" w:hangingChars="6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100≤X＜300 </w:t>
            </w:r>
          </w:p>
        </w:tc>
        <w:tc>
          <w:tcPr>
            <w:tcW w:w="1614" w:type="dxa"/>
            <w:noWrap w:val="0"/>
            <w:vAlign w:val="center"/>
          </w:tcPr>
          <w:p w14:paraId="14FCF3B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10≤X＜100</w:t>
            </w:r>
          </w:p>
        </w:tc>
        <w:tc>
          <w:tcPr>
            <w:tcW w:w="804" w:type="dxa"/>
            <w:noWrap w:val="0"/>
            <w:vAlign w:val="center"/>
          </w:tcPr>
          <w:p w14:paraId="659F078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X＜10</w:t>
            </w:r>
          </w:p>
        </w:tc>
      </w:tr>
      <w:tr w14:paraId="18AB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1543" w:type="dxa"/>
            <w:vMerge w:val="continue"/>
            <w:noWrap w:val="0"/>
            <w:vAlign w:val="center"/>
          </w:tcPr>
          <w:p w14:paraId="3E166420">
            <w:pPr>
              <w:widowControl/>
              <w:jc w:val="left"/>
              <w:rPr>
                <w:rFonts w:hint="eastAsia" w:ascii="宋体" w:hAnsi="宋体" w:eastAsia="宋体" w:cs="宋体"/>
                <w:color w:val="000000"/>
                <w:spacing w:val="-12"/>
                <w:kern w:val="0"/>
                <w:sz w:val="24"/>
                <w:szCs w:val="24"/>
              </w:rPr>
            </w:pPr>
          </w:p>
        </w:tc>
        <w:tc>
          <w:tcPr>
            <w:tcW w:w="1560" w:type="dxa"/>
            <w:noWrap w:val="0"/>
            <w:vAlign w:val="center"/>
          </w:tcPr>
          <w:p w14:paraId="2F32D14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营业收入(Y)</w:t>
            </w:r>
          </w:p>
        </w:tc>
        <w:tc>
          <w:tcPr>
            <w:tcW w:w="850" w:type="dxa"/>
            <w:noWrap w:val="0"/>
            <w:vAlign w:val="center"/>
          </w:tcPr>
          <w:p w14:paraId="1CDFCF4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万元</w:t>
            </w:r>
          </w:p>
        </w:tc>
        <w:tc>
          <w:tcPr>
            <w:tcW w:w="1276" w:type="dxa"/>
            <w:noWrap w:val="0"/>
            <w:vAlign w:val="center"/>
          </w:tcPr>
          <w:p w14:paraId="7AEDCB4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Y≥10000</w:t>
            </w:r>
          </w:p>
        </w:tc>
        <w:tc>
          <w:tcPr>
            <w:tcW w:w="1788" w:type="dxa"/>
            <w:noWrap w:val="0"/>
            <w:vAlign w:val="center"/>
          </w:tcPr>
          <w:p w14:paraId="596D8A3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1000≤Y＜10000</w:t>
            </w:r>
          </w:p>
        </w:tc>
        <w:tc>
          <w:tcPr>
            <w:tcW w:w="1614" w:type="dxa"/>
            <w:noWrap w:val="0"/>
            <w:vAlign w:val="center"/>
          </w:tcPr>
          <w:p w14:paraId="7745247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50≤Y＜1000</w:t>
            </w:r>
          </w:p>
        </w:tc>
        <w:tc>
          <w:tcPr>
            <w:tcW w:w="804" w:type="dxa"/>
            <w:noWrap w:val="0"/>
            <w:vAlign w:val="center"/>
          </w:tcPr>
          <w:p w14:paraId="2864EDD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Y＜50</w:t>
            </w:r>
          </w:p>
        </w:tc>
      </w:tr>
      <w:tr w14:paraId="4A025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43" w:type="dxa"/>
            <w:vMerge w:val="restart"/>
            <w:noWrap w:val="0"/>
            <w:vAlign w:val="center"/>
          </w:tcPr>
          <w:p w14:paraId="72B1DC73">
            <w:pPr>
              <w:widowControl/>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房地产开发经营</w:t>
            </w:r>
          </w:p>
        </w:tc>
        <w:tc>
          <w:tcPr>
            <w:tcW w:w="1560" w:type="dxa"/>
            <w:noWrap w:val="0"/>
            <w:vAlign w:val="center"/>
          </w:tcPr>
          <w:p w14:paraId="47F0C51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营业收入(Y)</w:t>
            </w:r>
          </w:p>
        </w:tc>
        <w:tc>
          <w:tcPr>
            <w:tcW w:w="850" w:type="dxa"/>
            <w:noWrap w:val="0"/>
            <w:vAlign w:val="center"/>
          </w:tcPr>
          <w:p w14:paraId="2AE8427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万元</w:t>
            </w:r>
          </w:p>
        </w:tc>
        <w:tc>
          <w:tcPr>
            <w:tcW w:w="1276" w:type="dxa"/>
            <w:noWrap w:val="0"/>
            <w:vAlign w:val="center"/>
          </w:tcPr>
          <w:p w14:paraId="10682CF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Y≥200000</w:t>
            </w:r>
          </w:p>
        </w:tc>
        <w:tc>
          <w:tcPr>
            <w:tcW w:w="1788" w:type="dxa"/>
            <w:noWrap w:val="0"/>
            <w:vAlign w:val="center"/>
          </w:tcPr>
          <w:p w14:paraId="15B85FB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1000≤Y＜200000</w:t>
            </w:r>
          </w:p>
        </w:tc>
        <w:tc>
          <w:tcPr>
            <w:tcW w:w="1614" w:type="dxa"/>
            <w:noWrap w:val="0"/>
            <w:vAlign w:val="center"/>
          </w:tcPr>
          <w:p w14:paraId="4E96853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100≤Y＜1000</w:t>
            </w:r>
          </w:p>
        </w:tc>
        <w:tc>
          <w:tcPr>
            <w:tcW w:w="804" w:type="dxa"/>
            <w:noWrap w:val="0"/>
            <w:vAlign w:val="center"/>
          </w:tcPr>
          <w:p w14:paraId="02F37B6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Y＜100</w:t>
            </w:r>
          </w:p>
        </w:tc>
      </w:tr>
      <w:tr w14:paraId="5EB5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1543" w:type="dxa"/>
            <w:vMerge w:val="continue"/>
            <w:noWrap w:val="0"/>
            <w:vAlign w:val="center"/>
          </w:tcPr>
          <w:p w14:paraId="356A7C7A">
            <w:pPr>
              <w:widowControl/>
              <w:jc w:val="left"/>
              <w:rPr>
                <w:rFonts w:hint="eastAsia" w:ascii="宋体" w:hAnsi="宋体" w:eastAsia="宋体" w:cs="宋体"/>
                <w:color w:val="000000"/>
                <w:kern w:val="0"/>
                <w:sz w:val="24"/>
                <w:szCs w:val="24"/>
              </w:rPr>
            </w:pPr>
          </w:p>
        </w:tc>
        <w:tc>
          <w:tcPr>
            <w:tcW w:w="1560" w:type="dxa"/>
            <w:noWrap w:val="0"/>
            <w:vAlign w:val="center"/>
          </w:tcPr>
          <w:p w14:paraId="155EE7AF">
            <w:pPr>
              <w:widowControl/>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资产总额(Z)</w:t>
            </w:r>
          </w:p>
        </w:tc>
        <w:tc>
          <w:tcPr>
            <w:tcW w:w="850" w:type="dxa"/>
            <w:noWrap w:val="0"/>
            <w:vAlign w:val="center"/>
          </w:tcPr>
          <w:p w14:paraId="3973132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万元</w:t>
            </w:r>
          </w:p>
        </w:tc>
        <w:tc>
          <w:tcPr>
            <w:tcW w:w="1276" w:type="dxa"/>
            <w:noWrap w:val="0"/>
            <w:vAlign w:val="center"/>
          </w:tcPr>
          <w:p w14:paraId="1179E96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Z≥10000</w:t>
            </w:r>
          </w:p>
        </w:tc>
        <w:tc>
          <w:tcPr>
            <w:tcW w:w="1788" w:type="dxa"/>
            <w:noWrap w:val="0"/>
            <w:vAlign w:val="center"/>
          </w:tcPr>
          <w:p w14:paraId="17CD468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5000≤Z＜10000</w:t>
            </w:r>
          </w:p>
        </w:tc>
        <w:tc>
          <w:tcPr>
            <w:tcW w:w="1614" w:type="dxa"/>
            <w:noWrap w:val="0"/>
            <w:vAlign w:val="center"/>
          </w:tcPr>
          <w:p w14:paraId="62C9AE8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2000≤Z＜5000   </w:t>
            </w:r>
          </w:p>
        </w:tc>
        <w:tc>
          <w:tcPr>
            <w:tcW w:w="804" w:type="dxa"/>
            <w:noWrap w:val="0"/>
            <w:vAlign w:val="center"/>
          </w:tcPr>
          <w:p w14:paraId="65C338F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Z＜2000</w:t>
            </w:r>
          </w:p>
        </w:tc>
      </w:tr>
      <w:tr w14:paraId="097D5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43" w:type="dxa"/>
            <w:vMerge w:val="restart"/>
            <w:noWrap w:val="0"/>
            <w:vAlign w:val="center"/>
          </w:tcPr>
          <w:p w14:paraId="098B25A8">
            <w:pPr>
              <w:widowControl/>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物业管理</w:t>
            </w:r>
          </w:p>
        </w:tc>
        <w:tc>
          <w:tcPr>
            <w:tcW w:w="1560" w:type="dxa"/>
            <w:noWrap w:val="0"/>
            <w:vAlign w:val="center"/>
          </w:tcPr>
          <w:p w14:paraId="6CC4567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从业人员(X)</w:t>
            </w:r>
          </w:p>
        </w:tc>
        <w:tc>
          <w:tcPr>
            <w:tcW w:w="850" w:type="dxa"/>
            <w:noWrap w:val="0"/>
            <w:vAlign w:val="center"/>
          </w:tcPr>
          <w:p w14:paraId="744F500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1276" w:type="dxa"/>
            <w:noWrap w:val="0"/>
            <w:vAlign w:val="center"/>
          </w:tcPr>
          <w:p w14:paraId="123AF5F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X≥1000</w:t>
            </w:r>
          </w:p>
        </w:tc>
        <w:tc>
          <w:tcPr>
            <w:tcW w:w="1788" w:type="dxa"/>
            <w:noWrap w:val="0"/>
            <w:vAlign w:val="center"/>
          </w:tcPr>
          <w:p w14:paraId="60E3621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300≤X＜1000</w:t>
            </w:r>
          </w:p>
        </w:tc>
        <w:tc>
          <w:tcPr>
            <w:tcW w:w="1614" w:type="dxa"/>
            <w:noWrap w:val="0"/>
            <w:vAlign w:val="center"/>
          </w:tcPr>
          <w:p w14:paraId="710FDE4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100≤X＜300 </w:t>
            </w:r>
          </w:p>
        </w:tc>
        <w:tc>
          <w:tcPr>
            <w:tcW w:w="804" w:type="dxa"/>
            <w:noWrap w:val="0"/>
            <w:vAlign w:val="center"/>
          </w:tcPr>
          <w:p w14:paraId="0728A63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X＜100</w:t>
            </w:r>
          </w:p>
        </w:tc>
      </w:tr>
      <w:tr w14:paraId="1049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1543" w:type="dxa"/>
            <w:vMerge w:val="continue"/>
            <w:noWrap w:val="0"/>
            <w:vAlign w:val="center"/>
          </w:tcPr>
          <w:p w14:paraId="001E1535">
            <w:pPr>
              <w:widowControl/>
              <w:jc w:val="left"/>
              <w:rPr>
                <w:rFonts w:hint="eastAsia" w:ascii="宋体" w:hAnsi="宋体" w:eastAsia="宋体" w:cs="宋体"/>
                <w:color w:val="000000"/>
                <w:kern w:val="0"/>
                <w:sz w:val="24"/>
                <w:szCs w:val="24"/>
              </w:rPr>
            </w:pPr>
          </w:p>
        </w:tc>
        <w:tc>
          <w:tcPr>
            <w:tcW w:w="1560" w:type="dxa"/>
            <w:noWrap w:val="0"/>
            <w:vAlign w:val="center"/>
          </w:tcPr>
          <w:p w14:paraId="70636D52">
            <w:pPr>
              <w:widowControl/>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营业收入(Y)</w:t>
            </w:r>
          </w:p>
        </w:tc>
        <w:tc>
          <w:tcPr>
            <w:tcW w:w="850" w:type="dxa"/>
            <w:noWrap w:val="0"/>
            <w:vAlign w:val="center"/>
          </w:tcPr>
          <w:p w14:paraId="7EB1D53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万元</w:t>
            </w:r>
          </w:p>
        </w:tc>
        <w:tc>
          <w:tcPr>
            <w:tcW w:w="1276" w:type="dxa"/>
            <w:noWrap w:val="0"/>
            <w:vAlign w:val="center"/>
          </w:tcPr>
          <w:p w14:paraId="522B59B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Y≥5000</w:t>
            </w:r>
          </w:p>
        </w:tc>
        <w:tc>
          <w:tcPr>
            <w:tcW w:w="1788" w:type="dxa"/>
            <w:noWrap w:val="0"/>
            <w:vAlign w:val="center"/>
          </w:tcPr>
          <w:p w14:paraId="03CF5280">
            <w:pPr>
              <w:widowControl/>
              <w:ind w:left="32" w:leftChars="-51" w:hanging="144" w:hangingChars="6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1000≤Y＜5000 </w:t>
            </w:r>
          </w:p>
        </w:tc>
        <w:tc>
          <w:tcPr>
            <w:tcW w:w="1614" w:type="dxa"/>
            <w:noWrap w:val="0"/>
            <w:vAlign w:val="center"/>
          </w:tcPr>
          <w:p w14:paraId="697DEDE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500≤Y＜1000</w:t>
            </w:r>
          </w:p>
        </w:tc>
        <w:tc>
          <w:tcPr>
            <w:tcW w:w="804" w:type="dxa"/>
            <w:noWrap w:val="0"/>
            <w:vAlign w:val="center"/>
          </w:tcPr>
          <w:p w14:paraId="1B6D776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Y＜500</w:t>
            </w:r>
          </w:p>
        </w:tc>
      </w:tr>
      <w:tr w14:paraId="3E7AB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43" w:type="dxa"/>
            <w:vMerge w:val="restart"/>
            <w:noWrap w:val="0"/>
            <w:vAlign w:val="center"/>
          </w:tcPr>
          <w:p w14:paraId="677EA8AA">
            <w:pPr>
              <w:widowControl/>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租赁和商务服务业</w:t>
            </w:r>
          </w:p>
        </w:tc>
        <w:tc>
          <w:tcPr>
            <w:tcW w:w="1560" w:type="dxa"/>
            <w:noWrap w:val="0"/>
            <w:vAlign w:val="center"/>
          </w:tcPr>
          <w:p w14:paraId="04EA23A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从业人员(X)</w:t>
            </w:r>
          </w:p>
        </w:tc>
        <w:tc>
          <w:tcPr>
            <w:tcW w:w="850" w:type="dxa"/>
            <w:noWrap w:val="0"/>
            <w:vAlign w:val="center"/>
          </w:tcPr>
          <w:p w14:paraId="39EA635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1276" w:type="dxa"/>
            <w:noWrap w:val="0"/>
            <w:vAlign w:val="center"/>
          </w:tcPr>
          <w:p w14:paraId="5D1EBB7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X≥300</w:t>
            </w:r>
          </w:p>
        </w:tc>
        <w:tc>
          <w:tcPr>
            <w:tcW w:w="1788" w:type="dxa"/>
            <w:noWrap w:val="0"/>
            <w:vAlign w:val="center"/>
          </w:tcPr>
          <w:p w14:paraId="11907275">
            <w:pPr>
              <w:widowControl/>
              <w:ind w:left="32" w:leftChars="-51" w:hanging="144" w:hangingChars="6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100≤X＜300 </w:t>
            </w:r>
          </w:p>
        </w:tc>
        <w:tc>
          <w:tcPr>
            <w:tcW w:w="1614" w:type="dxa"/>
            <w:noWrap w:val="0"/>
            <w:vAlign w:val="center"/>
          </w:tcPr>
          <w:p w14:paraId="27A81A5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10≤X＜100</w:t>
            </w:r>
          </w:p>
        </w:tc>
        <w:tc>
          <w:tcPr>
            <w:tcW w:w="804" w:type="dxa"/>
            <w:noWrap w:val="0"/>
            <w:vAlign w:val="center"/>
          </w:tcPr>
          <w:p w14:paraId="7A2EEB3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X＜10</w:t>
            </w:r>
          </w:p>
        </w:tc>
      </w:tr>
      <w:tr w14:paraId="2BF7F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1543" w:type="dxa"/>
            <w:vMerge w:val="continue"/>
            <w:noWrap w:val="0"/>
            <w:vAlign w:val="center"/>
          </w:tcPr>
          <w:p w14:paraId="222D0D26">
            <w:pPr>
              <w:widowControl/>
              <w:jc w:val="left"/>
              <w:rPr>
                <w:rFonts w:hint="eastAsia" w:ascii="宋体" w:hAnsi="宋体" w:eastAsia="宋体" w:cs="宋体"/>
                <w:color w:val="000000"/>
                <w:kern w:val="0"/>
                <w:sz w:val="24"/>
                <w:szCs w:val="24"/>
              </w:rPr>
            </w:pPr>
          </w:p>
        </w:tc>
        <w:tc>
          <w:tcPr>
            <w:tcW w:w="1560" w:type="dxa"/>
            <w:noWrap w:val="0"/>
            <w:vAlign w:val="center"/>
          </w:tcPr>
          <w:p w14:paraId="2E40E0CB">
            <w:pPr>
              <w:widowControl/>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资产总额(Z)</w:t>
            </w:r>
          </w:p>
        </w:tc>
        <w:tc>
          <w:tcPr>
            <w:tcW w:w="850" w:type="dxa"/>
            <w:noWrap w:val="0"/>
            <w:vAlign w:val="center"/>
          </w:tcPr>
          <w:p w14:paraId="7ED03B6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万元</w:t>
            </w:r>
          </w:p>
        </w:tc>
        <w:tc>
          <w:tcPr>
            <w:tcW w:w="1276" w:type="dxa"/>
            <w:noWrap w:val="0"/>
            <w:vAlign w:val="center"/>
          </w:tcPr>
          <w:p w14:paraId="36DFA69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Z≥120000</w:t>
            </w:r>
          </w:p>
        </w:tc>
        <w:tc>
          <w:tcPr>
            <w:tcW w:w="1788" w:type="dxa"/>
            <w:noWrap w:val="0"/>
            <w:vAlign w:val="center"/>
          </w:tcPr>
          <w:p w14:paraId="69263BC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8000≤Z＜120000</w:t>
            </w:r>
          </w:p>
        </w:tc>
        <w:tc>
          <w:tcPr>
            <w:tcW w:w="1614" w:type="dxa"/>
            <w:noWrap w:val="0"/>
            <w:vAlign w:val="center"/>
          </w:tcPr>
          <w:p w14:paraId="26C72FA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100≤Z＜8000</w:t>
            </w:r>
          </w:p>
        </w:tc>
        <w:tc>
          <w:tcPr>
            <w:tcW w:w="804" w:type="dxa"/>
            <w:noWrap w:val="0"/>
            <w:vAlign w:val="center"/>
          </w:tcPr>
          <w:p w14:paraId="6A02B8B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Z＜100</w:t>
            </w:r>
          </w:p>
        </w:tc>
      </w:tr>
      <w:tr w14:paraId="03EE5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543" w:type="dxa"/>
            <w:noWrap w:val="0"/>
            <w:vAlign w:val="center"/>
          </w:tcPr>
          <w:p w14:paraId="40FFED98">
            <w:pPr>
              <w:widowControl/>
              <w:spacing w:line="2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其他未列明行业 *</w:t>
            </w:r>
          </w:p>
        </w:tc>
        <w:tc>
          <w:tcPr>
            <w:tcW w:w="1560" w:type="dxa"/>
            <w:noWrap w:val="0"/>
            <w:vAlign w:val="center"/>
          </w:tcPr>
          <w:p w14:paraId="622DDEA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从业人员(X)</w:t>
            </w:r>
          </w:p>
        </w:tc>
        <w:tc>
          <w:tcPr>
            <w:tcW w:w="850" w:type="dxa"/>
            <w:noWrap w:val="0"/>
            <w:vAlign w:val="center"/>
          </w:tcPr>
          <w:p w14:paraId="4F645E4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1276" w:type="dxa"/>
            <w:noWrap w:val="0"/>
            <w:vAlign w:val="center"/>
          </w:tcPr>
          <w:p w14:paraId="54C82BC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X≥300</w:t>
            </w:r>
          </w:p>
        </w:tc>
        <w:tc>
          <w:tcPr>
            <w:tcW w:w="1788" w:type="dxa"/>
            <w:noWrap w:val="0"/>
            <w:vAlign w:val="center"/>
          </w:tcPr>
          <w:p w14:paraId="38447D90">
            <w:pPr>
              <w:widowControl/>
              <w:ind w:left="32" w:leftChars="-51" w:hanging="144" w:hangingChars="6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100≤X＜300 </w:t>
            </w:r>
          </w:p>
        </w:tc>
        <w:tc>
          <w:tcPr>
            <w:tcW w:w="1614" w:type="dxa"/>
            <w:noWrap w:val="0"/>
            <w:vAlign w:val="center"/>
          </w:tcPr>
          <w:p w14:paraId="595B5BF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10≤X＜100</w:t>
            </w:r>
          </w:p>
        </w:tc>
        <w:tc>
          <w:tcPr>
            <w:tcW w:w="804" w:type="dxa"/>
            <w:noWrap w:val="0"/>
            <w:vAlign w:val="center"/>
          </w:tcPr>
          <w:p w14:paraId="6AAFE7A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X＜10</w:t>
            </w:r>
          </w:p>
        </w:tc>
      </w:tr>
    </w:tbl>
    <w:p w14:paraId="68DE26A1">
      <w:pPr>
        <w:spacing w:after="0" w:line="48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说明：</w:t>
      </w:r>
    </w:p>
    <w:p w14:paraId="0F5A8D1B">
      <w:pPr>
        <w:spacing w:after="0" w:line="48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1.大型、中型和小型企业须同时满足所列指标的下限，否则下划一档；微型企业只须满足所列指标中的一项即可。</w:t>
      </w:r>
    </w:p>
    <w:p w14:paraId="4AA4628C">
      <w:pPr>
        <w:spacing w:after="0" w:line="48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A1A3296">
      <w:pPr>
        <w:spacing w:after="0" w:line="48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1C42C8E">
      <w:pPr>
        <w:rPr>
          <w:rFonts w:asciiTheme="minorEastAsia" w:hAnsiTheme="minorEastAsia" w:eastAsiaTheme="minorEastAsia"/>
        </w:rPr>
      </w:pPr>
    </w:p>
    <w:p w14:paraId="337DB17F">
      <w:pPr>
        <w:rPr>
          <w:rFonts w:asciiTheme="minorEastAsia" w:hAnsiTheme="minorEastAsia" w:eastAsiaTheme="minorEastAsia"/>
          <w:kern w:val="36"/>
          <w:sz w:val="32"/>
          <w:szCs w:val="32"/>
        </w:rPr>
      </w:pPr>
      <w:bookmarkStart w:id="544" w:name="_Toc49090575"/>
      <w:bookmarkEnd w:id="544"/>
      <w:bookmarkStart w:id="545" w:name="_Toc120614221"/>
      <w:bookmarkEnd w:id="545"/>
      <w:bookmarkStart w:id="546" w:name="_Toc517178999"/>
      <w:bookmarkEnd w:id="546"/>
      <w:bookmarkStart w:id="547" w:name="_Toc120614281"/>
      <w:bookmarkEnd w:id="547"/>
      <w:bookmarkStart w:id="548" w:name="_Hlt16619475"/>
      <w:bookmarkEnd w:id="548"/>
      <w:bookmarkStart w:id="549" w:name="_Toc479757207"/>
      <w:bookmarkEnd w:id="549"/>
      <w:bookmarkStart w:id="550" w:name="_Toc479757211"/>
      <w:bookmarkEnd w:id="550"/>
      <w:bookmarkStart w:id="551" w:name="_Toc517179003"/>
      <w:bookmarkEnd w:id="551"/>
      <w:bookmarkStart w:id="552" w:name="_Hlt16619369"/>
      <w:bookmarkEnd w:id="552"/>
      <w:bookmarkStart w:id="553" w:name="_Toc513029242"/>
      <w:bookmarkEnd w:id="553"/>
      <w:bookmarkStart w:id="554" w:name="_Toc462564139"/>
      <w:bookmarkEnd w:id="554"/>
      <w:bookmarkStart w:id="555" w:name="_Toc26554093"/>
      <w:bookmarkEnd w:id="555"/>
      <w:bookmarkStart w:id="556" w:name="_Toc20823314"/>
      <w:bookmarkEnd w:id="556"/>
      <w:bookmarkStart w:id="557" w:name="_Toc16770582"/>
      <w:bookmarkStart w:id="558" w:name="_Toc528078062"/>
      <w:bookmarkStart w:id="559" w:name="_Toc27840"/>
      <w:r>
        <w:rPr>
          <w:rFonts w:asciiTheme="minorEastAsia" w:hAnsiTheme="minorEastAsia" w:eastAsiaTheme="minorEastAsia"/>
          <w:kern w:val="36"/>
          <w:sz w:val="32"/>
          <w:szCs w:val="32"/>
        </w:rPr>
        <w:br w:type="page"/>
      </w:r>
    </w:p>
    <w:p w14:paraId="382731D4">
      <w:pPr>
        <w:pStyle w:val="2"/>
        <w:keepLines w:val="0"/>
        <w:widowControl/>
        <w:spacing w:before="0"/>
        <w:jc w:val="center"/>
        <w:rPr>
          <w:rFonts w:asciiTheme="minorEastAsia" w:hAnsiTheme="minorEastAsia" w:eastAsiaTheme="minorEastAsia"/>
          <w:color w:val="auto"/>
          <w:kern w:val="36"/>
          <w:sz w:val="32"/>
          <w:szCs w:val="32"/>
        </w:rPr>
      </w:pPr>
      <w:bookmarkStart w:id="560" w:name="_Toc727"/>
      <w:r>
        <w:rPr>
          <w:rFonts w:asciiTheme="minorEastAsia" w:hAnsiTheme="minorEastAsia" w:eastAsiaTheme="minorEastAsia"/>
          <w:color w:val="auto"/>
          <w:kern w:val="36"/>
          <w:sz w:val="32"/>
          <w:szCs w:val="32"/>
        </w:rPr>
        <w:t>第三章  评审标准</w:t>
      </w:r>
      <w:bookmarkEnd w:id="557"/>
      <w:bookmarkEnd w:id="558"/>
      <w:bookmarkEnd w:id="559"/>
      <w:bookmarkEnd w:id="560"/>
    </w:p>
    <w:p w14:paraId="26787E71">
      <w:pPr>
        <w:spacing w:line="400" w:lineRule="exact"/>
        <w:ind w:firstLine="420"/>
        <w:rPr>
          <w:rFonts w:cs="Calibri" w:asciiTheme="minorEastAsia" w:hAnsiTheme="minorEastAsia" w:eastAsiaTheme="minorEastAsia"/>
          <w:sz w:val="24"/>
        </w:rPr>
      </w:pPr>
      <w:bookmarkStart w:id="561" w:name="OLE_LINK2"/>
      <w:bookmarkEnd w:id="561"/>
      <w:bookmarkStart w:id="562" w:name="OLE_LINK1"/>
      <w:r>
        <w:rPr>
          <w:rFonts w:hint="eastAsia" w:cs="Calibri" w:asciiTheme="minorEastAsia" w:hAnsiTheme="minorEastAsia" w:eastAsiaTheme="minorEastAsia"/>
          <w:sz w:val="24"/>
        </w:rPr>
        <w:t>本次竞争性磋商的评审分为初步审查和详细审查。详细审查采用综合评分法，总分为100分。</w:t>
      </w:r>
      <w:bookmarkEnd w:id="562"/>
    </w:p>
    <w:p w14:paraId="001EADC8">
      <w:pPr>
        <w:spacing w:line="400" w:lineRule="exact"/>
        <w:outlineLvl w:val="1"/>
        <w:rPr>
          <w:rFonts w:cs="Calibri" w:asciiTheme="minorEastAsia" w:hAnsiTheme="minorEastAsia" w:eastAsiaTheme="minorEastAsia"/>
          <w:b/>
          <w:bCs/>
          <w:sz w:val="24"/>
        </w:rPr>
      </w:pPr>
      <w:bookmarkStart w:id="563" w:name="_Toc7609"/>
      <w:bookmarkStart w:id="564" w:name="_Toc24245"/>
      <w:r>
        <w:rPr>
          <w:rFonts w:hint="eastAsia" w:cs="Calibri" w:asciiTheme="minorEastAsia" w:hAnsiTheme="minorEastAsia" w:eastAsiaTheme="minorEastAsia"/>
          <w:b/>
          <w:bCs/>
          <w:sz w:val="24"/>
        </w:rPr>
        <w:t>一、评标办法前附表</w:t>
      </w:r>
      <w:bookmarkEnd w:id="563"/>
      <w:bookmarkEnd w:id="564"/>
    </w:p>
    <w:tbl>
      <w:tblPr>
        <w:tblStyle w:val="21"/>
        <w:tblW w:w="9553"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764"/>
        <w:gridCol w:w="1701"/>
        <w:gridCol w:w="6319"/>
      </w:tblGrid>
      <w:tr w14:paraId="0F84B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33" w:type="dxa"/>
            <w:gridSpan w:val="2"/>
            <w:vAlign w:val="center"/>
          </w:tcPr>
          <w:p w14:paraId="17B35C20">
            <w:pPr>
              <w:pStyle w:val="26"/>
              <w:widowControl/>
              <w:spacing w:before="0" w:beforeAutospacing="0" w:after="0" w:line="400" w:lineRule="exact"/>
              <w:jc w:val="center"/>
              <w:rPr>
                <w:rFonts w:hint="default" w:asciiTheme="minorEastAsia" w:hAnsiTheme="minorEastAsia" w:eastAsiaTheme="minorEastAsia"/>
                <w:b/>
                <w:bCs/>
                <w:color w:val="auto"/>
                <w:sz w:val="22"/>
                <w:szCs w:val="22"/>
              </w:rPr>
            </w:pPr>
            <w:r>
              <w:rPr>
                <w:rFonts w:asciiTheme="minorEastAsia" w:hAnsiTheme="minorEastAsia" w:eastAsiaTheme="minorEastAsia"/>
                <w:b/>
                <w:bCs/>
                <w:color w:val="auto"/>
                <w:sz w:val="22"/>
                <w:szCs w:val="22"/>
              </w:rPr>
              <w:t>条款号</w:t>
            </w:r>
          </w:p>
        </w:tc>
        <w:tc>
          <w:tcPr>
            <w:tcW w:w="1701" w:type="dxa"/>
            <w:vAlign w:val="center"/>
          </w:tcPr>
          <w:p w14:paraId="491A89ED">
            <w:pPr>
              <w:pStyle w:val="26"/>
              <w:widowControl/>
              <w:spacing w:before="0" w:beforeAutospacing="0" w:after="0" w:line="400" w:lineRule="exact"/>
              <w:jc w:val="center"/>
              <w:rPr>
                <w:rFonts w:hint="default" w:asciiTheme="minorEastAsia" w:hAnsiTheme="minorEastAsia" w:eastAsiaTheme="minorEastAsia"/>
                <w:b/>
                <w:bCs/>
                <w:color w:val="auto"/>
                <w:sz w:val="22"/>
                <w:szCs w:val="22"/>
              </w:rPr>
            </w:pPr>
            <w:r>
              <w:rPr>
                <w:rFonts w:asciiTheme="minorEastAsia" w:hAnsiTheme="minorEastAsia" w:eastAsiaTheme="minorEastAsia"/>
                <w:b/>
                <w:bCs/>
                <w:color w:val="auto"/>
                <w:sz w:val="22"/>
                <w:szCs w:val="22"/>
              </w:rPr>
              <w:t>评审因素</w:t>
            </w:r>
          </w:p>
        </w:tc>
        <w:tc>
          <w:tcPr>
            <w:tcW w:w="6319" w:type="dxa"/>
            <w:vAlign w:val="center"/>
          </w:tcPr>
          <w:p w14:paraId="548452E5">
            <w:pPr>
              <w:pStyle w:val="26"/>
              <w:widowControl/>
              <w:spacing w:before="0" w:beforeAutospacing="0" w:after="0" w:line="400" w:lineRule="exact"/>
              <w:jc w:val="center"/>
              <w:rPr>
                <w:rFonts w:hint="default" w:asciiTheme="minorEastAsia" w:hAnsiTheme="minorEastAsia" w:eastAsiaTheme="minorEastAsia"/>
                <w:b/>
                <w:bCs/>
                <w:color w:val="auto"/>
                <w:sz w:val="22"/>
                <w:szCs w:val="22"/>
              </w:rPr>
            </w:pPr>
            <w:r>
              <w:rPr>
                <w:rFonts w:asciiTheme="minorEastAsia" w:hAnsiTheme="minorEastAsia" w:eastAsiaTheme="minorEastAsia"/>
                <w:b/>
                <w:bCs/>
                <w:color w:val="auto"/>
                <w:sz w:val="22"/>
                <w:szCs w:val="22"/>
              </w:rPr>
              <w:t>评审标准</w:t>
            </w:r>
          </w:p>
        </w:tc>
      </w:tr>
      <w:tr w14:paraId="52C2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769" w:type="dxa"/>
            <w:vMerge w:val="restart"/>
            <w:vAlign w:val="center"/>
          </w:tcPr>
          <w:p w14:paraId="7D3656C1">
            <w:pPr>
              <w:pStyle w:val="26"/>
              <w:widowControl/>
              <w:spacing w:before="0" w:beforeAutospacing="0" w:after="0" w:line="400" w:lineRule="exact"/>
              <w:jc w:val="center"/>
              <w:rPr>
                <w:rFonts w:hint="default" w:asciiTheme="minorEastAsia" w:hAnsiTheme="minorEastAsia" w:eastAsiaTheme="minorEastAsia"/>
                <w:color w:val="auto"/>
              </w:rPr>
            </w:pPr>
            <w:r>
              <w:rPr>
                <w:rFonts w:asciiTheme="minorEastAsia" w:hAnsiTheme="minorEastAsia" w:eastAsiaTheme="minorEastAsia"/>
                <w:color w:val="auto"/>
              </w:rPr>
              <w:t>1.1</w:t>
            </w:r>
          </w:p>
        </w:tc>
        <w:tc>
          <w:tcPr>
            <w:tcW w:w="764" w:type="dxa"/>
            <w:vMerge w:val="restart"/>
            <w:vAlign w:val="center"/>
          </w:tcPr>
          <w:p w14:paraId="55AF470F">
            <w:pPr>
              <w:pStyle w:val="26"/>
              <w:widowControl/>
              <w:spacing w:before="0" w:beforeAutospacing="0" w:after="0" w:line="400" w:lineRule="exact"/>
              <w:jc w:val="center"/>
              <w:rPr>
                <w:rFonts w:hint="default" w:asciiTheme="minorEastAsia" w:hAnsiTheme="minorEastAsia" w:eastAsiaTheme="minorEastAsia"/>
                <w:color w:val="auto"/>
              </w:rPr>
            </w:pPr>
            <w:r>
              <w:rPr>
                <w:rFonts w:asciiTheme="minorEastAsia" w:hAnsiTheme="minorEastAsia" w:eastAsiaTheme="minorEastAsia"/>
                <w:color w:val="auto"/>
              </w:rPr>
              <w:t>符合性评审标准</w:t>
            </w:r>
          </w:p>
        </w:tc>
        <w:tc>
          <w:tcPr>
            <w:tcW w:w="1701" w:type="dxa"/>
            <w:vAlign w:val="center"/>
          </w:tcPr>
          <w:p w14:paraId="3CCF0B51">
            <w:pPr>
              <w:pStyle w:val="26"/>
              <w:widowControl/>
              <w:spacing w:before="0" w:beforeAutospacing="0" w:after="0" w:line="400" w:lineRule="exact"/>
              <w:jc w:val="center"/>
              <w:rPr>
                <w:rFonts w:hint="default" w:asciiTheme="minorEastAsia" w:hAnsiTheme="minorEastAsia" w:eastAsiaTheme="minorEastAsia"/>
                <w:color w:val="auto"/>
              </w:rPr>
            </w:pPr>
            <w:r>
              <w:rPr>
                <w:rFonts w:asciiTheme="minorEastAsia" w:hAnsiTheme="minorEastAsia" w:eastAsiaTheme="minorEastAsia"/>
                <w:color w:val="auto"/>
              </w:rPr>
              <w:t>响应人名称</w:t>
            </w:r>
          </w:p>
        </w:tc>
        <w:tc>
          <w:tcPr>
            <w:tcW w:w="6319" w:type="dxa"/>
            <w:vAlign w:val="center"/>
          </w:tcPr>
          <w:p w14:paraId="2ED685CC">
            <w:pPr>
              <w:pStyle w:val="26"/>
              <w:widowControl/>
              <w:snapToGrid w:val="0"/>
              <w:spacing w:before="0" w:beforeAutospacing="0" w:after="0" w:line="400" w:lineRule="exact"/>
              <w:rPr>
                <w:rFonts w:hint="default" w:asciiTheme="minorEastAsia" w:hAnsiTheme="minorEastAsia" w:eastAsiaTheme="minorEastAsia"/>
                <w:color w:val="auto"/>
              </w:rPr>
            </w:pPr>
            <w:r>
              <w:rPr>
                <w:rFonts w:asciiTheme="minorEastAsia" w:hAnsiTheme="minorEastAsia" w:eastAsiaTheme="minorEastAsia"/>
                <w:color w:val="auto"/>
              </w:rPr>
              <w:t>与营业执照等证件一致</w:t>
            </w:r>
          </w:p>
        </w:tc>
      </w:tr>
      <w:tr w14:paraId="3EF5B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769" w:type="dxa"/>
            <w:vMerge w:val="continue"/>
            <w:vAlign w:val="center"/>
          </w:tcPr>
          <w:p w14:paraId="41CE08D3">
            <w:pPr>
              <w:spacing w:after="0" w:line="400" w:lineRule="exact"/>
              <w:rPr>
                <w:rFonts w:asciiTheme="minorEastAsia" w:hAnsiTheme="minorEastAsia" w:eastAsiaTheme="minorEastAsia"/>
                <w:sz w:val="24"/>
                <w:szCs w:val="24"/>
              </w:rPr>
            </w:pPr>
          </w:p>
        </w:tc>
        <w:tc>
          <w:tcPr>
            <w:tcW w:w="764" w:type="dxa"/>
            <w:vMerge w:val="continue"/>
            <w:vAlign w:val="center"/>
          </w:tcPr>
          <w:p w14:paraId="76672B5F">
            <w:pPr>
              <w:spacing w:after="0" w:line="400" w:lineRule="exact"/>
              <w:rPr>
                <w:rFonts w:asciiTheme="minorEastAsia" w:hAnsiTheme="minorEastAsia" w:eastAsiaTheme="minorEastAsia"/>
                <w:sz w:val="24"/>
                <w:szCs w:val="24"/>
              </w:rPr>
            </w:pPr>
          </w:p>
        </w:tc>
        <w:tc>
          <w:tcPr>
            <w:tcW w:w="1701" w:type="dxa"/>
            <w:vAlign w:val="center"/>
          </w:tcPr>
          <w:p w14:paraId="3178646F">
            <w:pPr>
              <w:pStyle w:val="26"/>
              <w:widowControl/>
              <w:spacing w:before="0" w:beforeAutospacing="0" w:after="0" w:line="400" w:lineRule="exact"/>
              <w:jc w:val="center"/>
              <w:rPr>
                <w:rFonts w:hint="default" w:asciiTheme="minorEastAsia" w:hAnsiTheme="minorEastAsia" w:eastAsiaTheme="minorEastAsia"/>
                <w:color w:val="auto"/>
              </w:rPr>
            </w:pPr>
            <w:r>
              <w:rPr>
                <w:rFonts w:asciiTheme="minorEastAsia" w:hAnsiTheme="minorEastAsia" w:eastAsiaTheme="minorEastAsia"/>
                <w:color w:val="auto"/>
              </w:rPr>
              <w:t>签字或盖章</w:t>
            </w:r>
          </w:p>
        </w:tc>
        <w:tc>
          <w:tcPr>
            <w:tcW w:w="6319" w:type="dxa"/>
            <w:vAlign w:val="center"/>
          </w:tcPr>
          <w:p w14:paraId="7600483A">
            <w:pPr>
              <w:pStyle w:val="26"/>
              <w:widowControl/>
              <w:snapToGrid w:val="0"/>
              <w:spacing w:before="0" w:beforeAutospacing="0" w:after="0" w:line="400" w:lineRule="exact"/>
              <w:rPr>
                <w:rFonts w:hint="default" w:asciiTheme="minorEastAsia" w:hAnsiTheme="minorEastAsia" w:eastAsiaTheme="minorEastAsia"/>
                <w:color w:val="auto"/>
              </w:rPr>
            </w:pPr>
            <w:r>
              <w:rPr>
                <w:rFonts w:asciiTheme="minorEastAsia" w:hAnsiTheme="minorEastAsia" w:eastAsiaTheme="minorEastAsia"/>
                <w:color w:val="auto"/>
              </w:rPr>
              <w:t>符合竞争性磋商文件要求的签字、盖章（竞争性磋商文件中要求法定代表人或授权委托人签字或盖章的，响应人在进行电子化投标文件签章时，以盖法定代表人章为准）</w:t>
            </w:r>
          </w:p>
        </w:tc>
      </w:tr>
      <w:tr w14:paraId="6BE0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69" w:type="dxa"/>
            <w:vMerge w:val="continue"/>
            <w:vAlign w:val="center"/>
          </w:tcPr>
          <w:p w14:paraId="1D93A669">
            <w:pPr>
              <w:spacing w:after="0" w:line="400" w:lineRule="exact"/>
              <w:rPr>
                <w:rFonts w:asciiTheme="minorEastAsia" w:hAnsiTheme="minorEastAsia" w:eastAsiaTheme="minorEastAsia"/>
                <w:sz w:val="24"/>
                <w:szCs w:val="24"/>
              </w:rPr>
            </w:pPr>
          </w:p>
        </w:tc>
        <w:tc>
          <w:tcPr>
            <w:tcW w:w="764" w:type="dxa"/>
            <w:vMerge w:val="continue"/>
            <w:vAlign w:val="center"/>
          </w:tcPr>
          <w:p w14:paraId="22D30E76">
            <w:pPr>
              <w:spacing w:after="0" w:line="400" w:lineRule="exact"/>
              <w:rPr>
                <w:rFonts w:asciiTheme="minorEastAsia" w:hAnsiTheme="minorEastAsia" w:eastAsiaTheme="minorEastAsia"/>
                <w:sz w:val="24"/>
                <w:szCs w:val="24"/>
              </w:rPr>
            </w:pPr>
          </w:p>
        </w:tc>
        <w:tc>
          <w:tcPr>
            <w:tcW w:w="1701" w:type="dxa"/>
            <w:vAlign w:val="center"/>
          </w:tcPr>
          <w:p w14:paraId="630C834C">
            <w:pPr>
              <w:pStyle w:val="26"/>
              <w:widowControl/>
              <w:spacing w:before="0" w:beforeAutospacing="0" w:after="0" w:line="400" w:lineRule="exact"/>
              <w:jc w:val="center"/>
              <w:rPr>
                <w:rFonts w:hint="default" w:asciiTheme="minorEastAsia" w:hAnsiTheme="minorEastAsia" w:eastAsiaTheme="minorEastAsia"/>
                <w:color w:val="auto"/>
              </w:rPr>
            </w:pPr>
            <w:r>
              <w:rPr>
                <w:rFonts w:asciiTheme="minorEastAsia" w:hAnsiTheme="minorEastAsia" w:eastAsiaTheme="minorEastAsia"/>
                <w:color w:val="auto"/>
              </w:rPr>
              <w:t>响应文件格式</w:t>
            </w:r>
          </w:p>
        </w:tc>
        <w:tc>
          <w:tcPr>
            <w:tcW w:w="6319" w:type="dxa"/>
            <w:vAlign w:val="center"/>
          </w:tcPr>
          <w:p w14:paraId="3AFC4053">
            <w:pPr>
              <w:pStyle w:val="26"/>
              <w:widowControl/>
              <w:spacing w:before="0" w:beforeAutospacing="0" w:after="0" w:line="400" w:lineRule="exact"/>
              <w:rPr>
                <w:rFonts w:hint="default" w:asciiTheme="minorEastAsia" w:hAnsiTheme="minorEastAsia" w:eastAsiaTheme="minorEastAsia"/>
                <w:color w:val="auto"/>
              </w:rPr>
            </w:pPr>
            <w:r>
              <w:rPr>
                <w:rFonts w:asciiTheme="minorEastAsia" w:hAnsiTheme="minorEastAsia" w:eastAsiaTheme="minorEastAsia"/>
                <w:color w:val="auto"/>
              </w:rPr>
              <w:t>符合第六章“响应文件格式”的要求。</w:t>
            </w:r>
          </w:p>
        </w:tc>
      </w:tr>
      <w:tr w14:paraId="52329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69" w:type="dxa"/>
            <w:vMerge w:val="continue"/>
            <w:vAlign w:val="center"/>
          </w:tcPr>
          <w:p w14:paraId="47EBC755">
            <w:pPr>
              <w:spacing w:after="0" w:line="400" w:lineRule="exact"/>
              <w:rPr>
                <w:rFonts w:asciiTheme="minorEastAsia" w:hAnsiTheme="minorEastAsia" w:eastAsiaTheme="minorEastAsia"/>
                <w:sz w:val="24"/>
                <w:szCs w:val="24"/>
              </w:rPr>
            </w:pPr>
          </w:p>
        </w:tc>
        <w:tc>
          <w:tcPr>
            <w:tcW w:w="764" w:type="dxa"/>
            <w:vMerge w:val="continue"/>
            <w:vAlign w:val="center"/>
          </w:tcPr>
          <w:p w14:paraId="004F3A98">
            <w:pPr>
              <w:spacing w:after="0" w:line="400" w:lineRule="exact"/>
              <w:rPr>
                <w:rFonts w:asciiTheme="minorEastAsia" w:hAnsiTheme="minorEastAsia" w:eastAsiaTheme="minorEastAsia"/>
                <w:sz w:val="24"/>
                <w:szCs w:val="24"/>
              </w:rPr>
            </w:pPr>
          </w:p>
        </w:tc>
        <w:tc>
          <w:tcPr>
            <w:tcW w:w="1701" w:type="dxa"/>
            <w:vAlign w:val="center"/>
          </w:tcPr>
          <w:p w14:paraId="3553E9C5">
            <w:pPr>
              <w:pStyle w:val="26"/>
              <w:widowControl/>
              <w:spacing w:before="0" w:beforeAutospacing="0" w:after="0" w:line="400" w:lineRule="exact"/>
              <w:jc w:val="center"/>
              <w:rPr>
                <w:rFonts w:hint="default" w:asciiTheme="minorEastAsia" w:hAnsiTheme="minorEastAsia" w:eastAsiaTheme="minorEastAsia"/>
                <w:color w:val="auto"/>
              </w:rPr>
            </w:pPr>
            <w:r>
              <w:rPr>
                <w:rFonts w:asciiTheme="minorEastAsia" w:hAnsiTheme="minorEastAsia" w:eastAsiaTheme="minorEastAsia"/>
                <w:color w:val="auto"/>
              </w:rPr>
              <w:t>报价唯一</w:t>
            </w:r>
          </w:p>
        </w:tc>
        <w:tc>
          <w:tcPr>
            <w:tcW w:w="6319" w:type="dxa"/>
            <w:vAlign w:val="center"/>
          </w:tcPr>
          <w:p w14:paraId="38E76961">
            <w:pPr>
              <w:pStyle w:val="26"/>
              <w:widowControl/>
              <w:snapToGrid w:val="0"/>
              <w:spacing w:before="0" w:beforeAutospacing="0" w:after="0" w:line="400" w:lineRule="exact"/>
              <w:rPr>
                <w:rFonts w:hint="default" w:asciiTheme="minorEastAsia" w:hAnsiTheme="minorEastAsia" w:eastAsiaTheme="minorEastAsia"/>
                <w:color w:val="auto"/>
              </w:rPr>
            </w:pPr>
            <w:r>
              <w:rPr>
                <w:rFonts w:asciiTheme="minorEastAsia" w:hAnsiTheme="minorEastAsia" w:eastAsiaTheme="minorEastAsia"/>
                <w:color w:val="auto"/>
              </w:rPr>
              <w:t>只能有一个有效报价</w:t>
            </w:r>
          </w:p>
        </w:tc>
      </w:tr>
      <w:tr w14:paraId="2C63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69" w:type="dxa"/>
            <w:vMerge w:val="restart"/>
            <w:vAlign w:val="center"/>
          </w:tcPr>
          <w:p w14:paraId="3ADA1A55">
            <w:pPr>
              <w:pStyle w:val="26"/>
              <w:widowControl/>
              <w:spacing w:before="0" w:beforeAutospacing="0" w:after="0" w:line="400" w:lineRule="exact"/>
              <w:rPr>
                <w:rFonts w:hint="default" w:asciiTheme="minorEastAsia" w:hAnsiTheme="minorEastAsia" w:eastAsiaTheme="minorEastAsia"/>
                <w:color w:val="auto"/>
              </w:rPr>
            </w:pPr>
            <w:r>
              <w:rPr>
                <w:rFonts w:asciiTheme="minorEastAsia" w:hAnsiTheme="minorEastAsia" w:eastAsiaTheme="minorEastAsia"/>
                <w:color w:val="auto"/>
              </w:rPr>
              <w:t>1.2</w:t>
            </w:r>
          </w:p>
        </w:tc>
        <w:tc>
          <w:tcPr>
            <w:tcW w:w="764" w:type="dxa"/>
            <w:vMerge w:val="restart"/>
            <w:vAlign w:val="center"/>
          </w:tcPr>
          <w:p w14:paraId="13960F69">
            <w:pPr>
              <w:pStyle w:val="26"/>
              <w:widowControl/>
              <w:spacing w:before="0" w:beforeAutospacing="0" w:after="0" w:line="400" w:lineRule="exact"/>
              <w:jc w:val="center"/>
              <w:rPr>
                <w:rFonts w:hint="default" w:asciiTheme="minorEastAsia" w:hAnsiTheme="minorEastAsia" w:eastAsiaTheme="minorEastAsia"/>
                <w:color w:val="auto"/>
              </w:rPr>
            </w:pPr>
            <w:r>
              <w:rPr>
                <w:rFonts w:asciiTheme="minorEastAsia" w:hAnsiTheme="minorEastAsia" w:eastAsiaTheme="minorEastAsia"/>
                <w:color w:val="auto"/>
              </w:rPr>
              <w:t>资格评审标准</w:t>
            </w:r>
          </w:p>
        </w:tc>
        <w:tc>
          <w:tcPr>
            <w:tcW w:w="1701" w:type="dxa"/>
            <w:vAlign w:val="center"/>
          </w:tcPr>
          <w:p w14:paraId="51294643">
            <w:pPr>
              <w:pStyle w:val="26"/>
              <w:widowControl/>
              <w:spacing w:before="0" w:beforeAutospacing="0" w:after="0" w:line="400" w:lineRule="exact"/>
              <w:jc w:val="center"/>
              <w:rPr>
                <w:rFonts w:hint="default" w:asciiTheme="minorEastAsia" w:hAnsiTheme="minorEastAsia" w:eastAsiaTheme="minorEastAsia"/>
                <w:color w:val="auto"/>
              </w:rPr>
            </w:pPr>
            <w:r>
              <w:rPr>
                <w:rFonts w:asciiTheme="minorEastAsia" w:hAnsiTheme="minorEastAsia" w:eastAsiaTheme="minorEastAsia"/>
                <w:color w:val="auto"/>
              </w:rPr>
              <w:t>营业执照</w:t>
            </w:r>
          </w:p>
        </w:tc>
        <w:tc>
          <w:tcPr>
            <w:tcW w:w="6319" w:type="dxa"/>
            <w:vAlign w:val="center"/>
          </w:tcPr>
          <w:p w14:paraId="782DDC54">
            <w:pPr>
              <w:pStyle w:val="26"/>
              <w:widowControl/>
              <w:snapToGrid w:val="0"/>
              <w:spacing w:before="0" w:beforeAutospacing="0" w:after="0" w:line="400" w:lineRule="exact"/>
              <w:rPr>
                <w:rFonts w:hint="default" w:asciiTheme="minorEastAsia" w:hAnsiTheme="minorEastAsia" w:eastAsiaTheme="minorEastAsia"/>
                <w:color w:val="auto"/>
              </w:rPr>
            </w:pPr>
            <w:r>
              <w:rPr>
                <w:rFonts w:hint="default" w:asciiTheme="minorEastAsia" w:hAnsiTheme="minorEastAsia" w:eastAsiaTheme="minorEastAsia"/>
                <w:color w:val="auto"/>
              </w:rPr>
              <w:t>供应商须具备独立法人资格，具有有效的营业执照；</w:t>
            </w:r>
          </w:p>
        </w:tc>
      </w:tr>
      <w:tr w14:paraId="2EDE2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9" w:type="dxa"/>
            <w:vMerge w:val="continue"/>
            <w:vAlign w:val="center"/>
          </w:tcPr>
          <w:p w14:paraId="710819E7">
            <w:pPr>
              <w:spacing w:after="0" w:line="400" w:lineRule="exact"/>
              <w:rPr>
                <w:rFonts w:asciiTheme="minorEastAsia" w:hAnsiTheme="minorEastAsia" w:eastAsiaTheme="minorEastAsia"/>
                <w:sz w:val="24"/>
                <w:szCs w:val="24"/>
              </w:rPr>
            </w:pPr>
          </w:p>
        </w:tc>
        <w:tc>
          <w:tcPr>
            <w:tcW w:w="764" w:type="dxa"/>
            <w:vMerge w:val="continue"/>
            <w:vAlign w:val="center"/>
          </w:tcPr>
          <w:p w14:paraId="6EAC308A">
            <w:pPr>
              <w:spacing w:after="0" w:line="400" w:lineRule="exact"/>
              <w:rPr>
                <w:rFonts w:asciiTheme="minorEastAsia" w:hAnsiTheme="minorEastAsia" w:eastAsiaTheme="minorEastAsia"/>
                <w:sz w:val="24"/>
                <w:szCs w:val="24"/>
              </w:rPr>
            </w:pPr>
          </w:p>
        </w:tc>
        <w:tc>
          <w:tcPr>
            <w:tcW w:w="1701" w:type="dxa"/>
            <w:vAlign w:val="center"/>
          </w:tcPr>
          <w:p w14:paraId="2E9ABEFD">
            <w:pPr>
              <w:spacing w:after="0" w:line="400" w:lineRule="exact"/>
              <w:jc w:val="center"/>
              <w:rPr>
                <w:rFonts w:cs="Calibri" w:asciiTheme="minorEastAsia" w:hAnsiTheme="minorEastAsia" w:eastAsiaTheme="minorEastAsia"/>
                <w:sz w:val="24"/>
                <w:szCs w:val="24"/>
              </w:rPr>
            </w:pPr>
            <w:r>
              <w:rPr>
                <w:rFonts w:hint="eastAsia" w:asciiTheme="minorEastAsia" w:hAnsiTheme="minorEastAsia" w:eastAsiaTheme="minorEastAsia"/>
                <w:sz w:val="24"/>
                <w:szCs w:val="24"/>
              </w:rPr>
              <w:t>资质要求</w:t>
            </w:r>
          </w:p>
        </w:tc>
        <w:tc>
          <w:tcPr>
            <w:tcW w:w="6319" w:type="dxa"/>
            <w:vAlign w:val="center"/>
          </w:tcPr>
          <w:p w14:paraId="69DF3C6C">
            <w:pPr>
              <w:widowControl w:val="0"/>
              <w:adjustRightInd/>
              <w:snapToGrid/>
              <w:spacing w:after="0" w:line="400" w:lineRule="exact"/>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供应商须具有</w:t>
            </w:r>
            <w:r>
              <w:rPr>
                <w:rFonts w:hint="eastAsia" w:cs="宋体" w:asciiTheme="minorEastAsia" w:hAnsiTheme="minorEastAsia" w:eastAsiaTheme="minorEastAsia"/>
                <w:kern w:val="2"/>
                <w:sz w:val="24"/>
                <w:szCs w:val="24"/>
                <w:lang w:val="en-US" w:eastAsia="zh-CN"/>
              </w:rPr>
              <w:t>建筑</w:t>
            </w:r>
            <w:r>
              <w:rPr>
                <w:rFonts w:hint="eastAsia" w:cs="宋体" w:asciiTheme="minorEastAsia" w:hAnsiTheme="minorEastAsia" w:eastAsiaTheme="minorEastAsia"/>
                <w:kern w:val="2"/>
                <w:sz w:val="24"/>
                <w:szCs w:val="24"/>
              </w:rPr>
              <w:t>工程施工总承包叁级及以上资质，并具有有效的安全生产许可证且在人员、设备、资金等方面具有承担本项目施工的能力（提供承诺书，格式自拟）；</w:t>
            </w:r>
          </w:p>
        </w:tc>
      </w:tr>
      <w:tr w14:paraId="3256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769" w:type="dxa"/>
            <w:vMerge w:val="continue"/>
            <w:vAlign w:val="center"/>
          </w:tcPr>
          <w:p w14:paraId="5B45242A">
            <w:pPr>
              <w:spacing w:after="0" w:line="400" w:lineRule="exact"/>
              <w:rPr>
                <w:rFonts w:asciiTheme="minorEastAsia" w:hAnsiTheme="minorEastAsia" w:eastAsiaTheme="minorEastAsia"/>
                <w:sz w:val="24"/>
                <w:szCs w:val="24"/>
              </w:rPr>
            </w:pPr>
          </w:p>
        </w:tc>
        <w:tc>
          <w:tcPr>
            <w:tcW w:w="764" w:type="dxa"/>
            <w:vMerge w:val="continue"/>
            <w:vAlign w:val="center"/>
          </w:tcPr>
          <w:p w14:paraId="02C4695E">
            <w:pPr>
              <w:spacing w:after="0" w:line="400" w:lineRule="exact"/>
              <w:rPr>
                <w:rFonts w:asciiTheme="minorEastAsia" w:hAnsiTheme="minorEastAsia" w:eastAsiaTheme="minorEastAsia"/>
                <w:sz w:val="24"/>
                <w:szCs w:val="24"/>
              </w:rPr>
            </w:pPr>
          </w:p>
        </w:tc>
        <w:tc>
          <w:tcPr>
            <w:tcW w:w="1701" w:type="dxa"/>
            <w:vAlign w:val="center"/>
          </w:tcPr>
          <w:p w14:paraId="44A8D081">
            <w:pPr>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项目经理</w:t>
            </w:r>
          </w:p>
        </w:tc>
        <w:tc>
          <w:tcPr>
            <w:tcW w:w="6319" w:type="dxa"/>
            <w:vAlign w:val="center"/>
          </w:tcPr>
          <w:p w14:paraId="1E36B956">
            <w:pPr>
              <w:spacing w:after="0" w:line="4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投标人拟派项目经理须具有相关专业贰级及以上注册建造师证书，具有有效的安全生产考核合格证，出具无在建项目承诺书； </w:t>
            </w:r>
          </w:p>
        </w:tc>
      </w:tr>
      <w:tr w14:paraId="6D1B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9" w:type="dxa"/>
            <w:vMerge w:val="continue"/>
            <w:vAlign w:val="center"/>
          </w:tcPr>
          <w:p w14:paraId="169A39DC">
            <w:pPr>
              <w:spacing w:after="0" w:line="400" w:lineRule="exact"/>
              <w:rPr>
                <w:rFonts w:asciiTheme="minorEastAsia" w:hAnsiTheme="minorEastAsia" w:eastAsiaTheme="minorEastAsia"/>
                <w:sz w:val="24"/>
                <w:szCs w:val="24"/>
              </w:rPr>
            </w:pPr>
          </w:p>
        </w:tc>
        <w:tc>
          <w:tcPr>
            <w:tcW w:w="764" w:type="dxa"/>
            <w:vMerge w:val="continue"/>
            <w:vAlign w:val="center"/>
          </w:tcPr>
          <w:p w14:paraId="4D025B94">
            <w:pPr>
              <w:spacing w:after="0" w:line="400" w:lineRule="exact"/>
              <w:rPr>
                <w:rFonts w:asciiTheme="minorEastAsia" w:hAnsiTheme="minorEastAsia" w:eastAsiaTheme="minorEastAsia"/>
                <w:sz w:val="24"/>
                <w:szCs w:val="24"/>
              </w:rPr>
            </w:pPr>
          </w:p>
        </w:tc>
        <w:tc>
          <w:tcPr>
            <w:tcW w:w="1701" w:type="dxa"/>
          </w:tcPr>
          <w:p w14:paraId="1040431F">
            <w:pPr>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承诺书</w:t>
            </w:r>
          </w:p>
        </w:tc>
        <w:tc>
          <w:tcPr>
            <w:tcW w:w="6319" w:type="dxa"/>
            <w:vAlign w:val="center"/>
          </w:tcPr>
          <w:p w14:paraId="5BC9F3DB">
            <w:pPr>
              <w:spacing w:after="0" w:line="400" w:lineRule="exact"/>
              <w:rPr>
                <w:rFonts w:asciiTheme="minorEastAsia" w:hAnsiTheme="minorEastAsia" w:eastAsiaTheme="minorEastAsia"/>
                <w:sz w:val="24"/>
                <w:szCs w:val="24"/>
              </w:rPr>
            </w:pPr>
            <w:r>
              <w:rPr>
                <w:rFonts w:hint="eastAsia" w:ascii="宋体" w:hAnsi="宋体" w:eastAsia="宋体" w:cs="宋体"/>
                <w:sz w:val="24"/>
                <w:szCs w:val="24"/>
              </w:rPr>
              <w:t>企业自行出具本单位无商业贿赂及无不正当竞争行为的承诺书</w:t>
            </w:r>
          </w:p>
        </w:tc>
      </w:tr>
      <w:tr w14:paraId="0AE0F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9" w:type="dxa"/>
            <w:vMerge w:val="continue"/>
            <w:vAlign w:val="center"/>
          </w:tcPr>
          <w:p w14:paraId="21A64D24">
            <w:pPr>
              <w:spacing w:after="0" w:line="400" w:lineRule="exact"/>
              <w:rPr>
                <w:rFonts w:asciiTheme="minorEastAsia" w:hAnsiTheme="minorEastAsia" w:eastAsiaTheme="minorEastAsia"/>
                <w:sz w:val="24"/>
                <w:szCs w:val="24"/>
              </w:rPr>
            </w:pPr>
          </w:p>
        </w:tc>
        <w:tc>
          <w:tcPr>
            <w:tcW w:w="764" w:type="dxa"/>
            <w:vMerge w:val="continue"/>
            <w:vAlign w:val="center"/>
          </w:tcPr>
          <w:p w14:paraId="71E6B891">
            <w:pPr>
              <w:spacing w:after="0" w:line="400" w:lineRule="exact"/>
              <w:rPr>
                <w:rFonts w:asciiTheme="minorEastAsia" w:hAnsiTheme="minorEastAsia" w:eastAsiaTheme="minorEastAsia"/>
                <w:sz w:val="24"/>
                <w:szCs w:val="24"/>
              </w:rPr>
            </w:pPr>
          </w:p>
        </w:tc>
        <w:tc>
          <w:tcPr>
            <w:tcW w:w="1701" w:type="dxa"/>
            <w:vAlign w:val="center"/>
          </w:tcPr>
          <w:p w14:paraId="278409A1">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信用查询及其他</w:t>
            </w:r>
          </w:p>
        </w:tc>
        <w:tc>
          <w:tcPr>
            <w:tcW w:w="6319" w:type="dxa"/>
            <w:vAlign w:val="center"/>
          </w:tcPr>
          <w:p w14:paraId="29BFE5DD">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根据《关于在政府采购活动中查询及使用信用记录有关问题的通知》(财库[2016]125号)的规定，对列入失信被执行人、重大税收违法失信主体【查询渠道：“信用中国”网站（www.creditchina.gov.cn）】、政府采购严重违法失信行为记录名单【查询渠道：中国政府采购网（www.ccgp.gov.cn）】的供应商，拒绝参与本项目政府采购活动；（查询时间自公告发布之日起，开标时间前截止）；</w:t>
            </w:r>
          </w:p>
        </w:tc>
      </w:tr>
      <w:tr w14:paraId="12D3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9" w:type="dxa"/>
            <w:vMerge w:val="continue"/>
            <w:vAlign w:val="center"/>
          </w:tcPr>
          <w:p w14:paraId="236BEF42">
            <w:pPr>
              <w:spacing w:after="0" w:line="400" w:lineRule="exact"/>
              <w:rPr>
                <w:rFonts w:asciiTheme="minorEastAsia" w:hAnsiTheme="minorEastAsia" w:eastAsiaTheme="minorEastAsia"/>
                <w:sz w:val="24"/>
                <w:szCs w:val="24"/>
              </w:rPr>
            </w:pPr>
          </w:p>
        </w:tc>
        <w:tc>
          <w:tcPr>
            <w:tcW w:w="764" w:type="dxa"/>
            <w:vMerge w:val="continue"/>
            <w:vAlign w:val="center"/>
          </w:tcPr>
          <w:p w14:paraId="700F2B23">
            <w:pPr>
              <w:spacing w:after="0" w:line="400" w:lineRule="exact"/>
              <w:rPr>
                <w:rFonts w:asciiTheme="minorEastAsia" w:hAnsiTheme="minorEastAsia" w:eastAsiaTheme="minorEastAsia"/>
                <w:sz w:val="24"/>
                <w:szCs w:val="24"/>
              </w:rPr>
            </w:pPr>
          </w:p>
        </w:tc>
        <w:tc>
          <w:tcPr>
            <w:tcW w:w="1701" w:type="dxa"/>
            <w:vAlign w:val="center"/>
          </w:tcPr>
          <w:p w14:paraId="497C2570">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“国家企业信用信息公示系统”中查询</w:t>
            </w:r>
          </w:p>
        </w:tc>
        <w:tc>
          <w:tcPr>
            <w:tcW w:w="6319" w:type="dxa"/>
            <w:vAlign w:val="center"/>
          </w:tcPr>
          <w:p w14:paraId="11B4339E">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单位负责人为同一人或者存在直接控股、管理关系的不同供应商，不得参加同一合同项下的采购活动；（提供“国家企业信用信息公示系统”中查询打印的相关信息（查询信息需包含公司基本信息、股东信息及股权变更信息等相关信息，查询起始日期为本项目公告发布之后，查询截止时间为开标时间同一时间）；</w:t>
            </w:r>
          </w:p>
        </w:tc>
      </w:tr>
      <w:tr w14:paraId="05C4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9" w:type="dxa"/>
            <w:vMerge w:val="continue"/>
            <w:vAlign w:val="center"/>
          </w:tcPr>
          <w:p w14:paraId="2374AB73">
            <w:pPr>
              <w:spacing w:after="0" w:line="400" w:lineRule="exact"/>
              <w:rPr>
                <w:rFonts w:asciiTheme="minorEastAsia" w:hAnsiTheme="minorEastAsia" w:eastAsiaTheme="minorEastAsia"/>
                <w:sz w:val="24"/>
                <w:szCs w:val="24"/>
              </w:rPr>
            </w:pPr>
          </w:p>
        </w:tc>
        <w:tc>
          <w:tcPr>
            <w:tcW w:w="764" w:type="dxa"/>
            <w:vMerge w:val="continue"/>
            <w:vAlign w:val="center"/>
          </w:tcPr>
          <w:p w14:paraId="118C22F2">
            <w:pPr>
              <w:spacing w:after="0" w:line="400" w:lineRule="exact"/>
              <w:rPr>
                <w:rFonts w:asciiTheme="minorEastAsia" w:hAnsiTheme="minorEastAsia" w:eastAsiaTheme="minorEastAsia"/>
                <w:sz w:val="24"/>
                <w:szCs w:val="24"/>
              </w:rPr>
            </w:pPr>
          </w:p>
        </w:tc>
        <w:tc>
          <w:tcPr>
            <w:tcW w:w="1701" w:type="dxa"/>
            <w:vAlign w:val="center"/>
          </w:tcPr>
          <w:p w14:paraId="6B48EE95">
            <w:pPr>
              <w:keepNext w:val="0"/>
              <w:keepLines w:val="0"/>
              <w:pageBreakBefore w:val="0"/>
              <w:widowControl/>
              <w:kinsoku/>
              <w:wordWrap/>
              <w:overflowPunct/>
              <w:topLinePunct w:val="0"/>
              <w:autoSpaceDE w:val="0"/>
              <w:autoSpaceDN w:val="0"/>
              <w:bidi w:val="0"/>
              <w:adjustRightInd w:val="0"/>
              <w:snapToGrid/>
              <w:spacing w:line="320" w:lineRule="exact"/>
              <w:jc w:val="center"/>
              <w:textAlignment w:val="auto"/>
              <w:rPr>
                <w:rFonts w:hint="eastAsia" w:cs="Calibri" w:asciiTheme="minorEastAsia" w:hAnsiTheme="minorEastAsia" w:eastAsiaTheme="minorEastAsia"/>
                <w:sz w:val="24"/>
                <w:szCs w:val="24"/>
              </w:rPr>
            </w:pPr>
            <w:r>
              <w:rPr>
                <w:rFonts w:hint="eastAsia" w:cs="Calibri" w:asciiTheme="minorEastAsia" w:hAnsiTheme="minorEastAsia" w:eastAsiaTheme="minorEastAsia"/>
                <w:sz w:val="24"/>
                <w:szCs w:val="24"/>
                <w:lang w:val="en-US" w:eastAsia="zh-CN"/>
              </w:rPr>
              <w:t>其他</w:t>
            </w:r>
          </w:p>
        </w:tc>
        <w:tc>
          <w:tcPr>
            <w:tcW w:w="6319" w:type="dxa"/>
            <w:vAlign w:val="center"/>
          </w:tcPr>
          <w:p w14:paraId="20411B29">
            <w:pPr>
              <w:spacing w:line="420" w:lineRule="exact"/>
              <w:rPr>
                <w:rFonts w:hint="eastAsia" w:cs="Calibri" w:asciiTheme="minorEastAsia" w:hAnsiTheme="minorEastAsia" w:eastAsiaTheme="minorEastAsia"/>
                <w:sz w:val="24"/>
                <w:szCs w:val="24"/>
              </w:rPr>
            </w:pPr>
            <w:r>
              <w:rPr>
                <w:rFonts w:hint="eastAsia" w:cs="Calibri" w:asciiTheme="minorEastAsia" w:hAnsiTheme="minorEastAsia" w:eastAsiaTheme="minorEastAsia"/>
                <w:sz w:val="24"/>
                <w:szCs w:val="24"/>
              </w:rPr>
              <w:t>根据《灵人社【2019】28号》文件规定投标人需提供人社局出具的建设工程无拖欠农民工(员工)工资证明 (函)；</w:t>
            </w:r>
          </w:p>
        </w:tc>
      </w:tr>
      <w:tr w14:paraId="00BEA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69" w:type="dxa"/>
            <w:vMerge w:val="continue"/>
            <w:vAlign w:val="center"/>
          </w:tcPr>
          <w:p w14:paraId="2EE828A3">
            <w:pPr>
              <w:spacing w:after="0" w:line="400" w:lineRule="exact"/>
              <w:rPr>
                <w:rFonts w:asciiTheme="minorEastAsia" w:hAnsiTheme="minorEastAsia" w:eastAsiaTheme="minorEastAsia"/>
                <w:sz w:val="24"/>
                <w:szCs w:val="24"/>
              </w:rPr>
            </w:pPr>
          </w:p>
        </w:tc>
        <w:tc>
          <w:tcPr>
            <w:tcW w:w="764" w:type="dxa"/>
            <w:vMerge w:val="continue"/>
            <w:vAlign w:val="center"/>
          </w:tcPr>
          <w:p w14:paraId="0462A76C">
            <w:pPr>
              <w:spacing w:after="0" w:line="400" w:lineRule="exact"/>
              <w:rPr>
                <w:rFonts w:asciiTheme="minorEastAsia" w:hAnsiTheme="minorEastAsia" w:eastAsiaTheme="minorEastAsia"/>
                <w:sz w:val="24"/>
                <w:szCs w:val="24"/>
              </w:rPr>
            </w:pPr>
          </w:p>
        </w:tc>
        <w:tc>
          <w:tcPr>
            <w:tcW w:w="1701" w:type="dxa"/>
            <w:vAlign w:val="center"/>
          </w:tcPr>
          <w:p w14:paraId="39AC47ED">
            <w:pPr>
              <w:spacing w:after="0" w:line="400" w:lineRule="exact"/>
              <w:jc w:val="center"/>
              <w:rPr>
                <w:rFonts w:cs="Calibri" w:asciiTheme="minorEastAsia" w:hAnsiTheme="minorEastAsia" w:eastAsiaTheme="minorEastAsia"/>
                <w:sz w:val="24"/>
                <w:szCs w:val="24"/>
              </w:rPr>
            </w:pPr>
            <w:r>
              <w:rPr>
                <w:rFonts w:hint="eastAsia" w:ascii="宋体" w:hAnsi="宋体" w:eastAsia="宋体" w:cs="宋体"/>
                <w:sz w:val="24"/>
                <w:szCs w:val="24"/>
              </w:rPr>
              <w:t>不接受联合体磋商</w:t>
            </w:r>
          </w:p>
        </w:tc>
        <w:tc>
          <w:tcPr>
            <w:tcW w:w="6319" w:type="dxa"/>
            <w:vAlign w:val="center"/>
          </w:tcPr>
          <w:p w14:paraId="5EB1799E">
            <w:pPr>
              <w:spacing w:after="0" w:line="400" w:lineRule="exact"/>
              <w:rPr>
                <w:rFonts w:cs="Calibri" w:asciiTheme="minorEastAsia" w:hAnsiTheme="minorEastAsia" w:eastAsiaTheme="minorEastAsia"/>
                <w:sz w:val="24"/>
                <w:szCs w:val="24"/>
              </w:rPr>
            </w:pPr>
            <w:r>
              <w:rPr>
                <w:rFonts w:hint="eastAsia" w:ascii="宋体" w:hAnsi="宋体" w:eastAsia="宋体" w:cs="宋体"/>
                <w:sz w:val="24"/>
                <w:szCs w:val="24"/>
              </w:rPr>
              <w:t>本项目不接受联合体磋商；</w:t>
            </w:r>
          </w:p>
        </w:tc>
      </w:tr>
      <w:tr w14:paraId="798C6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69" w:type="dxa"/>
            <w:vMerge w:val="restart"/>
            <w:vAlign w:val="center"/>
          </w:tcPr>
          <w:p w14:paraId="2EA92614">
            <w:pPr>
              <w:pStyle w:val="26"/>
              <w:widowControl/>
              <w:spacing w:before="0" w:beforeAutospacing="0" w:after="0" w:line="400" w:lineRule="exact"/>
              <w:jc w:val="center"/>
              <w:rPr>
                <w:rFonts w:hint="default" w:asciiTheme="minorEastAsia" w:hAnsiTheme="minorEastAsia" w:eastAsiaTheme="minorEastAsia"/>
                <w:color w:val="auto"/>
              </w:rPr>
            </w:pPr>
            <w:r>
              <w:rPr>
                <w:rFonts w:asciiTheme="minorEastAsia" w:hAnsiTheme="minorEastAsia" w:eastAsiaTheme="minorEastAsia"/>
                <w:color w:val="auto"/>
              </w:rPr>
              <w:t>1.3</w:t>
            </w:r>
          </w:p>
        </w:tc>
        <w:tc>
          <w:tcPr>
            <w:tcW w:w="764" w:type="dxa"/>
            <w:vMerge w:val="restart"/>
            <w:vAlign w:val="center"/>
          </w:tcPr>
          <w:p w14:paraId="237F0ACF">
            <w:pPr>
              <w:pStyle w:val="26"/>
              <w:widowControl/>
              <w:spacing w:before="0" w:beforeAutospacing="0" w:after="0" w:line="400" w:lineRule="exact"/>
              <w:jc w:val="center"/>
              <w:rPr>
                <w:rFonts w:hint="default" w:asciiTheme="minorEastAsia" w:hAnsiTheme="minorEastAsia" w:eastAsiaTheme="minorEastAsia"/>
                <w:color w:val="auto"/>
              </w:rPr>
            </w:pPr>
            <w:r>
              <w:rPr>
                <w:rFonts w:asciiTheme="minorEastAsia" w:hAnsiTheme="minorEastAsia" w:eastAsiaTheme="minorEastAsia"/>
                <w:color w:val="auto"/>
              </w:rPr>
              <w:t>响应性评审标准</w:t>
            </w:r>
          </w:p>
        </w:tc>
        <w:tc>
          <w:tcPr>
            <w:tcW w:w="1701" w:type="dxa"/>
            <w:vAlign w:val="center"/>
          </w:tcPr>
          <w:p w14:paraId="6EF9E210">
            <w:pPr>
              <w:spacing w:after="0" w:line="400" w:lineRule="exact"/>
              <w:ind w:firstLine="36" w:firstLineChars="15"/>
              <w:jc w:val="both"/>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响应内容</w:t>
            </w:r>
          </w:p>
        </w:tc>
        <w:tc>
          <w:tcPr>
            <w:tcW w:w="6319" w:type="dxa"/>
            <w:vAlign w:val="center"/>
          </w:tcPr>
          <w:p w14:paraId="1A4C8A0A">
            <w:pPr>
              <w:spacing w:after="0" w:line="400" w:lineRule="exact"/>
              <w:jc w:val="both"/>
              <w:rPr>
                <w:rFonts w:cs="Calibri" w:asciiTheme="minorEastAsia" w:hAnsiTheme="minorEastAsia" w:eastAsiaTheme="minorEastAsia"/>
                <w:sz w:val="24"/>
                <w:szCs w:val="24"/>
              </w:rPr>
            </w:pPr>
            <w:r>
              <w:rPr>
                <w:rFonts w:hint="eastAsia" w:ascii="宋体" w:hAnsi="宋体" w:eastAsia="宋体" w:cs="Calibri"/>
                <w:sz w:val="24"/>
                <w:szCs w:val="24"/>
              </w:rPr>
              <w:t>与磋商文件要求保持一致</w:t>
            </w:r>
          </w:p>
        </w:tc>
      </w:tr>
      <w:tr w14:paraId="6AFAE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69" w:type="dxa"/>
            <w:vMerge w:val="continue"/>
            <w:vAlign w:val="center"/>
          </w:tcPr>
          <w:p w14:paraId="1395EE4E">
            <w:pPr>
              <w:spacing w:after="0" w:line="400" w:lineRule="exact"/>
              <w:rPr>
                <w:rFonts w:asciiTheme="minorEastAsia" w:hAnsiTheme="minorEastAsia" w:eastAsiaTheme="minorEastAsia"/>
                <w:sz w:val="24"/>
                <w:szCs w:val="24"/>
              </w:rPr>
            </w:pPr>
          </w:p>
        </w:tc>
        <w:tc>
          <w:tcPr>
            <w:tcW w:w="764" w:type="dxa"/>
            <w:vMerge w:val="continue"/>
            <w:vAlign w:val="center"/>
          </w:tcPr>
          <w:p w14:paraId="65B232C9">
            <w:pPr>
              <w:spacing w:after="0" w:line="400" w:lineRule="exact"/>
              <w:rPr>
                <w:rFonts w:asciiTheme="minorEastAsia" w:hAnsiTheme="minorEastAsia" w:eastAsiaTheme="minorEastAsia"/>
                <w:sz w:val="24"/>
                <w:szCs w:val="24"/>
              </w:rPr>
            </w:pPr>
          </w:p>
        </w:tc>
        <w:tc>
          <w:tcPr>
            <w:tcW w:w="1701" w:type="dxa"/>
            <w:vAlign w:val="center"/>
          </w:tcPr>
          <w:p w14:paraId="373876A2">
            <w:pPr>
              <w:spacing w:after="0" w:line="400" w:lineRule="exact"/>
              <w:ind w:firstLine="36" w:firstLineChars="15"/>
              <w:jc w:val="both"/>
              <w:rPr>
                <w:rFonts w:cs="Calibri" w:asciiTheme="minorEastAsia" w:hAnsiTheme="minorEastAsia" w:eastAsiaTheme="minorEastAsia"/>
                <w:color w:val="000000" w:themeColor="text1"/>
                <w:sz w:val="24"/>
                <w:szCs w:val="24"/>
                <w14:textFill>
                  <w14:solidFill>
                    <w14:schemeClr w14:val="tx1"/>
                  </w14:solidFill>
                </w14:textFill>
              </w:rPr>
            </w:pPr>
            <w:r>
              <w:rPr>
                <w:rFonts w:hint="eastAsia" w:cs="Calibri" w:asciiTheme="minorEastAsia" w:hAnsiTheme="minorEastAsia" w:eastAsiaTheme="minorEastAsia"/>
                <w:color w:val="000000" w:themeColor="text1"/>
                <w:sz w:val="24"/>
                <w:szCs w:val="24"/>
                <w14:textFill>
                  <w14:solidFill>
                    <w14:schemeClr w14:val="tx1"/>
                  </w14:solidFill>
                </w14:textFill>
              </w:rPr>
              <w:t>工期</w:t>
            </w:r>
          </w:p>
        </w:tc>
        <w:tc>
          <w:tcPr>
            <w:tcW w:w="6319" w:type="dxa"/>
            <w:vAlign w:val="center"/>
          </w:tcPr>
          <w:p w14:paraId="6D932D1B">
            <w:pPr>
              <w:spacing w:after="0" w:line="400" w:lineRule="exact"/>
              <w:jc w:val="both"/>
              <w:rPr>
                <w:rFonts w:cs="Calibri" w:asciiTheme="minorEastAsia" w:hAnsiTheme="minorEastAsia" w:eastAsiaTheme="minorEastAsia"/>
                <w:color w:val="000000" w:themeColor="text1"/>
                <w:sz w:val="24"/>
                <w:szCs w:val="24"/>
                <w14:textFill>
                  <w14:solidFill>
                    <w14:schemeClr w14:val="tx1"/>
                  </w14:solidFill>
                </w14:textFill>
              </w:rPr>
            </w:pPr>
            <w:r>
              <w:rPr>
                <w:rFonts w:hint="eastAsia" w:cs="Calibri" w:asciiTheme="minorEastAsia" w:hAnsiTheme="minorEastAsia" w:eastAsiaTheme="minorEastAsia"/>
                <w:color w:val="000000" w:themeColor="text1"/>
                <w:sz w:val="24"/>
                <w:szCs w:val="24"/>
                <w:lang w:val="en-US" w:eastAsia="zh-CN"/>
                <w14:textFill>
                  <w14:solidFill>
                    <w14:schemeClr w14:val="tx1"/>
                  </w14:solidFill>
                </w14:textFill>
              </w:rPr>
              <w:t>6</w:t>
            </w:r>
            <w:r>
              <w:rPr>
                <w:rFonts w:hint="eastAsia" w:cs="Calibri" w:asciiTheme="minorEastAsia" w:hAnsiTheme="minorEastAsia" w:eastAsiaTheme="minorEastAsia"/>
                <w:color w:val="000000" w:themeColor="text1"/>
                <w:sz w:val="24"/>
                <w:szCs w:val="24"/>
                <w14:textFill>
                  <w14:solidFill>
                    <w14:schemeClr w14:val="tx1"/>
                  </w14:solidFill>
                </w14:textFill>
              </w:rPr>
              <w:t>0日历天</w:t>
            </w:r>
          </w:p>
        </w:tc>
      </w:tr>
      <w:tr w14:paraId="12EBB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69" w:type="dxa"/>
            <w:vMerge w:val="continue"/>
            <w:vAlign w:val="center"/>
          </w:tcPr>
          <w:p w14:paraId="30B0977B">
            <w:pPr>
              <w:spacing w:after="0" w:line="400" w:lineRule="exact"/>
              <w:rPr>
                <w:rFonts w:asciiTheme="minorEastAsia" w:hAnsiTheme="minorEastAsia" w:eastAsiaTheme="minorEastAsia"/>
                <w:sz w:val="24"/>
                <w:szCs w:val="24"/>
              </w:rPr>
            </w:pPr>
          </w:p>
        </w:tc>
        <w:tc>
          <w:tcPr>
            <w:tcW w:w="764" w:type="dxa"/>
            <w:vMerge w:val="continue"/>
            <w:vAlign w:val="center"/>
          </w:tcPr>
          <w:p w14:paraId="7E85883A">
            <w:pPr>
              <w:spacing w:after="0" w:line="400" w:lineRule="exact"/>
              <w:rPr>
                <w:rFonts w:asciiTheme="minorEastAsia" w:hAnsiTheme="minorEastAsia" w:eastAsiaTheme="minorEastAsia"/>
                <w:sz w:val="24"/>
                <w:szCs w:val="24"/>
              </w:rPr>
            </w:pPr>
          </w:p>
        </w:tc>
        <w:tc>
          <w:tcPr>
            <w:tcW w:w="1701" w:type="dxa"/>
            <w:vAlign w:val="center"/>
          </w:tcPr>
          <w:p w14:paraId="6C70B4A7">
            <w:pPr>
              <w:spacing w:after="0" w:line="400" w:lineRule="exact"/>
              <w:ind w:firstLine="36" w:firstLineChars="15"/>
              <w:jc w:val="both"/>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质量要求</w:t>
            </w:r>
          </w:p>
        </w:tc>
        <w:tc>
          <w:tcPr>
            <w:tcW w:w="6319" w:type="dxa"/>
            <w:vAlign w:val="center"/>
          </w:tcPr>
          <w:p w14:paraId="4A9D05EF">
            <w:pPr>
              <w:spacing w:after="0" w:line="400" w:lineRule="exact"/>
              <w:ind w:firstLine="36" w:firstLineChars="15"/>
              <w:jc w:val="both"/>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合格</w:t>
            </w:r>
          </w:p>
        </w:tc>
      </w:tr>
      <w:tr w14:paraId="6C34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69" w:type="dxa"/>
            <w:vMerge w:val="continue"/>
            <w:vAlign w:val="center"/>
          </w:tcPr>
          <w:p w14:paraId="305E0056">
            <w:pPr>
              <w:spacing w:after="0" w:line="400" w:lineRule="exact"/>
              <w:rPr>
                <w:rFonts w:asciiTheme="minorEastAsia" w:hAnsiTheme="minorEastAsia" w:eastAsiaTheme="minorEastAsia"/>
                <w:sz w:val="24"/>
                <w:szCs w:val="24"/>
              </w:rPr>
            </w:pPr>
          </w:p>
        </w:tc>
        <w:tc>
          <w:tcPr>
            <w:tcW w:w="764" w:type="dxa"/>
            <w:vMerge w:val="continue"/>
            <w:vAlign w:val="center"/>
          </w:tcPr>
          <w:p w14:paraId="2134E1D6">
            <w:pPr>
              <w:spacing w:after="0" w:line="400" w:lineRule="exact"/>
              <w:rPr>
                <w:rFonts w:asciiTheme="minorEastAsia" w:hAnsiTheme="minorEastAsia" w:eastAsiaTheme="minorEastAsia"/>
                <w:sz w:val="24"/>
                <w:szCs w:val="24"/>
              </w:rPr>
            </w:pPr>
          </w:p>
        </w:tc>
        <w:tc>
          <w:tcPr>
            <w:tcW w:w="1701" w:type="dxa"/>
            <w:vAlign w:val="center"/>
          </w:tcPr>
          <w:p w14:paraId="52C88F89">
            <w:pPr>
              <w:spacing w:after="0" w:line="400" w:lineRule="exact"/>
              <w:ind w:firstLine="36" w:firstLineChars="15"/>
              <w:jc w:val="both"/>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磋商有效期</w:t>
            </w:r>
          </w:p>
        </w:tc>
        <w:tc>
          <w:tcPr>
            <w:tcW w:w="6319" w:type="dxa"/>
            <w:vAlign w:val="center"/>
          </w:tcPr>
          <w:p w14:paraId="4AD11AA9">
            <w:pPr>
              <w:spacing w:after="0" w:line="400" w:lineRule="exact"/>
              <w:ind w:firstLine="36" w:firstLineChars="15"/>
              <w:jc w:val="both"/>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磋商截止时间起60日历天</w:t>
            </w:r>
          </w:p>
        </w:tc>
      </w:tr>
      <w:tr w14:paraId="35D72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769" w:type="dxa"/>
            <w:vMerge w:val="continue"/>
            <w:vAlign w:val="center"/>
          </w:tcPr>
          <w:p w14:paraId="562C021E">
            <w:pPr>
              <w:spacing w:after="0" w:line="400" w:lineRule="exact"/>
              <w:rPr>
                <w:rFonts w:asciiTheme="minorEastAsia" w:hAnsiTheme="minorEastAsia" w:eastAsiaTheme="minorEastAsia"/>
                <w:sz w:val="24"/>
                <w:szCs w:val="24"/>
              </w:rPr>
            </w:pPr>
          </w:p>
        </w:tc>
        <w:tc>
          <w:tcPr>
            <w:tcW w:w="764" w:type="dxa"/>
            <w:vMerge w:val="continue"/>
            <w:vAlign w:val="center"/>
          </w:tcPr>
          <w:p w14:paraId="164D794B">
            <w:pPr>
              <w:spacing w:after="0" w:line="400" w:lineRule="exact"/>
              <w:rPr>
                <w:rFonts w:asciiTheme="minorEastAsia" w:hAnsiTheme="minorEastAsia" w:eastAsiaTheme="minorEastAsia"/>
                <w:sz w:val="24"/>
                <w:szCs w:val="24"/>
              </w:rPr>
            </w:pPr>
          </w:p>
        </w:tc>
        <w:tc>
          <w:tcPr>
            <w:tcW w:w="1701" w:type="dxa"/>
            <w:vAlign w:val="center"/>
          </w:tcPr>
          <w:p w14:paraId="651127A0">
            <w:pPr>
              <w:spacing w:after="0" w:line="400" w:lineRule="exact"/>
              <w:ind w:firstLine="36" w:firstLineChars="15"/>
              <w:jc w:val="both"/>
              <w:rPr>
                <w:rFonts w:cs="Calibri" w:asciiTheme="minorEastAsia" w:hAnsiTheme="minorEastAsia" w:eastAsiaTheme="minorEastAsia"/>
                <w:sz w:val="24"/>
                <w:szCs w:val="24"/>
              </w:rPr>
            </w:pPr>
            <w:r>
              <w:rPr>
                <w:rFonts w:hint="eastAsia" w:ascii="宋体" w:hAnsi="宋体" w:eastAsia="宋体" w:cs="宋体"/>
                <w:color w:val="000000"/>
                <w:sz w:val="24"/>
                <w:szCs w:val="24"/>
              </w:rPr>
              <w:t>磋商价格</w:t>
            </w:r>
          </w:p>
        </w:tc>
        <w:tc>
          <w:tcPr>
            <w:tcW w:w="6319" w:type="dxa"/>
            <w:vAlign w:val="center"/>
          </w:tcPr>
          <w:p w14:paraId="5F13D556">
            <w:pPr>
              <w:spacing w:after="0" w:line="400" w:lineRule="exact"/>
              <w:ind w:firstLine="36" w:firstLineChars="15"/>
              <w:jc w:val="both"/>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本次磋商采用二轮（最终）报价法，供应商递交的响应文件中的报价为第一轮报价，供应商的两轮磋商报价都不得高于采购人公布的控制价，否则其投标将被否决。</w:t>
            </w:r>
          </w:p>
        </w:tc>
      </w:tr>
    </w:tbl>
    <w:p w14:paraId="7E8BCB04">
      <w:pPr>
        <w:spacing w:line="400" w:lineRule="exact"/>
        <w:rPr>
          <w:rFonts w:cs="Calibri" w:asciiTheme="minorEastAsia" w:hAnsiTheme="minorEastAsia" w:eastAsiaTheme="minorEastAsia"/>
          <w:b/>
          <w:bCs/>
          <w:sz w:val="24"/>
        </w:rPr>
      </w:pPr>
    </w:p>
    <w:p w14:paraId="41D6D40A">
      <w:pPr>
        <w:spacing w:line="264" w:lineRule="auto"/>
        <w:rPr>
          <w:rFonts w:cs="仿宋_GB2312" w:asciiTheme="minorEastAsia" w:hAnsiTheme="minorEastAsia" w:eastAsiaTheme="minorEastAsia"/>
          <w:b/>
          <w:kern w:val="1"/>
          <w:sz w:val="24"/>
          <w:lang w:val="zh-CN"/>
        </w:rPr>
      </w:pPr>
      <w:bookmarkStart w:id="565" w:name="_Toc517179004"/>
      <w:bookmarkEnd w:id="565"/>
      <w:bookmarkStart w:id="566" w:name="_Toc512514899"/>
      <w:bookmarkEnd w:id="566"/>
    </w:p>
    <w:p w14:paraId="5C9E7C3E">
      <w:pPr>
        <w:adjustRightInd/>
        <w:snapToGrid/>
        <w:spacing w:after="0"/>
        <w:rPr>
          <w:rFonts w:cs="仿宋_GB2312" w:asciiTheme="minorEastAsia" w:hAnsiTheme="minorEastAsia" w:eastAsiaTheme="minorEastAsia"/>
          <w:b/>
          <w:kern w:val="1"/>
          <w:sz w:val="24"/>
          <w:lang w:val="zh-CN"/>
        </w:rPr>
      </w:pPr>
      <w:r>
        <w:rPr>
          <w:rFonts w:cs="仿宋_GB2312" w:asciiTheme="minorEastAsia" w:hAnsiTheme="minorEastAsia" w:eastAsiaTheme="minorEastAsia"/>
          <w:b/>
          <w:kern w:val="1"/>
          <w:sz w:val="24"/>
          <w:lang w:val="zh-CN"/>
        </w:rPr>
        <w:br w:type="page"/>
      </w:r>
    </w:p>
    <w:p w14:paraId="764C3973">
      <w:pPr>
        <w:spacing w:line="264" w:lineRule="auto"/>
        <w:rPr>
          <w:rFonts w:cs="仿宋_GB2312" w:asciiTheme="minorEastAsia" w:hAnsiTheme="minorEastAsia" w:eastAsiaTheme="minorEastAsia"/>
          <w:b/>
          <w:kern w:val="1"/>
          <w:sz w:val="24"/>
          <w:lang w:val="zh-CN"/>
        </w:rPr>
      </w:pPr>
      <w:r>
        <w:rPr>
          <w:rFonts w:hint="eastAsia" w:cs="仿宋_GB2312" w:asciiTheme="minorEastAsia" w:hAnsiTheme="minorEastAsia" w:eastAsiaTheme="minorEastAsia"/>
          <w:b/>
          <w:kern w:val="1"/>
          <w:sz w:val="24"/>
          <w:lang w:val="zh-CN"/>
        </w:rPr>
        <w:t>二、详细评审</w:t>
      </w:r>
    </w:p>
    <w:tbl>
      <w:tblPr>
        <w:tblStyle w:val="21"/>
        <w:tblW w:w="9148"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68"/>
        <w:gridCol w:w="710"/>
        <w:gridCol w:w="815"/>
        <w:gridCol w:w="4895"/>
        <w:gridCol w:w="1134"/>
      </w:tblGrid>
      <w:tr w14:paraId="0B2DA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148" w:type="dxa"/>
            <w:gridSpan w:val="6"/>
            <w:vAlign w:val="center"/>
          </w:tcPr>
          <w:p w14:paraId="5C1EB0FA">
            <w:pPr>
              <w:adjustRightInd/>
              <w:snapToGrid/>
              <w:spacing w:after="0" w:line="400" w:lineRule="exact"/>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b/>
                <w:kern w:val="1"/>
                <w:sz w:val="24"/>
                <w:szCs w:val="24"/>
                <w:lang w:eastAsia="en-US" w:bidi="en-US"/>
              </w:rPr>
              <w:t>评分部分（满分100分）</w:t>
            </w:r>
          </w:p>
        </w:tc>
      </w:tr>
      <w:tr w14:paraId="4E40E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594" w:type="dxa"/>
            <w:gridSpan w:val="2"/>
            <w:vAlign w:val="center"/>
          </w:tcPr>
          <w:p w14:paraId="1F30E5ED">
            <w:pPr>
              <w:adjustRightInd/>
              <w:snapToGrid/>
              <w:spacing w:after="0" w:line="400" w:lineRule="exact"/>
              <w:ind w:left="210" w:hanging="210"/>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kern w:val="1"/>
                <w:sz w:val="24"/>
                <w:szCs w:val="24"/>
                <w:lang w:eastAsia="en-US" w:bidi="en-US"/>
              </w:rPr>
              <w:t>分值构成</w:t>
            </w:r>
          </w:p>
          <w:p w14:paraId="4B4E3F3A">
            <w:pPr>
              <w:adjustRightInd/>
              <w:snapToGrid/>
              <w:spacing w:after="0" w:line="400" w:lineRule="exact"/>
              <w:ind w:left="210" w:hanging="210"/>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kern w:val="1"/>
                <w:sz w:val="24"/>
                <w:szCs w:val="24"/>
                <w:lang w:eastAsia="en-US" w:bidi="en-US"/>
              </w:rPr>
              <w:t>(总分100分)</w:t>
            </w:r>
          </w:p>
        </w:tc>
        <w:tc>
          <w:tcPr>
            <w:tcW w:w="7554" w:type="dxa"/>
            <w:gridSpan w:val="4"/>
            <w:vAlign w:val="center"/>
          </w:tcPr>
          <w:p w14:paraId="769DE2A4">
            <w:pPr>
              <w:adjustRightInd/>
              <w:snapToGrid/>
              <w:spacing w:after="0" w:line="400" w:lineRule="exact"/>
              <w:rPr>
                <w:rFonts w:cs="宋体" w:asciiTheme="minorEastAsia" w:hAnsiTheme="minorEastAsia" w:eastAsiaTheme="minorEastAsia"/>
                <w:kern w:val="1"/>
                <w:sz w:val="24"/>
                <w:szCs w:val="24"/>
                <w:lang w:bidi="en-US"/>
              </w:rPr>
            </w:pPr>
            <w:r>
              <w:rPr>
                <w:rFonts w:hint="eastAsia" w:cs="宋体" w:asciiTheme="minorEastAsia" w:hAnsiTheme="minorEastAsia" w:eastAsiaTheme="minorEastAsia"/>
                <w:kern w:val="1"/>
                <w:sz w:val="24"/>
                <w:szCs w:val="24"/>
                <w:lang w:bidi="en-US"/>
              </w:rPr>
              <w:t>商务标：</w:t>
            </w:r>
            <w:r>
              <w:rPr>
                <w:rFonts w:hint="eastAsia" w:cs="宋体" w:asciiTheme="minorEastAsia" w:hAnsiTheme="minorEastAsia" w:eastAsiaTheme="minorEastAsia"/>
                <w:kern w:val="1"/>
                <w:sz w:val="24"/>
                <w:szCs w:val="24"/>
                <w:u w:val="single"/>
                <w:lang w:bidi="en-US"/>
              </w:rPr>
              <w:t>30</w:t>
            </w:r>
            <w:r>
              <w:rPr>
                <w:rFonts w:hint="eastAsia" w:cs="宋体" w:asciiTheme="minorEastAsia" w:hAnsiTheme="minorEastAsia" w:eastAsiaTheme="minorEastAsia"/>
                <w:kern w:val="1"/>
                <w:sz w:val="24"/>
                <w:szCs w:val="24"/>
                <w:lang w:bidi="en-US"/>
              </w:rPr>
              <w:t>分</w:t>
            </w:r>
          </w:p>
          <w:p w14:paraId="051ADFE2">
            <w:pPr>
              <w:adjustRightInd/>
              <w:snapToGrid/>
              <w:spacing w:after="0" w:line="400" w:lineRule="exact"/>
              <w:rPr>
                <w:rFonts w:cs="宋体" w:asciiTheme="minorEastAsia" w:hAnsiTheme="minorEastAsia" w:eastAsiaTheme="minorEastAsia"/>
                <w:kern w:val="1"/>
                <w:sz w:val="24"/>
                <w:szCs w:val="24"/>
                <w:lang w:bidi="en-US"/>
              </w:rPr>
            </w:pPr>
            <w:r>
              <w:rPr>
                <w:rFonts w:hint="eastAsia" w:cs="宋体" w:asciiTheme="minorEastAsia" w:hAnsiTheme="minorEastAsia" w:eastAsiaTheme="minorEastAsia"/>
                <w:kern w:val="1"/>
                <w:sz w:val="24"/>
                <w:szCs w:val="24"/>
                <w:lang w:bidi="en-US"/>
              </w:rPr>
              <w:t>技术标：</w:t>
            </w:r>
            <w:r>
              <w:rPr>
                <w:rFonts w:hint="eastAsia" w:cs="宋体" w:asciiTheme="minorEastAsia" w:hAnsiTheme="minorEastAsia" w:eastAsiaTheme="minorEastAsia"/>
                <w:kern w:val="1"/>
                <w:sz w:val="24"/>
                <w:szCs w:val="24"/>
                <w:u w:val="single"/>
                <w:lang w:bidi="en-US"/>
              </w:rPr>
              <w:t>50</w:t>
            </w:r>
            <w:r>
              <w:rPr>
                <w:rFonts w:hint="eastAsia" w:cs="宋体" w:asciiTheme="minorEastAsia" w:hAnsiTheme="minorEastAsia" w:eastAsiaTheme="minorEastAsia"/>
                <w:kern w:val="1"/>
                <w:sz w:val="24"/>
                <w:szCs w:val="24"/>
                <w:lang w:bidi="en-US"/>
              </w:rPr>
              <w:t>分</w:t>
            </w:r>
          </w:p>
          <w:p w14:paraId="23C30CB7">
            <w:pPr>
              <w:adjustRightInd/>
              <w:snapToGrid/>
              <w:spacing w:after="0" w:line="400" w:lineRule="exact"/>
              <w:rPr>
                <w:rFonts w:cs="宋体" w:asciiTheme="minorEastAsia" w:hAnsiTheme="minorEastAsia" w:eastAsiaTheme="minorEastAsia"/>
                <w:kern w:val="1"/>
                <w:sz w:val="24"/>
                <w:szCs w:val="24"/>
                <w:lang w:bidi="en-US"/>
              </w:rPr>
            </w:pPr>
            <w:r>
              <w:rPr>
                <w:rFonts w:hint="eastAsia" w:cs="宋体" w:asciiTheme="minorEastAsia" w:hAnsiTheme="minorEastAsia" w:eastAsiaTheme="minorEastAsia"/>
                <w:kern w:val="1"/>
                <w:sz w:val="24"/>
                <w:szCs w:val="24"/>
                <w:lang w:bidi="en-US"/>
              </w:rPr>
              <w:t>综合标：</w:t>
            </w:r>
            <w:r>
              <w:rPr>
                <w:rFonts w:hint="eastAsia" w:cs="宋体" w:asciiTheme="minorEastAsia" w:hAnsiTheme="minorEastAsia" w:eastAsiaTheme="minorEastAsia"/>
                <w:kern w:val="1"/>
                <w:sz w:val="24"/>
                <w:szCs w:val="24"/>
                <w:u w:val="single"/>
                <w:lang w:bidi="en-US"/>
              </w:rPr>
              <w:t>20</w:t>
            </w:r>
            <w:r>
              <w:rPr>
                <w:rFonts w:hint="eastAsia" w:cs="宋体" w:asciiTheme="minorEastAsia" w:hAnsiTheme="minorEastAsia" w:eastAsiaTheme="minorEastAsia"/>
                <w:kern w:val="1"/>
                <w:sz w:val="24"/>
                <w:szCs w:val="24"/>
                <w:lang w:bidi="en-US"/>
              </w:rPr>
              <w:t>分</w:t>
            </w:r>
          </w:p>
        </w:tc>
      </w:tr>
      <w:tr w14:paraId="47E32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594" w:type="dxa"/>
            <w:gridSpan w:val="2"/>
            <w:vAlign w:val="center"/>
          </w:tcPr>
          <w:p w14:paraId="275AF981">
            <w:pPr>
              <w:adjustRightInd/>
              <w:snapToGrid/>
              <w:spacing w:after="0" w:line="400" w:lineRule="exact"/>
              <w:jc w:val="center"/>
              <w:rPr>
                <w:rFonts w:cs="宋体" w:asciiTheme="minorEastAsia" w:hAnsiTheme="minorEastAsia" w:eastAsiaTheme="minorEastAsia"/>
                <w:b/>
                <w:kern w:val="1"/>
                <w:sz w:val="24"/>
                <w:szCs w:val="24"/>
                <w:lang w:eastAsia="en-US" w:bidi="en-US"/>
              </w:rPr>
            </w:pPr>
            <w:r>
              <w:rPr>
                <w:rFonts w:hint="eastAsia" w:cs="宋体" w:asciiTheme="minorEastAsia" w:hAnsiTheme="minorEastAsia" w:eastAsiaTheme="minorEastAsia"/>
                <w:b/>
                <w:kern w:val="1"/>
                <w:sz w:val="24"/>
                <w:szCs w:val="24"/>
                <w:lang w:eastAsia="en-US" w:bidi="en-US"/>
              </w:rPr>
              <w:t>评分因素</w:t>
            </w:r>
          </w:p>
        </w:tc>
        <w:tc>
          <w:tcPr>
            <w:tcW w:w="7554" w:type="dxa"/>
            <w:gridSpan w:val="4"/>
            <w:vAlign w:val="center"/>
          </w:tcPr>
          <w:p w14:paraId="70544FCD">
            <w:pPr>
              <w:adjustRightInd/>
              <w:snapToGrid/>
              <w:spacing w:after="0" w:line="400" w:lineRule="exact"/>
              <w:jc w:val="center"/>
              <w:rPr>
                <w:rFonts w:cs="宋体" w:asciiTheme="minorEastAsia" w:hAnsiTheme="minorEastAsia" w:eastAsiaTheme="minorEastAsia"/>
                <w:b/>
                <w:kern w:val="1"/>
                <w:sz w:val="24"/>
                <w:szCs w:val="24"/>
                <w:lang w:eastAsia="en-US" w:bidi="en-US"/>
              </w:rPr>
            </w:pPr>
            <w:r>
              <w:rPr>
                <w:rFonts w:hint="eastAsia" w:cs="宋体" w:asciiTheme="minorEastAsia" w:hAnsiTheme="minorEastAsia" w:eastAsiaTheme="minorEastAsia"/>
                <w:b/>
                <w:kern w:val="1"/>
                <w:sz w:val="24"/>
                <w:szCs w:val="24"/>
                <w:lang w:eastAsia="en-US" w:bidi="en-US"/>
              </w:rPr>
              <w:t>评分标准</w:t>
            </w:r>
          </w:p>
        </w:tc>
      </w:tr>
      <w:tr w14:paraId="36A08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6" w:type="dxa"/>
            <w:vAlign w:val="center"/>
          </w:tcPr>
          <w:p w14:paraId="601EBC93">
            <w:pPr>
              <w:adjustRightInd/>
              <w:snapToGrid/>
              <w:spacing w:after="0" w:line="400" w:lineRule="exact"/>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kern w:val="1"/>
                <w:sz w:val="24"/>
                <w:szCs w:val="24"/>
                <w:lang w:eastAsia="en-US" w:bidi="en-US"/>
              </w:rPr>
              <w:t>商务标（</w:t>
            </w:r>
            <w:r>
              <w:rPr>
                <w:rFonts w:hint="eastAsia" w:cs="宋体" w:asciiTheme="minorEastAsia" w:hAnsiTheme="minorEastAsia" w:eastAsiaTheme="minorEastAsia"/>
                <w:kern w:val="1"/>
                <w:sz w:val="24"/>
                <w:szCs w:val="24"/>
                <w:lang w:bidi="en-US"/>
              </w:rPr>
              <w:t>3</w:t>
            </w:r>
            <w:r>
              <w:rPr>
                <w:rFonts w:hint="eastAsia" w:cs="宋体" w:asciiTheme="minorEastAsia" w:hAnsiTheme="minorEastAsia" w:eastAsiaTheme="minorEastAsia"/>
                <w:kern w:val="1"/>
                <w:sz w:val="24"/>
                <w:szCs w:val="24"/>
                <w:lang w:eastAsia="en-US" w:bidi="en-US"/>
              </w:rPr>
              <w:t>0分）</w:t>
            </w:r>
          </w:p>
        </w:tc>
        <w:tc>
          <w:tcPr>
            <w:tcW w:w="868" w:type="dxa"/>
            <w:vAlign w:val="center"/>
          </w:tcPr>
          <w:p w14:paraId="11B3269A">
            <w:pPr>
              <w:adjustRightInd/>
              <w:snapToGrid/>
              <w:spacing w:after="0" w:line="400" w:lineRule="exact"/>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kern w:val="1"/>
                <w:sz w:val="24"/>
                <w:szCs w:val="24"/>
                <w:lang w:eastAsia="en-US" w:bidi="en-US"/>
              </w:rPr>
              <w:t>投标报价</w:t>
            </w:r>
          </w:p>
        </w:tc>
        <w:tc>
          <w:tcPr>
            <w:tcW w:w="7554" w:type="dxa"/>
            <w:gridSpan w:val="4"/>
            <w:vAlign w:val="center"/>
          </w:tcPr>
          <w:p w14:paraId="5D58451B">
            <w:pPr>
              <w:adjustRightInd/>
              <w:snapToGrid/>
              <w:spacing w:after="0" w:line="400" w:lineRule="exact"/>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1.超出采购人预算价的响应报价为无效报价。</w:t>
            </w:r>
          </w:p>
          <w:p w14:paraId="0369B04D">
            <w:pPr>
              <w:adjustRightInd/>
              <w:snapToGrid/>
              <w:spacing w:after="0" w:line="400" w:lineRule="exact"/>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2.价格分采用低价优先法计算，即满足招标文件要求且报价最低的投标人的报价为评标基准价，其价格分为满分30分，其他投标人的价格分按照下列公式计算：</w:t>
            </w:r>
          </w:p>
          <w:p w14:paraId="0999C1D2">
            <w:pPr>
              <w:adjustRightInd/>
              <w:snapToGrid/>
              <w:spacing w:after="0" w:line="400" w:lineRule="exact"/>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投标报价得分=（评标基准价/投标报价）×30</w:t>
            </w:r>
          </w:p>
          <w:p w14:paraId="55ED46B1">
            <w:pPr>
              <w:adjustRightInd/>
              <w:snapToGrid/>
              <w:spacing w:after="0" w:line="400" w:lineRule="exact"/>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【注：（1）本项目专门面向中小企业采购，不再进行价格扣除。</w:t>
            </w:r>
          </w:p>
          <w:p w14:paraId="40B42205">
            <w:pPr>
              <w:adjustRightInd/>
              <w:snapToGrid/>
              <w:spacing w:after="0" w:line="400" w:lineRule="exact"/>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（2）关于监狱企业：视同小微企业。须提供由省级以上监狱管理局、戒毒管理局（含新疆生产建设兵团）出具的属于监狱企业的证明文件。</w:t>
            </w:r>
          </w:p>
          <w:p w14:paraId="062CB4B8">
            <w:pPr>
              <w:adjustRightInd/>
              <w:snapToGrid/>
              <w:spacing w:after="0" w:line="400" w:lineRule="exact"/>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（3）关于残疾人福利性单位：视同小微企业。须提供完整的“残疾人福利性单位声明函”。</w:t>
            </w:r>
          </w:p>
          <w:p w14:paraId="7F1CA5CE">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4）评标小组认为投标人的报价明显低于其他通过审查的投标人的报价，有可能影响服务质量或者不能诚信履约的，应当要求其在评标现场合理的时间内提供书面说明，必要时提交相关证明材料；投标人不能证明其报价合理性的，评标小组应当将其作为无效投标处理】</w:t>
            </w:r>
          </w:p>
        </w:tc>
      </w:tr>
      <w:tr w14:paraId="1A127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26" w:type="dxa"/>
            <w:vMerge w:val="restart"/>
            <w:vAlign w:val="center"/>
          </w:tcPr>
          <w:p w14:paraId="34D5152B">
            <w:pPr>
              <w:adjustRightInd/>
              <w:snapToGrid/>
              <w:spacing w:after="0" w:line="400" w:lineRule="exact"/>
              <w:jc w:val="center"/>
              <w:rPr>
                <w:rFonts w:cs="宋体" w:asciiTheme="minorEastAsia" w:hAnsiTheme="minorEastAsia" w:eastAsiaTheme="minorEastAsia"/>
                <w:spacing w:val="6"/>
                <w:kern w:val="1"/>
                <w:sz w:val="24"/>
                <w:szCs w:val="24"/>
                <w:lang w:eastAsia="en-US" w:bidi="en-US"/>
              </w:rPr>
            </w:pPr>
            <w:r>
              <w:rPr>
                <w:rFonts w:hint="eastAsia" w:cs="宋体" w:asciiTheme="minorEastAsia" w:hAnsiTheme="minorEastAsia" w:eastAsiaTheme="minorEastAsia"/>
                <w:spacing w:val="6"/>
                <w:kern w:val="1"/>
                <w:sz w:val="24"/>
                <w:szCs w:val="24"/>
                <w:lang w:eastAsia="en-US" w:bidi="en-US"/>
              </w:rPr>
              <w:t>技术标</w:t>
            </w:r>
          </w:p>
          <w:p w14:paraId="3BCEF515">
            <w:pPr>
              <w:adjustRightInd/>
              <w:snapToGrid/>
              <w:spacing w:after="0" w:line="400" w:lineRule="exact"/>
              <w:jc w:val="center"/>
              <w:rPr>
                <w:rFonts w:cs="宋体" w:asciiTheme="minorEastAsia" w:hAnsiTheme="minorEastAsia" w:eastAsiaTheme="minorEastAsia"/>
                <w:spacing w:val="6"/>
                <w:kern w:val="1"/>
                <w:sz w:val="24"/>
                <w:szCs w:val="24"/>
                <w:lang w:eastAsia="en-US" w:bidi="en-US"/>
              </w:rPr>
            </w:pPr>
            <w:r>
              <w:rPr>
                <w:rFonts w:hint="eastAsia" w:cs="宋体" w:asciiTheme="minorEastAsia" w:hAnsiTheme="minorEastAsia" w:eastAsiaTheme="minorEastAsia"/>
                <w:spacing w:val="6"/>
                <w:kern w:val="1"/>
                <w:sz w:val="24"/>
                <w:szCs w:val="24"/>
                <w:lang w:eastAsia="en-US" w:bidi="en-US"/>
              </w:rPr>
              <w:t>（</w:t>
            </w:r>
            <w:r>
              <w:rPr>
                <w:rFonts w:hint="eastAsia" w:cs="宋体" w:asciiTheme="minorEastAsia" w:hAnsiTheme="minorEastAsia" w:eastAsiaTheme="minorEastAsia"/>
                <w:spacing w:val="6"/>
                <w:kern w:val="1"/>
                <w:sz w:val="24"/>
                <w:szCs w:val="24"/>
                <w:lang w:bidi="en-US"/>
              </w:rPr>
              <w:t>50</w:t>
            </w:r>
            <w:r>
              <w:rPr>
                <w:rFonts w:hint="eastAsia" w:cs="宋体" w:asciiTheme="minorEastAsia" w:hAnsiTheme="minorEastAsia" w:eastAsiaTheme="minorEastAsia"/>
                <w:spacing w:val="6"/>
                <w:kern w:val="1"/>
                <w:sz w:val="24"/>
                <w:szCs w:val="24"/>
                <w:lang w:eastAsia="en-US" w:bidi="en-US"/>
              </w:rPr>
              <w:t>分）</w:t>
            </w:r>
          </w:p>
        </w:tc>
        <w:tc>
          <w:tcPr>
            <w:tcW w:w="868" w:type="dxa"/>
            <w:vMerge w:val="restart"/>
            <w:vAlign w:val="center"/>
          </w:tcPr>
          <w:p w14:paraId="402B5652">
            <w:pPr>
              <w:adjustRightInd/>
              <w:snapToGrid/>
              <w:spacing w:after="0" w:line="400" w:lineRule="exact"/>
              <w:jc w:val="center"/>
              <w:rPr>
                <w:rFonts w:cs="宋体" w:asciiTheme="minorEastAsia" w:hAnsiTheme="minorEastAsia" w:eastAsiaTheme="minorEastAsia"/>
                <w:spacing w:val="6"/>
                <w:kern w:val="1"/>
                <w:sz w:val="24"/>
                <w:szCs w:val="24"/>
                <w:lang w:bidi="en-US"/>
              </w:rPr>
            </w:pPr>
            <w:r>
              <w:rPr>
                <w:rFonts w:hint="eastAsia" w:cs="宋体" w:asciiTheme="minorEastAsia" w:hAnsiTheme="minorEastAsia" w:eastAsiaTheme="minorEastAsia"/>
                <w:spacing w:val="6"/>
                <w:kern w:val="1"/>
                <w:sz w:val="24"/>
                <w:szCs w:val="24"/>
                <w:lang w:bidi="en-US"/>
              </w:rPr>
              <w:t>施工组织设计</w:t>
            </w:r>
          </w:p>
          <w:p w14:paraId="018D7AEF">
            <w:pPr>
              <w:adjustRightInd/>
              <w:snapToGrid/>
              <w:spacing w:after="0" w:line="400" w:lineRule="exact"/>
              <w:jc w:val="center"/>
              <w:rPr>
                <w:rFonts w:cs="宋体" w:asciiTheme="minorEastAsia" w:hAnsiTheme="minorEastAsia" w:eastAsiaTheme="minorEastAsia"/>
                <w:spacing w:val="6"/>
                <w:kern w:val="1"/>
                <w:sz w:val="24"/>
                <w:szCs w:val="24"/>
                <w:lang w:bidi="en-US"/>
              </w:rPr>
            </w:pPr>
            <w:r>
              <w:rPr>
                <w:rFonts w:hint="eastAsia" w:cs="宋体" w:asciiTheme="minorEastAsia" w:hAnsiTheme="minorEastAsia" w:eastAsiaTheme="minorEastAsia"/>
                <w:spacing w:val="6"/>
                <w:kern w:val="1"/>
                <w:sz w:val="24"/>
                <w:szCs w:val="24"/>
                <w:lang w:bidi="en-US"/>
              </w:rPr>
              <w:t>评分标准</w:t>
            </w:r>
          </w:p>
        </w:tc>
        <w:tc>
          <w:tcPr>
            <w:tcW w:w="1525" w:type="dxa"/>
            <w:gridSpan w:val="2"/>
            <w:vAlign w:val="center"/>
          </w:tcPr>
          <w:p w14:paraId="739F499B">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内容完整性</w:t>
            </w:r>
          </w:p>
        </w:tc>
        <w:tc>
          <w:tcPr>
            <w:tcW w:w="4895" w:type="dxa"/>
            <w:vAlign w:val="center"/>
          </w:tcPr>
          <w:p w14:paraId="4C39BB71">
            <w:pPr>
              <w:spacing w:after="0"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技术标的主要内容具有完整性，符合招标文件的要求。</w:t>
            </w:r>
          </w:p>
        </w:tc>
        <w:tc>
          <w:tcPr>
            <w:tcW w:w="1134" w:type="dxa"/>
            <w:vAlign w:val="center"/>
          </w:tcPr>
          <w:p w14:paraId="3E55CFD1">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0-1分</w:t>
            </w:r>
          </w:p>
        </w:tc>
      </w:tr>
      <w:tr w14:paraId="2697C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6" w:type="dxa"/>
            <w:vMerge w:val="continue"/>
          </w:tcPr>
          <w:p w14:paraId="375A068E">
            <w:pPr>
              <w:adjustRightInd/>
              <w:snapToGrid/>
              <w:spacing w:after="0" w:line="400" w:lineRule="exact"/>
              <w:rPr>
                <w:rFonts w:cs="宋体" w:asciiTheme="minorEastAsia" w:hAnsiTheme="minorEastAsia" w:eastAsiaTheme="minorEastAsia"/>
                <w:kern w:val="1"/>
                <w:sz w:val="24"/>
                <w:szCs w:val="24"/>
                <w:lang w:bidi="en-US"/>
              </w:rPr>
            </w:pPr>
          </w:p>
        </w:tc>
        <w:tc>
          <w:tcPr>
            <w:tcW w:w="868" w:type="dxa"/>
            <w:vMerge w:val="continue"/>
          </w:tcPr>
          <w:p w14:paraId="5399314F">
            <w:pPr>
              <w:adjustRightInd/>
              <w:snapToGrid/>
              <w:spacing w:after="0" w:line="400" w:lineRule="exact"/>
              <w:rPr>
                <w:rFonts w:cs="宋体" w:asciiTheme="minorEastAsia" w:hAnsiTheme="minorEastAsia" w:eastAsiaTheme="minorEastAsia"/>
                <w:kern w:val="1"/>
                <w:sz w:val="24"/>
                <w:szCs w:val="24"/>
                <w:lang w:bidi="en-US"/>
              </w:rPr>
            </w:pPr>
          </w:p>
        </w:tc>
        <w:tc>
          <w:tcPr>
            <w:tcW w:w="1525" w:type="dxa"/>
            <w:gridSpan w:val="2"/>
            <w:vAlign w:val="center"/>
          </w:tcPr>
          <w:p w14:paraId="4EA6B962">
            <w:pPr>
              <w:spacing w:after="0" w:line="40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主要施工方案与技术措施</w:t>
            </w:r>
          </w:p>
        </w:tc>
        <w:tc>
          <w:tcPr>
            <w:tcW w:w="4895" w:type="dxa"/>
            <w:vAlign w:val="center"/>
          </w:tcPr>
          <w:p w14:paraId="22916445">
            <w:pPr>
              <w:spacing w:after="0" w:line="40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施工方案（含工程特点、施工重点与难点及绿色施工）总体安排合理，运用先进、合理的施工工艺、施工机械；对施工难点有先进和合理的建议。</w:t>
            </w:r>
          </w:p>
        </w:tc>
        <w:tc>
          <w:tcPr>
            <w:tcW w:w="1134" w:type="dxa"/>
            <w:vAlign w:val="center"/>
          </w:tcPr>
          <w:p w14:paraId="0ECF5A8C">
            <w:pPr>
              <w:spacing w:after="0" w:line="400" w:lineRule="exact"/>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1-8分</w:t>
            </w:r>
          </w:p>
        </w:tc>
      </w:tr>
      <w:tr w14:paraId="05E2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6" w:type="dxa"/>
            <w:vMerge w:val="continue"/>
          </w:tcPr>
          <w:p w14:paraId="46C487C1">
            <w:pPr>
              <w:adjustRightInd/>
              <w:snapToGrid/>
              <w:spacing w:after="0" w:line="400" w:lineRule="exact"/>
              <w:rPr>
                <w:rFonts w:cs="宋体" w:asciiTheme="minorEastAsia" w:hAnsiTheme="minorEastAsia" w:eastAsiaTheme="minorEastAsia"/>
                <w:kern w:val="1"/>
                <w:sz w:val="24"/>
                <w:szCs w:val="24"/>
                <w:lang w:bidi="en-US"/>
              </w:rPr>
            </w:pPr>
          </w:p>
        </w:tc>
        <w:tc>
          <w:tcPr>
            <w:tcW w:w="868" w:type="dxa"/>
            <w:vMerge w:val="continue"/>
          </w:tcPr>
          <w:p w14:paraId="7A7E287F">
            <w:pPr>
              <w:adjustRightInd/>
              <w:snapToGrid/>
              <w:spacing w:after="0" w:line="400" w:lineRule="exact"/>
              <w:rPr>
                <w:rFonts w:cs="宋体" w:asciiTheme="minorEastAsia" w:hAnsiTheme="minorEastAsia" w:eastAsiaTheme="minorEastAsia"/>
                <w:kern w:val="1"/>
                <w:sz w:val="24"/>
                <w:szCs w:val="24"/>
                <w:lang w:bidi="en-US"/>
              </w:rPr>
            </w:pPr>
          </w:p>
        </w:tc>
        <w:tc>
          <w:tcPr>
            <w:tcW w:w="1525" w:type="dxa"/>
            <w:gridSpan w:val="2"/>
            <w:vAlign w:val="center"/>
          </w:tcPr>
          <w:p w14:paraId="4C8C6A87">
            <w:pPr>
              <w:spacing w:after="0"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质量管理体系与措施</w:t>
            </w:r>
          </w:p>
        </w:tc>
        <w:tc>
          <w:tcPr>
            <w:tcW w:w="4895" w:type="dxa"/>
            <w:vAlign w:val="center"/>
          </w:tcPr>
          <w:p w14:paraId="0F659221">
            <w:pPr>
              <w:spacing w:after="0"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134" w:type="dxa"/>
            <w:vAlign w:val="center"/>
          </w:tcPr>
          <w:p w14:paraId="666706BE">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1-4分</w:t>
            </w:r>
          </w:p>
        </w:tc>
      </w:tr>
      <w:tr w14:paraId="1BBCD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26" w:type="dxa"/>
            <w:vMerge w:val="continue"/>
          </w:tcPr>
          <w:p w14:paraId="6A5EA8ED">
            <w:pPr>
              <w:adjustRightInd/>
              <w:snapToGrid/>
              <w:spacing w:after="0" w:line="400" w:lineRule="exact"/>
              <w:rPr>
                <w:rFonts w:cs="宋体" w:asciiTheme="minorEastAsia" w:hAnsiTheme="minorEastAsia" w:eastAsiaTheme="minorEastAsia"/>
                <w:kern w:val="1"/>
                <w:sz w:val="24"/>
                <w:szCs w:val="24"/>
                <w:lang w:bidi="en-US"/>
              </w:rPr>
            </w:pPr>
          </w:p>
        </w:tc>
        <w:tc>
          <w:tcPr>
            <w:tcW w:w="868" w:type="dxa"/>
            <w:vMerge w:val="continue"/>
          </w:tcPr>
          <w:p w14:paraId="69C88461">
            <w:pPr>
              <w:adjustRightInd/>
              <w:snapToGrid/>
              <w:spacing w:after="0" w:line="400" w:lineRule="exact"/>
              <w:rPr>
                <w:rFonts w:cs="宋体" w:asciiTheme="minorEastAsia" w:hAnsiTheme="minorEastAsia" w:eastAsiaTheme="minorEastAsia"/>
                <w:kern w:val="1"/>
                <w:sz w:val="24"/>
                <w:szCs w:val="24"/>
                <w:lang w:bidi="en-US"/>
              </w:rPr>
            </w:pPr>
          </w:p>
        </w:tc>
        <w:tc>
          <w:tcPr>
            <w:tcW w:w="1525" w:type="dxa"/>
            <w:gridSpan w:val="2"/>
            <w:vAlign w:val="center"/>
          </w:tcPr>
          <w:p w14:paraId="60C37E38">
            <w:pPr>
              <w:spacing w:after="0"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安全管理体系与措施</w:t>
            </w:r>
          </w:p>
        </w:tc>
        <w:tc>
          <w:tcPr>
            <w:tcW w:w="4895" w:type="dxa"/>
            <w:vAlign w:val="center"/>
          </w:tcPr>
          <w:p w14:paraId="16921B8C">
            <w:pPr>
              <w:spacing w:after="0"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134" w:type="dxa"/>
            <w:vAlign w:val="center"/>
          </w:tcPr>
          <w:p w14:paraId="722AD18F">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1-3分</w:t>
            </w:r>
          </w:p>
        </w:tc>
      </w:tr>
      <w:tr w14:paraId="6A49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26" w:type="dxa"/>
            <w:vMerge w:val="continue"/>
          </w:tcPr>
          <w:p w14:paraId="211E5308">
            <w:pPr>
              <w:adjustRightInd/>
              <w:snapToGrid/>
              <w:spacing w:after="0" w:line="400" w:lineRule="exact"/>
              <w:rPr>
                <w:rFonts w:cs="宋体" w:asciiTheme="minorEastAsia" w:hAnsiTheme="minorEastAsia" w:eastAsiaTheme="minorEastAsia"/>
                <w:kern w:val="1"/>
                <w:sz w:val="24"/>
                <w:szCs w:val="24"/>
                <w:lang w:eastAsia="en-US" w:bidi="en-US"/>
              </w:rPr>
            </w:pPr>
          </w:p>
        </w:tc>
        <w:tc>
          <w:tcPr>
            <w:tcW w:w="868" w:type="dxa"/>
            <w:vMerge w:val="continue"/>
          </w:tcPr>
          <w:p w14:paraId="3918CF80">
            <w:pPr>
              <w:adjustRightInd/>
              <w:snapToGrid/>
              <w:spacing w:after="0" w:line="400" w:lineRule="exact"/>
              <w:rPr>
                <w:rFonts w:cs="宋体" w:asciiTheme="minorEastAsia" w:hAnsiTheme="minorEastAsia" w:eastAsiaTheme="minorEastAsia"/>
                <w:kern w:val="1"/>
                <w:sz w:val="24"/>
                <w:szCs w:val="24"/>
                <w:lang w:eastAsia="en-US" w:bidi="en-US"/>
              </w:rPr>
            </w:pPr>
          </w:p>
        </w:tc>
        <w:tc>
          <w:tcPr>
            <w:tcW w:w="1525" w:type="dxa"/>
            <w:gridSpan w:val="2"/>
            <w:vAlign w:val="center"/>
          </w:tcPr>
          <w:p w14:paraId="1E193B06">
            <w:pPr>
              <w:spacing w:after="0"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文明施工、环境保护管理体系及施工现场扬尘治理措施</w:t>
            </w:r>
          </w:p>
        </w:tc>
        <w:tc>
          <w:tcPr>
            <w:tcW w:w="4895" w:type="dxa"/>
            <w:vAlign w:val="center"/>
          </w:tcPr>
          <w:p w14:paraId="33C9F3D0">
            <w:pPr>
              <w:spacing w:after="0"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134" w:type="dxa"/>
            <w:vAlign w:val="center"/>
          </w:tcPr>
          <w:p w14:paraId="20812322">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1-3分</w:t>
            </w:r>
          </w:p>
        </w:tc>
      </w:tr>
      <w:tr w14:paraId="61328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26" w:type="dxa"/>
            <w:vMerge w:val="continue"/>
          </w:tcPr>
          <w:p w14:paraId="69E528C1">
            <w:pPr>
              <w:adjustRightInd/>
              <w:snapToGrid/>
              <w:spacing w:after="0" w:line="400" w:lineRule="exact"/>
              <w:rPr>
                <w:rFonts w:cs="宋体" w:asciiTheme="minorEastAsia" w:hAnsiTheme="minorEastAsia" w:eastAsiaTheme="minorEastAsia"/>
                <w:kern w:val="1"/>
                <w:sz w:val="24"/>
                <w:szCs w:val="24"/>
                <w:lang w:bidi="en-US"/>
              </w:rPr>
            </w:pPr>
          </w:p>
        </w:tc>
        <w:tc>
          <w:tcPr>
            <w:tcW w:w="868" w:type="dxa"/>
            <w:vMerge w:val="continue"/>
          </w:tcPr>
          <w:p w14:paraId="273330AC">
            <w:pPr>
              <w:adjustRightInd/>
              <w:snapToGrid/>
              <w:spacing w:after="0" w:line="400" w:lineRule="exact"/>
              <w:rPr>
                <w:rFonts w:cs="宋体" w:asciiTheme="minorEastAsia" w:hAnsiTheme="minorEastAsia" w:eastAsiaTheme="minorEastAsia"/>
                <w:kern w:val="1"/>
                <w:sz w:val="24"/>
                <w:szCs w:val="24"/>
                <w:lang w:bidi="en-US"/>
              </w:rPr>
            </w:pPr>
          </w:p>
        </w:tc>
        <w:tc>
          <w:tcPr>
            <w:tcW w:w="1525" w:type="dxa"/>
            <w:gridSpan w:val="2"/>
            <w:vAlign w:val="center"/>
          </w:tcPr>
          <w:p w14:paraId="17F342CD">
            <w:pPr>
              <w:spacing w:after="0"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工期保证措施</w:t>
            </w:r>
          </w:p>
        </w:tc>
        <w:tc>
          <w:tcPr>
            <w:tcW w:w="4895" w:type="dxa"/>
            <w:vAlign w:val="center"/>
          </w:tcPr>
          <w:p w14:paraId="794DCE0A">
            <w:pPr>
              <w:spacing w:after="0"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工期承诺满足招标文件要求，工期保证措施合理且有针对性，有具体的违约责任承诺。</w:t>
            </w:r>
          </w:p>
        </w:tc>
        <w:tc>
          <w:tcPr>
            <w:tcW w:w="1134" w:type="dxa"/>
            <w:vAlign w:val="center"/>
          </w:tcPr>
          <w:p w14:paraId="6642600D">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1-4分</w:t>
            </w:r>
          </w:p>
        </w:tc>
      </w:tr>
      <w:tr w14:paraId="11F31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26" w:type="dxa"/>
            <w:vMerge w:val="continue"/>
          </w:tcPr>
          <w:p w14:paraId="485445DE">
            <w:pPr>
              <w:adjustRightInd/>
              <w:snapToGrid/>
              <w:spacing w:after="0" w:line="400" w:lineRule="exact"/>
              <w:rPr>
                <w:rFonts w:cs="宋体" w:asciiTheme="minorEastAsia" w:hAnsiTheme="minorEastAsia" w:eastAsiaTheme="minorEastAsia"/>
                <w:kern w:val="1"/>
                <w:sz w:val="24"/>
                <w:szCs w:val="24"/>
                <w:lang w:bidi="en-US"/>
              </w:rPr>
            </w:pPr>
          </w:p>
        </w:tc>
        <w:tc>
          <w:tcPr>
            <w:tcW w:w="868" w:type="dxa"/>
            <w:vMerge w:val="continue"/>
          </w:tcPr>
          <w:p w14:paraId="4C1B13C9">
            <w:pPr>
              <w:adjustRightInd/>
              <w:snapToGrid/>
              <w:spacing w:after="0" w:line="400" w:lineRule="exact"/>
              <w:rPr>
                <w:rFonts w:cs="宋体" w:asciiTheme="minorEastAsia" w:hAnsiTheme="minorEastAsia" w:eastAsiaTheme="minorEastAsia"/>
                <w:kern w:val="1"/>
                <w:sz w:val="24"/>
                <w:szCs w:val="24"/>
                <w:lang w:bidi="en-US"/>
              </w:rPr>
            </w:pPr>
          </w:p>
        </w:tc>
        <w:tc>
          <w:tcPr>
            <w:tcW w:w="1525" w:type="dxa"/>
            <w:gridSpan w:val="2"/>
            <w:vAlign w:val="center"/>
          </w:tcPr>
          <w:p w14:paraId="4E461CC1">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拟投入资源配备计划</w:t>
            </w:r>
          </w:p>
        </w:tc>
        <w:tc>
          <w:tcPr>
            <w:tcW w:w="4895" w:type="dxa"/>
            <w:vAlign w:val="center"/>
          </w:tcPr>
          <w:p w14:paraId="2C04BC9E">
            <w:pPr>
              <w:spacing w:after="0"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1.机械：投入计划与进度计划呼应，采用先进机械设备且配置合理、先进，满足安全技术规范和施工进度需要；PC构件运输、安装设备满足施工要求；</w:t>
            </w:r>
          </w:p>
          <w:p w14:paraId="54FD6C58">
            <w:pPr>
              <w:spacing w:after="0"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2.劳动力：投入计划与进度计划呼应，较好满足施工需要，调配投入计划合理、准确；</w:t>
            </w:r>
          </w:p>
          <w:p w14:paraId="3DB77097">
            <w:pPr>
              <w:spacing w:after="0"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3.主要物资计划：主要物资投入计划与进度计划呼应，较好满足施工需要，调配投入计划合理、准确。</w:t>
            </w:r>
          </w:p>
        </w:tc>
        <w:tc>
          <w:tcPr>
            <w:tcW w:w="1134" w:type="dxa"/>
            <w:vAlign w:val="center"/>
          </w:tcPr>
          <w:p w14:paraId="68407769">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0.5-4分</w:t>
            </w:r>
          </w:p>
        </w:tc>
      </w:tr>
      <w:tr w14:paraId="19E14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6" w:type="dxa"/>
            <w:vMerge w:val="continue"/>
          </w:tcPr>
          <w:p w14:paraId="4AB5D5C2">
            <w:pPr>
              <w:adjustRightInd/>
              <w:snapToGrid/>
              <w:spacing w:after="0" w:line="400" w:lineRule="exact"/>
              <w:rPr>
                <w:rFonts w:cs="宋体" w:asciiTheme="minorEastAsia" w:hAnsiTheme="minorEastAsia" w:eastAsiaTheme="minorEastAsia"/>
                <w:kern w:val="1"/>
                <w:sz w:val="24"/>
                <w:szCs w:val="24"/>
                <w:lang w:bidi="en-US"/>
              </w:rPr>
            </w:pPr>
          </w:p>
        </w:tc>
        <w:tc>
          <w:tcPr>
            <w:tcW w:w="868" w:type="dxa"/>
            <w:vMerge w:val="continue"/>
          </w:tcPr>
          <w:p w14:paraId="07D994A1">
            <w:pPr>
              <w:adjustRightInd/>
              <w:snapToGrid/>
              <w:spacing w:after="0" w:line="400" w:lineRule="exact"/>
              <w:rPr>
                <w:rFonts w:cs="宋体" w:asciiTheme="minorEastAsia" w:hAnsiTheme="minorEastAsia" w:eastAsiaTheme="minorEastAsia"/>
                <w:kern w:val="1"/>
                <w:sz w:val="24"/>
                <w:szCs w:val="24"/>
                <w:lang w:bidi="en-US"/>
              </w:rPr>
            </w:pPr>
          </w:p>
        </w:tc>
        <w:tc>
          <w:tcPr>
            <w:tcW w:w="1525" w:type="dxa"/>
            <w:gridSpan w:val="2"/>
            <w:vAlign w:val="center"/>
          </w:tcPr>
          <w:p w14:paraId="068919FB">
            <w:pPr>
              <w:spacing w:after="0"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施工进度表</w:t>
            </w:r>
          </w:p>
        </w:tc>
        <w:tc>
          <w:tcPr>
            <w:tcW w:w="4895" w:type="dxa"/>
            <w:vAlign w:val="center"/>
          </w:tcPr>
          <w:p w14:paraId="6A9F5FCD">
            <w:pPr>
              <w:spacing w:after="0"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关键线路清晰、准确、完整、计划编制合理、可行、满足招标文件对工期的要求。</w:t>
            </w:r>
          </w:p>
        </w:tc>
        <w:tc>
          <w:tcPr>
            <w:tcW w:w="1134" w:type="dxa"/>
            <w:vAlign w:val="center"/>
          </w:tcPr>
          <w:p w14:paraId="0DAFBC4F">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0.5-4分</w:t>
            </w:r>
          </w:p>
        </w:tc>
      </w:tr>
      <w:tr w14:paraId="27DA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6" w:type="dxa"/>
            <w:vMerge w:val="continue"/>
          </w:tcPr>
          <w:p w14:paraId="2755C2B2">
            <w:pPr>
              <w:adjustRightInd/>
              <w:snapToGrid/>
              <w:spacing w:after="0" w:line="400" w:lineRule="exact"/>
              <w:rPr>
                <w:rFonts w:cs="宋体" w:asciiTheme="minorEastAsia" w:hAnsiTheme="minorEastAsia" w:eastAsiaTheme="minorEastAsia"/>
                <w:kern w:val="1"/>
                <w:sz w:val="24"/>
                <w:szCs w:val="24"/>
                <w:lang w:bidi="en-US"/>
              </w:rPr>
            </w:pPr>
          </w:p>
        </w:tc>
        <w:tc>
          <w:tcPr>
            <w:tcW w:w="868" w:type="dxa"/>
            <w:vMerge w:val="continue"/>
          </w:tcPr>
          <w:p w14:paraId="30916945">
            <w:pPr>
              <w:adjustRightInd/>
              <w:snapToGrid/>
              <w:spacing w:after="0" w:line="400" w:lineRule="exact"/>
              <w:rPr>
                <w:rFonts w:cs="宋体" w:asciiTheme="minorEastAsia" w:hAnsiTheme="minorEastAsia" w:eastAsiaTheme="minorEastAsia"/>
                <w:kern w:val="1"/>
                <w:sz w:val="24"/>
                <w:szCs w:val="24"/>
                <w:lang w:bidi="en-US"/>
              </w:rPr>
            </w:pPr>
          </w:p>
        </w:tc>
        <w:tc>
          <w:tcPr>
            <w:tcW w:w="1525" w:type="dxa"/>
            <w:gridSpan w:val="2"/>
            <w:vAlign w:val="center"/>
          </w:tcPr>
          <w:p w14:paraId="2995F2BE">
            <w:pPr>
              <w:spacing w:after="0"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施工总平面图布置</w:t>
            </w:r>
          </w:p>
        </w:tc>
        <w:tc>
          <w:tcPr>
            <w:tcW w:w="4895" w:type="dxa"/>
            <w:vAlign w:val="center"/>
          </w:tcPr>
          <w:p w14:paraId="7F9012E5">
            <w:pPr>
              <w:spacing w:after="0"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总体布置有针对性、合理、能较好满足施工需要，符合安全、文明施工要求；材料堆放有序。</w:t>
            </w:r>
          </w:p>
        </w:tc>
        <w:tc>
          <w:tcPr>
            <w:tcW w:w="1134" w:type="dxa"/>
            <w:vAlign w:val="center"/>
          </w:tcPr>
          <w:p w14:paraId="18694E2D">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0.5-3分</w:t>
            </w:r>
          </w:p>
        </w:tc>
      </w:tr>
      <w:tr w14:paraId="28A60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6" w:type="dxa"/>
            <w:vMerge w:val="continue"/>
          </w:tcPr>
          <w:p w14:paraId="26ABBF5E">
            <w:pPr>
              <w:adjustRightInd/>
              <w:snapToGrid/>
              <w:spacing w:after="0" w:line="400" w:lineRule="exact"/>
              <w:rPr>
                <w:rFonts w:cs="宋体" w:asciiTheme="minorEastAsia" w:hAnsiTheme="minorEastAsia" w:eastAsiaTheme="minorEastAsia"/>
                <w:kern w:val="1"/>
                <w:sz w:val="24"/>
                <w:szCs w:val="24"/>
                <w:lang w:bidi="en-US"/>
              </w:rPr>
            </w:pPr>
          </w:p>
        </w:tc>
        <w:tc>
          <w:tcPr>
            <w:tcW w:w="868" w:type="dxa"/>
            <w:vMerge w:val="continue"/>
          </w:tcPr>
          <w:p w14:paraId="71839766">
            <w:pPr>
              <w:adjustRightInd/>
              <w:snapToGrid/>
              <w:spacing w:after="0" w:line="400" w:lineRule="exact"/>
              <w:rPr>
                <w:rFonts w:cs="宋体" w:asciiTheme="minorEastAsia" w:hAnsiTheme="minorEastAsia" w:eastAsiaTheme="minorEastAsia"/>
                <w:kern w:val="1"/>
                <w:sz w:val="24"/>
                <w:szCs w:val="24"/>
                <w:lang w:bidi="en-US"/>
              </w:rPr>
            </w:pPr>
          </w:p>
        </w:tc>
        <w:tc>
          <w:tcPr>
            <w:tcW w:w="1525" w:type="dxa"/>
            <w:gridSpan w:val="2"/>
            <w:vAlign w:val="center"/>
          </w:tcPr>
          <w:p w14:paraId="10D0070A">
            <w:pPr>
              <w:spacing w:after="0"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技术创新的应用实施措施</w:t>
            </w:r>
          </w:p>
        </w:tc>
        <w:tc>
          <w:tcPr>
            <w:tcW w:w="4895" w:type="dxa"/>
            <w:vAlign w:val="center"/>
          </w:tcPr>
          <w:p w14:paraId="36D13C32">
            <w:pPr>
              <w:spacing w:after="0"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（1）节能减排、（2）绿色施工、（3）工艺创新、（4）装配式建筑等技术创新的应用实施措施符合工程情况，具有针对性、可行性、经济适用性。</w:t>
            </w:r>
          </w:p>
        </w:tc>
        <w:tc>
          <w:tcPr>
            <w:tcW w:w="1134" w:type="dxa"/>
            <w:vAlign w:val="center"/>
          </w:tcPr>
          <w:p w14:paraId="50F921C2">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1-3分</w:t>
            </w:r>
          </w:p>
        </w:tc>
      </w:tr>
      <w:tr w14:paraId="415EB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26" w:type="dxa"/>
            <w:vMerge w:val="continue"/>
          </w:tcPr>
          <w:p w14:paraId="24D655DC">
            <w:pPr>
              <w:adjustRightInd/>
              <w:snapToGrid/>
              <w:spacing w:after="0" w:line="400" w:lineRule="exact"/>
              <w:rPr>
                <w:rFonts w:cs="宋体" w:asciiTheme="minorEastAsia" w:hAnsiTheme="minorEastAsia" w:eastAsiaTheme="minorEastAsia"/>
                <w:kern w:val="1"/>
                <w:sz w:val="24"/>
                <w:szCs w:val="24"/>
                <w:lang w:bidi="en-US"/>
              </w:rPr>
            </w:pPr>
          </w:p>
        </w:tc>
        <w:tc>
          <w:tcPr>
            <w:tcW w:w="868" w:type="dxa"/>
            <w:vMerge w:val="continue"/>
          </w:tcPr>
          <w:p w14:paraId="31394285">
            <w:pPr>
              <w:adjustRightInd/>
              <w:snapToGrid/>
              <w:spacing w:after="0" w:line="400" w:lineRule="exact"/>
              <w:rPr>
                <w:rFonts w:cs="宋体" w:asciiTheme="minorEastAsia" w:hAnsiTheme="minorEastAsia" w:eastAsiaTheme="minorEastAsia"/>
                <w:kern w:val="1"/>
                <w:sz w:val="24"/>
                <w:szCs w:val="24"/>
                <w:lang w:bidi="en-US"/>
              </w:rPr>
            </w:pPr>
          </w:p>
        </w:tc>
        <w:tc>
          <w:tcPr>
            <w:tcW w:w="1525" w:type="dxa"/>
            <w:gridSpan w:val="2"/>
            <w:vAlign w:val="center"/>
          </w:tcPr>
          <w:p w14:paraId="1842420E">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采用新工艺、新技术、新设备、新材料、BIM等的程度</w:t>
            </w:r>
          </w:p>
        </w:tc>
        <w:tc>
          <w:tcPr>
            <w:tcW w:w="4895" w:type="dxa"/>
            <w:vAlign w:val="center"/>
          </w:tcPr>
          <w:p w14:paraId="38366A9E">
            <w:pPr>
              <w:spacing w:after="0"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采用新工艺、新技术、新设备、新材料、BIM等的程度满足设计要求，符合施工需要和相应技术标准等规定，经济适用。</w:t>
            </w:r>
          </w:p>
        </w:tc>
        <w:tc>
          <w:tcPr>
            <w:tcW w:w="1134" w:type="dxa"/>
            <w:vAlign w:val="center"/>
          </w:tcPr>
          <w:p w14:paraId="624D6899">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1-8分</w:t>
            </w:r>
          </w:p>
        </w:tc>
      </w:tr>
      <w:tr w14:paraId="14660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726" w:type="dxa"/>
            <w:vMerge w:val="continue"/>
          </w:tcPr>
          <w:p w14:paraId="7A2D5FCE">
            <w:pPr>
              <w:adjustRightInd/>
              <w:snapToGrid/>
              <w:spacing w:after="0" w:line="400" w:lineRule="exact"/>
              <w:rPr>
                <w:rFonts w:cs="宋体" w:asciiTheme="minorEastAsia" w:hAnsiTheme="minorEastAsia" w:eastAsiaTheme="minorEastAsia"/>
                <w:kern w:val="1"/>
                <w:sz w:val="24"/>
                <w:szCs w:val="24"/>
                <w:lang w:bidi="en-US"/>
              </w:rPr>
            </w:pPr>
          </w:p>
        </w:tc>
        <w:tc>
          <w:tcPr>
            <w:tcW w:w="868" w:type="dxa"/>
            <w:vMerge w:val="continue"/>
          </w:tcPr>
          <w:p w14:paraId="1C4DFC26">
            <w:pPr>
              <w:adjustRightInd/>
              <w:snapToGrid/>
              <w:spacing w:after="0" w:line="400" w:lineRule="exact"/>
              <w:rPr>
                <w:rFonts w:cs="宋体" w:asciiTheme="minorEastAsia" w:hAnsiTheme="minorEastAsia" w:eastAsiaTheme="minorEastAsia"/>
                <w:kern w:val="1"/>
                <w:sz w:val="24"/>
                <w:szCs w:val="24"/>
                <w:lang w:bidi="en-US"/>
              </w:rPr>
            </w:pPr>
          </w:p>
        </w:tc>
        <w:tc>
          <w:tcPr>
            <w:tcW w:w="1525" w:type="dxa"/>
            <w:gridSpan w:val="2"/>
            <w:vAlign w:val="center"/>
          </w:tcPr>
          <w:p w14:paraId="612D01B2">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施工现场实施信息化监控和数据处理</w:t>
            </w:r>
          </w:p>
        </w:tc>
        <w:tc>
          <w:tcPr>
            <w:tcW w:w="4895" w:type="dxa"/>
            <w:vAlign w:val="center"/>
          </w:tcPr>
          <w:p w14:paraId="48579BCC">
            <w:pPr>
              <w:spacing w:after="0"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施工现场实施信息化监控和数据处理系统布置合理，满足需要。</w:t>
            </w:r>
          </w:p>
        </w:tc>
        <w:tc>
          <w:tcPr>
            <w:tcW w:w="1134" w:type="dxa"/>
            <w:vAlign w:val="center"/>
          </w:tcPr>
          <w:p w14:paraId="62F677B9">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0.5-3分</w:t>
            </w:r>
          </w:p>
        </w:tc>
      </w:tr>
      <w:tr w14:paraId="3B13B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26" w:type="dxa"/>
            <w:vMerge w:val="continue"/>
          </w:tcPr>
          <w:p w14:paraId="45293249">
            <w:pPr>
              <w:adjustRightInd/>
              <w:snapToGrid/>
              <w:spacing w:after="0" w:line="400" w:lineRule="exact"/>
              <w:rPr>
                <w:rFonts w:cs="宋体" w:asciiTheme="minorEastAsia" w:hAnsiTheme="minorEastAsia" w:eastAsiaTheme="minorEastAsia"/>
                <w:kern w:val="1"/>
                <w:sz w:val="24"/>
                <w:szCs w:val="24"/>
                <w:lang w:bidi="en-US"/>
              </w:rPr>
            </w:pPr>
          </w:p>
        </w:tc>
        <w:tc>
          <w:tcPr>
            <w:tcW w:w="868" w:type="dxa"/>
            <w:vMerge w:val="continue"/>
          </w:tcPr>
          <w:p w14:paraId="053DC447">
            <w:pPr>
              <w:adjustRightInd/>
              <w:snapToGrid/>
              <w:spacing w:after="0" w:line="400" w:lineRule="exact"/>
              <w:rPr>
                <w:rFonts w:cs="宋体" w:asciiTheme="minorEastAsia" w:hAnsiTheme="minorEastAsia" w:eastAsiaTheme="minorEastAsia"/>
                <w:kern w:val="1"/>
                <w:sz w:val="24"/>
                <w:szCs w:val="24"/>
                <w:lang w:bidi="en-US"/>
              </w:rPr>
            </w:pPr>
          </w:p>
        </w:tc>
        <w:tc>
          <w:tcPr>
            <w:tcW w:w="1525" w:type="dxa"/>
            <w:gridSpan w:val="2"/>
            <w:vAlign w:val="center"/>
          </w:tcPr>
          <w:p w14:paraId="50B43C68">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风险管理</w:t>
            </w:r>
          </w:p>
          <w:p w14:paraId="62AA1B12">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措施</w:t>
            </w:r>
          </w:p>
        </w:tc>
        <w:tc>
          <w:tcPr>
            <w:tcW w:w="4895" w:type="dxa"/>
            <w:vAlign w:val="center"/>
          </w:tcPr>
          <w:p w14:paraId="2ACCC57F">
            <w:pPr>
              <w:spacing w:after="0"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风险防控管理措施齐全，风险预控符合规范要求，风险控制要点定位准确，各阶段风险控制及应急措施得力。</w:t>
            </w:r>
          </w:p>
        </w:tc>
        <w:tc>
          <w:tcPr>
            <w:tcW w:w="1134" w:type="dxa"/>
            <w:vAlign w:val="center"/>
          </w:tcPr>
          <w:p w14:paraId="073BA6FD">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1-2分</w:t>
            </w:r>
          </w:p>
        </w:tc>
      </w:tr>
      <w:tr w14:paraId="2DCF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26" w:type="dxa"/>
            <w:vMerge w:val="continue"/>
          </w:tcPr>
          <w:p w14:paraId="6D03B484">
            <w:pPr>
              <w:adjustRightInd/>
              <w:snapToGrid/>
              <w:spacing w:after="0" w:line="400" w:lineRule="exact"/>
              <w:rPr>
                <w:rFonts w:cs="宋体" w:asciiTheme="minorEastAsia" w:hAnsiTheme="minorEastAsia" w:eastAsiaTheme="minorEastAsia"/>
                <w:kern w:val="1"/>
                <w:sz w:val="24"/>
                <w:szCs w:val="24"/>
                <w:lang w:bidi="en-US"/>
              </w:rPr>
            </w:pPr>
          </w:p>
        </w:tc>
        <w:tc>
          <w:tcPr>
            <w:tcW w:w="868" w:type="dxa"/>
            <w:vMerge w:val="continue"/>
          </w:tcPr>
          <w:p w14:paraId="09033FE9">
            <w:pPr>
              <w:adjustRightInd/>
              <w:snapToGrid/>
              <w:spacing w:after="0" w:line="400" w:lineRule="exact"/>
              <w:rPr>
                <w:rFonts w:cs="宋体" w:asciiTheme="minorEastAsia" w:hAnsiTheme="minorEastAsia" w:eastAsiaTheme="minorEastAsia"/>
                <w:kern w:val="1"/>
                <w:sz w:val="24"/>
                <w:szCs w:val="24"/>
                <w:lang w:bidi="en-US"/>
              </w:rPr>
            </w:pPr>
          </w:p>
        </w:tc>
        <w:tc>
          <w:tcPr>
            <w:tcW w:w="7554" w:type="dxa"/>
            <w:gridSpan w:val="4"/>
            <w:vAlign w:val="center"/>
          </w:tcPr>
          <w:p w14:paraId="2B0905AA">
            <w:pPr>
              <w:adjustRightInd/>
              <w:snapToGrid/>
              <w:spacing w:after="0" w:line="400" w:lineRule="exact"/>
              <w:jc w:val="center"/>
              <w:rPr>
                <w:rFonts w:cs="宋体" w:asciiTheme="minorEastAsia" w:hAnsiTheme="minorEastAsia" w:eastAsiaTheme="minorEastAsia"/>
                <w:kern w:val="1"/>
                <w:sz w:val="24"/>
                <w:szCs w:val="24"/>
                <w:lang w:bidi="en-US"/>
              </w:rPr>
            </w:pPr>
            <w:r>
              <w:rPr>
                <w:rFonts w:hint="eastAsia" w:cs="宋体" w:asciiTheme="minorEastAsia" w:hAnsiTheme="minorEastAsia" w:eastAsiaTheme="minorEastAsia"/>
                <w:kern w:val="1"/>
                <w:sz w:val="24"/>
                <w:szCs w:val="24"/>
                <w:lang w:bidi="en-US"/>
              </w:rPr>
              <w:t>缺项为0分。不缺项不低于最低分</w:t>
            </w:r>
          </w:p>
        </w:tc>
      </w:tr>
      <w:tr w14:paraId="108A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26" w:type="dxa"/>
            <w:vMerge w:val="restart"/>
            <w:vAlign w:val="center"/>
          </w:tcPr>
          <w:p w14:paraId="4335E736">
            <w:pPr>
              <w:adjustRightInd/>
              <w:snapToGrid/>
              <w:spacing w:after="0" w:line="400" w:lineRule="exact"/>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kern w:val="1"/>
                <w:sz w:val="24"/>
                <w:szCs w:val="24"/>
                <w:lang w:eastAsia="en-US" w:bidi="en-US"/>
              </w:rPr>
              <w:t>综合标</w:t>
            </w:r>
          </w:p>
          <w:p w14:paraId="6BFC7958">
            <w:pPr>
              <w:adjustRightInd/>
              <w:snapToGrid/>
              <w:spacing w:after="0" w:line="400" w:lineRule="exact"/>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kern w:val="1"/>
                <w:sz w:val="24"/>
                <w:szCs w:val="24"/>
                <w:lang w:eastAsia="en-US" w:bidi="en-US"/>
              </w:rPr>
              <w:t>（</w:t>
            </w:r>
            <w:r>
              <w:rPr>
                <w:rFonts w:hint="eastAsia" w:cs="宋体" w:asciiTheme="minorEastAsia" w:hAnsiTheme="minorEastAsia" w:eastAsiaTheme="minorEastAsia"/>
                <w:kern w:val="1"/>
                <w:sz w:val="24"/>
                <w:szCs w:val="24"/>
                <w:lang w:bidi="en-US"/>
              </w:rPr>
              <w:t>20</w:t>
            </w:r>
            <w:r>
              <w:rPr>
                <w:rFonts w:hint="eastAsia" w:cs="宋体" w:asciiTheme="minorEastAsia" w:hAnsiTheme="minorEastAsia" w:eastAsiaTheme="minorEastAsia"/>
                <w:kern w:val="1"/>
                <w:sz w:val="24"/>
                <w:szCs w:val="24"/>
                <w:lang w:eastAsia="en-US" w:bidi="en-US"/>
              </w:rPr>
              <w:t>分）</w:t>
            </w:r>
          </w:p>
        </w:tc>
        <w:tc>
          <w:tcPr>
            <w:tcW w:w="1578" w:type="dxa"/>
            <w:gridSpan w:val="2"/>
            <w:vAlign w:val="center"/>
          </w:tcPr>
          <w:p w14:paraId="72782D0F">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企业业绩</w:t>
            </w:r>
          </w:p>
          <w:p w14:paraId="4E5EB5AC">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0-12分</w:t>
            </w:r>
          </w:p>
        </w:tc>
        <w:tc>
          <w:tcPr>
            <w:tcW w:w="6844" w:type="dxa"/>
            <w:gridSpan w:val="3"/>
            <w:vAlign w:val="center"/>
          </w:tcPr>
          <w:p w14:paraId="7AC882F0">
            <w:pPr>
              <w:spacing w:after="0" w:line="400" w:lineRule="exact"/>
              <w:rPr>
                <w:rFonts w:cs="宋体" w:asciiTheme="minorEastAsia" w:hAnsiTheme="minorEastAsia" w:eastAsiaTheme="minorEastAsia"/>
                <w:bCs/>
                <w:kern w:val="1"/>
                <w:sz w:val="24"/>
                <w:szCs w:val="24"/>
              </w:rPr>
            </w:pPr>
            <w:r>
              <w:rPr>
                <w:rFonts w:hint="eastAsia" w:cs="宋体" w:asciiTheme="minorEastAsia" w:hAnsiTheme="minorEastAsia" w:eastAsiaTheme="minorEastAsia"/>
                <w:bCs/>
                <w:kern w:val="1"/>
                <w:sz w:val="24"/>
                <w:szCs w:val="24"/>
                <w:lang w:val="zh-CN"/>
              </w:rPr>
              <w:t>20</w:t>
            </w:r>
            <w:r>
              <w:rPr>
                <w:rFonts w:hint="eastAsia" w:cs="宋体" w:asciiTheme="minorEastAsia" w:hAnsiTheme="minorEastAsia" w:eastAsiaTheme="minorEastAsia"/>
                <w:bCs/>
                <w:kern w:val="1"/>
                <w:sz w:val="24"/>
                <w:szCs w:val="24"/>
              </w:rPr>
              <w:t>2</w:t>
            </w:r>
            <w:r>
              <w:rPr>
                <w:rFonts w:hint="eastAsia" w:cs="宋体" w:asciiTheme="minorEastAsia" w:hAnsiTheme="minorEastAsia" w:eastAsiaTheme="minorEastAsia"/>
                <w:bCs/>
                <w:kern w:val="1"/>
                <w:sz w:val="24"/>
                <w:szCs w:val="24"/>
                <w:lang w:val="en-US" w:eastAsia="zh-CN"/>
              </w:rPr>
              <w:t>2</w:t>
            </w:r>
            <w:r>
              <w:rPr>
                <w:rFonts w:hint="eastAsia" w:cs="宋体" w:asciiTheme="minorEastAsia" w:hAnsiTheme="minorEastAsia" w:eastAsiaTheme="minorEastAsia"/>
                <w:bCs/>
                <w:kern w:val="1"/>
                <w:sz w:val="24"/>
                <w:szCs w:val="24"/>
                <w:lang w:val="zh-CN"/>
              </w:rPr>
              <w:t>年1月1日以来承担过类似业绩每份</w:t>
            </w:r>
            <w:r>
              <w:rPr>
                <w:rFonts w:hint="eastAsia" w:cs="宋体" w:asciiTheme="minorEastAsia" w:hAnsiTheme="minorEastAsia" w:eastAsiaTheme="minorEastAsia"/>
                <w:bCs/>
                <w:kern w:val="1"/>
                <w:sz w:val="24"/>
                <w:szCs w:val="24"/>
              </w:rPr>
              <w:t>3</w:t>
            </w:r>
            <w:r>
              <w:rPr>
                <w:rFonts w:hint="eastAsia" w:cs="宋体" w:asciiTheme="minorEastAsia" w:hAnsiTheme="minorEastAsia" w:eastAsiaTheme="minorEastAsia"/>
                <w:bCs/>
                <w:kern w:val="1"/>
                <w:sz w:val="24"/>
                <w:szCs w:val="24"/>
                <w:lang w:val="zh-CN"/>
              </w:rPr>
              <w:t>分，最多得</w:t>
            </w:r>
            <w:r>
              <w:rPr>
                <w:rFonts w:hint="eastAsia" w:cs="宋体" w:asciiTheme="minorEastAsia" w:hAnsiTheme="minorEastAsia" w:eastAsiaTheme="minorEastAsia"/>
                <w:bCs/>
                <w:kern w:val="1"/>
                <w:sz w:val="24"/>
                <w:szCs w:val="24"/>
              </w:rPr>
              <w:t>12</w:t>
            </w:r>
            <w:r>
              <w:rPr>
                <w:rFonts w:hint="eastAsia" w:cs="宋体" w:asciiTheme="minorEastAsia" w:hAnsiTheme="minorEastAsia" w:eastAsiaTheme="minorEastAsia"/>
                <w:bCs/>
                <w:kern w:val="1"/>
                <w:sz w:val="24"/>
                <w:szCs w:val="24"/>
                <w:lang w:val="zh-CN"/>
              </w:rPr>
              <w:t>分（提供施工合同或中标通知书）（业绩需附在标书中）</w:t>
            </w:r>
          </w:p>
        </w:tc>
      </w:tr>
      <w:tr w14:paraId="2D3E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26" w:type="dxa"/>
            <w:vMerge w:val="continue"/>
            <w:vAlign w:val="center"/>
          </w:tcPr>
          <w:p w14:paraId="3A77FA56">
            <w:pPr>
              <w:adjustRightInd/>
              <w:snapToGrid/>
              <w:spacing w:after="0" w:line="400" w:lineRule="exact"/>
              <w:jc w:val="center"/>
              <w:rPr>
                <w:rFonts w:cs="宋体" w:asciiTheme="minorEastAsia" w:hAnsiTheme="minorEastAsia" w:eastAsiaTheme="minorEastAsia"/>
                <w:kern w:val="1"/>
                <w:sz w:val="24"/>
                <w:szCs w:val="24"/>
                <w:lang w:bidi="en-US"/>
              </w:rPr>
            </w:pPr>
          </w:p>
        </w:tc>
        <w:tc>
          <w:tcPr>
            <w:tcW w:w="1578" w:type="dxa"/>
            <w:gridSpan w:val="2"/>
            <w:vAlign w:val="center"/>
          </w:tcPr>
          <w:p w14:paraId="2F93711D">
            <w:pPr>
              <w:jc w:val="center"/>
              <w:rPr>
                <w:rFonts w:ascii="宋体" w:hAnsi="宋体" w:eastAsia="宋体" w:cs="宋体"/>
                <w:spacing w:val="-1"/>
                <w:kern w:val="1"/>
                <w:sz w:val="24"/>
              </w:rPr>
            </w:pPr>
            <w:r>
              <w:rPr>
                <w:rFonts w:hint="eastAsia" w:ascii="宋体" w:hAnsi="宋体" w:eastAsia="宋体" w:cs="宋体"/>
                <w:spacing w:val="-1"/>
                <w:kern w:val="1"/>
                <w:sz w:val="24"/>
              </w:rPr>
              <w:t>人员配备</w:t>
            </w:r>
          </w:p>
          <w:p w14:paraId="2E0E45F5">
            <w:pPr>
              <w:jc w:val="center"/>
              <w:rPr>
                <w:rFonts w:cs="宋体" w:asciiTheme="minorEastAsia" w:hAnsiTheme="minorEastAsia" w:eastAsiaTheme="minorEastAsia"/>
                <w:sz w:val="24"/>
                <w:szCs w:val="24"/>
              </w:rPr>
            </w:pPr>
            <w:r>
              <w:rPr>
                <w:rFonts w:hint="eastAsia" w:ascii="宋体" w:hAnsi="宋体" w:eastAsia="宋体" w:cs="宋体"/>
                <w:spacing w:val="-1"/>
                <w:kern w:val="1"/>
                <w:sz w:val="24"/>
              </w:rPr>
              <w:t>0-</w:t>
            </w:r>
            <w:r>
              <w:rPr>
                <w:rFonts w:hint="eastAsia" w:ascii="宋体" w:hAnsi="宋体" w:cs="宋体"/>
                <w:spacing w:val="-1"/>
                <w:kern w:val="1"/>
                <w:sz w:val="24"/>
              </w:rPr>
              <w:t>3</w:t>
            </w:r>
            <w:r>
              <w:rPr>
                <w:rFonts w:hint="eastAsia" w:ascii="宋体" w:hAnsi="宋体" w:eastAsia="宋体" w:cs="宋体"/>
                <w:spacing w:val="-1"/>
                <w:kern w:val="1"/>
                <w:sz w:val="24"/>
              </w:rPr>
              <w:t>分</w:t>
            </w:r>
          </w:p>
        </w:tc>
        <w:tc>
          <w:tcPr>
            <w:tcW w:w="6844" w:type="dxa"/>
            <w:gridSpan w:val="3"/>
            <w:vAlign w:val="center"/>
          </w:tcPr>
          <w:p w14:paraId="7045F315">
            <w:pPr>
              <w:spacing w:after="0" w:line="400" w:lineRule="exact"/>
              <w:rPr>
                <w:rFonts w:cs="宋体" w:asciiTheme="minorEastAsia" w:hAnsiTheme="minorEastAsia" w:eastAsiaTheme="minorEastAsia"/>
                <w:bCs/>
                <w:kern w:val="1"/>
                <w:sz w:val="24"/>
                <w:szCs w:val="24"/>
              </w:rPr>
            </w:pPr>
            <w:r>
              <w:rPr>
                <w:rFonts w:hint="eastAsia" w:cs="宋体" w:asciiTheme="minorEastAsia" w:hAnsiTheme="minorEastAsia" w:eastAsiaTheme="minorEastAsia"/>
                <w:bCs/>
                <w:kern w:val="1"/>
                <w:sz w:val="24"/>
                <w:szCs w:val="24"/>
              </w:rPr>
              <w:t>拟派施工项目管理机构各专业人员配备齐全，包括施工员、质量员、安全员、材料员、预算员，同时提供以上人员有效岗位证书的得3分，缺项不得分（投标文件中附证书扫描件）</w:t>
            </w:r>
          </w:p>
        </w:tc>
      </w:tr>
      <w:tr w14:paraId="1B05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26" w:type="dxa"/>
            <w:vMerge w:val="continue"/>
            <w:vAlign w:val="center"/>
          </w:tcPr>
          <w:p w14:paraId="52258104">
            <w:pPr>
              <w:adjustRightInd/>
              <w:snapToGrid/>
              <w:spacing w:after="0" w:line="400" w:lineRule="exact"/>
              <w:jc w:val="center"/>
              <w:rPr>
                <w:rFonts w:cs="宋体" w:asciiTheme="minorEastAsia" w:hAnsiTheme="minorEastAsia" w:eastAsiaTheme="minorEastAsia"/>
                <w:kern w:val="1"/>
                <w:sz w:val="24"/>
                <w:szCs w:val="24"/>
                <w:lang w:bidi="en-US"/>
              </w:rPr>
            </w:pPr>
          </w:p>
        </w:tc>
        <w:tc>
          <w:tcPr>
            <w:tcW w:w="1578" w:type="dxa"/>
            <w:gridSpan w:val="2"/>
            <w:vAlign w:val="center"/>
          </w:tcPr>
          <w:p w14:paraId="3BFA8D79">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相关承诺</w:t>
            </w:r>
          </w:p>
          <w:p w14:paraId="37D92A8D">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0-5分</w:t>
            </w:r>
          </w:p>
        </w:tc>
        <w:tc>
          <w:tcPr>
            <w:tcW w:w="6844" w:type="dxa"/>
            <w:gridSpan w:val="3"/>
            <w:vAlign w:val="center"/>
          </w:tcPr>
          <w:p w14:paraId="015AE034">
            <w:pPr>
              <w:spacing w:after="0"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（1）质保期内、外服务承诺(0-1分)</w:t>
            </w:r>
          </w:p>
          <w:p w14:paraId="18F35AF8">
            <w:pPr>
              <w:spacing w:after="0"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（2）施工期间，加强安全防护措施，安全文明施工，保证不发生各种安全事故，并承担由此发生的费用和经济处罚办法。(0-2分)</w:t>
            </w:r>
          </w:p>
          <w:p w14:paraId="472E5155">
            <w:pPr>
              <w:spacing w:after="0"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（3）在资金不到位的情况下，承诺保证连续施工，且措施合理可行的。(0-1分)</w:t>
            </w:r>
          </w:p>
          <w:p w14:paraId="193AA104">
            <w:pPr>
              <w:spacing w:after="0" w:line="400" w:lineRule="exact"/>
              <w:rPr>
                <w:rFonts w:eastAsia="宋体"/>
              </w:rPr>
            </w:pPr>
            <w:r>
              <w:rPr>
                <w:rFonts w:hint="eastAsia" w:cs="宋体" w:asciiTheme="minorEastAsia" w:hAnsiTheme="minorEastAsia" w:eastAsiaTheme="minorEastAsia"/>
                <w:sz w:val="24"/>
                <w:szCs w:val="24"/>
              </w:rPr>
              <w:t>（4）优惠承诺应是书面的符合工程实际情况，确保依法依规，优惠合理，详实可行。(0-1分)</w:t>
            </w:r>
          </w:p>
        </w:tc>
      </w:tr>
      <w:tr w14:paraId="3DECF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9148" w:type="dxa"/>
            <w:gridSpan w:val="6"/>
            <w:vAlign w:val="center"/>
          </w:tcPr>
          <w:p w14:paraId="34643D2E">
            <w:pPr>
              <w:adjustRightInd/>
              <w:snapToGrid/>
              <w:spacing w:after="0" w:line="400" w:lineRule="exact"/>
              <w:rPr>
                <w:rFonts w:cs="宋体" w:asciiTheme="minorEastAsia" w:hAnsiTheme="minorEastAsia" w:eastAsiaTheme="minorEastAsia"/>
                <w:b/>
                <w:sz w:val="24"/>
                <w:szCs w:val="24"/>
                <w:lang w:bidi="en-US"/>
              </w:rPr>
            </w:pPr>
            <w:r>
              <w:rPr>
                <w:rFonts w:hint="eastAsia" w:cs="宋体" w:asciiTheme="minorEastAsia" w:hAnsiTheme="minorEastAsia" w:eastAsiaTheme="minorEastAsia"/>
                <w:b/>
                <w:sz w:val="24"/>
                <w:szCs w:val="24"/>
                <w:lang w:bidi="en-US"/>
              </w:rPr>
              <w:t>供应商综合得分=技术标得分+商务标得分+综合标得分</w:t>
            </w:r>
          </w:p>
          <w:p w14:paraId="5D31C222">
            <w:pPr>
              <w:adjustRightInd/>
              <w:snapToGrid/>
              <w:spacing w:after="0" w:line="400" w:lineRule="exact"/>
              <w:rPr>
                <w:rFonts w:cs="宋体" w:asciiTheme="minorEastAsia" w:hAnsiTheme="minorEastAsia" w:eastAsiaTheme="minorEastAsia"/>
                <w:b/>
                <w:sz w:val="24"/>
                <w:szCs w:val="24"/>
                <w:lang w:bidi="en-US"/>
              </w:rPr>
            </w:pPr>
            <w:r>
              <w:rPr>
                <w:rFonts w:hint="eastAsia" w:cs="宋体" w:asciiTheme="minorEastAsia" w:hAnsiTheme="minorEastAsia" w:eastAsiaTheme="minorEastAsia"/>
                <w:b/>
                <w:sz w:val="24"/>
                <w:szCs w:val="24"/>
                <w:lang w:bidi="en-US"/>
              </w:rPr>
              <w:t>供应商的报价应包含供应商所承诺的应达到的工程质量标准及其他承诺应达到的标准所包含的所有费用。</w:t>
            </w:r>
          </w:p>
        </w:tc>
      </w:tr>
    </w:tbl>
    <w:p w14:paraId="39BC8C20">
      <w:pPr>
        <w:spacing w:after="0" w:line="540" w:lineRule="exact"/>
        <w:ind w:firstLine="480" w:firstLineChars="200"/>
        <w:rPr>
          <w:rFonts w:cs="仿宋_GB2312" w:asciiTheme="minorEastAsia" w:hAnsiTheme="minorEastAsia" w:eastAsiaTheme="minorEastAsia"/>
          <w:kern w:val="1"/>
          <w:sz w:val="24"/>
        </w:rPr>
      </w:pPr>
      <w:r>
        <w:rPr>
          <w:rFonts w:hint="eastAsia" w:cs="仿宋_GB2312" w:asciiTheme="minorEastAsia" w:hAnsiTheme="minorEastAsia" w:eastAsiaTheme="minorEastAsia"/>
          <w:kern w:val="1"/>
          <w:sz w:val="24"/>
        </w:rPr>
        <w:t>根据磋商文件、响应文件，按照评分办法，得出每个评委对供应商的评标分数。供应商的最终得分为所有评委对其打分的算术平均值。计分过程按四舍五入取至小数点后两位，最终得分取至小数点后二位。</w:t>
      </w:r>
    </w:p>
    <w:p w14:paraId="15733604">
      <w:pPr>
        <w:adjustRightInd/>
        <w:snapToGrid/>
        <w:spacing w:after="0" w:line="540" w:lineRule="exact"/>
        <w:ind w:firstLine="482" w:firstLineChars="200"/>
        <w:rPr>
          <w:rFonts w:cs="宋体" w:asciiTheme="minorEastAsia" w:hAnsiTheme="minorEastAsia" w:eastAsiaTheme="minorEastAsia"/>
          <w:b/>
          <w:sz w:val="24"/>
          <w:szCs w:val="24"/>
          <w:lang w:bidi="en-US"/>
        </w:rPr>
      </w:pPr>
      <w:r>
        <w:rPr>
          <w:rFonts w:hint="eastAsia" w:cs="宋体" w:asciiTheme="minorEastAsia" w:hAnsiTheme="minorEastAsia" w:eastAsiaTheme="minorEastAsia"/>
          <w:b/>
          <w:sz w:val="24"/>
          <w:szCs w:val="24"/>
          <w:lang w:bidi="en-US"/>
        </w:rPr>
        <w:t>定标办法</w:t>
      </w:r>
    </w:p>
    <w:p w14:paraId="515F45D0">
      <w:pPr>
        <w:adjustRightInd/>
        <w:snapToGrid/>
        <w:spacing w:after="0" w:line="540" w:lineRule="exact"/>
        <w:ind w:firstLine="480" w:firstLineChars="2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1、供应商的排名按得分顺序从高到低排列；得分相同的，按响应报价由低到高顺序排列；得分且响应报价相同的，按技术指标优劣顺序排列。</w:t>
      </w:r>
    </w:p>
    <w:p w14:paraId="5E4D0331">
      <w:pPr>
        <w:spacing w:after="0" w:line="540" w:lineRule="exact"/>
        <w:ind w:firstLine="480" w:firstLineChars="200"/>
        <w:outlineLvl w:val="1"/>
        <w:rPr>
          <w:rFonts w:cs="仿宋_GB2312" w:asciiTheme="minorEastAsia" w:hAnsiTheme="minorEastAsia" w:eastAsiaTheme="minorEastAsia"/>
          <w:kern w:val="1"/>
          <w:sz w:val="24"/>
        </w:rPr>
      </w:pPr>
      <w:bookmarkStart w:id="567" w:name="_Toc4156"/>
      <w:bookmarkStart w:id="568" w:name="_Toc15775"/>
      <w:r>
        <w:rPr>
          <w:rFonts w:hint="eastAsia" w:cs="宋体" w:asciiTheme="minorEastAsia" w:hAnsiTheme="minorEastAsia" w:eastAsiaTheme="minorEastAsia"/>
          <w:sz w:val="24"/>
          <w:szCs w:val="24"/>
          <w:lang w:bidi="en-US"/>
        </w:rPr>
        <w:t>2、评标委员会写出评标报告推荐1-3名成交候选人。</w:t>
      </w:r>
      <w:bookmarkEnd w:id="567"/>
      <w:bookmarkEnd w:id="568"/>
    </w:p>
    <w:p w14:paraId="68DAF1F6">
      <w:pPr>
        <w:spacing w:line="400" w:lineRule="exact"/>
        <w:rPr>
          <w:rFonts w:cs="Calibri" w:asciiTheme="minorEastAsia" w:hAnsiTheme="minorEastAsia" w:eastAsiaTheme="minorEastAsia"/>
          <w:sz w:val="32"/>
          <w:szCs w:val="32"/>
        </w:rPr>
      </w:pPr>
      <w:bookmarkStart w:id="569" w:name="_Toc528078047"/>
      <w:bookmarkEnd w:id="569"/>
      <w:bookmarkStart w:id="570" w:name="_Toc16938558"/>
      <w:bookmarkEnd w:id="570"/>
    </w:p>
    <w:p w14:paraId="68A44B5D">
      <w:pPr>
        <w:spacing w:line="400" w:lineRule="exact"/>
        <w:ind w:left="560"/>
        <w:jc w:val="center"/>
        <w:rPr>
          <w:rFonts w:cs="Calibri" w:asciiTheme="minorEastAsia" w:hAnsiTheme="minorEastAsia" w:eastAsiaTheme="minorEastAsia"/>
          <w:sz w:val="32"/>
          <w:szCs w:val="32"/>
        </w:rPr>
      </w:pPr>
    </w:p>
    <w:p w14:paraId="218D7213">
      <w:pPr>
        <w:spacing w:line="400" w:lineRule="exact"/>
        <w:ind w:left="560"/>
        <w:jc w:val="center"/>
        <w:rPr>
          <w:rFonts w:cs="Calibri" w:asciiTheme="minorEastAsia" w:hAnsiTheme="minorEastAsia" w:eastAsiaTheme="minorEastAsia"/>
          <w:sz w:val="32"/>
          <w:szCs w:val="32"/>
        </w:rPr>
      </w:pPr>
    </w:p>
    <w:p w14:paraId="0752D71B">
      <w:pPr>
        <w:spacing w:line="400" w:lineRule="exact"/>
        <w:ind w:left="560"/>
        <w:jc w:val="center"/>
        <w:rPr>
          <w:rFonts w:cs="Calibri" w:asciiTheme="minorEastAsia" w:hAnsiTheme="minorEastAsia" w:eastAsiaTheme="minorEastAsia"/>
          <w:sz w:val="32"/>
          <w:szCs w:val="32"/>
        </w:rPr>
      </w:pPr>
    </w:p>
    <w:p w14:paraId="665F6706">
      <w:pPr>
        <w:spacing w:line="400" w:lineRule="exact"/>
        <w:ind w:left="560"/>
        <w:jc w:val="center"/>
        <w:rPr>
          <w:rFonts w:cs="Calibri" w:asciiTheme="minorEastAsia" w:hAnsiTheme="minorEastAsia" w:eastAsiaTheme="minorEastAsia"/>
          <w:sz w:val="32"/>
          <w:szCs w:val="32"/>
        </w:rPr>
      </w:pPr>
    </w:p>
    <w:p w14:paraId="3A48C57A">
      <w:pPr>
        <w:spacing w:line="400" w:lineRule="exact"/>
        <w:ind w:left="560"/>
        <w:jc w:val="center"/>
        <w:rPr>
          <w:rFonts w:cs="Calibri" w:asciiTheme="minorEastAsia" w:hAnsiTheme="minorEastAsia" w:eastAsiaTheme="minorEastAsia"/>
          <w:sz w:val="32"/>
          <w:szCs w:val="32"/>
        </w:rPr>
      </w:pPr>
    </w:p>
    <w:p w14:paraId="6ED3BF35">
      <w:pPr>
        <w:adjustRightInd/>
        <w:snapToGrid/>
        <w:spacing w:after="0"/>
        <w:rPr>
          <w:rFonts w:cs="Calibri" w:asciiTheme="minorEastAsia" w:hAnsiTheme="minorEastAsia" w:eastAsiaTheme="minorEastAsia"/>
          <w:sz w:val="32"/>
          <w:szCs w:val="32"/>
        </w:rPr>
      </w:pPr>
      <w:r>
        <w:rPr>
          <w:rFonts w:cs="Calibri" w:asciiTheme="minorEastAsia" w:hAnsiTheme="minorEastAsia" w:eastAsiaTheme="minorEastAsia"/>
          <w:sz w:val="32"/>
          <w:szCs w:val="32"/>
        </w:rPr>
        <w:br w:type="page"/>
      </w:r>
    </w:p>
    <w:p w14:paraId="7B90ADCF">
      <w:pPr>
        <w:pStyle w:val="2"/>
        <w:keepLines w:val="0"/>
        <w:widowControl/>
        <w:spacing w:before="0"/>
        <w:jc w:val="center"/>
        <w:rPr>
          <w:rFonts w:asciiTheme="minorEastAsia" w:hAnsiTheme="minorEastAsia" w:eastAsiaTheme="minorEastAsia"/>
          <w:color w:val="auto"/>
          <w:kern w:val="36"/>
          <w:sz w:val="32"/>
          <w:szCs w:val="32"/>
        </w:rPr>
      </w:pPr>
      <w:bookmarkStart w:id="571" w:name="_Toc2675"/>
      <w:bookmarkStart w:id="572" w:name="_Toc24814"/>
      <w:r>
        <w:rPr>
          <w:rFonts w:hint="eastAsia" w:asciiTheme="minorEastAsia" w:hAnsiTheme="minorEastAsia" w:eastAsiaTheme="minorEastAsia"/>
          <w:color w:val="auto"/>
          <w:kern w:val="36"/>
          <w:sz w:val="32"/>
          <w:szCs w:val="32"/>
        </w:rPr>
        <w:t>第四章 合同条款及格式</w:t>
      </w:r>
      <w:bookmarkEnd w:id="571"/>
      <w:bookmarkEnd w:id="572"/>
      <w:bookmarkStart w:id="573" w:name="_Toc517179005"/>
      <w:bookmarkEnd w:id="573"/>
      <w:bookmarkStart w:id="574" w:name="_Toc528078064"/>
      <w:bookmarkStart w:id="575" w:name="_Toc16770584"/>
    </w:p>
    <w:p w14:paraId="70CE8282">
      <w:pPr>
        <w:keepNext/>
        <w:adjustRightInd/>
        <w:spacing w:after="0" w:line="480" w:lineRule="exact"/>
        <w:jc w:val="center"/>
        <w:outlineLvl w:val="1"/>
        <w:rPr>
          <w:rFonts w:cs="楷体" w:asciiTheme="minorEastAsia" w:hAnsiTheme="minorEastAsia" w:eastAsiaTheme="minorEastAsia"/>
          <w:kern w:val="2"/>
          <w:sz w:val="24"/>
          <w:szCs w:val="24"/>
        </w:rPr>
      </w:pPr>
      <w:bookmarkStart w:id="576" w:name="_Toc23473"/>
      <w:bookmarkStart w:id="577" w:name="_Toc5342"/>
      <w:bookmarkStart w:id="578" w:name="_Toc69718835"/>
      <w:r>
        <w:rPr>
          <w:rFonts w:hint="eastAsia" w:cs="Calibri" w:asciiTheme="minorEastAsia" w:hAnsiTheme="minorEastAsia" w:eastAsiaTheme="minorEastAsia"/>
          <w:sz w:val="24"/>
        </w:rPr>
        <w:t>此合同仅供参考。以最终采购人与成交人签定的合同条款为准进行公示</w:t>
      </w:r>
      <w:bookmarkEnd w:id="576"/>
      <w:bookmarkEnd w:id="577"/>
    </w:p>
    <w:bookmarkEnd w:id="578"/>
    <w:p w14:paraId="069C6556">
      <w:pPr>
        <w:keepNext/>
        <w:adjustRightInd/>
        <w:spacing w:after="0" w:line="480" w:lineRule="exact"/>
        <w:jc w:val="center"/>
        <w:outlineLvl w:val="1"/>
        <w:rPr>
          <w:rFonts w:cs="Calibri" w:asciiTheme="minorEastAsia" w:hAnsiTheme="minorEastAsia" w:eastAsiaTheme="minorEastAsia"/>
          <w:sz w:val="24"/>
        </w:rPr>
      </w:pPr>
      <w:bookmarkStart w:id="579" w:name="_Toc3692"/>
      <w:r>
        <w:rPr>
          <w:rFonts w:hint="eastAsia" w:cs="Calibri" w:asciiTheme="minorEastAsia" w:hAnsiTheme="minorEastAsia" w:eastAsiaTheme="minorEastAsia"/>
          <w:sz w:val="24"/>
        </w:rPr>
        <w:t>（仅供参考）</w:t>
      </w:r>
    </w:p>
    <w:p w14:paraId="33201735">
      <w:pPr>
        <w:spacing w:line="560" w:lineRule="atLeast"/>
        <w:rPr>
          <w:rFonts w:ascii="宋体" w:hAnsi="宋体"/>
          <w:sz w:val="24"/>
          <w:szCs w:val="24"/>
        </w:rPr>
      </w:pPr>
    </w:p>
    <w:p w14:paraId="48000D68">
      <w:pPr>
        <w:spacing w:line="360" w:lineRule="auto"/>
        <w:rPr>
          <w:rFonts w:ascii="宋体" w:hAnsi="宋体" w:eastAsia="宋体" w:cs="宋体"/>
          <w:sz w:val="24"/>
          <w:szCs w:val="24"/>
        </w:rPr>
      </w:pPr>
      <w:r>
        <w:rPr>
          <w:rFonts w:hint="eastAsia" w:ascii="宋体" w:hAnsi="宋体" w:eastAsia="宋体" w:cs="宋体"/>
          <w:sz w:val="24"/>
          <w:szCs w:val="24"/>
        </w:rPr>
        <w:t>甲方：</w:t>
      </w:r>
    </w:p>
    <w:p w14:paraId="53BB5D2A">
      <w:pPr>
        <w:spacing w:line="360" w:lineRule="auto"/>
        <w:rPr>
          <w:rFonts w:ascii="宋体" w:hAnsi="宋体" w:eastAsia="宋体" w:cs="宋体"/>
          <w:sz w:val="24"/>
          <w:szCs w:val="24"/>
        </w:rPr>
      </w:pPr>
      <w:r>
        <w:rPr>
          <w:rFonts w:hint="eastAsia" w:ascii="宋体" w:hAnsi="宋体" w:eastAsia="宋体" w:cs="宋体"/>
          <w:sz w:val="24"/>
          <w:szCs w:val="24"/>
        </w:rPr>
        <w:t>乙方：</w:t>
      </w:r>
    </w:p>
    <w:p w14:paraId="3E3E97E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依照《中国人民共和国合同法》、《中国人民共和国招投标法》及其相关规定，本着诚实守信的原则，甲、乙双方就</w:t>
      </w:r>
      <w:r>
        <w:rPr>
          <w:rFonts w:hint="eastAsia" w:ascii="宋体" w:hAnsi="宋体" w:eastAsia="宋体" w:cs="宋体"/>
          <w:sz w:val="24"/>
          <w:szCs w:val="24"/>
          <w:u w:val="single"/>
        </w:rPr>
        <w:t xml:space="preserve">                  </w:t>
      </w:r>
      <w:r>
        <w:rPr>
          <w:rFonts w:hint="eastAsia" w:ascii="宋体" w:hAnsi="宋体" w:eastAsia="宋体" w:cs="宋体"/>
          <w:sz w:val="24"/>
          <w:szCs w:val="24"/>
        </w:rPr>
        <w:t>项目，经双方协商一致，签订本合同并严格履行。</w:t>
      </w:r>
    </w:p>
    <w:p w14:paraId="38830EF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第一条  项目概况及质量标准</w:t>
      </w:r>
    </w:p>
    <w:p w14:paraId="02CB27A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1、工程名称：</w:t>
      </w:r>
    </w:p>
    <w:p w14:paraId="2802A01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2、工程地点：</w:t>
      </w:r>
    </w:p>
    <w:p w14:paraId="4F9E604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3、施工范围：</w:t>
      </w:r>
    </w:p>
    <w:p w14:paraId="5E5A61E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4、承包方式： 合同价款包含该项目竞争性磋商文件中的施工方案和工程量清单所标示的全部内容及材料、人工、质量、安全等，漏算错算等风险均由乙方自行承担。</w:t>
      </w:r>
    </w:p>
    <w:p w14:paraId="1DC046B9">
      <w:pPr>
        <w:numPr>
          <w:ilvl w:val="0"/>
          <w:numId w:val="2"/>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合同总价：固定价人民币（大写）    （¥    元）</w:t>
      </w:r>
    </w:p>
    <w:p w14:paraId="48BA42F2">
      <w:pPr>
        <w:numPr>
          <w:ilvl w:val="0"/>
          <w:numId w:val="2"/>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施工材料及设施设备品牌及型号：按照乙方投标文件执行。</w:t>
      </w:r>
    </w:p>
    <w:p w14:paraId="28173313">
      <w:pPr>
        <w:numPr>
          <w:ilvl w:val="0"/>
          <w:numId w:val="2"/>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工程质量：达到国家现行建设工程施工验收规范及合格标准。</w:t>
      </w:r>
    </w:p>
    <w:p w14:paraId="217643B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第二条  工程期限</w:t>
      </w:r>
    </w:p>
    <w:p w14:paraId="3205CB0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1、开竣工日期：   年  月  日起组织人材机进场施工。工程总工期为</w:t>
      </w:r>
      <w:r>
        <w:rPr>
          <w:rFonts w:hint="eastAsia" w:ascii="宋体" w:hAnsi="宋体" w:eastAsia="宋体" w:cs="宋体"/>
          <w:sz w:val="24"/>
          <w:szCs w:val="24"/>
          <w:u w:val="single"/>
        </w:rPr>
        <w:t xml:space="preserve">    </w:t>
      </w:r>
      <w:r>
        <w:rPr>
          <w:rFonts w:hint="eastAsia" w:ascii="宋体" w:hAnsi="宋体" w:eastAsia="宋体" w:cs="宋体"/>
          <w:sz w:val="24"/>
          <w:szCs w:val="24"/>
        </w:rPr>
        <w:t>个日历天;自   年  月   日起至   年  月  日。</w:t>
      </w:r>
    </w:p>
    <w:p w14:paraId="3BE2640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2、施工前的各项准备工作由乙方提供开工计划筹备单及施工组织设计为内容和依据，乙方依责确保按时完成。</w:t>
      </w:r>
    </w:p>
    <w:p w14:paraId="5B60FD9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3、工程责任缺陷期：自验收合格起</w:t>
      </w:r>
      <w:r>
        <w:rPr>
          <w:rFonts w:hint="eastAsia" w:ascii="宋体" w:hAnsi="宋体" w:eastAsia="宋体" w:cs="宋体"/>
          <w:sz w:val="24"/>
          <w:szCs w:val="24"/>
          <w:u w:val="single"/>
        </w:rPr>
        <w:t xml:space="preserve">     </w:t>
      </w:r>
      <w:r>
        <w:rPr>
          <w:rFonts w:hint="eastAsia" w:ascii="宋体" w:hAnsi="宋体" w:eastAsia="宋体" w:cs="宋体"/>
          <w:sz w:val="24"/>
          <w:szCs w:val="24"/>
        </w:rPr>
        <w:t>年（设施设备类，国家有相关规定的，按照国家规定执行；质保期内出现质量问题，乙方30分钟内响应，4小时内到达现场查看并在36小时内修复至甲方可正常使用。</w:t>
      </w:r>
    </w:p>
    <w:p w14:paraId="5ED6363A">
      <w:pPr>
        <w:spacing w:line="360" w:lineRule="auto"/>
        <w:ind w:firstLine="600" w:firstLineChars="250"/>
        <w:rPr>
          <w:rFonts w:ascii="宋体" w:hAnsi="宋体" w:eastAsia="宋体" w:cs="宋体"/>
          <w:sz w:val="24"/>
          <w:szCs w:val="24"/>
        </w:rPr>
      </w:pPr>
      <w:r>
        <w:rPr>
          <w:rFonts w:hint="eastAsia" w:ascii="宋体" w:hAnsi="宋体" w:eastAsia="宋体" w:cs="宋体"/>
          <w:sz w:val="24"/>
          <w:szCs w:val="24"/>
        </w:rPr>
        <w:t>第三条  工程款结算及工程验收</w:t>
      </w:r>
    </w:p>
    <w:p w14:paraId="5A5F144F">
      <w:pPr>
        <w:spacing w:line="360" w:lineRule="auto"/>
        <w:ind w:firstLine="600" w:firstLineChars="250"/>
        <w:rPr>
          <w:rFonts w:ascii="宋体" w:hAnsi="宋体" w:eastAsia="宋体" w:cs="宋体"/>
          <w:sz w:val="24"/>
          <w:szCs w:val="24"/>
        </w:rPr>
      </w:pPr>
      <w:r>
        <w:rPr>
          <w:rFonts w:hint="eastAsia" w:ascii="宋体" w:hAnsi="宋体" w:eastAsia="宋体" w:cs="宋体"/>
          <w:sz w:val="24"/>
          <w:szCs w:val="24"/>
        </w:rPr>
        <w:t>1、付款方式:。</w:t>
      </w:r>
    </w:p>
    <w:p w14:paraId="19A17784">
      <w:pPr>
        <w:spacing w:line="360" w:lineRule="auto"/>
        <w:ind w:firstLine="540" w:firstLineChars="225"/>
        <w:rPr>
          <w:rFonts w:ascii="宋体" w:hAnsi="宋体" w:eastAsia="宋体" w:cs="宋体"/>
          <w:sz w:val="24"/>
          <w:szCs w:val="24"/>
        </w:rPr>
      </w:pPr>
      <w:r>
        <w:rPr>
          <w:rFonts w:hint="eastAsia" w:ascii="宋体" w:hAnsi="宋体" w:eastAsia="宋体" w:cs="宋体"/>
          <w:sz w:val="24"/>
          <w:szCs w:val="24"/>
        </w:rPr>
        <w:t>2、甲方应及时将工程款汇入乙方指定的账户。</w:t>
      </w:r>
    </w:p>
    <w:p w14:paraId="5920BA7C">
      <w:pPr>
        <w:spacing w:line="360" w:lineRule="auto"/>
        <w:ind w:firstLine="540" w:firstLineChars="225"/>
        <w:rPr>
          <w:rFonts w:ascii="宋体" w:hAnsi="宋体" w:eastAsia="宋体" w:cs="宋体"/>
          <w:sz w:val="24"/>
          <w:szCs w:val="24"/>
        </w:rPr>
      </w:pPr>
      <w:r>
        <w:rPr>
          <w:rFonts w:hint="eastAsia" w:ascii="宋体" w:hAnsi="宋体" w:eastAsia="宋体" w:cs="宋体"/>
          <w:sz w:val="24"/>
          <w:szCs w:val="24"/>
        </w:rPr>
        <w:t>3、工程验收：工程完工后，甲方在收到乙方竣工验收报告后7天内组织相关部门进行验收，并于验收后7日内出具验收报告，如果工程施工质量没有问题要及时进行工程交接。</w:t>
      </w:r>
    </w:p>
    <w:p w14:paraId="7921CC58">
      <w:pPr>
        <w:spacing w:line="360" w:lineRule="auto"/>
        <w:ind w:firstLine="540" w:firstLineChars="225"/>
        <w:rPr>
          <w:rFonts w:ascii="宋体" w:hAnsi="宋体" w:eastAsia="宋体" w:cs="宋体"/>
          <w:sz w:val="24"/>
          <w:szCs w:val="24"/>
        </w:rPr>
      </w:pPr>
      <w:r>
        <w:rPr>
          <w:rFonts w:hint="eastAsia" w:ascii="宋体" w:hAnsi="宋体" w:eastAsia="宋体" w:cs="宋体"/>
          <w:sz w:val="24"/>
          <w:szCs w:val="24"/>
        </w:rPr>
        <w:t>4、工程质保：质保期内若因乙方质量原因，需整改及维修的，由乙方负责安排人员积极进行整改及维修工作，所发生的费用均由乙方承担。</w:t>
      </w:r>
    </w:p>
    <w:p w14:paraId="29A3E42A">
      <w:pPr>
        <w:spacing w:line="360" w:lineRule="auto"/>
        <w:ind w:firstLine="566" w:firstLineChars="236"/>
        <w:rPr>
          <w:rFonts w:ascii="宋体" w:hAnsi="宋体" w:eastAsia="宋体" w:cs="宋体"/>
          <w:sz w:val="24"/>
          <w:szCs w:val="24"/>
        </w:rPr>
      </w:pPr>
      <w:r>
        <w:rPr>
          <w:rFonts w:hint="eastAsia" w:ascii="宋体" w:hAnsi="宋体" w:eastAsia="宋体" w:cs="宋体"/>
          <w:sz w:val="24"/>
          <w:szCs w:val="24"/>
        </w:rPr>
        <w:t>第四条  工程质量及安全</w:t>
      </w:r>
    </w:p>
    <w:p w14:paraId="6D9FED6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1、乙方所施工的工程项目执行现行工程施工质量验收规范规定标准。</w:t>
      </w:r>
    </w:p>
    <w:p w14:paraId="1175385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2、乙方应遵守工程建设安全生产有关管理规定，严格按安全生产管理条例要求组织施工，并受行业安全检查人员依法进行监督检查。采取必要的安全防护措施，消除事故隐患。</w:t>
      </w:r>
    </w:p>
    <w:p w14:paraId="305CF1C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3、乙方施工前须对全体施工人员进行全面的安全技术交底，并在整个施工过程正确、完整地执行。施工过程中的人员伤、亡事故责任由乙方全部承担，与甲方无关。</w:t>
      </w:r>
    </w:p>
    <w:p w14:paraId="37C1A622">
      <w:pPr>
        <w:spacing w:line="360" w:lineRule="auto"/>
        <w:ind w:firstLine="540" w:firstLineChars="225"/>
        <w:rPr>
          <w:rFonts w:ascii="宋体" w:hAnsi="宋体" w:eastAsia="宋体" w:cs="宋体"/>
          <w:sz w:val="24"/>
          <w:szCs w:val="24"/>
        </w:rPr>
      </w:pPr>
      <w:r>
        <w:rPr>
          <w:rFonts w:hint="eastAsia" w:ascii="宋体" w:hAnsi="宋体" w:eastAsia="宋体" w:cs="宋体"/>
          <w:sz w:val="24"/>
          <w:szCs w:val="24"/>
        </w:rPr>
        <w:t>4、施工期间，乙方应及时整理和安排所有机械、工具、材料和建筑垃圾，做到施工现场整洁，文明施工。</w:t>
      </w:r>
    </w:p>
    <w:p w14:paraId="3EA0988A">
      <w:pPr>
        <w:spacing w:line="360" w:lineRule="auto"/>
        <w:ind w:firstLine="352" w:firstLineChars="147"/>
        <w:rPr>
          <w:rFonts w:ascii="宋体" w:hAnsi="宋体" w:eastAsia="宋体" w:cs="宋体"/>
          <w:sz w:val="24"/>
          <w:szCs w:val="24"/>
        </w:rPr>
      </w:pPr>
      <w:r>
        <w:rPr>
          <w:rFonts w:hint="eastAsia" w:ascii="宋体" w:hAnsi="宋体" w:eastAsia="宋体" w:cs="宋体"/>
          <w:sz w:val="24"/>
          <w:szCs w:val="24"/>
        </w:rPr>
        <w:t>第五条  双方责任及义务</w:t>
      </w:r>
    </w:p>
    <w:p w14:paraId="1808EDE0">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1、甲方的责任</w:t>
      </w:r>
    </w:p>
    <w:p w14:paraId="423D8B7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1.1为保证乙方施工的合法性，甲方负责办理工程施工所有必须的审批手续，乙方应积极给予配合。</w:t>
      </w:r>
    </w:p>
    <w:p w14:paraId="59C351A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1.2甲方指定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为代表,负责交换、协调、处理在施工过程中所发生的一切事宜。</w:t>
      </w:r>
    </w:p>
    <w:p w14:paraId="6A25A82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1.3按照合同约定按时向乙方支付工程款。</w:t>
      </w:r>
    </w:p>
    <w:p w14:paraId="6FDC0C26">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2、乙方的责任：</w:t>
      </w:r>
    </w:p>
    <w:p w14:paraId="23294F9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2.1乙方进场后严格服从甲方管理；</w:t>
      </w:r>
    </w:p>
    <w:p w14:paraId="34C0373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2.2乙方负责施工人员食宿、人身安全、施工安全，施工期间如有事故发生，乙方承担全部经济责任与法律责任，与甲方无关。</w:t>
      </w:r>
    </w:p>
    <w:p w14:paraId="55F4AE6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2.3施工保护工作的要求：按工程需要提供和维修非夜间施工的使用的照明、看守、围栏和警卫等。如乙方未履行上述义务造成工程、财产和人身伤害，由乙方全部承担责任及所发生的费用。</w:t>
      </w:r>
    </w:p>
    <w:p w14:paraId="2BB6F78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2.4对施工现场交通和噪音的要求：遵守地方政府和有关部门对施工场地交通和施工噪音等管理规定。施工期间严格按照环保部门要求的六个百分百进行施工。</w:t>
      </w:r>
    </w:p>
    <w:p w14:paraId="26D5C3E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2.5施工场地整洁卫生的要求：保证施工现场清洁符合有关规定。施工所产生的垃圾及时清运至政府指定垃圾场，做到工完场清，地面洁净。交工前清理现场达到合同文件的要求，承担因违反有关规定造成的损失和罚款，每延迟清理一天罚款5000元。</w:t>
      </w:r>
    </w:p>
    <w:p w14:paraId="6FB43A7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2.6因乙方原因造成工期延误，每延误一天，应对甲方的损失给予每日</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，小写：</w:t>
      </w:r>
      <w:r>
        <w:rPr>
          <w:rFonts w:hint="eastAsia" w:ascii="宋体" w:hAnsi="宋体" w:eastAsia="宋体" w:cs="宋体"/>
          <w:sz w:val="24"/>
          <w:szCs w:val="24"/>
          <w:u w:val="single"/>
        </w:rPr>
        <w:t xml:space="preserve">    元人民币赔偿</w:t>
      </w:r>
      <w:r>
        <w:rPr>
          <w:rFonts w:hint="eastAsia" w:ascii="宋体" w:hAnsi="宋体" w:eastAsia="宋体" w:cs="宋体"/>
          <w:sz w:val="24"/>
          <w:szCs w:val="24"/>
        </w:rPr>
        <w:t>，以此类推。</w:t>
      </w:r>
    </w:p>
    <w:p w14:paraId="2EE442B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2.7乙方驻工地代表：姓名：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，职务：</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40EE4AF1">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2.8乙方项目经理：按投标文件执行。</w:t>
      </w:r>
    </w:p>
    <w:p w14:paraId="4E69AD0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第六条  违约责任</w:t>
      </w:r>
    </w:p>
    <w:p w14:paraId="334A12A0">
      <w:pPr>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1、违约的处理：合同双方之任何一方不能全面履行合同条款，均属违约。违约所造成的经济损失，概由违约方承担赔偿。违约造成工期延误责任分担：甲方违约，工期相应顺延，乙方违约，工期不得顺延。非因甲方原因造成的延期，乙方无权要求相应损失（包括不可抗力等）；因设计变更造成延期如变更部分不超过总工程量30%的，乙方承诺放弃违约请求权。</w:t>
      </w:r>
    </w:p>
    <w:p w14:paraId="3CCAA3E3">
      <w:pPr>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 2、违约金的标准：合同履行中任何一方不得单方面提出终止合同，单方终止合同属毁约2、违约金的标准：合同履行中任何一方不得单方面提出终止合同，单方终止合同属毁约，毁约方负责赔偿因此为对方造成的全部经济损失。</w:t>
      </w:r>
    </w:p>
    <w:p w14:paraId="228BE567">
      <w:pPr>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第七条  其它事项</w:t>
      </w:r>
    </w:p>
    <w:p w14:paraId="695432D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1、工程内容严格按照施工方案进行施工，遵守合同要求，保证工程质量。</w:t>
      </w:r>
    </w:p>
    <w:p w14:paraId="6AD4B88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2、投标文件及现场承诺为本合同的组成部分，乙方在施工过程中如达不到投标文件或现场磋商时的承诺，医院有权终止合同，并不承担因此为乙方造成的损失。</w:t>
      </w:r>
    </w:p>
    <w:p w14:paraId="547F371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3、工程量变更须经双方及设计、监理单位共同确认办理签证。</w:t>
      </w:r>
    </w:p>
    <w:p w14:paraId="0B52EDC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4、本合同如发生纠纷，当事人双方应当及时协商解决，协商不成时，任何一方均可请业务主管机关调解或者向仲裁委员会申请仲裁，也可以直接向甲方人民法院起诉。</w:t>
      </w:r>
    </w:p>
    <w:p w14:paraId="259C29F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5、合同一式四份，甲方持三份，乙方持一份，具有同等法律效力。</w:t>
      </w:r>
    </w:p>
    <w:p w14:paraId="37941D6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6、本其它未尽事宜，另行签订补充协议，补充协议与本合同具有同等法律效力。</w:t>
      </w:r>
    </w:p>
    <w:p w14:paraId="68FA829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7、本合同自双方签字盖章之日起生效。</w:t>
      </w:r>
    </w:p>
    <w:p w14:paraId="4F6C9B20">
      <w:pPr>
        <w:spacing w:line="360" w:lineRule="auto"/>
        <w:ind w:left="4039" w:hanging="4039" w:hangingChars="1683"/>
        <w:rPr>
          <w:rFonts w:ascii="宋体" w:hAnsi="宋体" w:eastAsia="宋体" w:cs="宋体"/>
          <w:sz w:val="24"/>
          <w:szCs w:val="24"/>
        </w:rPr>
      </w:pPr>
    </w:p>
    <w:p w14:paraId="7D43C4E5">
      <w:pPr>
        <w:spacing w:line="360" w:lineRule="auto"/>
        <w:ind w:left="4056" w:leftChars="202" w:hanging="3612" w:hangingChars="1505"/>
        <w:rPr>
          <w:rFonts w:ascii="宋体" w:hAnsi="宋体" w:eastAsia="宋体" w:cs="宋体"/>
          <w:sz w:val="24"/>
          <w:szCs w:val="24"/>
        </w:rPr>
      </w:pPr>
      <w:r>
        <w:rPr>
          <w:rFonts w:hint="eastAsia" w:ascii="宋体" w:hAnsi="宋体" w:eastAsia="宋体" w:cs="宋体"/>
          <w:sz w:val="24"/>
          <w:szCs w:val="24"/>
        </w:rPr>
        <w:t xml:space="preserve">甲方：灵宝市尹庄镇人民政府          乙方： </w:t>
      </w:r>
    </w:p>
    <w:p w14:paraId="56D69D42">
      <w:pPr>
        <w:spacing w:line="360" w:lineRule="auto"/>
        <w:ind w:left="4056" w:leftChars="202" w:hanging="3612" w:hangingChars="1505"/>
        <w:rPr>
          <w:rFonts w:ascii="宋体" w:hAnsi="宋体" w:eastAsia="宋体" w:cs="宋体"/>
          <w:sz w:val="24"/>
          <w:szCs w:val="24"/>
        </w:rPr>
      </w:pPr>
      <w:r>
        <w:rPr>
          <w:rFonts w:hint="eastAsia" w:ascii="宋体" w:hAnsi="宋体" w:eastAsia="宋体" w:cs="宋体"/>
          <w:sz w:val="24"/>
          <w:szCs w:val="24"/>
        </w:rPr>
        <w:t>地址：                              地址：</w:t>
      </w:r>
    </w:p>
    <w:p w14:paraId="34409354">
      <w:pPr>
        <w:spacing w:line="360" w:lineRule="auto"/>
        <w:ind w:left="4056" w:leftChars="202" w:hanging="3612" w:hangingChars="1505"/>
        <w:rPr>
          <w:rFonts w:ascii="宋体" w:hAnsi="宋体" w:eastAsia="宋体" w:cs="宋体"/>
          <w:sz w:val="24"/>
          <w:szCs w:val="24"/>
        </w:rPr>
      </w:pPr>
      <w:r>
        <w:rPr>
          <w:rFonts w:hint="eastAsia" w:ascii="宋体" w:hAnsi="宋体" w:eastAsia="宋体" w:cs="宋体"/>
          <w:sz w:val="24"/>
          <w:szCs w:val="24"/>
        </w:rPr>
        <w:t>电话：                              电话：</w:t>
      </w:r>
    </w:p>
    <w:p w14:paraId="5C5607DC">
      <w:pPr>
        <w:spacing w:line="360" w:lineRule="auto"/>
        <w:ind w:left="4056" w:leftChars="202" w:hanging="3612" w:hangingChars="1505"/>
        <w:rPr>
          <w:rFonts w:ascii="宋体" w:hAnsi="宋体" w:eastAsia="宋体" w:cs="宋体"/>
          <w:sz w:val="24"/>
          <w:szCs w:val="24"/>
        </w:rPr>
      </w:pPr>
      <w:r>
        <w:rPr>
          <w:rFonts w:hint="eastAsia" w:ascii="宋体" w:hAnsi="宋体" w:eastAsia="宋体" w:cs="宋体"/>
          <w:sz w:val="24"/>
          <w:szCs w:val="24"/>
        </w:rPr>
        <w:t>传真：                              传真：</w:t>
      </w:r>
    </w:p>
    <w:p w14:paraId="4F13F308">
      <w:pPr>
        <w:spacing w:line="360" w:lineRule="auto"/>
        <w:ind w:left="4056" w:leftChars="202" w:hanging="3612" w:hangingChars="1505"/>
        <w:rPr>
          <w:rFonts w:ascii="宋体" w:hAnsi="宋体" w:eastAsia="宋体" w:cs="宋体"/>
          <w:sz w:val="24"/>
          <w:szCs w:val="24"/>
        </w:rPr>
      </w:pPr>
      <w:r>
        <w:rPr>
          <w:rFonts w:hint="eastAsia" w:ascii="宋体" w:hAnsi="宋体" w:eastAsia="宋体" w:cs="宋体"/>
          <w:sz w:val="24"/>
          <w:szCs w:val="24"/>
        </w:rPr>
        <w:t>开户行：                            开户行：</w:t>
      </w:r>
    </w:p>
    <w:p w14:paraId="2BBFB258">
      <w:pPr>
        <w:spacing w:line="360" w:lineRule="auto"/>
        <w:ind w:left="4056" w:leftChars="202" w:hanging="3612" w:hangingChars="1505"/>
        <w:rPr>
          <w:rFonts w:ascii="宋体" w:hAnsi="宋体" w:eastAsia="宋体" w:cs="宋体"/>
          <w:sz w:val="24"/>
          <w:szCs w:val="24"/>
        </w:rPr>
      </w:pPr>
      <w:r>
        <w:rPr>
          <w:rFonts w:hint="eastAsia" w:ascii="宋体" w:hAnsi="宋体" w:eastAsia="宋体" w:cs="宋体"/>
          <w:sz w:val="24"/>
          <w:szCs w:val="24"/>
        </w:rPr>
        <w:t>帐号：                              帐号：</w:t>
      </w:r>
    </w:p>
    <w:p w14:paraId="33E96218">
      <w:pPr>
        <w:spacing w:line="360" w:lineRule="auto"/>
        <w:ind w:left="4056" w:leftChars="202" w:hanging="3612" w:hangingChars="1505"/>
        <w:rPr>
          <w:rFonts w:ascii="宋体" w:hAnsi="宋体" w:eastAsia="宋体" w:cs="宋体"/>
          <w:b/>
          <w:bCs/>
          <w:sz w:val="24"/>
          <w:szCs w:val="24"/>
        </w:rPr>
      </w:pPr>
      <w:r>
        <w:rPr>
          <w:rFonts w:hint="eastAsia" w:ascii="宋体" w:hAnsi="宋体" w:eastAsia="宋体" w:cs="宋体"/>
          <w:sz w:val="24"/>
          <w:szCs w:val="24"/>
        </w:rPr>
        <w:t>签字：                              签字：</w:t>
      </w:r>
    </w:p>
    <w:p w14:paraId="4CDB01CF">
      <w:pPr>
        <w:spacing w:line="360" w:lineRule="auto"/>
        <w:jc w:val="center"/>
        <w:rPr>
          <w:rFonts w:ascii="宋体" w:hAnsi="宋体" w:eastAsia="宋体" w:cs="宋体"/>
          <w:sz w:val="24"/>
          <w:szCs w:val="24"/>
        </w:rPr>
      </w:pPr>
      <w:r>
        <w:rPr>
          <w:rFonts w:hint="eastAsia" w:ascii="宋体" w:hAnsi="宋体" w:eastAsia="宋体" w:cs="宋体"/>
          <w:sz w:val="24"/>
          <w:szCs w:val="24"/>
        </w:rPr>
        <w:t xml:space="preserve">                    签订时间：   年  月   日</w:t>
      </w:r>
    </w:p>
    <w:p w14:paraId="2B86082E">
      <w:pPr>
        <w:rPr>
          <w:rFonts w:asciiTheme="minorEastAsia" w:hAnsiTheme="minorEastAsia" w:eastAsiaTheme="minorEastAsia"/>
          <w:kern w:val="36"/>
          <w:sz w:val="32"/>
          <w:szCs w:val="32"/>
        </w:rPr>
      </w:pPr>
      <w:r>
        <w:rPr>
          <w:rFonts w:asciiTheme="minorEastAsia" w:hAnsiTheme="minorEastAsia" w:eastAsiaTheme="minorEastAsia"/>
          <w:kern w:val="36"/>
          <w:sz w:val="32"/>
          <w:szCs w:val="32"/>
        </w:rPr>
        <w:br w:type="page"/>
      </w:r>
    </w:p>
    <w:p w14:paraId="09E49746">
      <w:pPr>
        <w:pStyle w:val="2"/>
        <w:keepLines w:val="0"/>
        <w:widowControl/>
        <w:spacing w:before="0"/>
        <w:jc w:val="center"/>
        <w:rPr>
          <w:rFonts w:asciiTheme="minorEastAsia" w:hAnsiTheme="minorEastAsia" w:eastAsiaTheme="minorEastAsia"/>
          <w:color w:val="auto"/>
          <w:kern w:val="36"/>
          <w:sz w:val="32"/>
          <w:szCs w:val="32"/>
        </w:rPr>
      </w:pPr>
      <w:r>
        <w:rPr>
          <w:rFonts w:asciiTheme="minorEastAsia" w:hAnsiTheme="minorEastAsia" w:eastAsiaTheme="minorEastAsia"/>
          <w:color w:val="auto"/>
          <w:kern w:val="36"/>
          <w:sz w:val="32"/>
          <w:szCs w:val="32"/>
        </w:rPr>
        <w:t>第</w:t>
      </w:r>
      <w:r>
        <w:rPr>
          <w:rFonts w:hint="eastAsia" w:asciiTheme="minorEastAsia" w:hAnsiTheme="minorEastAsia" w:eastAsiaTheme="minorEastAsia"/>
          <w:color w:val="auto"/>
          <w:kern w:val="36"/>
          <w:sz w:val="32"/>
          <w:szCs w:val="32"/>
        </w:rPr>
        <w:t>五</w:t>
      </w:r>
      <w:r>
        <w:rPr>
          <w:rFonts w:asciiTheme="minorEastAsia" w:hAnsiTheme="minorEastAsia" w:eastAsiaTheme="minorEastAsia"/>
          <w:color w:val="auto"/>
          <w:kern w:val="36"/>
          <w:sz w:val="32"/>
          <w:szCs w:val="32"/>
        </w:rPr>
        <w:t xml:space="preserve">章  </w:t>
      </w:r>
      <w:r>
        <w:rPr>
          <w:rFonts w:hint="eastAsia" w:asciiTheme="minorEastAsia" w:hAnsiTheme="minorEastAsia" w:eastAsiaTheme="minorEastAsia"/>
          <w:color w:val="auto"/>
          <w:kern w:val="36"/>
          <w:sz w:val="32"/>
          <w:szCs w:val="32"/>
        </w:rPr>
        <w:t>工程量清单</w:t>
      </w:r>
      <w:r>
        <w:rPr>
          <w:rFonts w:hint="eastAsia" w:asciiTheme="minorEastAsia" w:hAnsiTheme="minorEastAsia" w:eastAsiaTheme="minorEastAsia"/>
          <w:color w:val="auto"/>
          <w:kern w:val="36"/>
          <w:sz w:val="32"/>
          <w:szCs w:val="32"/>
          <w:lang w:val="en-US" w:eastAsia="zh-CN"/>
        </w:rPr>
        <w:t>及图纸</w:t>
      </w:r>
      <w:r>
        <w:rPr>
          <w:rFonts w:hint="eastAsia" w:asciiTheme="minorEastAsia" w:hAnsiTheme="minorEastAsia" w:eastAsiaTheme="minorEastAsia"/>
          <w:color w:val="auto"/>
          <w:kern w:val="36"/>
          <w:sz w:val="32"/>
          <w:szCs w:val="32"/>
        </w:rPr>
        <w:t>（另附）</w:t>
      </w:r>
      <w:bookmarkEnd w:id="579"/>
    </w:p>
    <w:p w14:paraId="066637F1">
      <w:pPr>
        <w:rPr>
          <w:rFonts w:ascii="宋体" w:hAnsi="宋体" w:eastAsia="宋体"/>
          <w:sz w:val="24"/>
          <w:szCs w:val="24"/>
          <w:highlight w:val="yellow"/>
        </w:rPr>
      </w:pPr>
    </w:p>
    <w:p w14:paraId="4D3417CB">
      <w:pPr>
        <w:pStyle w:val="33"/>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07A3622A">
      <w:pPr>
        <w:pStyle w:val="33"/>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2A43866F">
      <w:pPr>
        <w:pStyle w:val="33"/>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649D6646">
      <w:pPr>
        <w:pStyle w:val="33"/>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1969F5F9">
      <w:pPr>
        <w:pStyle w:val="33"/>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62EE2765">
      <w:pPr>
        <w:pStyle w:val="33"/>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2364F76A">
      <w:pPr>
        <w:pStyle w:val="33"/>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2D8DC628">
      <w:pPr>
        <w:pStyle w:val="33"/>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3394475E">
      <w:pPr>
        <w:pStyle w:val="33"/>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0FB8AC5E">
      <w:pPr>
        <w:pStyle w:val="33"/>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5AAF71C4">
      <w:pPr>
        <w:pStyle w:val="33"/>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70D43D62">
      <w:pPr>
        <w:pStyle w:val="33"/>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49063CC3">
      <w:pPr>
        <w:pStyle w:val="33"/>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565A7DDE">
      <w:pPr>
        <w:pStyle w:val="33"/>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65EB1B8D">
      <w:pPr>
        <w:pStyle w:val="33"/>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5EE65C49">
      <w:pPr>
        <w:pStyle w:val="33"/>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72AAEDE5">
      <w:pPr>
        <w:pStyle w:val="33"/>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6966D47E">
      <w:pPr>
        <w:pStyle w:val="33"/>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1E6AEC07">
      <w:pPr>
        <w:pStyle w:val="33"/>
        <w:widowControl w:val="0"/>
        <w:tabs>
          <w:tab w:val="left" w:pos="360"/>
        </w:tabs>
        <w:adjustRightInd/>
        <w:snapToGrid/>
        <w:spacing w:after="0"/>
        <w:ind w:firstLine="0" w:firstLineChars="0"/>
        <w:jc w:val="both"/>
        <w:rPr>
          <w:rFonts w:asciiTheme="minorHAnsi" w:hAnsiTheme="minorHAnsi" w:eastAsiaTheme="minorEastAsia"/>
          <w:kern w:val="2"/>
          <w:sz w:val="24"/>
        </w:rPr>
      </w:pPr>
    </w:p>
    <w:p w14:paraId="3A32F0B7">
      <w:pPr>
        <w:pStyle w:val="33"/>
        <w:widowControl w:val="0"/>
        <w:tabs>
          <w:tab w:val="left" w:pos="360"/>
        </w:tabs>
        <w:adjustRightInd/>
        <w:snapToGrid/>
        <w:spacing w:after="0"/>
        <w:ind w:firstLine="0" w:firstLineChars="0"/>
        <w:jc w:val="both"/>
        <w:rPr>
          <w:rFonts w:asciiTheme="minorHAnsi" w:hAnsiTheme="minorHAnsi" w:eastAsiaTheme="minorEastAsia"/>
          <w:kern w:val="2"/>
          <w:sz w:val="24"/>
        </w:rPr>
      </w:pPr>
    </w:p>
    <w:p w14:paraId="5A435096">
      <w:pPr>
        <w:pStyle w:val="33"/>
        <w:widowControl w:val="0"/>
        <w:tabs>
          <w:tab w:val="left" w:pos="360"/>
        </w:tabs>
        <w:adjustRightInd/>
        <w:snapToGrid/>
        <w:spacing w:after="0"/>
        <w:ind w:firstLine="0" w:firstLineChars="0"/>
        <w:jc w:val="both"/>
        <w:rPr>
          <w:rFonts w:asciiTheme="minorHAnsi" w:hAnsiTheme="minorHAnsi" w:eastAsiaTheme="minorEastAsia"/>
          <w:kern w:val="2"/>
          <w:sz w:val="24"/>
        </w:rPr>
      </w:pPr>
    </w:p>
    <w:p w14:paraId="710A0C29">
      <w:pPr>
        <w:pStyle w:val="33"/>
        <w:widowControl w:val="0"/>
        <w:tabs>
          <w:tab w:val="left" w:pos="360"/>
        </w:tabs>
        <w:adjustRightInd/>
        <w:snapToGrid/>
        <w:spacing w:after="0"/>
        <w:ind w:firstLine="0" w:firstLineChars="0"/>
        <w:jc w:val="both"/>
        <w:rPr>
          <w:rFonts w:asciiTheme="minorHAnsi" w:hAnsiTheme="minorHAnsi" w:eastAsiaTheme="minorEastAsia"/>
          <w:kern w:val="2"/>
          <w:sz w:val="24"/>
        </w:rPr>
      </w:pPr>
    </w:p>
    <w:p w14:paraId="6ED3F095">
      <w:pPr>
        <w:pStyle w:val="33"/>
        <w:widowControl w:val="0"/>
        <w:tabs>
          <w:tab w:val="left" w:pos="360"/>
        </w:tabs>
        <w:adjustRightInd/>
        <w:snapToGrid/>
        <w:spacing w:after="0"/>
        <w:ind w:firstLine="0" w:firstLineChars="0"/>
        <w:jc w:val="both"/>
        <w:rPr>
          <w:rFonts w:asciiTheme="minorHAnsi" w:hAnsiTheme="minorHAnsi" w:eastAsiaTheme="minorEastAsia"/>
          <w:kern w:val="2"/>
          <w:sz w:val="24"/>
        </w:rPr>
      </w:pPr>
    </w:p>
    <w:p w14:paraId="4E79D7E0">
      <w:pPr>
        <w:pStyle w:val="33"/>
        <w:widowControl w:val="0"/>
        <w:tabs>
          <w:tab w:val="left" w:pos="360"/>
        </w:tabs>
        <w:adjustRightInd/>
        <w:snapToGrid/>
        <w:spacing w:after="0"/>
        <w:ind w:firstLine="0" w:firstLineChars="0"/>
        <w:jc w:val="both"/>
        <w:rPr>
          <w:rFonts w:asciiTheme="minorHAnsi" w:hAnsiTheme="minorHAnsi" w:eastAsiaTheme="minorEastAsia"/>
          <w:kern w:val="2"/>
          <w:sz w:val="24"/>
        </w:rPr>
      </w:pPr>
    </w:p>
    <w:p w14:paraId="0F6F1172">
      <w:pPr>
        <w:adjustRightInd/>
        <w:snapToGrid/>
        <w:spacing w:after="0"/>
        <w:rPr>
          <w:rFonts w:asciiTheme="minorEastAsia" w:hAnsiTheme="minorEastAsia" w:eastAsiaTheme="minorEastAsia"/>
          <w:b/>
          <w:sz w:val="32"/>
          <w:szCs w:val="32"/>
        </w:rPr>
      </w:pPr>
      <w:r>
        <w:rPr>
          <w:rFonts w:asciiTheme="minorEastAsia" w:hAnsiTheme="minorEastAsia" w:eastAsiaTheme="minorEastAsia"/>
          <w:b/>
          <w:sz w:val="32"/>
          <w:szCs w:val="32"/>
        </w:rPr>
        <w:br w:type="page"/>
      </w:r>
    </w:p>
    <w:p w14:paraId="7BA3164D">
      <w:pPr>
        <w:pStyle w:val="2"/>
        <w:keepLines w:val="0"/>
        <w:widowControl/>
        <w:spacing w:before="0"/>
        <w:jc w:val="center"/>
        <w:rPr>
          <w:rFonts w:asciiTheme="minorEastAsia" w:hAnsiTheme="minorEastAsia" w:eastAsiaTheme="minorEastAsia"/>
          <w:color w:val="auto"/>
          <w:kern w:val="36"/>
          <w:sz w:val="32"/>
          <w:szCs w:val="32"/>
        </w:rPr>
      </w:pPr>
      <w:bookmarkStart w:id="580" w:name="_Toc19122"/>
      <w:r>
        <w:rPr>
          <w:rFonts w:asciiTheme="minorEastAsia" w:hAnsiTheme="minorEastAsia" w:eastAsiaTheme="minorEastAsia"/>
          <w:color w:val="auto"/>
          <w:kern w:val="36"/>
          <w:sz w:val="32"/>
          <w:szCs w:val="32"/>
        </w:rPr>
        <w:t>第</w:t>
      </w:r>
      <w:r>
        <w:rPr>
          <w:rFonts w:hint="eastAsia" w:asciiTheme="minorEastAsia" w:hAnsiTheme="minorEastAsia" w:eastAsiaTheme="minorEastAsia"/>
          <w:color w:val="auto"/>
          <w:kern w:val="36"/>
          <w:sz w:val="32"/>
          <w:szCs w:val="32"/>
        </w:rPr>
        <w:t>六</w:t>
      </w:r>
      <w:r>
        <w:rPr>
          <w:rFonts w:asciiTheme="minorEastAsia" w:hAnsiTheme="minorEastAsia" w:eastAsiaTheme="minorEastAsia"/>
          <w:color w:val="auto"/>
          <w:kern w:val="36"/>
          <w:sz w:val="32"/>
          <w:szCs w:val="32"/>
        </w:rPr>
        <w:t>章  响应文件格式</w:t>
      </w:r>
      <w:bookmarkEnd w:id="574"/>
      <w:bookmarkEnd w:id="575"/>
      <w:bookmarkEnd w:id="580"/>
    </w:p>
    <w:p w14:paraId="0DC71C29">
      <w:pPr>
        <w:spacing w:line="264" w:lineRule="auto"/>
        <w:rPr>
          <w:rFonts w:cs="Calibri" w:asciiTheme="minorEastAsia" w:hAnsiTheme="minorEastAsia" w:eastAsiaTheme="minorEastAsia"/>
        </w:rPr>
      </w:pPr>
    </w:p>
    <w:p w14:paraId="1709654B">
      <w:pPr>
        <w:spacing w:line="264" w:lineRule="auto"/>
        <w:jc w:val="center"/>
        <w:rPr>
          <w:rFonts w:cs="Calibri" w:asciiTheme="minorEastAsia" w:hAnsiTheme="minorEastAsia" w:eastAsiaTheme="minorEastAsia"/>
        </w:rPr>
      </w:pPr>
    </w:p>
    <w:p w14:paraId="3166106A">
      <w:pPr>
        <w:spacing w:line="264" w:lineRule="auto"/>
        <w:jc w:val="center"/>
        <w:rPr>
          <w:rFonts w:cs="Calibri" w:asciiTheme="minorEastAsia" w:hAnsiTheme="minorEastAsia" w:eastAsiaTheme="minorEastAsia"/>
          <w:sz w:val="72"/>
          <w:szCs w:val="72"/>
        </w:rPr>
      </w:pPr>
      <w:r>
        <w:rPr>
          <w:rFonts w:hint="eastAsia" w:ascii="宋体" w:hAnsi="宋体" w:eastAsia="宋体" w:cs="Times New Roman"/>
          <w:sz w:val="32"/>
          <w:szCs w:val="32"/>
          <w:u w:val="single"/>
        </w:rPr>
        <w:t xml:space="preserve">             （项目名称）   </w:t>
      </w:r>
      <w:r>
        <w:rPr>
          <w:rFonts w:hint="eastAsia" w:cs="Calibri" w:asciiTheme="minorEastAsia" w:hAnsiTheme="minorEastAsia" w:eastAsiaTheme="minorEastAsia"/>
          <w:sz w:val="72"/>
          <w:szCs w:val="72"/>
        </w:rPr>
        <w:t xml:space="preserve">  </w:t>
      </w:r>
    </w:p>
    <w:p w14:paraId="57525231">
      <w:pPr>
        <w:spacing w:line="264" w:lineRule="auto"/>
        <w:jc w:val="center"/>
        <w:rPr>
          <w:rFonts w:cs="Calibri" w:asciiTheme="minorEastAsia" w:hAnsiTheme="minorEastAsia" w:eastAsiaTheme="minorEastAsia"/>
          <w:sz w:val="72"/>
          <w:szCs w:val="72"/>
        </w:rPr>
      </w:pPr>
    </w:p>
    <w:p w14:paraId="4FF3EED4">
      <w:pPr>
        <w:spacing w:line="264" w:lineRule="auto"/>
        <w:jc w:val="center"/>
        <w:rPr>
          <w:rFonts w:cs="Calibri" w:asciiTheme="minorEastAsia" w:hAnsiTheme="minorEastAsia" w:eastAsiaTheme="minorEastAsia"/>
          <w:sz w:val="72"/>
          <w:szCs w:val="72"/>
        </w:rPr>
      </w:pPr>
      <w:r>
        <w:rPr>
          <w:rFonts w:hint="eastAsia" w:cs="Calibri" w:asciiTheme="minorEastAsia" w:hAnsiTheme="minorEastAsia" w:eastAsiaTheme="minorEastAsia"/>
          <w:sz w:val="72"/>
          <w:szCs w:val="72"/>
        </w:rPr>
        <w:t>响 应 文 件</w:t>
      </w:r>
    </w:p>
    <w:p w14:paraId="2FC8FF33">
      <w:pPr>
        <w:spacing w:line="264" w:lineRule="auto"/>
        <w:jc w:val="center"/>
        <w:rPr>
          <w:rFonts w:cs="Calibri" w:asciiTheme="minorEastAsia" w:hAnsiTheme="minorEastAsia" w:eastAsiaTheme="minorEastAsia"/>
          <w:sz w:val="24"/>
        </w:rPr>
      </w:pPr>
    </w:p>
    <w:p w14:paraId="6802BD34">
      <w:pPr>
        <w:spacing w:line="264" w:lineRule="auto"/>
        <w:jc w:val="center"/>
        <w:rPr>
          <w:rFonts w:cs="Calibri" w:asciiTheme="minorEastAsia" w:hAnsiTheme="minorEastAsia" w:eastAsiaTheme="minorEastAsia"/>
          <w:sz w:val="24"/>
        </w:rPr>
      </w:pPr>
      <w:r>
        <w:rPr>
          <w:rFonts w:hint="eastAsia" w:cs="Calibri" w:asciiTheme="minorEastAsia" w:hAnsiTheme="minorEastAsia" w:eastAsiaTheme="minorEastAsia"/>
          <w:sz w:val="24"/>
        </w:rPr>
        <w:t>项目编号：</w:t>
      </w:r>
    </w:p>
    <w:p w14:paraId="00CDCAB8">
      <w:pPr>
        <w:spacing w:line="264" w:lineRule="auto"/>
        <w:rPr>
          <w:rFonts w:cs="Calibri" w:asciiTheme="minorEastAsia" w:hAnsiTheme="minorEastAsia" w:eastAsiaTheme="minorEastAsia"/>
          <w:sz w:val="24"/>
        </w:rPr>
      </w:pPr>
    </w:p>
    <w:p w14:paraId="3B9A3A59">
      <w:pPr>
        <w:spacing w:line="264" w:lineRule="auto"/>
        <w:rPr>
          <w:rFonts w:cs="Calibri" w:asciiTheme="minorEastAsia" w:hAnsiTheme="minorEastAsia" w:eastAsiaTheme="minorEastAsia"/>
          <w:sz w:val="24"/>
        </w:rPr>
      </w:pPr>
    </w:p>
    <w:p w14:paraId="33056FB2">
      <w:pPr>
        <w:spacing w:line="264" w:lineRule="auto"/>
        <w:rPr>
          <w:rFonts w:cs="Calibri" w:asciiTheme="minorEastAsia" w:hAnsiTheme="minorEastAsia" w:eastAsiaTheme="minorEastAsia"/>
          <w:sz w:val="24"/>
        </w:rPr>
      </w:pPr>
    </w:p>
    <w:p w14:paraId="46C7747B">
      <w:pPr>
        <w:spacing w:line="264" w:lineRule="auto"/>
        <w:rPr>
          <w:rFonts w:cs="Calibri" w:asciiTheme="minorEastAsia" w:hAnsiTheme="minorEastAsia" w:eastAsiaTheme="minorEastAsia"/>
          <w:sz w:val="24"/>
        </w:rPr>
      </w:pPr>
    </w:p>
    <w:p w14:paraId="32401B6B">
      <w:pPr>
        <w:spacing w:line="264" w:lineRule="auto"/>
        <w:rPr>
          <w:rFonts w:cs="Calibri" w:asciiTheme="minorEastAsia" w:hAnsiTheme="minorEastAsia" w:eastAsiaTheme="minorEastAsia"/>
          <w:sz w:val="24"/>
        </w:rPr>
      </w:pPr>
    </w:p>
    <w:p w14:paraId="522806AF">
      <w:pPr>
        <w:spacing w:line="264" w:lineRule="auto"/>
        <w:rPr>
          <w:rFonts w:cs="Calibri" w:asciiTheme="minorEastAsia" w:hAnsiTheme="minorEastAsia" w:eastAsiaTheme="minorEastAsia"/>
          <w:sz w:val="24"/>
        </w:rPr>
      </w:pPr>
    </w:p>
    <w:p w14:paraId="60C5C558">
      <w:pPr>
        <w:spacing w:line="264" w:lineRule="auto"/>
        <w:rPr>
          <w:rFonts w:cs="Calibri" w:asciiTheme="minorEastAsia" w:hAnsiTheme="minorEastAsia" w:eastAsiaTheme="minorEastAsia"/>
          <w:sz w:val="24"/>
        </w:rPr>
      </w:pPr>
    </w:p>
    <w:p w14:paraId="5FB55E3C">
      <w:pPr>
        <w:spacing w:line="264" w:lineRule="auto"/>
        <w:rPr>
          <w:rFonts w:cs="Calibri" w:asciiTheme="minorEastAsia" w:hAnsiTheme="minorEastAsia" w:eastAsiaTheme="minorEastAsia"/>
          <w:sz w:val="24"/>
        </w:rPr>
      </w:pPr>
    </w:p>
    <w:p w14:paraId="4980CAB1">
      <w:pPr>
        <w:pStyle w:val="20"/>
        <w:ind w:left="0" w:leftChars="0" w:firstLine="0" w:firstLineChars="0"/>
      </w:pPr>
    </w:p>
    <w:p w14:paraId="364FA0FB"/>
    <w:p w14:paraId="468E55CB">
      <w:pPr>
        <w:spacing w:line="360" w:lineRule="auto"/>
        <w:jc w:val="center"/>
        <w:rPr>
          <w:rFonts w:cs="Calibri" w:asciiTheme="minorEastAsia" w:hAnsiTheme="minorEastAsia" w:eastAsiaTheme="minorEastAsia"/>
          <w:sz w:val="24"/>
        </w:rPr>
      </w:pPr>
      <w:r>
        <w:rPr>
          <w:rFonts w:hint="eastAsia" w:cs="Calibri" w:asciiTheme="minorEastAsia" w:hAnsiTheme="minorEastAsia" w:eastAsiaTheme="minorEastAsia"/>
          <w:sz w:val="24"/>
        </w:rPr>
        <w:t>响应人：（盖单位章）</w:t>
      </w:r>
    </w:p>
    <w:p w14:paraId="260BFBCC">
      <w:pPr>
        <w:spacing w:line="360" w:lineRule="auto"/>
        <w:jc w:val="center"/>
        <w:rPr>
          <w:rFonts w:cs="Calibri" w:asciiTheme="minorEastAsia" w:hAnsiTheme="minorEastAsia" w:eastAsiaTheme="minorEastAsia"/>
          <w:sz w:val="24"/>
        </w:rPr>
      </w:pPr>
      <w:r>
        <w:rPr>
          <w:rFonts w:hint="eastAsia" w:cs="Calibri" w:asciiTheme="minorEastAsia" w:hAnsiTheme="minorEastAsia" w:eastAsiaTheme="minorEastAsia"/>
          <w:sz w:val="24"/>
        </w:rPr>
        <w:t>法定代表人：（电子签章）</w:t>
      </w:r>
    </w:p>
    <w:p w14:paraId="04E20462">
      <w:pPr>
        <w:spacing w:line="360" w:lineRule="auto"/>
        <w:jc w:val="center"/>
        <w:rPr>
          <w:rFonts w:cs="Calibri" w:asciiTheme="minorEastAsia" w:hAnsiTheme="minorEastAsia" w:eastAsiaTheme="minorEastAsia"/>
          <w:sz w:val="24"/>
        </w:rPr>
      </w:pPr>
      <w:r>
        <w:rPr>
          <w:rFonts w:hint="eastAsia" w:cs="Calibri" w:asciiTheme="minorEastAsia" w:hAnsiTheme="minorEastAsia" w:eastAsiaTheme="minorEastAsia"/>
          <w:sz w:val="24"/>
        </w:rPr>
        <w:t>年    月    日</w:t>
      </w:r>
      <w:bookmarkStart w:id="581" w:name="_Toc6470"/>
      <w:bookmarkEnd w:id="581"/>
      <w:bookmarkStart w:id="582" w:name="_Toc152042576"/>
      <w:bookmarkEnd w:id="582"/>
      <w:bookmarkStart w:id="583" w:name="_Toc152045787"/>
      <w:bookmarkEnd w:id="583"/>
      <w:bookmarkStart w:id="584" w:name="_Toc144974856"/>
      <w:bookmarkEnd w:id="584"/>
      <w:bookmarkStart w:id="585" w:name="_Toc246997098"/>
      <w:bookmarkEnd w:id="585"/>
      <w:bookmarkStart w:id="586" w:name="_Toc247085873"/>
      <w:bookmarkEnd w:id="586"/>
      <w:bookmarkStart w:id="587" w:name="_Toc246996355"/>
      <w:bookmarkEnd w:id="587"/>
      <w:bookmarkStart w:id="588" w:name="_Toc179632807"/>
      <w:bookmarkEnd w:id="588"/>
      <w:bookmarkStart w:id="589" w:name="_Toc394651920"/>
      <w:bookmarkEnd w:id="589"/>
    </w:p>
    <w:p w14:paraId="53690653">
      <w:pPr>
        <w:pStyle w:val="3"/>
        <w:keepLines w:val="0"/>
        <w:widowControl/>
        <w:spacing w:before="0"/>
        <w:jc w:val="center"/>
        <w:rPr>
          <w:rFonts w:asciiTheme="minorEastAsia" w:hAnsiTheme="minorEastAsia" w:eastAsiaTheme="minorEastAsia"/>
          <w:sz w:val="36"/>
          <w:szCs w:val="36"/>
        </w:rPr>
      </w:pPr>
      <w:bookmarkStart w:id="590" w:name="_Toc15501"/>
      <w:bookmarkStart w:id="591" w:name="_Toc16770585"/>
      <w:bookmarkStart w:id="592" w:name="_Toc18920"/>
      <w:r>
        <w:rPr>
          <w:rFonts w:hint="eastAsia" w:asciiTheme="minorEastAsia" w:hAnsiTheme="minorEastAsia" w:eastAsiaTheme="minorEastAsia"/>
          <w:sz w:val="36"/>
          <w:szCs w:val="36"/>
        </w:rPr>
        <w:t>目  录</w:t>
      </w:r>
      <w:bookmarkEnd w:id="590"/>
      <w:bookmarkEnd w:id="591"/>
      <w:bookmarkEnd w:id="592"/>
    </w:p>
    <w:p w14:paraId="4918094E">
      <w:pPr>
        <w:spacing w:line="540" w:lineRule="exact"/>
        <w:jc w:val="center"/>
        <w:rPr>
          <w:rFonts w:cs="Calibri" w:asciiTheme="minorEastAsia" w:hAnsiTheme="minorEastAsia" w:eastAsiaTheme="minorEastAsia"/>
        </w:rPr>
      </w:pPr>
      <w:r>
        <w:rPr>
          <w:rFonts w:hint="eastAsia" w:cs="Calibri" w:asciiTheme="minorEastAsia" w:hAnsiTheme="minorEastAsia" w:eastAsiaTheme="minorEastAsia"/>
        </w:rPr>
        <w:t>（自拟）</w:t>
      </w:r>
    </w:p>
    <w:p w14:paraId="2B60ED53">
      <w:pPr>
        <w:spacing w:line="540" w:lineRule="exact"/>
        <w:ind w:firstLine="750" w:firstLineChars="341"/>
        <w:rPr>
          <w:rFonts w:cs="Calibri" w:asciiTheme="minorEastAsia" w:hAnsiTheme="minorEastAsia" w:eastAsiaTheme="minorEastAsia"/>
        </w:rPr>
      </w:pPr>
    </w:p>
    <w:p w14:paraId="5263E6F7">
      <w:pPr>
        <w:spacing w:line="540" w:lineRule="exact"/>
        <w:rPr>
          <w:rFonts w:cs="Calibri" w:asciiTheme="minorEastAsia" w:hAnsiTheme="minorEastAsia" w:eastAsiaTheme="minorEastAsia"/>
        </w:rPr>
      </w:pPr>
    </w:p>
    <w:p w14:paraId="44218BFE">
      <w:pPr>
        <w:spacing w:line="540" w:lineRule="exact"/>
        <w:rPr>
          <w:rFonts w:cs="Calibri" w:asciiTheme="minorEastAsia" w:hAnsiTheme="minorEastAsia" w:eastAsiaTheme="minorEastAsia"/>
        </w:rPr>
      </w:pPr>
    </w:p>
    <w:p w14:paraId="5235DB97">
      <w:pPr>
        <w:spacing w:line="540" w:lineRule="exact"/>
        <w:rPr>
          <w:rFonts w:cs="Calibri" w:asciiTheme="minorEastAsia" w:hAnsiTheme="minorEastAsia" w:eastAsiaTheme="minorEastAsia"/>
        </w:rPr>
      </w:pPr>
    </w:p>
    <w:p w14:paraId="3DC33EDE">
      <w:pPr>
        <w:spacing w:line="540" w:lineRule="exact"/>
        <w:rPr>
          <w:rFonts w:cs="Calibri" w:asciiTheme="minorEastAsia" w:hAnsiTheme="minorEastAsia" w:eastAsiaTheme="minorEastAsia"/>
        </w:rPr>
      </w:pPr>
    </w:p>
    <w:p w14:paraId="5B19F7C5">
      <w:pPr>
        <w:spacing w:line="540" w:lineRule="exact"/>
        <w:rPr>
          <w:rFonts w:cs="Calibri" w:asciiTheme="minorEastAsia" w:hAnsiTheme="minorEastAsia" w:eastAsiaTheme="minorEastAsia"/>
        </w:rPr>
      </w:pPr>
    </w:p>
    <w:p w14:paraId="7DDD489B">
      <w:pPr>
        <w:spacing w:line="540" w:lineRule="exact"/>
        <w:rPr>
          <w:rFonts w:cs="Calibri" w:asciiTheme="minorEastAsia" w:hAnsiTheme="minorEastAsia" w:eastAsiaTheme="minorEastAsia"/>
        </w:rPr>
      </w:pPr>
    </w:p>
    <w:p w14:paraId="2E89ED0D">
      <w:pPr>
        <w:spacing w:line="540" w:lineRule="exact"/>
        <w:rPr>
          <w:rFonts w:cs="Calibri" w:asciiTheme="minorEastAsia" w:hAnsiTheme="minorEastAsia" w:eastAsiaTheme="minorEastAsia"/>
        </w:rPr>
      </w:pPr>
    </w:p>
    <w:p w14:paraId="3FB967D1">
      <w:pPr>
        <w:spacing w:line="540" w:lineRule="exact"/>
        <w:rPr>
          <w:rFonts w:cs="Calibri" w:asciiTheme="minorEastAsia" w:hAnsiTheme="minorEastAsia" w:eastAsiaTheme="minorEastAsia"/>
        </w:rPr>
      </w:pPr>
    </w:p>
    <w:p w14:paraId="24DAE235">
      <w:pPr>
        <w:spacing w:line="540" w:lineRule="exact"/>
        <w:rPr>
          <w:rFonts w:cs="Calibri" w:asciiTheme="minorEastAsia" w:hAnsiTheme="minorEastAsia" w:eastAsiaTheme="minorEastAsia"/>
        </w:rPr>
      </w:pPr>
    </w:p>
    <w:p w14:paraId="5AF9D569">
      <w:pPr>
        <w:spacing w:line="540" w:lineRule="exact"/>
        <w:rPr>
          <w:rFonts w:cs="Calibri" w:asciiTheme="minorEastAsia" w:hAnsiTheme="minorEastAsia" w:eastAsiaTheme="minorEastAsia"/>
        </w:rPr>
      </w:pPr>
    </w:p>
    <w:p w14:paraId="550E6C45">
      <w:pPr>
        <w:spacing w:line="540" w:lineRule="exact"/>
        <w:rPr>
          <w:rFonts w:cs="Calibri" w:asciiTheme="minorEastAsia" w:hAnsiTheme="minorEastAsia" w:eastAsiaTheme="minorEastAsia"/>
        </w:rPr>
      </w:pPr>
    </w:p>
    <w:p w14:paraId="183A41BA">
      <w:pPr>
        <w:spacing w:line="540" w:lineRule="exact"/>
        <w:rPr>
          <w:rFonts w:cs="Calibri" w:asciiTheme="minorEastAsia" w:hAnsiTheme="minorEastAsia" w:eastAsiaTheme="minorEastAsia"/>
        </w:rPr>
      </w:pPr>
    </w:p>
    <w:p w14:paraId="14ABD62B">
      <w:pPr>
        <w:spacing w:line="540" w:lineRule="exact"/>
        <w:rPr>
          <w:rFonts w:cs="Calibri" w:asciiTheme="minorEastAsia" w:hAnsiTheme="minorEastAsia" w:eastAsiaTheme="minorEastAsia"/>
        </w:rPr>
      </w:pPr>
    </w:p>
    <w:p w14:paraId="1CED2C97">
      <w:pPr>
        <w:spacing w:line="540" w:lineRule="exact"/>
        <w:rPr>
          <w:rFonts w:cs="Calibri" w:asciiTheme="minorEastAsia" w:hAnsiTheme="minorEastAsia" w:eastAsiaTheme="minorEastAsia"/>
        </w:rPr>
      </w:pPr>
    </w:p>
    <w:p w14:paraId="69FE7BC0">
      <w:pPr>
        <w:spacing w:line="540" w:lineRule="exact"/>
        <w:rPr>
          <w:rFonts w:cs="Calibri" w:asciiTheme="minorEastAsia" w:hAnsiTheme="minorEastAsia" w:eastAsiaTheme="minorEastAsia"/>
        </w:rPr>
      </w:pPr>
    </w:p>
    <w:p w14:paraId="04E1B8CA">
      <w:pPr>
        <w:pStyle w:val="3"/>
        <w:keepLines w:val="0"/>
        <w:widowControl/>
        <w:spacing w:before="0"/>
        <w:jc w:val="center"/>
        <w:rPr>
          <w:rFonts w:asciiTheme="minorEastAsia" w:hAnsiTheme="minorEastAsia" w:eastAsiaTheme="minorEastAsia"/>
          <w:b w:val="0"/>
        </w:rPr>
      </w:pPr>
      <w:bookmarkStart w:id="593" w:name="_Toc394651921"/>
      <w:bookmarkEnd w:id="593"/>
      <w:bookmarkStart w:id="594" w:name="_Toc27687"/>
      <w:bookmarkEnd w:id="594"/>
      <w:bookmarkStart w:id="595" w:name="_Toc528078066"/>
      <w:r>
        <w:rPr>
          <w:rFonts w:hint="eastAsia" w:asciiTheme="minorEastAsia" w:hAnsiTheme="minorEastAsia" w:eastAsiaTheme="minorEastAsia"/>
        </w:rPr>
        <w:br w:type="page"/>
      </w:r>
      <w:bookmarkStart w:id="596" w:name="_Toc16770586"/>
      <w:bookmarkStart w:id="597" w:name="_Toc24358"/>
      <w:bookmarkStart w:id="598" w:name="_Toc23375"/>
      <w:r>
        <w:rPr>
          <w:rFonts w:hint="eastAsia" w:asciiTheme="minorEastAsia" w:hAnsiTheme="minorEastAsia" w:eastAsiaTheme="minorEastAsia"/>
        </w:rPr>
        <w:t>一、</w:t>
      </w:r>
      <w:bookmarkEnd w:id="595"/>
      <w:r>
        <w:rPr>
          <w:rFonts w:hint="eastAsia" w:asciiTheme="minorEastAsia" w:hAnsiTheme="minorEastAsia" w:eastAsiaTheme="minorEastAsia"/>
        </w:rPr>
        <w:t>磋商响应书及第一轮报价表</w:t>
      </w:r>
      <w:bookmarkEnd w:id="596"/>
      <w:bookmarkEnd w:id="597"/>
      <w:bookmarkEnd w:id="598"/>
    </w:p>
    <w:p w14:paraId="7BD20491">
      <w:pPr>
        <w:pStyle w:val="4"/>
        <w:keepLines w:val="0"/>
        <w:widowControl/>
        <w:spacing w:before="0"/>
        <w:jc w:val="center"/>
        <w:rPr>
          <w:rFonts w:asciiTheme="minorEastAsia" w:hAnsiTheme="minorEastAsia" w:eastAsiaTheme="minorEastAsia"/>
          <w:color w:val="auto"/>
          <w:sz w:val="28"/>
          <w:szCs w:val="28"/>
        </w:rPr>
      </w:pPr>
      <w:bookmarkStart w:id="599" w:name="_Toc247085875"/>
      <w:bookmarkEnd w:id="599"/>
      <w:bookmarkStart w:id="600" w:name="_Toc144974858"/>
      <w:bookmarkEnd w:id="600"/>
      <w:bookmarkStart w:id="601" w:name="_Toc179632809"/>
      <w:bookmarkEnd w:id="601"/>
      <w:bookmarkStart w:id="602" w:name="_Toc394651922"/>
      <w:bookmarkEnd w:id="602"/>
      <w:bookmarkStart w:id="603" w:name="_Toc246997100"/>
      <w:bookmarkEnd w:id="603"/>
      <w:bookmarkStart w:id="604" w:name="_Toc246996357"/>
      <w:bookmarkEnd w:id="604"/>
      <w:bookmarkStart w:id="605" w:name="_Toc152042578"/>
      <w:bookmarkEnd w:id="605"/>
      <w:bookmarkStart w:id="606" w:name="_Toc19389"/>
      <w:bookmarkEnd w:id="606"/>
      <w:bookmarkStart w:id="607" w:name="_Toc152045789"/>
      <w:bookmarkEnd w:id="607"/>
      <w:bookmarkStart w:id="608" w:name="_Toc528078067"/>
      <w:bookmarkStart w:id="609" w:name="_Toc16770587"/>
      <w:bookmarkStart w:id="610" w:name="_Toc2642"/>
      <w:bookmarkStart w:id="611" w:name="_Toc16439"/>
      <w:r>
        <w:rPr>
          <w:rFonts w:asciiTheme="minorEastAsia" w:hAnsiTheme="minorEastAsia" w:eastAsiaTheme="minorEastAsia"/>
          <w:color w:val="auto"/>
          <w:sz w:val="28"/>
          <w:szCs w:val="28"/>
        </w:rPr>
        <w:t>（一）</w:t>
      </w:r>
      <w:bookmarkEnd w:id="608"/>
      <w:r>
        <w:rPr>
          <w:rFonts w:asciiTheme="minorEastAsia" w:hAnsiTheme="minorEastAsia" w:eastAsiaTheme="minorEastAsia"/>
          <w:color w:val="auto"/>
          <w:sz w:val="28"/>
          <w:szCs w:val="28"/>
        </w:rPr>
        <w:t>磋商响应书</w:t>
      </w:r>
      <w:bookmarkEnd w:id="609"/>
      <w:bookmarkEnd w:id="610"/>
      <w:bookmarkEnd w:id="611"/>
    </w:p>
    <w:p w14:paraId="611D2537">
      <w:pPr>
        <w:adjustRightInd/>
        <w:snapToGrid/>
        <w:spacing w:after="0" w:line="540" w:lineRule="exact"/>
        <w:rPr>
          <w:rFonts w:cs="宋体" w:asciiTheme="minorEastAsia" w:hAnsiTheme="minorEastAsia" w:eastAsiaTheme="minorEastAsia"/>
          <w:sz w:val="24"/>
          <w:szCs w:val="24"/>
          <w:u w:val="single"/>
          <w:lang w:bidi="en-US"/>
        </w:rPr>
      </w:pPr>
      <w:bookmarkStart w:id="612" w:name="_Toc27200"/>
      <w:bookmarkEnd w:id="612"/>
      <w:bookmarkStart w:id="613" w:name="_Toc247085876"/>
      <w:bookmarkEnd w:id="613"/>
      <w:bookmarkStart w:id="614" w:name="_Toc152042579"/>
      <w:bookmarkEnd w:id="614"/>
      <w:bookmarkStart w:id="615" w:name="_Toc246997101"/>
      <w:bookmarkEnd w:id="615"/>
      <w:bookmarkStart w:id="616" w:name="_Toc179632810"/>
      <w:bookmarkEnd w:id="616"/>
      <w:bookmarkStart w:id="617" w:name="_Toc144974859"/>
      <w:bookmarkEnd w:id="617"/>
      <w:bookmarkStart w:id="618" w:name="_Toc152045790"/>
      <w:bookmarkEnd w:id="618"/>
      <w:bookmarkStart w:id="619" w:name="_Toc246996358"/>
      <w:bookmarkEnd w:id="619"/>
      <w:bookmarkStart w:id="620" w:name="_Toc394651923"/>
      <w:bookmarkEnd w:id="620"/>
      <w:r>
        <w:rPr>
          <w:rFonts w:hint="eastAsia" w:cs="宋体" w:asciiTheme="minorEastAsia" w:hAnsiTheme="minorEastAsia" w:eastAsiaTheme="minorEastAsia"/>
          <w:sz w:val="24"/>
          <w:szCs w:val="24"/>
          <w:lang w:bidi="en-US"/>
        </w:rPr>
        <w:t>（采购人名称）：</w:t>
      </w:r>
      <w:r>
        <w:rPr>
          <w:rFonts w:hint="eastAsia" w:cs="宋体" w:asciiTheme="minorEastAsia" w:hAnsiTheme="minorEastAsia" w:eastAsiaTheme="minorEastAsia"/>
          <w:spacing w:val="-2"/>
          <w:sz w:val="24"/>
          <w:szCs w:val="24"/>
          <w:u w:val="single"/>
          <w:lang w:bidi="en-US"/>
        </w:rPr>
        <w:t xml:space="preserve">         </w:t>
      </w:r>
    </w:p>
    <w:p w14:paraId="04E4ECBC">
      <w:pPr>
        <w:adjustRightInd/>
        <w:snapToGrid/>
        <w:spacing w:after="0" w:line="540" w:lineRule="exact"/>
        <w:ind w:firstLine="480" w:firstLineChars="2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1．我方已仔细研究了</w:t>
      </w:r>
      <w:r>
        <w:rPr>
          <w:rFonts w:hint="eastAsia" w:cs="宋体" w:asciiTheme="minorEastAsia" w:hAnsiTheme="minorEastAsia" w:eastAsiaTheme="minorEastAsia"/>
          <w:spacing w:val="-2"/>
          <w:sz w:val="24"/>
          <w:szCs w:val="24"/>
          <w:u w:val="single"/>
          <w:lang w:bidi="en-US"/>
        </w:rPr>
        <w:t xml:space="preserve">         </w:t>
      </w:r>
      <w:r>
        <w:rPr>
          <w:rFonts w:hint="eastAsia" w:cs="宋体" w:asciiTheme="minorEastAsia" w:hAnsiTheme="minorEastAsia" w:eastAsiaTheme="minorEastAsia"/>
          <w:sz w:val="24"/>
          <w:szCs w:val="24"/>
          <w:lang w:bidi="en-US"/>
        </w:rPr>
        <w:t>（项目名称 ）磋商文件的全部内容，愿意</w:t>
      </w:r>
      <w:r>
        <w:rPr>
          <w:rFonts w:hint="eastAsia" w:cs="宋体" w:asciiTheme="minorEastAsia" w:hAnsiTheme="minorEastAsia" w:eastAsiaTheme="minorEastAsia"/>
          <w:spacing w:val="-2"/>
          <w:sz w:val="24"/>
          <w:szCs w:val="24"/>
          <w:lang w:bidi="en-US"/>
        </w:rPr>
        <w:t>按照国家规范要求，在确保质量的前提下，以</w:t>
      </w:r>
      <w:r>
        <w:rPr>
          <w:rFonts w:hint="eastAsia" w:cs="宋体" w:asciiTheme="minorEastAsia" w:hAnsiTheme="minorEastAsia" w:eastAsiaTheme="minorEastAsia"/>
          <w:sz w:val="24"/>
          <w:szCs w:val="24"/>
          <w:lang w:bidi="en-US"/>
        </w:rPr>
        <w:t>人民币</w:t>
      </w:r>
      <w:r>
        <w:rPr>
          <w:rFonts w:hint="eastAsia" w:cs="宋体" w:asciiTheme="minorEastAsia" w:hAnsiTheme="minorEastAsia" w:eastAsiaTheme="minorEastAsia"/>
          <w:spacing w:val="-2"/>
          <w:sz w:val="24"/>
          <w:szCs w:val="24"/>
          <w:lang w:bidi="en-US"/>
        </w:rPr>
        <w:t>（大写）</w:t>
      </w:r>
      <w:r>
        <w:rPr>
          <w:rFonts w:hint="eastAsia" w:cs="宋体" w:asciiTheme="minorEastAsia" w:hAnsiTheme="minorEastAsia" w:eastAsiaTheme="minorEastAsia"/>
          <w:spacing w:val="-2"/>
          <w:sz w:val="24"/>
          <w:szCs w:val="24"/>
          <w:u w:val="single"/>
          <w:lang w:bidi="en-US"/>
        </w:rPr>
        <w:t xml:space="preserve">      </w:t>
      </w:r>
      <w:r>
        <w:rPr>
          <w:rFonts w:hint="eastAsia" w:cs="宋体" w:asciiTheme="minorEastAsia" w:hAnsiTheme="minorEastAsia" w:eastAsiaTheme="minorEastAsia"/>
          <w:spacing w:val="-2"/>
          <w:sz w:val="24"/>
          <w:szCs w:val="24"/>
          <w:lang w:bidi="en-US"/>
        </w:rPr>
        <w:t>元</w:t>
      </w:r>
      <w:r>
        <w:rPr>
          <w:rFonts w:hint="eastAsia" w:cs="宋体" w:asciiTheme="minorEastAsia" w:hAnsiTheme="minorEastAsia" w:eastAsiaTheme="minorEastAsia"/>
          <w:sz w:val="24"/>
          <w:szCs w:val="24"/>
          <w:lang w:bidi="en-US"/>
        </w:rPr>
        <w:t>（¥</w:t>
      </w:r>
      <w:r>
        <w:rPr>
          <w:rFonts w:hint="eastAsia" w:cs="宋体" w:asciiTheme="minorEastAsia" w:hAnsiTheme="minorEastAsia" w:eastAsiaTheme="minorEastAsia"/>
          <w:spacing w:val="-2"/>
          <w:sz w:val="24"/>
          <w:szCs w:val="24"/>
          <w:lang w:bidi="en-US"/>
        </w:rPr>
        <w:t>）</w:t>
      </w:r>
      <w:r>
        <w:rPr>
          <w:rFonts w:hint="eastAsia" w:cs="宋体" w:asciiTheme="minorEastAsia" w:hAnsiTheme="minorEastAsia" w:eastAsiaTheme="minorEastAsia"/>
          <w:spacing w:val="-2"/>
          <w:sz w:val="24"/>
          <w:szCs w:val="24"/>
          <w:u w:val="single"/>
          <w:lang w:bidi="en-US"/>
        </w:rPr>
        <w:t xml:space="preserve">      </w:t>
      </w:r>
      <w:r>
        <w:rPr>
          <w:rFonts w:hint="eastAsia" w:cs="宋体" w:asciiTheme="minorEastAsia" w:hAnsiTheme="minorEastAsia" w:eastAsiaTheme="minorEastAsia"/>
          <w:sz w:val="24"/>
          <w:szCs w:val="24"/>
          <w:lang w:bidi="en-US"/>
        </w:rPr>
        <w:t>的</w:t>
      </w:r>
      <w:r>
        <w:rPr>
          <w:rFonts w:hint="eastAsia" w:cs="宋体" w:asciiTheme="minorEastAsia" w:hAnsiTheme="minorEastAsia" w:eastAsiaTheme="minorEastAsia"/>
          <w:spacing w:val="-2"/>
          <w:sz w:val="24"/>
          <w:szCs w:val="24"/>
          <w:lang w:bidi="en-US"/>
        </w:rPr>
        <w:t>投标总报价完成相关服务，工期</w:t>
      </w:r>
      <w:r>
        <w:rPr>
          <w:rFonts w:hint="eastAsia" w:cs="宋体" w:asciiTheme="minorEastAsia" w:hAnsiTheme="minorEastAsia" w:eastAsiaTheme="minorEastAsia"/>
          <w:spacing w:val="-2"/>
          <w:sz w:val="24"/>
          <w:szCs w:val="24"/>
          <w:u w:val="single"/>
          <w:lang w:bidi="en-US"/>
        </w:rPr>
        <w:t xml:space="preserve">         </w:t>
      </w:r>
      <w:r>
        <w:rPr>
          <w:rFonts w:hint="eastAsia" w:cs="宋体" w:asciiTheme="minorEastAsia" w:hAnsiTheme="minorEastAsia" w:eastAsiaTheme="minorEastAsia"/>
          <w:sz w:val="24"/>
          <w:szCs w:val="24"/>
          <w:lang w:bidi="en-US"/>
        </w:rPr>
        <w:t>，质量要求</w:t>
      </w:r>
      <w:r>
        <w:rPr>
          <w:rFonts w:hint="eastAsia" w:cs="宋体" w:asciiTheme="minorEastAsia" w:hAnsiTheme="minorEastAsia" w:eastAsiaTheme="minorEastAsia"/>
          <w:sz w:val="24"/>
          <w:szCs w:val="24"/>
          <w:u w:val="single"/>
          <w:lang w:bidi="en-US"/>
        </w:rPr>
        <w:t xml:space="preserve">             </w:t>
      </w:r>
      <w:r>
        <w:rPr>
          <w:rFonts w:hint="eastAsia" w:cs="宋体" w:asciiTheme="minorEastAsia" w:hAnsiTheme="minorEastAsia" w:eastAsiaTheme="minorEastAsia"/>
          <w:sz w:val="24"/>
          <w:szCs w:val="24"/>
          <w:lang w:bidi="en-US"/>
        </w:rPr>
        <w:t>。</w:t>
      </w:r>
    </w:p>
    <w:p w14:paraId="02CCB954">
      <w:pPr>
        <w:adjustRightInd/>
        <w:snapToGrid/>
        <w:spacing w:after="0" w:line="540" w:lineRule="exact"/>
        <w:ind w:firstLine="480" w:firstLineChars="2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2．我方承诺在磋商文件规定的投标有效期内不修改、撤销响应文件。</w:t>
      </w:r>
    </w:p>
    <w:p w14:paraId="6B19B95C">
      <w:pPr>
        <w:adjustRightInd/>
        <w:snapToGrid/>
        <w:spacing w:after="0" w:line="540" w:lineRule="exact"/>
        <w:ind w:firstLine="480" w:firstLineChars="200"/>
        <w:outlineLvl w:val="1"/>
        <w:rPr>
          <w:rFonts w:cs="宋体" w:asciiTheme="minorEastAsia" w:hAnsiTheme="minorEastAsia" w:eastAsiaTheme="minorEastAsia"/>
          <w:sz w:val="24"/>
          <w:szCs w:val="24"/>
          <w:lang w:bidi="en-US"/>
        </w:rPr>
      </w:pPr>
      <w:bookmarkStart w:id="621" w:name="_Toc7574"/>
      <w:bookmarkStart w:id="622" w:name="_Toc30613"/>
      <w:r>
        <w:rPr>
          <w:rFonts w:hint="eastAsia" w:cs="宋体" w:asciiTheme="minorEastAsia" w:hAnsiTheme="minorEastAsia" w:eastAsiaTheme="minorEastAsia"/>
          <w:sz w:val="24"/>
          <w:szCs w:val="24"/>
          <w:lang w:bidi="en-US"/>
        </w:rPr>
        <w:t>3．如我方成交：</w:t>
      </w:r>
      <w:bookmarkEnd w:id="621"/>
      <w:bookmarkEnd w:id="622"/>
    </w:p>
    <w:p w14:paraId="0FD75838">
      <w:pPr>
        <w:adjustRightInd/>
        <w:snapToGrid/>
        <w:spacing w:after="0" w:line="540" w:lineRule="exact"/>
        <w:ind w:firstLine="720" w:firstLineChars="3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（1）我方承诺在收到成交通知书后，在成交通知书规定的期限内与你方签订合同。</w:t>
      </w:r>
    </w:p>
    <w:p w14:paraId="1AA946EF">
      <w:pPr>
        <w:adjustRightInd/>
        <w:snapToGrid/>
        <w:spacing w:after="0" w:line="540" w:lineRule="exact"/>
        <w:ind w:firstLine="820" w:firstLineChars="342"/>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（2）随同本投标函递交的投标函附录属于合同文件的组成部分。</w:t>
      </w:r>
    </w:p>
    <w:p w14:paraId="0C36085A">
      <w:pPr>
        <w:adjustRightInd/>
        <w:snapToGrid/>
        <w:spacing w:after="0" w:line="540" w:lineRule="exact"/>
        <w:ind w:firstLine="820" w:firstLineChars="342"/>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（3）我方承诺在合同约定的期限内完成并移交全部合同工程。</w:t>
      </w:r>
    </w:p>
    <w:p w14:paraId="5948E92B">
      <w:pPr>
        <w:adjustRightInd/>
        <w:snapToGrid/>
        <w:spacing w:after="0" w:line="540" w:lineRule="exact"/>
        <w:ind w:firstLine="360" w:firstLineChars="15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4．我方在此声明，所递交的响应文件及有关资料内容完整、真实和准确。</w:t>
      </w:r>
    </w:p>
    <w:p w14:paraId="12CE691B">
      <w:pPr>
        <w:adjustRightInd/>
        <w:snapToGrid/>
        <w:spacing w:after="0" w:line="540" w:lineRule="exact"/>
        <w:ind w:firstLine="360" w:firstLineChars="15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5．</w:t>
      </w:r>
      <w:r>
        <w:rPr>
          <w:rFonts w:hint="eastAsia" w:cs="宋体" w:asciiTheme="minorEastAsia" w:hAnsiTheme="minorEastAsia" w:eastAsiaTheme="minorEastAsia"/>
          <w:sz w:val="24"/>
          <w:szCs w:val="24"/>
          <w:u w:val="single"/>
          <w:lang w:bidi="en-US"/>
        </w:rPr>
        <w:t xml:space="preserve"> </w:t>
      </w:r>
      <w:r>
        <w:rPr>
          <w:rFonts w:cs="宋体" w:asciiTheme="minorEastAsia" w:hAnsiTheme="minorEastAsia" w:eastAsiaTheme="minorEastAsia"/>
          <w:sz w:val="24"/>
          <w:szCs w:val="24"/>
          <w:u w:val="single"/>
          <w:lang w:bidi="en-US"/>
        </w:rPr>
        <w:t xml:space="preserve">                  </w:t>
      </w:r>
      <w:r>
        <w:rPr>
          <w:rFonts w:hint="eastAsia" w:cs="宋体" w:asciiTheme="minorEastAsia" w:hAnsiTheme="minorEastAsia" w:eastAsiaTheme="minorEastAsia"/>
          <w:sz w:val="24"/>
          <w:szCs w:val="24"/>
          <w:lang w:bidi="en-US"/>
        </w:rPr>
        <w:t>（其他补充说明）。</w:t>
      </w:r>
    </w:p>
    <w:p w14:paraId="7A7E3D46">
      <w:pPr>
        <w:adjustRightInd/>
        <w:snapToGrid/>
        <w:spacing w:after="0" w:line="540" w:lineRule="exact"/>
        <w:rPr>
          <w:rFonts w:cs="宋体" w:asciiTheme="minorEastAsia" w:hAnsiTheme="minorEastAsia" w:eastAsiaTheme="minorEastAsia"/>
          <w:sz w:val="24"/>
          <w:szCs w:val="24"/>
          <w:lang w:bidi="en-US"/>
        </w:rPr>
      </w:pPr>
    </w:p>
    <w:p w14:paraId="6182CCCB">
      <w:pPr>
        <w:adjustRightInd/>
        <w:snapToGrid/>
        <w:spacing w:after="0" w:line="540" w:lineRule="exact"/>
        <w:jc w:val="both"/>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供应商：（盖单位章）</w:t>
      </w:r>
    </w:p>
    <w:p w14:paraId="2F136FCF">
      <w:pPr>
        <w:adjustRightInd/>
        <w:snapToGrid/>
        <w:spacing w:after="0" w:line="540" w:lineRule="exact"/>
        <w:jc w:val="both"/>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法定代表人：（电子签章）</w:t>
      </w:r>
    </w:p>
    <w:p w14:paraId="5CEC3F03">
      <w:pPr>
        <w:adjustRightInd/>
        <w:snapToGrid/>
        <w:spacing w:after="0" w:line="540" w:lineRule="exact"/>
        <w:jc w:val="both"/>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地址：</w:t>
      </w:r>
    </w:p>
    <w:p w14:paraId="0220354A">
      <w:pPr>
        <w:adjustRightInd/>
        <w:snapToGrid/>
        <w:spacing w:after="0" w:line="540" w:lineRule="exact"/>
        <w:jc w:val="both"/>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电话：（填写能联系到的电话号码，方便通知二次报价）</w:t>
      </w:r>
    </w:p>
    <w:p w14:paraId="459AF26D">
      <w:pPr>
        <w:adjustRightInd/>
        <w:snapToGrid/>
        <w:spacing w:after="0" w:line="540" w:lineRule="exact"/>
        <w:jc w:val="both"/>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日期：</w:t>
      </w:r>
    </w:p>
    <w:p w14:paraId="480AA682">
      <w:pPr>
        <w:keepNext/>
        <w:keepLines/>
        <w:spacing w:before="340" w:after="330"/>
        <w:jc w:val="center"/>
        <w:outlineLvl w:val="0"/>
        <w:rPr>
          <w:rFonts w:asciiTheme="minorEastAsia" w:hAnsiTheme="minorEastAsia" w:eastAsiaTheme="minorEastAsia"/>
          <w:b/>
          <w:bCs/>
          <w:kern w:val="44"/>
          <w:sz w:val="32"/>
          <w:szCs w:val="32"/>
        </w:rPr>
      </w:pPr>
      <w:r>
        <w:rPr>
          <w:rFonts w:hint="eastAsia" w:asciiTheme="minorEastAsia" w:hAnsiTheme="minorEastAsia" w:eastAsiaTheme="minorEastAsia"/>
          <w:b/>
          <w:bCs/>
          <w:kern w:val="44"/>
          <w:sz w:val="32"/>
          <w:szCs w:val="32"/>
        </w:rPr>
        <w:br w:type="page"/>
      </w:r>
      <w:bookmarkStart w:id="623" w:name="_Toc16770588"/>
      <w:bookmarkStart w:id="624" w:name="_Toc31839"/>
      <w:bookmarkStart w:id="625" w:name="_Toc19174"/>
      <w:r>
        <w:rPr>
          <w:rFonts w:hint="eastAsia" w:asciiTheme="minorEastAsia" w:hAnsiTheme="minorEastAsia" w:eastAsiaTheme="minorEastAsia"/>
          <w:b/>
          <w:bCs/>
          <w:kern w:val="44"/>
          <w:sz w:val="28"/>
          <w:szCs w:val="32"/>
        </w:rPr>
        <w:t>(二)</w:t>
      </w:r>
      <w:bookmarkEnd w:id="623"/>
      <w:r>
        <w:rPr>
          <w:rFonts w:hint="eastAsia" w:asciiTheme="minorEastAsia" w:hAnsiTheme="minorEastAsia" w:eastAsiaTheme="minorEastAsia"/>
          <w:b/>
          <w:bCs/>
          <w:kern w:val="44"/>
          <w:sz w:val="28"/>
          <w:szCs w:val="32"/>
        </w:rPr>
        <w:t>磋商报价表（第一轮）</w:t>
      </w:r>
      <w:bookmarkEnd w:id="624"/>
      <w:bookmarkEnd w:id="625"/>
    </w:p>
    <w:tbl>
      <w:tblPr>
        <w:tblStyle w:val="21"/>
        <w:tblW w:w="88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04"/>
        <w:gridCol w:w="1873"/>
        <w:gridCol w:w="1282"/>
        <w:gridCol w:w="1426"/>
        <w:gridCol w:w="1283"/>
        <w:gridCol w:w="999"/>
      </w:tblGrid>
      <w:tr w14:paraId="59C8D7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004" w:type="dxa"/>
            <w:tcBorders>
              <w:top w:val="single" w:color="auto" w:sz="4" w:space="0"/>
              <w:bottom w:val="single" w:color="auto" w:sz="4" w:space="0"/>
              <w:right w:val="single" w:color="auto" w:sz="4" w:space="0"/>
            </w:tcBorders>
            <w:vAlign w:val="bottom"/>
          </w:tcPr>
          <w:p w14:paraId="58B7E99C">
            <w:pPr>
              <w:autoSpaceDE w:val="0"/>
              <w:autoSpaceDN w:val="0"/>
              <w:snapToGrid/>
              <w:spacing w:line="360" w:lineRule="auto"/>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项目名称</w:t>
            </w:r>
          </w:p>
        </w:tc>
        <w:tc>
          <w:tcPr>
            <w:tcW w:w="6863" w:type="dxa"/>
            <w:gridSpan w:val="5"/>
            <w:tcBorders>
              <w:top w:val="single" w:color="auto" w:sz="4" w:space="0"/>
              <w:left w:val="single" w:color="auto" w:sz="4" w:space="0"/>
              <w:bottom w:val="single" w:color="auto" w:sz="4" w:space="0"/>
            </w:tcBorders>
            <w:vAlign w:val="bottom"/>
          </w:tcPr>
          <w:p w14:paraId="633EFB2F">
            <w:pPr>
              <w:autoSpaceDE w:val="0"/>
              <w:autoSpaceDN w:val="0"/>
              <w:snapToGrid/>
              <w:spacing w:line="360" w:lineRule="auto"/>
              <w:jc w:val="center"/>
              <w:rPr>
                <w:rFonts w:cs="宋体" w:asciiTheme="minorEastAsia" w:hAnsiTheme="minorEastAsia" w:eastAsiaTheme="minorEastAsia"/>
                <w:sz w:val="24"/>
                <w:szCs w:val="24"/>
                <w:lang w:eastAsia="en-US" w:bidi="en-US"/>
              </w:rPr>
            </w:pPr>
          </w:p>
        </w:tc>
      </w:tr>
      <w:tr w14:paraId="4BEBA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004" w:type="dxa"/>
            <w:tcBorders>
              <w:top w:val="single" w:color="auto" w:sz="4" w:space="0"/>
              <w:bottom w:val="single" w:color="auto" w:sz="4" w:space="0"/>
              <w:right w:val="single" w:color="auto" w:sz="4" w:space="0"/>
            </w:tcBorders>
            <w:vAlign w:val="bottom"/>
          </w:tcPr>
          <w:p w14:paraId="374091C5">
            <w:pPr>
              <w:autoSpaceDE w:val="0"/>
              <w:autoSpaceDN w:val="0"/>
              <w:snapToGrid/>
              <w:spacing w:line="360" w:lineRule="auto"/>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bidi="en-US"/>
              </w:rPr>
              <w:t>供应商</w:t>
            </w:r>
          </w:p>
        </w:tc>
        <w:tc>
          <w:tcPr>
            <w:tcW w:w="6863" w:type="dxa"/>
            <w:gridSpan w:val="5"/>
            <w:tcBorders>
              <w:top w:val="single" w:color="auto" w:sz="4" w:space="0"/>
              <w:left w:val="single" w:color="auto" w:sz="4" w:space="0"/>
              <w:bottom w:val="single" w:color="auto" w:sz="4" w:space="0"/>
            </w:tcBorders>
            <w:vAlign w:val="bottom"/>
          </w:tcPr>
          <w:p w14:paraId="088E05C1">
            <w:pPr>
              <w:autoSpaceDE w:val="0"/>
              <w:autoSpaceDN w:val="0"/>
              <w:snapToGrid/>
              <w:spacing w:line="360" w:lineRule="auto"/>
              <w:jc w:val="center"/>
              <w:rPr>
                <w:rFonts w:cs="宋体" w:asciiTheme="minorEastAsia" w:hAnsiTheme="minorEastAsia" w:eastAsiaTheme="minorEastAsia"/>
                <w:sz w:val="24"/>
                <w:szCs w:val="24"/>
                <w:lang w:eastAsia="en-US" w:bidi="en-US"/>
              </w:rPr>
            </w:pPr>
          </w:p>
        </w:tc>
      </w:tr>
      <w:tr w14:paraId="250E6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004" w:type="dxa"/>
            <w:tcBorders>
              <w:top w:val="single" w:color="auto" w:sz="4" w:space="0"/>
              <w:bottom w:val="single" w:color="auto" w:sz="4" w:space="0"/>
              <w:right w:val="single" w:color="auto" w:sz="4" w:space="0"/>
            </w:tcBorders>
            <w:vAlign w:val="bottom"/>
          </w:tcPr>
          <w:p w14:paraId="75C69C80">
            <w:pPr>
              <w:autoSpaceDE w:val="0"/>
              <w:autoSpaceDN w:val="0"/>
              <w:snapToGrid/>
              <w:spacing w:line="360" w:lineRule="auto"/>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bidi="en-US"/>
              </w:rPr>
              <w:t>磋商</w:t>
            </w:r>
            <w:r>
              <w:rPr>
                <w:rFonts w:hint="eastAsia" w:cs="宋体" w:asciiTheme="minorEastAsia" w:hAnsiTheme="minorEastAsia" w:eastAsiaTheme="minorEastAsia"/>
                <w:sz w:val="24"/>
                <w:szCs w:val="24"/>
                <w:lang w:eastAsia="en-US" w:bidi="en-US"/>
              </w:rPr>
              <w:t>范围</w:t>
            </w:r>
          </w:p>
        </w:tc>
        <w:tc>
          <w:tcPr>
            <w:tcW w:w="6863" w:type="dxa"/>
            <w:gridSpan w:val="5"/>
            <w:tcBorders>
              <w:top w:val="single" w:color="auto" w:sz="4" w:space="0"/>
              <w:left w:val="single" w:color="auto" w:sz="4" w:space="0"/>
              <w:bottom w:val="single" w:color="auto" w:sz="4" w:space="0"/>
            </w:tcBorders>
            <w:vAlign w:val="bottom"/>
          </w:tcPr>
          <w:p w14:paraId="07D74827">
            <w:pPr>
              <w:adjustRightInd/>
              <w:snapToGrid/>
              <w:spacing w:line="360" w:lineRule="auto"/>
              <w:ind w:firstLine="480" w:firstLineChars="200"/>
              <w:jc w:val="center"/>
              <w:rPr>
                <w:rFonts w:cs="宋体" w:asciiTheme="minorEastAsia" w:hAnsiTheme="minorEastAsia" w:eastAsiaTheme="minorEastAsia"/>
                <w:sz w:val="24"/>
                <w:szCs w:val="24"/>
                <w:lang w:eastAsia="en-US" w:bidi="en-US"/>
              </w:rPr>
            </w:pPr>
          </w:p>
        </w:tc>
      </w:tr>
      <w:tr w14:paraId="527FC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2004" w:type="dxa"/>
            <w:vMerge w:val="restart"/>
            <w:tcBorders>
              <w:top w:val="single" w:color="auto" w:sz="4" w:space="0"/>
              <w:right w:val="single" w:color="auto" w:sz="4" w:space="0"/>
            </w:tcBorders>
            <w:vAlign w:val="center"/>
          </w:tcPr>
          <w:p w14:paraId="2B7AAAF6">
            <w:pPr>
              <w:autoSpaceDE w:val="0"/>
              <w:autoSpaceDN w:val="0"/>
              <w:snapToGrid/>
              <w:spacing w:line="360" w:lineRule="auto"/>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bidi="en-US"/>
              </w:rPr>
              <w:t>磋商</w:t>
            </w:r>
            <w:r>
              <w:rPr>
                <w:rFonts w:hint="eastAsia" w:cs="宋体" w:asciiTheme="minorEastAsia" w:hAnsiTheme="minorEastAsia" w:eastAsiaTheme="minorEastAsia"/>
                <w:sz w:val="24"/>
                <w:szCs w:val="24"/>
                <w:lang w:eastAsia="en-US" w:bidi="en-US"/>
              </w:rPr>
              <w:t>总报价</w:t>
            </w:r>
          </w:p>
        </w:tc>
        <w:tc>
          <w:tcPr>
            <w:tcW w:w="6863" w:type="dxa"/>
            <w:gridSpan w:val="5"/>
            <w:tcBorders>
              <w:top w:val="single" w:color="auto" w:sz="4" w:space="0"/>
              <w:left w:val="single" w:color="auto" w:sz="4" w:space="0"/>
              <w:bottom w:val="single" w:color="auto" w:sz="4" w:space="0"/>
            </w:tcBorders>
            <w:vAlign w:val="bottom"/>
          </w:tcPr>
          <w:p w14:paraId="4E3D3FE4">
            <w:pPr>
              <w:adjustRightInd/>
              <w:snapToGrid/>
              <w:spacing w:line="360" w:lineRule="auto"/>
              <w:ind w:firstLine="240" w:firstLineChars="100"/>
              <w:jc w:val="both"/>
              <w:rPr>
                <w:rFonts w:cs="宋体" w:asciiTheme="minorEastAsia" w:hAnsiTheme="minorEastAsia" w:eastAsiaTheme="minorEastAsia"/>
                <w:sz w:val="24"/>
                <w:szCs w:val="24"/>
                <w:u w:val="single"/>
                <w:lang w:eastAsia="en-US" w:bidi="en-US"/>
              </w:rPr>
            </w:pPr>
            <w:r>
              <w:rPr>
                <w:rFonts w:hint="eastAsia" w:cs="宋体" w:asciiTheme="minorEastAsia" w:hAnsiTheme="minorEastAsia" w:eastAsiaTheme="minorEastAsia"/>
                <w:sz w:val="24"/>
                <w:szCs w:val="24"/>
                <w:lang w:eastAsia="en-US" w:bidi="en-US"/>
              </w:rPr>
              <w:t>大写：</w:t>
            </w:r>
          </w:p>
        </w:tc>
      </w:tr>
      <w:tr w14:paraId="58A78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2004" w:type="dxa"/>
            <w:vMerge w:val="continue"/>
            <w:tcBorders>
              <w:bottom w:val="single" w:color="auto" w:sz="4" w:space="0"/>
              <w:right w:val="single" w:color="auto" w:sz="4" w:space="0"/>
            </w:tcBorders>
            <w:vAlign w:val="bottom"/>
          </w:tcPr>
          <w:p w14:paraId="13B6AE24">
            <w:pPr>
              <w:autoSpaceDE w:val="0"/>
              <w:autoSpaceDN w:val="0"/>
              <w:snapToGrid/>
              <w:spacing w:line="360" w:lineRule="auto"/>
              <w:jc w:val="center"/>
              <w:rPr>
                <w:rFonts w:cs="宋体" w:asciiTheme="minorEastAsia" w:hAnsiTheme="minorEastAsia" w:eastAsiaTheme="minorEastAsia"/>
                <w:sz w:val="24"/>
                <w:szCs w:val="24"/>
                <w:lang w:eastAsia="en-US" w:bidi="en-US"/>
              </w:rPr>
            </w:pPr>
          </w:p>
        </w:tc>
        <w:tc>
          <w:tcPr>
            <w:tcW w:w="6863" w:type="dxa"/>
            <w:gridSpan w:val="5"/>
            <w:tcBorders>
              <w:top w:val="single" w:color="auto" w:sz="4" w:space="0"/>
              <w:left w:val="single" w:color="auto" w:sz="4" w:space="0"/>
              <w:bottom w:val="single" w:color="auto" w:sz="4" w:space="0"/>
            </w:tcBorders>
            <w:vAlign w:val="bottom"/>
          </w:tcPr>
          <w:p w14:paraId="02B47F84">
            <w:pPr>
              <w:adjustRightInd/>
              <w:snapToGrid/>
              <w:spacing w:line="360" w:lineRule="auto"/>
              <w:ind w:firstLine="240" w:firstLineChars="100"/>
              <w:jc w:val="both"/>
              <w:rPr>
                <w:rFonts w:cs="宋体" w:asciiTheme="minorEastAsia" w:hAnsiTheme="minorEastAsia" w:eastAsiaTheme="minorEastAsia"/>
                <w:sz w:val="24"/>
                <w:szCs w:val="24"/>
                <w:u w:val="single"/>
                <w:lang w:eastAsia="en-US" w:bidi="en-US"/>
              </w:rPr>
            </w:pPr>
            <w:r>
              <w:rPr>
                <w:rFonts w:hint="eastAsia" w:cs="宋体" w:asciiTheme="minorEastAsia" w:hAnsiTheme="minorEastAsia" w:eastAsiaTheme="minorEastAsia"/>
                <w:sz w:val="24"/>
                <w:szCs w:val="24"/>
                <w:lang w:eastAsia="en-US" w:bidi="en-US"/>
              </w:rPr>
              <w:t>小写：</w:t>
            </w:r>
          </w:p>
        </w:tc>
      </w:tr>
      <w:tr w14:paraId="0548F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2004" w:type="dxa"/>
            <w:tcBorders>
              <w:top w:val="single" w:color="auto" w:sz="4" w:space="0"/>
              <w:bottom w:val="single" w:color="auto" w:sz="4" w:space="0"/>
              <w:right w:val="single" w:color="auto" w:sz="4" w:space="0"/>
            </w:tcBorders>
            <w:vAlign w:val="bottom"/>
          </w:tcPr>
          <w:p w14:paraId="110A6C74">
            <w:pPr>
              <w:autoSpaceDE w:val="0"/>
              <w:autoSpaceDN w:val="0"/>
              <w:snapToGrid/>
              <w:spacing w:line="360" w:lineRule="auto"/>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工期</w:t>
            </w:r>
          </w:p>
        </w:tc>
        <w:tc>
          <w:tcPr>
            <w:tcW w:w="6863" w:type="dxa"/>
            <w:gridSpan w:val="5"/>
            <w:tcBorders>
              <w:top w:val="single" w:color="auto" w:sz="4" w:space="0"/>
              <w:left w:val="single" w:color="auto" w:sz="4" w:space="0"/>
              <w:bottom w:val="single" w:color="auto" w:sz="4" w:space="0"/>
            </w:tcBorders>
            <w:vAlign w:val="bottom"/>
          </w:tcPr>
          <w:p w14:paraId="38ECA4D4">
            <w:pPr>
              <w:autoSpaceDE w:val="0"/>
              <w:autoSpaceDN w:val="0"/>
              <w:snapToGrid/>
              <w:spacing w:line="360" w:lineRule="auto"/>
              <w:jc w:val="center"/>
              <w:rPr>
                <w:rFonts w:cs="宋体" w:asciiTheme="minorEastAsia" w:hAnsiTheme="minorEastAsia" w:eastAsiaTheme="minorEastAsia"/>
                <w:sz w:val="24"/>
                <w:szCs w:val="24"/>
                <w:lang w:eastAsia="en-US" w:bidi="en-US"/>
              </w:rPr>
            </w:pPr>
          </w:p>
        </w:tc>
      </w:tr>
      <w:tr w14:paraId="4AEAF9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2004" w:type="dxa"/>
            <w:tcBorders>
              <w:top w:val="single" w:color="auto" w:sz="4" w:space="0"/>
              <w:bottom w:val="single" w:color="auto" w:sz="4" w:space="0"/>
              <w:right w:val="single" w:color="auto" w:sz="4" w:space="0"/>
            </w:tcBorders>
            <w:vAlign w:val="bottom"/>
          </w:tcPr>
          <w:p w14:paraId="72EC13B3">
            <w:pPr>
              <w:autoSpaceDE w:val="0"/>
              <w:autoSpaceDN w:val="0"/>
              <w:snapToGrid/>
              <w:spacing w:line="360" w:lineRule="auto"/>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质量要求</w:t>
            </w:r>
          </w:p>
        </w:tc>
        <w:tc>
          <w:tcPr>
            <w:tcW w:w="6863" w:type="dxa"/>
            <w:gridSpan w:val="5"/>
            <w:tcBorders>
              <w:top w:val="single" w:color="auto" w:sz="4" w:space="0"/>
              <w:left w:val="single" w:color="auto" w:sz="4" w:space="0"/>
              <w:bottom w:val="single" w:color="auto" w:sz="4" w:space="0"/>
            </w:tcBorders>
            <w:vAlign w:val="bottom"/>
          </w:tcPr>
          <w:p w14:paraId="407B946E">
            <w:pPr>
              <w:autoSpaceDE w:val="0"/>
              <w:autoSpaceDN w:val="0"/>
              <w:snapToGrid/>
              <w:spacing w:line="360" w:lineRule="auto"/>
              <w:jc w:val="center"/>
              <w:rPr>
                <w:rFonts w:cs="宋体" w:asciiTheme="minorEastAsia" w:hAnsiTheme="minorEastAsia" w:eastAsiaTheme="minorEastAsia"/>
                <w:sz w:val="24"/>
                <w:szCs w:val="24"/>
                <w:lang w:eastAsia="en-US" w:bidi="en-US"/>
              </w:rPr>
            </w:pPr>
          </w:p>
        </w:tc>
      </w:tr>
      <w:tr w14:paraId="3C5E10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2004" w:type="dxa"/>
            <w:tcBorders>
              <w:top w:val="single" w:color="auto" w:sz="4" w:space="0"/>
              <w:bottom w:val="single" w:color="auto" w:sz="4" w:space="0"/>
              <w:right w:val="single" w:color="auto" w:sz="4" w:space="0"/>
            </w:tcBorders>
            <w:vAlign w:val="bottom"/>
          </w:tcPr>
          <w:p w14:paraId="0FA14C35">
            <w:pPr>
              <w:autoSpaceDE w:val="0"/>
              <w:autoSpaceDN w:val="0"/>
              <w:snapToGrid/>
              <w:spacing w:line="360" w:lineRule="auto"/>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bidi="en-US"/>
              </w:rPr>
              <w:t>磋商</w:t>
            </w:r>
            <w:r>
              <w:rPr>
                <w:rFonts w:hint="eastAsia" w:cs="宋体" w:asciiTheme="minorEastAsia" w:hAnsiTheme="minorEastAsia" w:eastAsiaTheme="minorEastAsia"/>
                <w:sz w:val="24"/>
                <w:szCs w:val="24"/>
                <w:lang w:eastAsia="en-US" w:bidi="en-US"/>
              </w:rPr>
              <w:t>有效期</w:t>
            </w:r>
          </w:p>
        </w:tc>
        <w:tc>
          <w:tcPr>
            <w:tcW w:w="6863" w:type="dxa"/>
            <w:gridSpan w:val="5"/>
            <w:tcBorders>
              <w:top w:val="single" w:color="auto" w:sz="4" w:space="0"/>
              <w:left w:val="single" w:color="auto" w:sz="4" w:space="0"/>
              <w:bottom w:val="single" w:color="auto" w:sz="4" w:space="0"/>
            </w:tcBorders>
            <w:vAlign w:val="bottom"/>
          </w:tcPr>
          <w:p w14:paraId="4E18C40C">
            <w:pPr>
              <w:autoSpaceDE w:val="0"/>
              <w:autoSpaceDN w:val="0"/>
              <w:snapToGrid/>
              <w:spacing w:line="360" w:lineRule="auto"/>
              <w:ind w:firstLine="720" w:firstLineChars="300"/>
              <w:jc w:val="center"/>
              <w:rPr>
                <w:rFonts w:cs="宋体" w:asciiTheme="minorEastAsia" w:hAnsiTheme="minorEastAsia" w:eastAsiaTheme="minorEastAsia"/>
                <w:sz w:val="24"/>
                <w:szCs w:val="24"/>
                <w:lang w:bidi="en-US"/>
              </w:rPr>
            </w:pPr>
          </w:p>
        </w:tc>
      </w:tr>
      <w:tr w14:paraId="015F9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004" w:type="dxa"/>
            <w:tcBorders>
              <w:top w:val="single" w:color="auto" w:sz="4" w:space="0"/>
              <w:bottom w:val="single" w:color="auto" w:sz="4" w:space="0"/>
              <w:right w:val="single" w:color="auto" w:sz="4" w:space="0"/>
            </w:tcBorders>
            <w:vAlign w:val="bottom"/>
          </w:tcPr>
          <w:p w14:paraId="0E47E4C6">
            <w:pPr>
              <w:autoSpaceDE w:val="0"/>
              <w:autoSpaceDN w:val="0"/>
              <w:snapToGrid/>
              <w:spacing w:line="360" w:lineRule="auto"/>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项目</w:t>
            </w:r>
            <w:r>
              <w:rPr>
                <w:rFonts w:hint="eastAsia" w:cs="宋体" w:asciiTheme="minorEastAsia" w:hAnsiTheme="minorEastAsia" w:eastAsiaTheme="minorEastAsia"/>
                <w:sz w:val="24"/>
                <w:szCs w:val="24"/>
                <w:lang w:bidi="en-US"/>
              </w:rPr>
              <w:t>经理</w:t>
            </w:r>
            <w:r>
              <w:rPr>
                <w:rFonts w:hint="eastAsia" w:cs="宋体" w:asciiTheme="minorEastAsia" w:hAnsiTheme="minorEastAsia" w:eastAsiaTheme="minorEastAsia"/>
                <w:sz w:val="24"/>
                <w:szCs w:val="24"/>
                <w:lang w:eastAsia="en-US" w:bidi="en-US"/>
              </w:rPr>
              <w:t>姓名</w:t>
            </w:r>
          </w:p>
        </w:tc>
        <w:tc>
          <w:tcPr>
            <w:tcW w:w="1873" w:type="dxa"/>
            <w:tcBorders>
              <w:top w:val="single" w:color="auto" w:sz="4" w:space="0"/>
              <w:left w:val="single" w:color="auto" w:sz="4" w:space="0"/>
              <w:bottom w:val="single" w:color="auto" w:sz="4" w:space="0"/>
              <w:right w:val="single" w:color="auto" w:sz="4" w:space="0"/>
            </w:tcBorders>
            <w:vAlign w:val="bottom"/>
          </w:tcPr>
          <w:p w14:paraId="14A54841">
            <w:pPr>
              <w:autoSpaceDE w:val="0"/>
              <w:autoSpaceDN w:val="0"/>
              <w:snapToGrid/>
              <w:spacing w:line="360" w:lineRule="auto"/>
              <w:ind w:firstLine="360"/>
              <w:jc w:val="center"/>
              <w:rPr>
                <w:rFonts w:cs="宋体" w:asciiTheme="minorEastAsia" w:hAnsiTheme="minorEastAsia" w:eastAsiaTheme="minorEastAsia"/>
                <w:sz w:val="24"/>
                <w:szCs w:val="24"/>
                <w:lang w:eastAsia="en-US" w:bidi="en-US"/>
              </w:rPr>
            </w:pPr>
          </w:p>
        </w:tc>
        <w:tc>
          <w:tcPr>
            <w:tcW w:w="1282" w:type="dxa"/>
            <w:tcBorders>
              <w:top w:val="single" w:color="auto" w:sz="4" w:space="0"/>
              <w:left w:val="single" w:color="auto" w:sz="4" w:space="0"/>
              <w:bottom w:val="single" w:color="auto" w:sz="4" w:space="0"/>
              <w:right w:val="single" w:color="auto" w:sz="4" w:space="0"/>
            </w:tcBorders>
            <w:vAlign w:val="bottom"/>
          </w:tcPr>
          <w:p w14:paraId="2423B6E9">
            <w:pPr>
              <w:autoSpaceDE w:val="0"/>
              <w:autoSpaceDN w:val="0"/>
              <w:snapToGrid/>
              <w:spacing w:line="360" w:lineRule="auto"/>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证书编号</w:t>
            </w:r>
          </w:p>
        </w:tc>
        <w:tc>
          <w:tcPr>
            <w:tcW w:w="1426" w:type="dxa"/>
            <w:tcBorders>
              <w:top w:val="single" w:color="auto" w:sz="4" w:space="0"/>
              <w:left w:val="single" w:color="auto" w:sz="4" w:space="0"/>
              <w:bottom w:val="single" w:color="auto" w:sz="4" w:space="0"/>
              <w:right w:val="single" w:color="auto" w:sz="4" w:space="0"/>
            </w:tcBorders>
            <w:vAlign w:val="bottom"/>
          </w:tcPr>
          <w:p w14:paraId="4CDDD82F">
            <w:pPr>
              <w:autoSpaceDE w:val="0"/>
              <w:autoSpaceDN w:val="0"/>
              <w:snapToGrid/>
              <w:spacing w:line="360" w:lineRule="auto"/>
              <w:ind w:firstLine="360"/>
              <w:jc w:val="center"/>
              <w:rPr>
                <w:rFonts w:cs="宋体" w:asciiTheme="minorEastAsia" w:hAnsiTheme="minorEastAsia" w:eastAsiaTheme="minorEastAsia"/>
                <w:sz w:val="24"/>
                <w:szCs w:val="24"/>
                <w:lang w:eastAsia="en-US" w:bidi="en-US"/>
              </w:rPr>
            </w:pPr>
          </w:p>
        </w:tc>
        <w:tc>
          <w:tcPr>
            <w:tcW w:w="1283" w:type="dxa"/>
            <w:tcBorders>
              <w:top w:val="single" w:color="auto" w:sz="4" w:space="0"/>
              <w:left w:val="single" w:color="auto" w:sz="4" w:space="0"/>
              <w:bottom w:val="single" w:color="auto" w:sz="4" w:space="0"/>
              <w:right w:val="single" w:color="auto" w:sz="4" w:space="0"/>
            </w:tcBorders>
            <w:vAlign w:val="bottom"/>
          </w:tcPr>
          <w:p w14:paraId="2B2A32A4">
            <w:pPr>
              <w:autoSpaceDE w:val="0"/>
              <w:autoSpaceDN w:val="0"/>
              <w:snapToGrid/>
              <w:spacing w:line="360" w:lineRule="auto"/>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bidi="en-US"/>
              </w:rPr>
              <w:t>证书等级</w:t>
            </w:r>
          </w:p>
        </w:tc>
        <w:tc>
          <w:tcPr>
            <w:tcW w:w="998" w:type="dxa"/>
            <w:tcBorders>
              <w:top w:val="single" w:color="auto" w:sz="4" w:space="0"/>
              <w:left w:val="single" w:color="auto" w:sz="4" w:space="0"/>
              <w:bottom w:val="single" w:color="auto" w:sz="4" w:space="0"/>
            </w:tcBorders>
            <w:vAlign w:val="bottom"/>
          </w:tcPr>
          <w:p w14:paraId="1256EB51">
            <w:pPr>
              <w:autoSpaceDE w:val="0"/>
              <w:autoSpaceDN w:val="0"/>
              <w:snapToGrid/>
              <w:spacing w:line="360" w:lineRule="auto"/>
              <w:ind w:firstLine="360"/>
              <w:jc w:val="center"/>
              <w:rPr>
                <w:rFonts w:cs="宋体" w:asciiTheme="minorEastAsia" w:hAnsiTheme="minorEastAsia" w:eastAsiaTheme="minorEastAsia"/>
                <w:sz w:val="24"/>
                <w:szCs w:val="24"/>
                <w:lang w:eastAsia="en-US" w:bidi="en-US"/>
              </w:rPr>
            </w:pPr>
          </w:p>
        </w:tc>
      </w:tr>
      <w:tr w14:paraId="7AA886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2004" w:type="dxa"/>
            <w:tcBorders>
              <w:top w:val="single" w:color="auto" w:sz="4" w:space="0"/>
              <w:bottom w:val="single" w:color="auto" w:sz="4" w:space="0"/>
              <w:right w:val="single" w:color="auto" w:sz="4" w:space="0"/>
            </w:tcBorders>
            <w:vAlign w:val="bottom"/>
          </w:tcPr>
          <w:p w14:paraId="5AA3F47A">
            <w:pPr>
              <w:autoSpaceDE w:val="0"/>
              <w:autoSpaceDN w:val="0"/>
              <w:snapToGrid/>
              <w:spacing w:line="360" w:lineRule="auto"/>
              <w:ind w:firstLine="360"/>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备注</w:t>
            </w:r>
          </w:p>
        </w:tc>
        <w:tc>
          <w:tcPr>
            <w:tcW w:w="6863" w:type="dxa"/>
            <w:gridSpan w:val="5"/>
            <w:tcBorders>
              <w:top w:val="single" w:color="auto" w:sz="4" w:space="0"/>
              <w:left w:val="single" w:color="auto" w:sz="4" w:space="0"/>
              <w:bottom w:val="single" w:color="auto" w:sz="4" w:space="0"/>
            </w:tcBorders>
            <w:vAlign w:val="bottom"/>
          </w:tcPr>
          <w:p w14:paraId="688ECB08">
            <w:pPr>
              <w:autoSpaceDE w:val="0"/>
              <w:autoSpaceDN w:val="0"/>
              <w:snapToGrid/>
              <w:spacing w:line="360" w:lineRule="auto"/>
              <w:jc w:val="center"/>
              <w:rPr>
                <w:rFonts w:cs="宋体" w:asciiTheme="minorEastAsia" w:hAnsiTheme="minorEastAsia" w:eastAsiaTheme="minorEastAsia"/>
                <w:sz w:val="24"/>
                <w:szCs w:val="24"/>
                <w:lang w:eastAsia="en-US" w:bidi="en-US"/>
              </w:rPr>
            </w:pPr>
          </w:p>
        </w:tc>
      </w:tr>
    </w:tbl>
    <w:p w14:paraId="6632A98C">
      <w:pPr>
        <w:spacing w:line="440" w:lineRule="exact"/>
        <w:rPr>
          <w:rFonts w:asciiTheme="minorEastAsia" w:hAnsiTheme="minorEastAsia" w:eastAsiaTheme="minorEastAsia"/>
          <w:b/>
          <w:bCs/>
          <w:sz w:val="24"/>
        </w:rPr>
      </w:pPr>
      <w:r>
        <w:rPr>
          <w:rFonts w:hint="eastAsia" w:asciiTheme="minorEastAsia" w:hAnsiTheme="minorEastAsia" w:eastAsiaTheme="minorEastAsia"/>
          <w:b/>
          <w:bCs/>
          <w:sz w:val="24"/>
        </w:rPr>
        <w:t>注：该表中所有空白项均为必填项。</w:t>
      </w:r>
    </w:p>
    <w:p w14:paraId="5D268CA6">
      <w:pPr>
        <w:widowControl w:val="0"/>
        <w:tabs>
          <w:tab w:val="left" w:leader="underscore" w:pos="4915"/>
        </w:tabs>
        <w:adjustRightInd/>
        <w:snapToGrid/>
        <w:spacing w:line="420" w:lineRule="exact"/>
        <w:ind w:left="3179" w:leftChars="1445" w:firstLine="240" w:firstLineChars="100"/>
        <w:rPr>
          <w:rFonts w:asciiTheme="minorEastAsia" w:hAnsiTheme="minorEastAsia" w:eastAsiaTheme="minorEastAsia"/>
          <w:sz w:val="24"/>
        </w:rPr>
      </w:pPr>
      <w:r>
        <w:rPr>
          <w:rFonts w:hint="eastAsia" w:asciiTheme="minorEastAsia" w:hAnsiTheme="minorEastAsia" w:eastAsiaTheme="minorEastAsia"/>
          <w:sz w:val="24"/>
        </w:rPr>
        <w:t>供应商：（盖单位章）</w:t>
      </w:r>
    </w:p>
    <w:p w14:paraId="002224DB">
      <w:pPr>
        <w:widowControl w:val="0"/>
        <w:tabs>
          <w:tab w:val="left" w:leader="underscore" w:pos="7143"/>
        </w:tabs>
        <w:adjustRightInd/>
        <w:snapToGrid/>
        <w:spacing w:line="420" w:lineRule="exact"/>
        <w:ind w:left="3320"/>
        <w:rPr>
          <w:rFonts w:asciiTheme="minorEastAsia" w:hAnsiTheme="minorEastAsia" w:eastAsiaTheme="minorEastAsia"/>
          <w:sz w:val="24"/>
        </w:rPr>
      </w:pPr>
      <w:r>
        <w:rPr>
          <w:rFonts w:hint="eastAsia" w:asciiTheme="minorEastAsia" w:hAnsiTheme="minorEastAsia" w:eastAsiaTheme="minorEastAsia"/>
          <w:sz w:val="24"/>
        </w:rPr>
        <w:t>法定代表人：（电子签章）</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p>
    <w:p w14:paraId="0ACC9C15">
      <w:pPr>
        <w:widowControl w:val="0"/>
        <w:tabs>
          <w:tab w:val="left" w:leader="underscore" w:pos="4915"/>
        </w:tabs>
        <w:adjustRightInd/>
        <w:snapToGrid/>
        <w:spacing w:line="420" w:lineRule="exact"/>
        <w:ind w:left="3179" w:leftChars="1445" w:firstLine="240" w:firstLineChars="100"/>
        <w:rPr>
          <w:rFonts w:asciiTheme="minorEastAsia" w:hAnsiTheme="minorEastAsia" w:eastAsiaTheme="minorEastAsia"/>
          <w:sz w:val="24"/>
        </w:rPr>
      </w:pPr>
      <w:r>
        <w:rPr>
          <w:rFonts w:hint="eastAsia" w:asciiTheme="minorEastAsia" w:hAnsiTheme="minorEastAsia" w:eastAsiaTheme="minorEastAsia"/>
          <w:sz w:val="24"/>
        </w:rPr>
        <w:t>电话：</w:t>
      </w:r>
      <w:r>
        <w:rPr>
          <w:rFonts w:asciiTheme="minorEastAsia" w:hAnsiTheme="minorEastAsia" w:eastAsiaTheme="minorEastAsia"/>
          <w:sz w:val="24"/>
        </w:rPr>
        <w:t xml:space="preserve">          </w:t>
      </w:r>
    </w:p>
    <w:p w14:paraId="3F853B7C">
      <w:pPr>
        <w:widowControl w:val="0"/>
        <w:adjustRightInd/>
        <w:snapToGrid/>
        <w:spacing w:line="420" w:lineRule="exact"/>
        <w:jc w:val="center"/>
        <w:rPr>
          <w:rFonts w:asciiTheme="minorEastAsia" w:hAnsiTheme="minorEastAsia" w:eastAsiaTheme="minorEastAsia"/>
          <w:sz w:val="24"/>
        </w:rPr>
      </w:pPr>
      <w:r>
        <w:rPr>
          <w:rFonts w:hint="eastAsia" w:asciiTheme="minorEastAsia" w:hAnsiTheme="minorEastAsia" w:eastAsiaTheme="minorEastAsia"/>
          <w:sz w:val="24"/>
        </w:rPr>
        <w:t>年  月  日</w:t>
      </w:r>
    </w:p>
    <w:p w14:paraId="743873B8">
      <w:pPr>
        <w:pStyle w:val="19"/>
        <w:ind w:firstLine="210"/>
      </w:pPr>
    </w:p>
    <w:p w14:paraId="5D42A266">
      <w:pPr>
        <w:pStyle w:val="20"/>
        <w:ind w:left="440"/>
      </w:pPr>
    </w:p>
    <w:p w14:paraId="4953594D">
      <w:pPr>
        <w:pStyle w:val="3"/>
        <w:keepLines w:val="0"/>
        <w:widowControl/>
        <w:spacing w:before="0"/>
        <w:jc w:val="center"/>
        <w:rPr>
          <w:rFonts w:asciiTheme="minorEastAsia" w:hAnsiTheme="minorEastAsia" w:eastAsiaTheme="minorEastAsia"/>
        </w:rPr>
      </w:pPr>
      <w:bookmarkStart w:id="626" w:name="_Toc16770589"/>
      <w:bookmarkStart w:id="627" w:name="_Toc8613"/>
      <w:bookmarkStart w:id="628" w:name="_Toc20854"/>
      <w:r>
        <w:rPr>
          <w:rFonts w:hint="eastAsia" w:asciiTheme="minorEastAsia" w:hAnsiTheme="minorEastAsia" w:eastAsiaTheme="minorEastAsia"/>
        </w:rPr>
        <w:t>二、法定代表人身份证明</w:t>
      </w:r>
      <w:bookmarkEnd w:id="626"/>
      <w:bookmarkEnd w:id="627"/>
      <w:bookmarkEnd w:id="628"/>
    </w:p>
    <w:p w14:paraId="214E5FAA">
      <w:pPr>
        <w:spacing w:line="500" w:lineRule="exact"/>
        <w:rPr>
          <w:rFonts w:cs="Calibri" w:asciiTheme="minorEastAsia" w:hAnsiTheme="minorEastAsia" w:eastAsiaTheme="minorEastAsia"/>
          <w:sz w:val="24"/>
          <w:szCs w:val="24"/>
          <w:u w:val="single"/>
        </w:rPr>
      </w:pPr>
      <w:r>
        <w:rPr>
          <w:rFonts w:hint="eastAsia" w:cs="Calibri" w:asciiTheme="minorEastAsia" w:hAnsiTheme="minorEastAsia" w:eastAsiaTheme="minorEastAsia"/>
          <w:sz w:val="24"/>
          <w:szCs w:val="24"/>
        </w:rPr>
        <w:t>响应人：</w:t>
      </w:r>
      <w:r>
        <w:rPr>
          <w:rFonts w:hint="eastAsia" w:cs="Calibri" w:asciiTheme="minorEastAsia" w:hAnsiTheme="minorEastAsia" w:eastAsiaTheme="minorEastAsia"/>
          <w:sz w:val="24"/>
          <w:szCs w:val="24"/>
          <w:u w:val="single"/>
        </w:rPr>
        <w:t xml:space="preserve">                                          </w:t>
      </w:r>
    </w:p>
    <w:p w14:paraId="68C3E5F5">
      <w:pPr>
        <w:spacing w:line="500" w:lineRule="exact"/>
        <w:rPr>
          <w:rFonts w:cs="Calibri" w:asciiTheme="minorEastAsia" w:hAnsiTheme="minorEastAsia" w:eastAsiaTheme="minorEastAsia"/>
          <w:sz w:val="24"/>
          <w:szCs w:val="24"/>
          <w:u w:val="single"/>
        </w:rPr>
      </w:pPr>
      <w:r>
        <w:rPr>
          <w:rFonts w:hint="eastAsia" w:cs="Calibri" w:asciiTheme="minorEastAsia" w:hAnsiTheme="minorEastAsia" w:eastAsiaTheme="minorEastAsia"/>
          <w:sz w:val="24"/>
          <w:szCs w:val="24"/>
        </w:rPr>
        <w:t>单位性质：</w:t>
      </w:r>
      <w:r>
        <w:rPr>
          <w:rFonts w:hint="eastAsia" w:cs="Calibri" w:asciiTheme="minorEastAsia" w:hAnsiTheme="minorEastAsia" w:eastAsiaTheme="minorEastAsia"/>
          <w:sz w:val="24"/>
          <w:szCs w:val="24"/>
          <w:u w:val="single"/>
        </w:rPr>
        <w:t xml:space="preserve">                                        </w:t>
      </w:r>
    </w:p>
    <w:p w14:paraId="49D4BACA">
      <w:pPr>
        <w:spacing w:line="500" w:lineRule="exact"/>
        <w:rPr>
          <w:rFonts w:cs="Calibri" w:asciiTheme="minorEastAsia" w:hAnsiTheme="minorEastAsia" w:eastAsiaTheme="minorEastAsia"/>
          <w:sz w:val="24"/>
          <w:szCs w:val="24"/>
          <w:u w:val="single"/>
        </w:rPr>
      </w:pPr>
      <w:r>
        <w:rPr>
          <w:rFonts w:hint="eastAsia" w:cs="Calibri" w:asciiTheme="minorEastAsia" w:hAnsiTheme="minorEastAsia" w:eastAsiaTheme="minorEastAsia"/>
          <w:sz w:val="24"/>
          <w:szCs w:val="24"/>
        </w:rPr>
        <w:t>地址：</w:t>
      </w:r>
      <w:r>
        <w:rPr>
          <w:rFonts w:hint="eastAsia" w:cs="Calibri" w:asciiTheme="minorEastAsia" w:hAnsiTheme="minorEastAsia" w:eastAsiaTheme="minorEastAsia"/>
          <w:sz w:val="24"/>
          <w:szCs w:val="24"/>
          <w:u w:val="single"/>
        </w:rPr>
        <w:t xml:space="preserve">                                            </w:t>
      </w:r>
    </w:p>
    <w:p w14:paraId="10CB5C92">
      <w:pPr>
        <w:spacing w:line="5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成立时间：</w:t>
      </w:r>
      <w:r>
        <w:rPr>
          <w:rFonts w:hint="eastAsia" w:cs="Calibri" w:asciiTheme="minorEastAsia" w:hAnsiTheme="minorEastAsia" w:eastAsiaTheme="minorEastAsia"/>
          <w:sz w:val="24"/>
          <w:szCs w:val="24"/>
          <w:u w:val="single"/>
        </w:rPr>
        <w:t xml:space="preserve">     </w:t>
      </w:r>
      <w:r>
        <w:rPr>
          <w:rFonts w:hint="eastAsia" w:cs="Calibri" w:asciiTheme="minorEastAsia" w:hAnsiTheme="minorEastAsia" w:eastAsiaTheme="minorEastAsia"/>
          <w:sz w:val="24"/>
          <w:szCs w:val="24"/>
        </w:rPr>
        <w:t>年</w:t>
      </w:r>
      <w:r>
        <w:rPr>
          <w:rFonts w:hint="eastAsia" w:cs="Calibri" w:asciiTheme="minorEastAsia" w:hAnsiTheme="minorEastAsia" w:eastAsiaTheme="minorEastAsia"/>
          <w:sz w:val="24"/>
          <w:szCs w:val="24"/>
          <w:u w:val="single"/>
        </w:rPr>
        <w:t xml:space="preserve">   </w:t>
      </w:r>
      <w:r>
        <w:rPr>
          <w:rFonts w:hint="eastAsia" w:cs="Calibri" w:asciiTheme="minorEastAsia" w:hAnsiTheme="minorEastAsia" w:eastAsiaTheme="minorEastAsia"/>
          <w:sz w:val="24"/>
          <w:szCs w:val="24"/>
        </w:rPr>
        <w:t>月</w:t>
      </w:r>
      <w:r>
        <w:rPr>
          <w:rFonts w:hint="eastAsia" w:cs="Calibri" w:asciiTheme="minorEastAsia" w:hAnsiTheme="minorEastAsia" w:eastAsiaTheme="minorEastAsia"/>
          <w:sz w:val="24"/>
          <w:szCs w:val="24"/>
          <w:u w:val="single"/>
        </w:rPr>
        <w:t xml:space="preserve">   </w:t>
      </w:r>
      <w:r>
        <w:rPr>
          <w:rFonts w:hint="eastAsia" w:cs="Calibri" w:asciiTheme="minorEastAsia" w:hAnsiTheme="minorEastAsia" w:eastAsiaTheme="minorEastAsia"/>
          <w:sz w:val="24"/>
          <w:szCs w:val="24"/>
        </w:rPr>
        <w:t>日</w:t>
      </w:r>
    </w:p>
    <w:p w14:paraId="6C2DE746">
      <w:pPr>
        <w:spacing w:line="500" w:lineRule="exact"/>
        <w:rPr>
          <w:rFonts w:cs="Calibri" w:asciiTheme="minorEastAsia" w:hAnsiTheme="minorEastAsia" w:eastAsiaTheme="minorEastAsia"/>
          <w:sz w:val="24"/>
          <w:szCs w:val="24"/>
          <w:u w:val="single"/>
        </w:rPr>
      </w:pPr>
      <w:r>
        <w:rPr>
          <w:rFonts w:hint="eastAsia" w:cs="Calibri" w:asciiTheme="minorEastAsia" w:hAnsiTheme="minorEastAsia" w:eastAsiaTheme="minorEastAsia"/>
          <w:sz w:val="24"/>
          <w:szCs w:val="24"/>
        </w:rPr>
        <w:t>经营期限：</w:t>
      </w:r>
      <w:r>
        <w:rPr>
          <w:rFonts w:hint="eastAsia" w:cs="Calibri" w:asciiTheme="minorEastAsia" w:hAnsiTheme="minorEastAsia" w:eastAsiaTheme="minorEastAsia"/>
          <w:sz w:val="24"/>
          <w:szCs w:val="24"/>
          <w:u w:val="single"/>
        </w:rPr>
        <w:t xml:space="preserve">                            </w:t>
      </w:r>
    </w:p>
    <w:p w14:paraId="145134F1">
      <w:pPr>
        <w:spacing w:line="500" w:lineRule="exact"/>
        <w:rPr>
          <w:rFonts w:cs="Calibri" w:asciiTheme="minorEastAsia" w:hAnsiTheme="minorEastAsia" w:eastAsiaTheme="minorEastAsia"/>
          <w:sz w:val="24"/>
          <w:szCs w:val="24"/>
          <w:u w:val="single"/>
        </w:rPr>
      </w:pPr>
      <w:r>
        <w:rPr>
          <w:rFonts w:hint="eastAsia" w:cs="Calibri" w:asciiTheme="minorEastAsia" w:hAnsiTheme="minorEastAsia" w:eastAsiaTheme="minorEastAsia"/>
          <w:sz w:val="24"/>
          <w:szCs w:val="24"/>
        </w:rPr>
        <w:t>姓名：</w:t>
      </w:r>
      <w:r>
        <w:rPr>
          <w:rFonts w:hint="eastAsia" w:cs="Calibri" w:asciiTheme="minorEastAsia" w:hAnsiTheme="minorEastAsia" w:eastAsiaTheme="minorEastAsia"/>
          <w:sz w:val="24"/>
          <w:szCs w:val="24"/>
          <w:u w:val="single"/>
        </w:rPr>
        <w:t xml:space="preserve">              </w:t>
      </w:r>
      <w:r>
        <w:rPr>
          <w:rFonts w:hint="eastAsia" w:cs="Calibri" w:asciiTheme="minorEastAsia" w:hAnsiTheme="minorEastAsia" w:eastAsiaTheme="minorEastAsia"/>
          <w:sz w:val="24"/>
          <w:szCs w:val="24"/>
        </w:rPr>
        <w:t xml:space="preserve">   性别：</w:t>
      </w:r>
      <w:r>
        <w:rPr>
          <w:rFonts w:hint="eastAsia" w:cs="Calibri" w:asciiTheme="minorEastAsia" w:hAnsiTheme="minorEastAsia" w:eastAsiaTheme="minorEastAsia"/>
          <w:sz w:val="24"/>
          <w:szCs w:val="24"/>
          <w:u w:val="single"/>
        </w:rPr>
        <w:t xml:space="preserve">            </w:t>
      </w:r>
    </w:p>
    <w:p w14:paraId="0DE9592B">
      <w:pPr>
        <w:spacing w:line="500" w:lineRule="exact"/>
        <w:rPr>
          <w:rFonts w:cs="Calibri" w:asciiTheme="minorEastAsia" w:hAnsiTheme="minorEastAsia" w:eastAsiaTheme="minorEastAsia"/>
          <w:sz w:val="24"/>
          <w:szCs w:val="24"/>
          <w:u w:val="single"/>
        </w:rPr>
      </w:pPr>
      <w:r>
        <w:rPr>
          <w:rFonts w:hint="eastAsia" w:cs="Calibri" w:asciiTheme="minorEastAsia" w:hAnsiTheme="minorEastAsia" w:eastAsiaTheme="minorEastAsia"/>
          <w:sz w:val="24"/>
          <w:szCs w:val="24"/>
        </w:rPr>
        <w:t>年龄：</w:t>
      </w:r>
      <w:r>
        <w:rPr>
          <w:rFonts w:hint="eastAsia" w:cs="Calibri" w:asciiTheme="minorEastAsia" w:hAnsiTheme="minorEastAsia" w:eastAsiaTheme="minorEastAsia"/>
          <w:sz w:val="24"/>
          <w:szCs w:val="24"/>
          <w:u w:val="single"/>
        </w:rPr>
        <w:t xml:space="preserve">             </w:t>
      </w:r>
      <w:r>
        <w:rPr>
          <w:rFonts w:hint="eastAsia" w:cs="Calibri" w:asciiTheme="minorEastAsia" w:hAnsiTheme="minorEastAsia" w:eastAsiaTheme="minorEastAsia"/>
          <w:sz w:val="24"/>
          <w:szCs w:val="24"/>
        </w:rPr>
        <w:t xml:space="preserve">    职务：</w:t>
      </w:r>
      <w:r>
        <w:rPr>
          <w:rFonts w:hint="eastAsia" w:cs="Calibri" w:asciiTheme="minorEastAsia" w:hAnsiTheme="minorEastAsia" w:eastAsiaTheme="minorEastAsia"/>
          <w:sz w:val="24"/>
          <w:szCs w:val="24"/>
          <w:u w:val="single"/>
        </w:rPr>
        <w:t xml:space="preserve">             </w:t>
      </w:r>
    </w:p>
    <w:p w14:paraId="58B12906">
      <w:pPr>
        <w:spacing w:line="5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系</w:t>
      </w:r>
      <w:r>
        <w:rPr>
          <w:rFonts w:hint="eastAsia" w:cs="Calibri" w:asciiTheme="minorEastAsia" w:hAnsiTheme="minorEastAsia" w:eastAsiaTheme="minorEastAsia"/>
          <w:sz w:val="24"/>
          <w:szCs w:val="24"/>
          <w:u w:val="single"/>
        </w:rPr>
        <w:t xml:space="preserve">                                     </w:t>
      </w:r>
      <w:r>
        <w:rPr>
          <w:rFonts w:hint="eastAsia" w:cs="Calibri" w:asciiTheme="minorEastAsia" w:hAnsiTheme="minorEastAsia" w:eastAsiaTheme="minorEastAsia"/>
          <w:sz w:val="24"/>
          <w:szCs w:val="24"/>
        </w:rPr>
        <w:t>（供应商名称）的法定代表人。</w:t>
      </w:r>
    </w:p>
    <w:p w14:paraId="1B0F0358">
      <w:pPr>
        <w:spacing w:line="5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特此证明。</w:t>
      </w:r>
    </w:p>
    <w:p w14:paraId="371CC8D0">
      <w:pPr>
        <w:spacing w:line="500" w:lineRule="exact"/>
        <w:rPr>
          <w:rFonts w:cs="Calibri" w:asciiTheme="minorEastAsia" w:hAnsiTheme="minorEastAsia" w:eastAsiaTheme="minorEastAsia"/>
          <w:sz w:val="24"/>
          <w:szCs w:val="24"/>
        </w:rPr>
      </w:pPr>
    </w:p>
    <w:p w14:paraId="3B476DE2">
      <w:pPr>
        <w:spacing w:line="500" w:lineRule="exact"/>
        <w:rPr>
          <w:rFonts w:cs="Calibri" w:asciiTheme="minorEastAsia" w:hAnsiTheme="minorEastAsia" w:eastAsiaTheme="minorEastAsia"/>
          <w:sz w:val="24"/>
          <w:szCs w:val="24"/>
        </w:rPr>
      </w:pPr>
    </w:p>
    <w:p w14:paraId="69880791">
      <w:pPr>
        <w:spacing w:line="500" w:lineRule="exact"/>
        <w:jc w:val="righ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响应人：（盖单位章）</w:t>
      </w:r>
    </w:p>
    <w:p w14:paraId="2E1467EF">
      <w:pPr>
        <w:spacing w:line="500" w:lineRule="exact"/>
        <w:jc w:val="righ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年   月   日</w:t>
      </w:r>
    </w:p>
    <w:p w14:paraId="49CF2DB5">
      <w:pPr>
        <w:pStyle w:val="3"/>
        <w:keepLines w:val="0"/>
        <w:widowControl/>
        <w:spacing w:before="0"/>
        <w:jc w:val="center"/>
        <w:rPr>
          <w:rFonts w:asciiTheme="minorEastAsia" w:hAnsiTheme="minorEastAsia" w:eastAsiaTheme="minorEastAsia"/>
        </w:rPr>
      </w:pPr>
      <w:r>
        <w:rPr>
          <w:rFonts w:hint="eastAsia" w:asciiTheme="minorEastAsia" w:hAnsiTheme="minorEastAsia" w:eastAsiaTheme="minorEastAsia"/>
        </w:rPr>
        <w:br w:type="page"/>
      </w:r>
      <w:bookmarkStart w:id="629" w:name="_Toc528078069"/>
      <w:bookmarkEnd w:id="629"/>
      <w:bookmarkStart w:id="630" w:name="_Toc13446"/>
      <w:bookmarkStart w:id="631" w:name="_Toc3150"/>
      <w:bookmarkStart w:id="632" w:name="_Toc16770590"/>
      <w:r>
        <w:rPr>
          <w:rFonts w:hint="eastAsia" w:asciiTheme="minorEastAsia" w:hAnsiTheme="minorEastAsia" w:eastAsiaTheme="minorEastAsia"/>
        </w:rPr>
        <w:t>三、授权委托书</w:t>
      </w:r>
      <w:bookmarkEnd w:id="630"/>
      <w:bookmarkEnd w:id="631"/>
      <w:bookmarkEnd w:id="632"/>
    </w:p>
    <w:p w14:paraId="57904BE6">
      <w:pPr>
        <w:spacing w:line="500" w:lineRule="exact"/>
        <w:ind w:firstLine="480" w:firstLineChars="20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本人</w:t>
      </w:r>
      <w:r>
        <w:rPr>
          <w:rFonts w:hint="eastAsia" w:cs="Calibri" w:asciiTheme="minorEastAsia" w:hAnsiTheme="minorEastAsia" w:eastAsiaTheme="minorEastAsia"/>
          <w:sz w:val="24"/>
          <w:szCs w:val="24"/>
          <w:u w:val="single"/>
        </w:rPr>
        <w:t xml:space="preserve">（姓名）    </w:t>
      </w:r>
      <w:r>
        <w:rPr>
          <w:rFonts w:hint="eastAsia" w:cs="Calibri" w:asciiTheme="minorEastAsia" w:hAnsiTheme="minorEastAsia" w:eastAsiaTheme="minorEastAsia"/>
          <w:sz w:val="24"/>
          <w:szCs w:val="24"/>
        </w:rPr>
        <w:t>系（响应人名称）</w:t>
      </w:r>
      <w:r>
        <w:rPr>
          <w:rFonts w:hint="eastAsia" w:cs="Calibri" w:asciiTheme="minorEastAsia" w:hAnsiTheme="minorEastAsia" w:eastAsiaTheme="minorEastAsia"/>
          <w:sz w:val="24"/>
          <w:szCs w:val="24"/>
          <w:u w:val="single"/>
        </w:rPr>
        <w:t xml:space="preserve">     </w:t>
      </w:r>
      <w:r>
        <w:rPr>
          <w:rFonts w:hint="eastAsia" w:cs="Calibri" w:asciiTheme="minorEastAsia" w:hAnsiTheme="minorEastAsia" w:eastAsiaTheme="minorEastAsia"/>
          <w:sz w:val="24"/>
          <w:szCs w:val="24"/>
        </w:rPr>
        <w:t>的法定代表人，现委托</w:t>
      </w:r>
      <w:r>
        <w:rPr>
          <w:rFonts w:hint="eastAsia" w:cs="Calibri" w:asciiTheme="minorEastAsia" w:hAnsiTheme="minorEastAsia" w:eastAsiaTheme="minorEastAsia"/>
          <w:sz w:val="24"/>
          <w:szCs w:val="24"/>
          <w:u w:val="single"/>
        </w:rPr>
        <w:t xml:space="preserve">（姓名）    </w:t>
      </w:r>
      <w:r>
        <w:rPr>
          <w:rFonts w:hint="eastAsia" w:cs="Calibri" w:asciiTheme="minorEastAsia" w:hAnsiTheme="minorEastAsia" w:eastAsiaTheme="minorEastAsia"/>
          <w:sz w:val="24"/>
          <w:szCs w:val="24"/>
        </w:rPr>
        <w:t>为我方代理人。代理人根据授权，以我方名义签署、澄清、说明、补正、递交、撤回、修改</w:t>
      </w:r>
      <w:r>
        <w:rPr>
          <w:rFonts w:hint="eastAsia" w:cs="Calibri" w:asciiTheme="minorEastAsia" w:hAnsiTheme="minorEastAsia" w:eastAsiaTheme="minorEastAsia"/>
          <w:sz w:val="24"/>
          <w:szCs w:val="24"/>
          <w:u w:val="single"/>
        </w:rPr>
        <w:t xml:space="preserve">（项目名称）      </w:t>
      </w:r>
      <w:r>
        <w:rPr>
          <w:rFonts w:hint="eastAsia" w:cs="Calibri" w:asciiTheme="minorEastAsia" w:hAnsiTheme="minorEastAsia" w:eastAsiaTheme="minorEastAsia"/>
          <w:sz w:val="24"/>
          <w:szCs w:val="24"/>
        </w:rPr>
        <w:t>响应文件、签订合同和处理有关事宜，其法律后果由我方承担。</w:t>
      </w:r>
    </w:p>
    <w:p w14:paraId="63350A45">
      <w:pPr>
        <w:spacing w:line="500" w:lineRule="exact"/>
        <w:ind w:firstLine="480" w:firstLineChars="200"/>
        <w:rPr>
          <w:rFonts w:cs="Calibri" w:asciiTheme="minorEastAsia" w:hAnsiTheme="minorEastAsia" w:eastAsiaTheme="minorEastAsia"/>
          <w:sz w:val="24"/>
          <w:szCs w:val="24"/>
          <w:u w:val="single"/>
        </w:rPr>
      </w:pPr>
      <w:r>
        <w:rPr>
          <w:rFonts w:hint="eastAsia" w:cs="Calibri" w:asciiTheme="minorEastAsia" w:hAnsiTheme="minorEastAsia" w:eastAsiaTheme="minorEastAsia"/>
          <w:sz w:val="24"/>
          <w:szCs w:val="24"/>
        </w:rPr>
        <w:t>委托期限：</w:t>
      </w:r>
      <w:r>
        <w:rPr>
          <w:rFonts w:hint="eastAsia" w:cs="Calibri" w:asciiTheme="minorEastAsia" w:hAnsiTheme="minorEastAsia" w:eastAsiaTheme="minorEastAsia"/>
          <w:sz w:val="24"/>
          <w:szCs w:val="24"/>
          <w:u w:val="single"/>
        </w:rPr>
        <w:t xml:space="preserve">        .</w:t>
      </w:r>
    </w:p>
    <w:p w14:paraId="24CF1AE8">
      <w:pPr>
        <w:spacing w:line="500" w:lineRule="exact"/>
        <w:ind w:firstLine="480" w:firstLineChars="20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代理人无转委托权。</w:t>
      </w:r>
    </w:p>
    <w:p w14:paraId="5422E1AC">
      <w:pPr>
        <w:spacing w:line="500" w:lineRule="exact"/>
        <w:ind w:firstLine="480" w:firstLineChars="20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附：法定代表人身份证明及授权代理人身份证明</w:t>
      </w:r>
    </w:p>
    <w:p w14:paraId="53AF7417">
      <w:pPr>
        <w:spacing w:line="500" w:lineRule="exact"/>
        <w:rPr>
          <w:rFonts w:cs="Calibri" w:asciiTheme="minorEastAsia" w:hAnsiTheme="minorEastAsia" w:eastAsiaTheme="minorEastAsia"/>
          <w:sz w:val="24"/>
          <w:szCs w:val="24"/>
        </w:rPr>
      </w:pPr>
    </w:p>
    <w:p w14:paraId="614A4407">
      <w:pPr>
        <w:spacing w:line="400" w:lineRule="exact"/>
        <w:ind w:firstLine="4080" w:firstLineChars="170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响应人：（盖单位章）</w:t>
      </w:r>
    </w:p>
    <w:p w14:paraId="646706A0">
      <w:pPr>
        <w:spacing w:line="400" w:lineRule="exact"/>
        <w:ind w:firstLine="4080" w:firstLineChars="1700"/>
        <w:rPr>
          <w:rFonts w:cs="Calibri" w:asciiTheme="minorEastAsia" w:hAnsiTheme="minorEastAsia" w:eastAsiaTheme="minorEastAsia"/>
          <w:sz w:val="24"/>
          <w:szCs w:val="24"/>
        </w:rPr>
      </w:pPr>
    </w:p>
    <w:p w14:paraId="20686B52">
      <w:pPr>
        <w:spacing w:line="400" w:lineRule="exact"/>
        <w:ind w:firstLine="4080" w:firstLineChars="170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法定代表人：（电子签章）</w:t>
      </w:r>
    </w:p>
    <w:p w14:paraId="1AA7FD83">
      <w:pPr>
        <w:spacing w:line="400" w:lineRule="exact"/>
        <w:ind w:firstLine="4080" w:firstLineChars="1700"/>
        <w:rPr>
          <w:rFonts w:cs="Calibri" w:asciiTheme="minorEastAsia" w:hAnsiTheme="minorEastAsia" w:eastAsiaTheme="minorEastAsia"/>
          <w:sz w:val="24"/>
          <w:szCs w:val="24"/>
        </w:rPr>
      </w:pPr>
    </w:p>
    <w:p w14:paraId="2EF65042">
      <w:pPr>
        <w:spacing w:line="400" w:lineRule="exact"/>
        <w:ind w:firstLine="4080" w:firstLineChars="1700"/>
        <w:rPr>
          <w:rFonts w:cs="Calibri" w:asciiTheme="minorEastAsia" w:hAnsiTheme="minorEastAsia" w:eastAsiaTheme="minorEastAsia"/>
          <w:sz w:val="24"/>
          <w:szCs w:val="24"/>
          <w:u w:val="single"/>
        </w:rPr>
      </w:pPr>
      <w:r>
        <w:rPr>
          <w:rFonts w:hint="eastAsia" w:cs="Calibri" w:asciiTheme="minorEastAsia" w:hAnsiTheme="minorEastAsia" w:eastAsiaTheme="minorEastAsia"/>
          <w:sz w:val="24"/>
          <w:szCs w:val="24"/>
        </w:rPr>
        <w:t>身份证号码：</w:t>
      </w:r>
    </w:p>
    <w:p w14:paraId="41A8FBB1">
      <w:pPr>
        <w:spacing w:line="400" w:lineRule="exact"/>
        <w:ind w:firstLine="4080" w:firstLineChars="1700"/>
        <w:rPr>
          <w:rFonts w:cs="Calibri" w:asciiTheme="minorEastAsia" w:hAnsiTheme="minorEastAsia" w:eastAsiaTheme="minorEastAsia"/>
          <w:sz w:val="24"/>
          <w:szCs w:val="24"/>
          <w:u w:val="single"/>
        </w:rPr>
      </w:pPr>
    </w:p>
    <w:p w14:paraId="464277A2">
      <w:pPr>
        <w:spacing w:line="400" w:lineRule="exact"/>
        <w:ind w:firstLine="4080" w:firstLineChars="170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委托代理人： （签字或盖章）</w:t>
      </w:r>
    </w:p>
    <w:p w14:paraId="03560F50">
      <w:pPr>
        <w:spacing w:line="400" w:lineRule="exact"/>
        <w:ind w:firstLine="4080" w:firstLineChars="1700"/>
        <w:rPr>
          <w:rFonts w:cs="Calibri" w:asciiTheme="minorEastAsia" w:hAnsiTheme="minorEastAsia" w:eastAsiaTheme="minorEastAsia"/>
          <w:sz w:val="24"/>
          <w:szCs w:val="24"/>
        </w:rPr>
      </w:pPr>
    </w:p>
    <w:p w14:paraId="4EF3B9BE">
      <w:pPr>
        <w:spacing w:line="400" w:lineRule="exact"/>
        <w:ind w:firstLine="4080" w:firstLineChars="1700"/>
        <w:rPr>
          <w:rFonts w:cs="Calibri" w:asciiTheme="minorEastAsia" w:hAnsiTheme="minorEastAsia" w:eastAsiaTheme="minorEastAsia"/>
          <w:sz w:val="24"/>
          <w:szCs w:val="24"/>
          <w:u w:val="single"/>
        </w:rPr>
      </w:pPr>
      <w:r>
        <w:rPr>
          <w:rFonts w:hint="eastAsia" w:cs="Calibri" w:asciiTheme="minorEastAsia" w:hAnsiTheme="minorEastAsia" w:eastAsiaTheme="minorEastAsia"/>
          <w:sz w:val="24"/>
          <w:szCs w:val="24"/>
        </w:rPr>
        <w:t>身份证号码：</w:t>
      </w:r>
    </w:p>
    <w:p w14:paraId="5576181F">
      <w:pPr>
        <w:spacing w:line="400" w:lineRule="exact"/>
        <w:ind w:firstLine="4080" w:firstLineChars="1700"/>
        <w:rPr>
          <w:rFonts w:cs="Calibri" w:asciiTheme="minorEastAsia" w:hAnsiTheme="minorEastAsia" w:eastAsiaTheme="minorEastAsia"/>
          <w:sz w:val="24"/>
          <w:szCs w:val="24"/>
        </w:rPr>
      </w:pPr>
    </w:p>
    <w:p w14:paraId="690BC761">
      <w:pPr>
        <w:spacing w:line="400" w:lineRule="exact"/>
        <w:ind w:firstLine="5520" w:firstLineChars="230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年     月    日</w:t>
      </w:r>
    </w:p>
    <w:p w14:paraId="29BCBAD0">
      <w:pPr>
        <w:spacing w:line="540" w:lineRule="exact"/>
        <w:jc w:val="center"/>
        <w:outlineLvl w:val="1"/>
        <w:rPr>
          <w:rFonts w:cs="Times New Roman" w:asciiTheme="minorEastAsia" w:hAnsiTheme="minorEastAsia" w:eastAsiaTheme="minorEastAsia"/>
          <w:b/>
          <w:sz w:val="32"/>
          <w:szCs w:val="32"/>
        </w:rPr>
      </w:pPr>
      <w:r>
        <w:rPr>
          <w:rFonts w:hint="eastAsia" w:asciiTheme="minorEastAsia" w:hAnsiTheme="minorEastAsia" w:eastAsiaTheme="minorEastAsia"/>
        </w:rPr>
        <w:br w:type="page"/>
      </w:r>
      <w:bookmarkStart w:id="633" w:name="_Toc10777"/>
      <w:bookmarkEnd w:id="633"/>
      <w:bookmarkStart w:id="634" w:name="_Toc244934213"/>
      <w:bookmarkEnd w:id="634"/>
      <w:bookmarkStart w:id="635" w:name="_Toc361989463"/>
      <w:bookmarkEnd w:id="635"/>
      <w:bookmarkStart w:id="636" w:name="_Toc246996362"/>
      <w:bookmarkEnd w:id="636"/>
      <w:bookmarkStart w:id="637" w:name="_Toc179632814"/>
      <w:bookmarkEnd w:id="637"/>
      <w:bookmarkStart w:id="638" w:name="_Toc246997105"/>
      <w:bookmarkEnd w:id="638"/>
      <w:bookmarkStart w:id="639" w:name="_Toc152042583"/>
      <w:bookmarkEnd w:id="639"/>
      <w:bookmarkStart w:id="640" w:name="_Toc394651926"/>
      <w:bookmarkEnd w:id="640"/>
      <w:bookmarkStart w:id="641" w:name="_Toc144974862"/>
      <w:bookmarkEnd w:id="641"/>
      <w:bookmarkStart w:id="642" w:name="_Toc244934212"/>
      <w:bookmarkEnd w:id="642"/>
      <w:bookmarkStart w:id="643" w:name="_Toc361989462"/>
      <w:bookmarkEnd w:id="643"/>
      <w:bookmarkStart w:id="644" w:name="_Toc528078072"/>
      <w:bookmarkEnd w:id="644"/>
      <w:bookmarkStart w:id="645" w:name="_Toc152045794"/>
      <w:bookmarkEnd w:id="645"/>
      <w:bookmarkStart w:id="646" w:name="_Toc247085880"/>
      <w:bookmarkEnd w:id="646"/>
      <w:bookmarkStart w:id="647" w:name="_Toc16926"/>
      <w:r>
        <w:rPr>
          <w:rFonts w:hint="eastAsia" w:cs="Times New Roman" w:asciiTheme="minorEastAsia" w:hAnsiTheme="minorEastAsia" w:eastAsiaTheme="minorEastAsia"/>
          <w:b/>
          <w:sz w:val="32"/>
          <w:szCs w:val="32"/>
        </w:rPr>
        <w:t>四、投标承诺函</w:t>
      </w:r>
      <w:bookmarkEnd w:id="647"/>
    </w:p>
    <w:p w14:paraId="3A25E222">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致</w:t>
      </w:r>
      <w:r>
        <w:rPr>
          <w:rFonts w:hint="eastAsia" w:asciiTheme="minorEastAsia" w:hAnsiTheme="minorEastAsia" w:eastAsiaTheme="minorEastAsia"/>
          <w:sz w:val="24"/>
          <w:szCs w:val="32"/>
          <w:u w:val="single"/>
        </w:rPr>
        <w:t xml:space="preserve">（招标人）               </w:t>
      </w:r>
      <w:r>
        <w:rPr>
          <w:rFonts w:hint="eastAsia" w:asciiTheme="minorEastAsia" w:hAnsiTheme="minorEastAsia" w:eastAsiaTheme="minorEastAsia"/>
          <w:sz w:val="24"/>
          <w:szCs w:val="32"/>
        </w:rPr>
        <w:t>：</w:t>
      </w:r>
    </w:p>
    <w:p w14:paraId="0F13240C">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我公司作为本次采购项目的供应商，根据磋商文件要求，现郑重承诺如下：</w:t>
      </w:r>
    </w:p>
    <w:p w14:paraId="33FA7D0A">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一、具备《中华人民共和国政府采购法》第二十二条第一款和本项目规定的条件：</w:t>
      </w:r>
    </w:p>
    <w:p w14:paraId="3BE801F8">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（一）具有独立承担民事责任的能力；</w:t>
      </w:r>
    </w:p>
    <w:p w14:paraId="04DF1AF4">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（二）具有良好的商业信誉和健全的财务会计制度；</w:t>
      </w:r>
    </w:p>
    <w:p w14:paraId="551FE43A">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（三）具有履行合同所必需的设备和专业技术能力；</w:t>
      </w:r>
    </w:p>
    <w:p w14:paraId="3CCE494C">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（四）有依法缴纳税收和社会保障资金的良好记录；</w:t>
      </w:r>
    </w:p>
    <w:p w14:paraId="26D32DE3">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（五）参加政府采购活动前三年内，在经营活动中没有重大违法记录；</w:t>
      </w:r>
    </w:p>
    <w:p w14:paraId="02D8BE38">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（六）法律、行政法规规定的其他条件；</w:t>
      </w:r>
    </w:p>
    <w:p w14:paraId="34D4B4B4">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（七）根据采购项目提出的特殊条件。</w:t>
      </w:r>
    </w:p>
    <w:p w14:paraId="06A3F7A5">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二、完全接受和满足本项目磋商文件中规定的实质性要求，如对磋商文件有异议，已经在投标截止时间届满前依法进行维权救济，不存在对磋商文件有异议的同时又参加投标以求侥幸中标或者为实现其他非法目的的行为。</w:t>
      </w:r>
    </w:p>
    <w:p w14:paraId="61D684DB">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三、参加本次招标采购活动，不存在与单位负责人为同一人或者存在直接控股、管理关系的其他供应商参与同一合同项下的政府采购活动的行为。</w:t>
      </w:r>
    </w:p>
    <w:p w14:paraId="695DB4C4">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四、参加本次招标采购活动，不存在为采购项目提供整体设计、规范编制或者项目管理、监理、检测等服务的行为。</w:t>
      </w:r>
    </w:p>
    <w:p w14:paraId="6AD7FECB">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五、参加本次招标采购活动，不存在和其他供应商在同一合同项下的采购项目中，同时委托同一个自然人、同一家庭的人员、同一单位的人员作为代理人的行为。</w:t>
      </w:r>
    </w:p>
    <w:p w14:paraId="68A8D453">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六、供应商参加本次政府采购活动要求在近三年内供应商和其法定代表人没有行贿犯罪行为。</w:t>
      </w:r>
    </w:p>
    <w:p w14:paraId="3E61C79A">
      <w:pPr>
        <w:spacing w:after="0" w:line="560" w:lineRule="exact"/>
        <w:ind w:firstLine="480" w:firstLineChars="200"/>
        <w:outlineLvl w:val="1"/>
        <w:rPr>
          <w:rFonts w:asciiTheme="minorEastAsia" w:hAnsiTheme="minorEastAsia" w:eastAsiaTheme="minorEastAsia"/>
          <w:sz w:val="24"/>
          <w:szCs w:val="32"/>
        </w:rPr>
      </w:pPr>
      <w:bookmarkStart w:id="648" w:name="_Toc28566"/>
      <w:r>
        <w:rPr>
          <w:rFonts w:hint="eastAsia" w:asciiTheme="minorEastAsia" w:hAnsiTheme="minorEastAsia" w:eastAsiaTheme="minorEastAsia"/>
          <w:sz w:val="24"/>
          <w:szCs w:val="32"/>
        </w:rPr>
        <w:t>七、参加本次招标采购活动，不存在联合体投标。</w:t>
      </w:r>
      <w:bookmarkEnd w:id="648"/>
    </w:p>
    <w:p w14:paraId="32A4B4A2">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八、投标文件中提供的能够给予我公司带来优惠、好处的任何材料资料和技术、服务、商务等响应承诺情况都是真实的、有效的、合法的。</w:t>
      </w:r>
    </w:p>
    <w:p w14:paraId="09835DCE">
      <w:pPr>
        <w:spacing w:after="0" w:line="560" w:lineRule="exact"/>
        <w:ind w:firstLine="480" w:firstLineChars="200"/>
        <w:outlineLvl w:val="1"/>
        <w:rPr>
          <w:rFonts w:asciiTheme="minorEastAsia" w:hAnsiTheme="minorEastAsia" w:eastAsiaTheme="minorEastAsia"/>
          <w:sz w:val="24"/>
          <w:szCs w:val="32"/>
        </w:rPr>
      </w:pPr>
      <w:bookmarkStart w:id="649" w:name="_Toc13475"/>
      <w:r>
        <w:rPr>
          <w:rFonts w:hint="eastAsia" w:asciiTheme="minorEastAsia" w:hAnsiTheme="minorEastAsia" w:eastAsiaTheme="minorEastAsia"/>
          <w:sz w:val="24"/>
          <w:szCs w:val="32"/>
        </w:rPr>
        <w:t>九、存在以下行为之一的愿意接受相关部门的处理：</w:t>
      </w:r>
      <w:bookmarkEnd w:id="649"/>
    </w:p>
    <w:p w14:paraId="05EA81D1">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（一）投标有效期内撤销投标文件的；</w:t>
      </w:r>
    </w:p>
    <w:p w14:paraId="275A768E">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（二）在采购人确定中标人以前放弃中标候选资格的；</w:t>
      </w:r>
    </w:p>
    <w:p w14:paraId="75508810">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（三）由于中标人的原因未能按照磋商文件的规定与采购人签订合同；</w:t>
      </w:r>
    </w:p>
    <w:p w14:paraId="0CE8850B">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（四）在投标文件中提供虚假材料谋取中标；</w:t>
      </w:r>
    </w:p>
    <w:p w14:paraId="7B1C5BA8">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（五）与采购人、其他供应商或者招标代理机构恶意串通的；</w:t>
      </w:r>
    </w:p>
    <w:p w14:paraId="74E47B3B">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（六）投标有效期内，供应商在政府采购活动中有违法、违规、违纪行为。</w:t>
      </w:r>
    </w:p>
    <w:p w14:paraId="419C70CF">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由此产生的一切法律后果和责任由我公司承担。我公司声明放弃对此提出任何异议和追索的权利。</w:t>
      </w:r>
    </w:p>
    <w:p w14:paraId="27B67F41">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本公司对上述承诺的内容事项真实性负责。如经查实上述承诺的内容事项存在虚假，我公司愿意接受以提供虚假材料谋取中标追究法律责任。</w:t>
      </w:r>
    </w:p>
    <w:p w14:paraId="1010FDA0">
      <w:pPr>
        <w:spacing w:after="0" w:line="360" w:lineRule="auto"/>
        <w:ind w:firstLine="480" w:firstLineChars="200"/>
        <w:rPr>
          <w:rFonts w:asciiTheme="minorEastAsia" w:hAnsiTheme="minorEastAsia" w:eastAsiaTheme="minorEastAsia"/>
          <w:sz w:val="24"/>
          <w:szCs w:val="32"/>
        </w:rPr>
      </w:pPr>
    </w:p>
    <w:p w14:paraId="6818B731">
      <w:pPr>
        <w:widowControl w:val="0"/>
        <w:tabs>
          <w:tab w:val="left" w:leader="underscore" w:pos="4915"/>
        </w:tabs>
        <w:adjustRightInd/>
        <w:snapToGrid/>
        <w:spacing w:line="420" w:lineRule="exact"/>
        <w:ind w:left="3179" w:leftChars="1445" w:firstLine="240" w:firstLineChars="100"/>
        <w:rPr>
          <w:rFonts w:asciiTheme="minorEastAsia" w:hAnsiTheme="minorEastAsia" w:eastAsiaTheme="minorEastAsia"/>
          <w:sz w:val="24"/>
        </w:rPr>
      </w:pPr>
      <w:r>
        <w:rPr>
          <w:rFonts w:hint="eastAsia" w:asciiTheme="minorEastAsia" w:hAnsiTheme="minorEastAsia" w:eastAsiaTheme="minorEastAsia"/>
          <w:sz w:val="24"/>
        </w:rPr>
        <w:t>供应商：（盖单位章）</w:t>
      </w:r>
    </w:p>
    <w:p w14:paraId="6F5E6F74">
      <w:pPr>
        <w:widowControl w:val="0"/>
        <w:tabs>
          <w:tab w:val="left" w:leader="underscore" w:pos="7143"/>
        </w:tabs>
        <w:adjustRightInd/>
        <w:snapToGrid/>
        <w:spacing w:line="420" w:lineRule="exact"/>
        <w:ind w:left="3320"/>
        <w:rPr>
          <w:rFonts w:asciiTheme="minorEastAsia" w:hAnsiTheme="minorEastAsia" w:eastAsiaTheme="minorEastAsia"/>
          <w:sz w:val="24"/>
        </w:rPr>
      </w:pPr>
      <w:r>
        <w:rPr>
          <w:rFonts w:hint="eastAsia" w:asciiTheme="minorEastAsia" w:hAnsiTheme="minorEastAsia" w:eastAsiaTheme="minorEastAsia"/>
          <w:sz w:val="24"/>
        </w:rPr>
        <w:t>法定代表人：（电子签章）</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p>
    <w:p w14:paraId="35AEB8E8">
      <w:pPr>
        <w:widowControl w:val="0"/>
        <w:adjustRightInd/>
        <w:snapToGrid/>
        <w:spacing w:line="420" w:lineRule="exact"/>
        <w:jc w:val="center"/>
        <w:rPr>
          <w:rFonts w:asciiTheme="minorEastAsia" w:hAnsiTheme="minorEastAsia" w:eastAsiaTheme="minorEastAsia"/>
          <w:sz w:val="24"/>
        </w:rPr>
      </w:pPr>
      <w:r>
        <w:rPr>
          <w:rFonts w:hint="eastAsia" w:asciiTheme="minorEastAsia" w:hAnsiTheme="minorEastAsia" w:eastAsiaTheme="minorEastAsia"/>
          <w:sz w:val="24"/>
        </w:rPr>
        <w:t>年  月  日</w:t>
      </w:r>
    </w:p>
    <w:p w14:paraId="346B828B">
      <w:pPr>
        <w:spacing w:after="0" w:line="560" w:lineRule="exact"/>
        <w:ind w:firstLine="480" w:firstLineChars="200"/>
        <w:rPr>
          <w:rFonts w:asciiTheme="minorEastAsia" w:hAnsiTheme="minorEastAsia" w:eastAsiaTheme="minorEastAsia"/>
          <w:sz w:val="24"/>
          <w:szCs w:val="32"/>
        </w:rPr>
      </w:pPr>
    </w:p>
    <w:p w14:paraId="5F440ACA">
      <w:pPr>
        <w:spacing w:line="440" w:lineRule="exact"/>
        <w:jc w:val="center"/>
        <w:rPr>
          <w:rFonts w:asciiTheme="minorEastAsia" w:hAnsiTheme="minorEastAsia" w:eastAsiaTheme="minorEastAsia"/>
          <w:sz w:val="36"/>
          <w:szCs w:val="36"/>
        </w:rPr>
      </w:pPr>
    </w:p>
    <w:p w14:paraId="5E6EDCEA">
      <w:pPr>
        <w:spacing w:line="440" w:lineRule="exact"/>
        <w:jc w:val="center"/>
        <w:rPr>
          <w:rFonts w:asciiTheme="minorEastAsia" w:hAnsiTheme="minorEastAsia" w:eastAsiaTheme="minorEastAsia"/>
          <w:sz w:val="36"/>
          <w:szCs w:val="36"/>
        </w:rPr>
      </w:pPr>
    </w:p>
    <w:p w14:paraId="4264B24E">
      <w:pPr>
        <w:rPr>
          <w:rFonts w:asciiTheme="minorEastAsia" w:hAnsiTheme="minorEastAsia" w:eastAsiaTheme="minorEastAsia"/>
          <w:b/>
          <w:bCs/>
          <w:sz w:val="28"/>
          <w:szCs w:val="28"/>
        </w:rPr>
        <w:sectPr>
          <w:footerReference r:id="rId4" w:type="default"/>
          <w:pgSz w:w="11907" w:h="16840"/>
          <w:pgMar w:top="1440" w:right="1758" w:bottom="1440" w:left="1758" w:header="720" w:footer="720" w:gutter="0"/>
          <w:cols w:space="720" w:num="1"/>
          <w:docGrid w:type="lines" w:linePitch="299" w:charSpace="0"/>
        </w:sectPr>
      </w:pPr>
    </w:p>
    <w:p w14:paraId="74CDDE4F">
      <w:pPr>
        <w:keepNext/>
        <w:keepLines/>
        <w:widowControl w:val="0"/>
        <w:adjustRightInd/>
        <w:snapToGrid/>
        <w:spacing w:before="260" w:after="260" w:line="416" w:lineRule="auto"/>
        <w:jc w:val="center"/>
        <w:outlineLvl w:val="1"/>
        <w:rPr>
          <w:rFonts w:cs="Times New Roman" w:asciiTheme="minorEastAsia" w:hAnsiTheme="minorEastAsia" w:eastAsiaTheme="minorEastAsia"/>
          <w:b/>
          <w:sz w:val="32"/>
          <w:szCs w:val="32"/>
        </w:rPr>
      </w:pPr>
      <w:bookmarkStart w:id="650" w:name="_Toc454959348"/>
      <w:bookmarkStart w:id="651" w:name="_Toc23288"/>
      <w:bookmarkStart w:id="652" w:name="_Toc3724"/>
      <w:bookmarkStart w:id="653" w:name="_Toc312141140"/>
      <w:bookmarkStart w:id="654" w:name="_Toc422041010"/>
      <w:bookmarkStart w:id="655" w:name="_Toc395626667"/>
      <w:r>
        <w:rPr>
          <w:rFonts w:hint="eastAsia" w:cs="Times New Roman" w:asciiTheme="minorEastAsia" w:hAnsiTheme="minorEastAsia" w:eastAsiaTheme="minorEastAsia"/>
          <w:b/>
          <w:sz w:val="32"/>
          <w:szCs w:val="32"/>
        </w:rPr>
        <w:t>五、已标价工程量清单</w:t>
      </w:r>
      <w:bookmarkEnd w:id="650"/>
      <w:bookmarkEnd w:id="651"/>
      <w:bookmarkEnd w:id="652"/>
    </w:p>
    <w:p w14:paraId="0CBCF3BD">
      <w:pPr>
        <w:tabs>
          <w:tab w:val="left" w:pos="720"/>
        </w:tabs>
        <w:spacing w:line="440" w:lineRule="exact"/>
        <w:ind w:firstLine="602" w:firstLineChars="200"/>
        <w:jc w:val="center"/>
        <w:rPr>
          <w:rFonts w:cs="Times New Roman" w:asciiTheme="minorEastAsia" w:hAnsiTheme="minorEastAsia" w:eastAsiaTheme="minorEastAsia"/>
          <w:b/>
          <w:bCs/>
          <w:sz w:val="30"/>
          <w:szCs w:val="32"/>
          <w:u w:color="000000"/>
        </w:rPr>
      </w:pPr>
    </w:p>
    <w:p w14:paraId="664FA720">
      <w:pPr>
        <w:tabs>
          <w:tab w:val="left" w:pos="720"/>
        </w:tabs>
        <w:spacing w:line="440" w:lineRule="exact"/>
        <w:ind w:firstLine="643" w:firstLineChars="200"/>
        <w:jc w:val="center"/>
        <w:rPr>
          <w:rFonts w:cs="Times New Roman" w:asciiTheme="minorEastAsia" w:hAnsiTheme="minorEastAsia" w:eastAsiaTheme="minorEastAsia"/>
          <w:b/>
          <w:sz w:val="32"/>
          <w:szCs w:val="32"/>
        </w:rPr>
      </w:pPr>
    </w:p>
    <w:p w14:paraId="73B11B0F"/>
    <w:p w14:paraId="2D05ACBF"/>
    <w:p w14:paraId="35E64454"/>
    <w:p w14:paraId="52F9E19C"/>
    <w:p w14:paraId="2B6EB10C"/>
    <w:p w14:paraId="694FFF8E"/>
    <w:p w14:paraId="5EF4B506"/>
    <w:p w14:paraId="662B05A9"/>
    <w:p w14:paraId="67483EC1"/>
    <w:p w14:paraId="1B2E13DE"/>
    <w:p w14:paraId="2E08257E"/>
    <w:p w14:paraId="54C73B7D"/>
    <w:p w14:paraId="4525C142"/>
    <w:p w14:paraId="4AE26D74"/>
    <w:p w14:paraId="64312DB3"/>
    <w:p w14:paraId="46E9614A"/>
    <w:p w14:paraId="78CEF81A"/>
    <w:p w14:paraId="5F6FB3A7"/>
    <w:p w14:paraId="43FE07EA"/>
    <w:p w14:paraId="3B281CF3"/>
    <w:p w14:paraId="244E9107"/>
    <w:p w14:paraId="59E83084"/>
    <w:p w14:paraId="46955087"/>
    <w:p w14:paraId="6A4F140D">
      <w:pPr>
        <w:tabs>
          <w:tab w:val="center" w:pos="4617"/>
        </w:tabs>
        <w:sectPr>
          <w:footerReference r:id="rId5" w:type="default"/>
          <w:pgSz w:w="11900" w:h="16840"/>
          <w:pgMar w:top="1418" w:right="1418" w:bottom="1418" w:left="1247" w:header="0" w:footer="6" w:gutter="0"/>
          <w:cols w:space="720" w:num="1"/>
          <w:docGrid w:linePitch="360" w:charSpace="0"/>
        </w:sectPr>
      </w:pPr>
      <w:r>
        <w:rPr>
          <w:rFonts w:hint="eastAsia"/>
        </w:rPr>
        <w:tab/>
      </w:r>
    </w:p>
    <w:p w14:paraId="779164E1">
      <w:pPr>
        <w:tabs>
          <w:tab w:val="left" w:pos="720"/>
        </w:tabs>
        <w:spacing w:line="440" w:lineRule="exact"/>
        <w:ind w:firstLine="643" w:firstLineChars="200"/>
        <w:jc w:val="center"/>
        <w:rPr>
          <w:rFonts w:cs="Times New Roman" w:asciiTheme="minorEastAsia" w:hAnsiTheme="minorEastAsia" w:eastAsiaTheme="minorEastAsia"/>
          <w:b/>
          <w:sz w:val="32"/>
          <w:szCs w:val="32"/>
        </w:rPr>
      </w:pPr>
      <w:r>
        <w:rPr>
          <w:rFonts w:hint="eastAsia" w:cs="Times New Roman" w:asciiTheme="minorEastAsia" w:hAnsiTheme="minorEastAsia" w:eastAsiaTheme="minorEastAsia"/>
          <w:b/>
          <w:sz w:val="32"/>
          <w:szCs w:val="32"/>
        </w:rPr>
        <w:t>六、</w:t>
      </w:r>
      <w:bookmarkEnd w:id="653"/>
      <w:bookmarkEnd w:id="654"/>
      <w:bookmarkEnd w:id="655"/>
      <w:r>
        <w:rPr>
          <w:rFonts w:hint="eastAsia" w:cs="Times New Roman" w:asciiTheme="minorEastAsia" w:hAnsiTheme="minorEastAsia" w:eastAsiaTheme="minorEastAsia"/>
          <w:b/>
          <w:sz w:val="32"/>
          <w:szCs w:val="32"/>
        </w:rPr>
        <w:t>施工组织设计</w:t>
      </w:r>
    </w:p>
    <w:p w14:paraId="600DD5B8">
      <w:pPr>
        <w:tabs>
          <w:tab w:val="left" w:pos="720"/>
        </w:tabs>
        <w:spacing w:line="440" w:lineRule="exact"/>
        <w:ind w:firstLine="480" w:firstLineChars="200"/>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1. 供应商编制施工组织设计的要求：编制时应简明扼要地说明施工方法，工程质量、安全生产、文明施工、环境保护、冬雨季施工、工程进度、技术组织等主要措施。用图表形式阐明本项目的施工总平面、进度计划以及拟投入主要施工设备、劳动力、项目管理机构等。</w:t>
      </w:r>
    </w:p>
    <w:p w14:paraId="6C3B2BED">
      <w:pPr>
        <w:widowControl w:val="0"/>
        <w:tabs>
          <w:tab w:val="left" w:pos="720"/>
        </w:tabs>
        <w:adjustRightInd/>
        <w:snapToGrid/>
        <w:spacing w:after="0" w:line="440" w:lineRule="exact"/>
        <w:ind w:firstLine="480" w:firstLineChars="200"/>
        <w:jc w:val="both"/>
        <w:outlineLvl w:val="1"/>
        <w:rPr>
          <w:rFonts w:cs="宋体" w:asciiTheme="minorEastAsia" w:hAnsiTheme="minorEastAsia" w:eastAsiaTheme="minorEastAsia"/>
          <w:kern w:val="2"/>
          <w:sz w:val="24"/>
        </w:rPr>
      </w:pPr>
      <w:bookmarkStart w:id="656" w:name="_Toc7444"/>
      <w:bookmarkStart w:id="657" w:name="_Toc4436"/>
      <w:r>
        <w:rPr>
          <w:rFonts w:hint="eastAsia" w:cs="宋体" w:asciiTheme="minorEastAsia" w:hAnsiTheme="minorEastAsia" w:eastAsiaTheme="minorEastAsia"/>
          <w:kern w:val="2"/>
          <w:sz w:val="24"/>
        </w:rPr>
        <w:t>2. 图表及格式要求：</w:t>
      </w:r>
      <w:bookmarkEnd w:id="656"/>
      <w:bookmarkEnd w:id="657"/>
    </w:p>
    <w:p w14:paraId="57539234">
      <w:pPr>
        <w:widowControl w:val="0"/>
        <w:tabs>
          <w:tab w:val="left" w:pos="720"/>
        </w:tabs>
        <w:adjustRightInd/>
        <w:snapToGrid/>
        <w:spacing w:after="0" w:line="440" w:lineRule="exact"/>
        <w:ind w:firstLine="864" w:firstLineChars="36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附表一  拟投入的主要施工设备表</w:t>
      </w:r>
    </w:p>
    <w:p w14:paraId="56695FFE">
      <w:pPr>
        <w:widowControl w:val="0"/>
        <w:tabs>
          <w:tab w:val="left" w:pos="720"/>
        </w:tabs>
        <w:adjustRightInd/>
        <w:snapToGrid/>
        <w:spacing w:after="0" w:line="440" w:lineRule="exact"/>
        <w:ind w:firstLine="864" w:firstLineChars="36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附表二  劳动力计划表</w:t>
      </w:r>
    </w:p>
    <w:p w14:paraId="6CE1CD0E">
      <w:pPr>
        <w:widowControl w:val="0"/>
        <w:tabs>
          <w:tab w:val="left" w:pos="720"/>
        </w:tabs>
        <w:adjustRightInd/>
        <w:snapToGrid/>
        <w:spacing w:after="0" w:line="440" w:lineRule="exact"/>
        <w:ind w:firstLine="864" w:firstLineChars="36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附表三  进度计划</w:t>
      </w:r>
    </w:p>
    <w:p w14:paraId="07A55556">
      <w:pPr>
        <w:widowControl w:val="0"/>
        <w:tabs>
          <w:tab w:val="left" w:pos="720"/>
        </w:tabs>
        <w:adjustRightInd/>
        <w:snapToGrid/>
        <w:spacing w:after="0" w:line="440" w:lineRule="exact"/>
        <w:ind w:firstLine="864" w:firstLineChars="36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附表四  施工总平面图</w:t>
      </w:r>
    </w:p>
    <w:p w14:paraId="50BF49AF">
      <w:pPr>
        <w:widowControl w:val="0"/>
        <w:adjustRightInd/>
        <w:snapToGrid/>
        <w:spacing w:after="0" w:line="440" w:lineRule="exact"/>
        <w:jc w:val="both"/>
        <w:rPr>
          <w:rFonts w:cs="宋体" w:asciiTheme="minorEastAsia" w:hAnsiTheme="minorEastAsia" w:eastAsiaTheme="minorEastAsia"/>
          <w:b/>
          <w:bCs/>
          <w:kern w:val="2"/>
          <w:sz w:val="24"/>
        </w:rPr>
      </w:pPr>
      <w:r>
        <w:rPr>
          <w:rFonts w:hint="eastAsia" w:cs="宋体" w:asciiTheme="minorEastAsia" w:hAnsiTheme="minorEastAsia" w:eastAsiaTheme="minorEastAsia"/>
          <w:kern w:val="2"/>
          <w:sz w:val="20"/>
          <w:szCs w:val="20"/>
        </w:rPr>
        <w:br w:type="page"/>
      </w:r>
      <w:bookmarkStart w:id="658" w:name="_Toc246996365"/>
      <w:bookmarkStart w:id="659" w:name="_Toc247085883"/>
      <w:bookmarkStart w:id="660" w:name="_Toc246997108"/>
      <w:bookmarkStart w:id="661" w:name="_Toc152045797"/>
      <w:bookmarkStart w:id="662" w:name="_Toc179632817"/>
      <w:bookmarkStart w:id="663" w:name="_Toc144974865"/>
      <w:bookmarkStart w:id="664" w:name="_Toc152042586"/>
      <w:bookmarkStart w:id="665" w:name="_Toc296602610"/>
      <w:r>
        <w:rPr>
          <w:rFonts w:hint="eastAsia" w:cs="宋体" w:asciiTheme="minorEastAsia" w:hAnsiTheme="minorEastAsia" w:eastAsiaTheme="minorEastAsia"/>
          <w:b/>
          <w:bCs/>
          <w:kern w:val="2"/>
          <w:sz w:val="24"/>
        </w:rPr>
        <w:t>附表一：拟投入本项目的主要施工设备表</w:t>
      </w:r>
      <w:bookmarkEnd w:id="658"/>
      <w:bookmarkEnd w:id="659"/>
      <w:bookmarkEnd w:id="660"/>
      <w:bookmarkEnd w:id="661"/>
      <w:bookmarkEnd w:id="662"/>
      <w:bookmarkEnd w:id="663"/>
      <w:bookmarkEnd w:id="664"/>
      <w:bookmarkEnd w:id="665"/>
    </w:p>
    <w:p w14:paraId="070C1DE2">
      <w:pPr>
        <w:widowControl w:val="0"/>
        <w:adjustRightInd/>
        <w:snapToGrid/>
        <w:spacing w:after="0" w:line="440" w:lineRule="exact"/>
        <w:jc w:val="both"/>
        <w:rPr>
          <w:rFonts w:cs="宋体" w:asciiTheme="minorEastAsia" w:hAnsiTheme="minorEastAsia" w:eastAsiaTheme="minorEastAsia"/>
          <w:kern w:val="2"/>
          <w:sz w:val="24"/>
        </w:rPr>
      </w:pPr>
    </w:p>
    <w:tbl>
      <w:tblPr>
        <w:tblStyle w:val="21"/>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14:paraId="1D094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14:paraId="3C0EFA9E">
            <w:pPr>
              <w:widowControl w:val="0"/>
              <w:adjustRightInd/>
              <w:snapToGrid/>
              <w:spacing w:after="0" w:line="440" w:lineRule="exact"/>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序号</w:t>
            </w:r>
          </w:p>
        </w:tc>
        <w:tc>
          <w:tcPr>
            <w:tcW w:w="1086" w:type="dxa"/>
            <w:vAlign w:val="center"/>
          </w:tcPr>
          <w:p w14:paraId="742DD610">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设备名称</w:t>
            </w:r>
          </w:p>
        </w:tc>
        <w:tc>
          <w:tcPr>
            <w:tcW w:w="761" w:type="dxa"/>
            <w:vAlign w:val="center"/>
          </w:tcPr>
          <w:p w14:paraId="350069B5">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型号</w:t>
            </w:r>
          </w:p>
          <w:p w14:paraId="0BC2DC48">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规格</w:t>
            </w:r>
          </w:p>
        </w:tc>
        <w:tc>
          <w:tcPr>
            <w:tcW w:w="990" w:type="dxa"/>
            <w:vAlign w:val="center"/>
          </w:tcPr>
          <w:p w14:paraId="4BBB8801">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数量</w:t>
            </w:r>
          </w:p>
        </w:tc>
        <w:tc>
          <w:tcPr>
            <w:tcW w:w="672" w:type="dxa"/>
            <w:vAlign w:val="center"/>
          </w:tcPr>
          <w:p w14:paraId="4F1B814B">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国别</w:t>
            </w:r>
          </w:p>
          <w:p w14:paraId="7F0EDAC6">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产地</w:t>
            </w:r>
          </w:p>
        </w:tc>
        <w:tc>
          <w:tcPr>
            <w:tcW w:w="738" w:type="dxa"/>
            <w:vAlign w:val="center"/>
          </w:tcPr>
          <w:p w14:paraId="5AD7517A">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制造</w:t>
            </w:r>
          </w:p>
          <w:p w14:paraId="6A0422FD">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年份</w:t>
            </w:r>
          </w:p>
        </w:tc>
        <w:tc>
          <w:tcPr>
            <w:tcW w:w="1212" w:type="dxa"/>
            <w:vAlign w:val="center"/>
          </w:tcPr>
          <w:p w14:paraId="17E085F8">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额定功率（kW）</w:t>
            </w:r>
          </w:p>
        </w:tc>
        <w:tc>
          <w:tcPr>
            <w:tcW w:w="874" w:type="dxa"/>
            <w:vAlign w:val="center"/>
          </w:tcPr>
          <w:p w14:paraId="685C60B7">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生产</w:t>
            </w:r>
          </w:p>
          <w:p w14:paraId="13AC6128">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能力</w:t>
            </w:r>
          </w:p>
        </w:tc>
        <w:tc>
          <w:tcPr>
            <w:tcW w:w="1055" w:type="dxa"/>
            <w:vAlign w:val="center"/>
          </w:tcPr>
          <w:p w14:paraId="773934AD">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用于施工部位</w:t>
            </w:r>
          </w:p>
        </w:tc>
        <w:tc>
          <w:tcPr>
            <w:tcW w:w="691" w:type="dxa"/>
            <w:vAlign w:val="center"/>
          </w:tcPr>
          <w:p w14:paraId="267E8017">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备注</w:t>
            </w:r>
          </w:p>
        </w:tc>
      </w:tr>
      <w:tr w14:paraId="465DE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14:paraId="71139DE2">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vAlign w:val="center"/>
          </w:tcPr>
          <w:p w14:paraId="35159804">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vAlign w:val="center"/>
          </w:tcPr>
          <w:p w14:paraId="1CBC9B20">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vAlign w:val="center"/>
          </w:tcPr>
          <w:p w14:paraId="4345E782">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vAlign w:val="center"/>
          </w:tcPr>
          <w:p w14:paraId="4E8D4239">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vAlign w:val="center"/>
          </w:tcPr>
          <w:p w14:paraId="34CEAB85">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vAlign w:val="center"/>
          </w:tcPr>
          <w:p w14:paraId="63DFDC84">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vAlign w:val="center"/>
          </w:tcPr>
          <w:p w14:paraId="672E2536">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vAlign w:val="center"/>
          </w:tcPr>
          <w:p w14:paraId="0EC56A13">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vAlign w:val="center"/>
          </w:tcPr>
          <w:p w14:paraId="10081F48">
            <w:pPr>
              <w:widowControl w:val="0"/>
              <w:adjustRightInd/>
              <w:snapToGrid/>
              <w:spacing w:after="0" w:line="440" w:lineRule="exact"/>
              <w:jc w:val="center"/>
              <w:rPr>
                <w:rFonts w:cs="宋体" w:asciiTheme="minorEastAsia" w:hAnsiTheme="minorEastAsia" w:eastAsiaTheme="minorEastAsia"/>
                <w:kern w:val="2"/>
                <w:sz w:val="24"/>
              </w:rPr>
            </w:pPr>
          </w:p>
        </w:tc>
      </w:tr>
      <w:tr w14:paraId="0127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14:paraId="41025ED6">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vAlign w:val="center"/>
          </w:tcPr>
          <w:p w14:paraId="371E2B10">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vAlign w:val="center"/>
          </w:tcPr>
          <w:p w14:paraId="31DBEFAE">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vAlign w:val="center"/>
          </w:tcPr>
          <w:p w14:paraId="31261F93">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vAlign w:val="center"/>
          </w:tcPr>
          <w:p w14:paraId="4767EE71">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vAlign w:val="center"/>
          </w:tcPr>
          <w:p w14:paraId="5C9422E9">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vAlign w:val="center"/>
          </w:tcPr>
          <w:p w14:paraId="4A55798E">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vAlign w:val="center"/>
          </w:tcPr>
          <w:p w14:paraId="0E29048B">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vAlign w:val="center"/>
          </w:tcPr>
          <w:p w14:paraId="1C994DAB">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vAlign w:val="center"/>
          </w:tcPr>
          <w:p w14:paraId="145D5021">
            <w:pPr>
              <w:widowControl w:val="0"/>
              <w:adjustRightInd/>
              <w:snapToGrid/>
              <w:spacing w:after="0" w:line="440" w:lineRule="exact"/>
              <w:jc w:val="center"/>
              <w:rPr>
                <w:rFonts w:cs="宋体" w:asciiTheme="minorEastAsia" w:hAnsiTheme="minorEastAsia" w:eastAsiaTheme="minorEastAsia"/>
                <w:kern w:val="2"/>
                <w:sz w:val="24"/>
              </w:rPr>
            </w:pPr>
          </w:p>
        </w:tc>
      </w:tr>
      <w:tr w14:paraId="0CF4B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28D2CA04">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113E2AB3">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523CDF39">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4BF06638">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03FCF041">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32D82EDA">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673A68F4">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1A707EA3">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1515C0E1">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691C5C25">
            <w:pPr>
              <w:widowControl w:val="0"/>
              <w:adjustRightInd/>
              <w:snapToGrid/>
              <w:spacing w:after="0" w:line="440" w:lineRule="exact"/>
              <w:jc w:val="center"/>
              <w:rPr>
                <w:rFonts w:cs="宋体" w:asciiTheme="minorEastAsia" w:hAnsiTheme="minorEastAsia" w:eastAsiaTheme="minorEastAsia"/>
                <w:kern w:val="2"/>
                <w:sz w:val="24"/>
              </w:rPr>
            </w:pPr>
          </w:p>
        </w:tc>
      </w:tr>
      <w:tr w14:paraId="66344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6EDDDBC2">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43A736E1">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7068B9BF">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18F06113">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7C97646F">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216A0345">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1C374862">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79613512">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142D37EA">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0B4BF126">
            <w:pPr>
              <w:widowControl w:val="0"/>
              <w:adjustRightInd/>
              <w:snapToGrid/>
              <w:spacing w:after="0" w:line="440" w:lineRule="exact"/>
              <w:jc w:val="center"/>
              <w:rPr>
                <w:rFonts w:cs="宋体" w:asciiTheme="minorEastAsia" w:hAnsiTheme="minorEastAsia" w:eastAsiaTheme="minorEastAsia"/>
                <w:kern w:val="2"/>
                <w:sz w:val="24"/>
              </w:rPr>
            </w:pPr>
          </w:p>
        </w:tc>
      </w:tr>
      <w:tr w14:paraId="4506B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34FF6F26">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3E8926B2">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5C6B1AA7">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728AD9B6">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0C7F50A8">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4E448E03">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05E3BE05">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56C12F42">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5CD1C21A">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14C24960">
            <w:pPr>
              <w:widowControl w:val="0"/>
              <w:adjustRightInd/>
              <w:snapToGrid/>
              <w:spacing w:after="0" w:line="440" w:lineRule="exact"/>
              <w:jc w:val="center"/>
              <w:rPr>
                <w:rFonts w:cs="宋体" w:asciiTheme="minorEastAsia" w:hAnsiTheme="minorEastAsia" w:eastAsiaTheme="minorEastAsia"/>
                <w:kern w:val="2"/>
                <w:sz w:val="24"/>
              </w:rPr>
            </w:pPr>
          </w:p>
        </w:tc>
      </w:tr>
      <w:tr w14:paraId="22564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207EF33A">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62A32840">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7E28A472">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12401AFA">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5A8886F2">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2A2FE66F">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3D7449AD">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2CCCFF8F">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7FD79916">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3DD1F97E">
            <w:pPr>
              <w:widowControl w:val="0"/>
              <w:adjustRightInd/>
              <w:snapToGrid/>
              <w:spacing w:after="0" w:line="440" w:lineRule="exact"/>
              <w:jc w:val="center"/>
              <w:rPr>
                <w:rFonts w:cs="宋体" w:asciiTheme="minorEastAsia" w:hAnsiTheme="minorEastAsia" w:eastAsiaTheme="minorEastAsia"/>
                <w:kern w:val="2"/>
                <w:sz w:val="24"/>
              </w:rPr>
            </w:pPr>
          </w:p>
        </w:tc>
      </w:tr>
      <w:tr w14:paraId="639A9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54667728">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4410352E">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336FAC28">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4877911A">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3617B435">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5C9BD705">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1F54CC60">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044A3479">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357F5683">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611C747D">
            <w:pPr>
              <w:widowControl w:val="0"/>
              <w:adjustRightInd/>
              <w:snapToGrid/>
              <w:spacing w:after="0" w:line="440" w:lineRule="exact"/>
              <w:jc w:val="center"/>
              <w:rPr>
                <w:rFonts w:cs="宋体" w:asciiTheme="minorEastAsia" w:hAnsiTheme="minorEastAsia" w:eastAsiaTheme="minorEastAsia"/>
                <w:kern w:val="2"/>
                <w:sz w:val="24"/>
              </w:rPr>
            </w:pPr>
          </w:p>
        </w:tc>
      </w:tr>
      <w:tr w14:paraId="7315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1E0C4526">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43D340BF">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1DBCFDBB">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5B56A852">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1A70B292">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028EF45A">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7E613751">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601D1D3F">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59780D50">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0EFB474C">
            <w:pPr>
              <w:widowControl w:val="0"/>
              <w:adjustRightInd/>
              <w:snapToGrid/>
              <w:spacing w:after="0" w:line="440" w:lineRule="exact"/>
              <w:jc w:val="center"/>
              <w:rPr>
                <w:rFonts w:cs="宋体" w:asciiTheme="minorEastAsia" w:hAnsiTheme="minorEastAsia" w:eastAsiaTheme="minorEastAsia"/>
                <w:kern w:val="2"/>
                <w:sz w:val="24"/>
              </w:rPr>
            </w:pPr>
          </w:p>
        </w:tc>
      </w:tr>
      <w:tr w14:paraId="4D906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42E99F88">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1FF4A9F7">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54B3AF93">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60FCCB50">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19636174">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3C03BF62">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26B8B768">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22E128B6">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4B9497D5">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4A8BCBC1">
            <w:pPr>
              <w:widowControl w:val="0"/>
              <w:adjustRightInd/>
              <w:snapToGrid/>
              <w:spacing w:after="0" w:line="440" w:lineRule="exact"/>
              <w:jc w:val="center"/>
              <w:rPr>
                <w:rFonts w:cs="宋体" w:asciiTheme="minorEastAsia" w:hAnsiTheme="minorEastAsia" w:eastAsiaTheme="minorEastAsia"/>
                <w:kern w:val="2"/>
                <w:sz w:val="24"/>
              </w:rPr>
            </w:pPr>
          </w:p>
        </w:tc>
      </w:tr>
      <w:tr w14:paraId="66A34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1DE4FFFE">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3A9F149A">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2FB2600D">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70A3EBDB">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30BFE6E6">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47D96B78">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0C845400">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465A07DD">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7C7A6CC0">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2BDCF815">
            <w:pPr>
              <w:widowControl w:val="0"/>
              <w:adjustRightInd/>
              <w:snapToGrid/>
              <w:spacing w:after="0" w:line="440" w:lineRule="exact"/>
              <w:jc w:val="center"/>
              <w:rPr>
                <w:rFonts w:cs="宋体" w:asciiTheme="minorEastAsia" w:hAnsiTheme="minorEastAsia" w:eastAsiaTheme="minorEastAsia"/>
                <w:kern w:val="2"/>
                <w:sz w:val="24"/>
              </w:rPr>
            </w:pPr>
          </w:p>
        </w:tc>
      </w:tr>
      <w:tr w14:paraId="1DEEC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20364076">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3EBA0770">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50FD4543">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69D1F01D">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445DB56B">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58167D37">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0117133E">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6F991FD8">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5C64EA86">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4F2EFB7C">
            <w:pPr>
              <w:widowControl w:val="0"/>
              <w:adjustRightInd/>
              <w:snapToGrid/>
              <w:spacing w:after="0" w:line="440" w:lineRule="exact"/>
              <w:jc w:val="center"/>
              <w:rPr>
                <w:rFonts w:cs="宋体" w:asciiTheme="minorEastAsia" w:hAnsiTheme="minorEastAsia" w:eastAsiaTheme="minorEastAsia"/>
                <w:kern w:val="2"/>
                <w:sz w:val="24"/>
              </w:rPr>
            </w:pPr>
          </w:p>
        </w:tc>
      </w:tr>
      <w:tr w14:paraId="69894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62BCFAF6">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18B49468">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46D066B0">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08039F32">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118EF566">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2ACE8CCC">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48DD972F">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4303EE57">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5AE9A86A">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44C3C55D">
            <w:pPr>
              <w:widowControl w:val="0"/>
              <w:adjustRightInd/>
              <w:snapToGrid/>
              <w:spacing w:after="0" w:line="440" w:lineRule="exact"/>
              <w:jc w:val="center"/>
              <w:rPr>
                <w:rFonts w:cs="宋体" w:asciiTheme="minorEastAsia" w:hAnsiTheme="minorEastAsia" w:eastAsiaTheme="minorEastAsia"/>
                <w:kern w:val="2"/>
                <w:sz w:val="24"/>
              </w:rPr>
            </w:pPr>
          </w:p>
        </w:tc>
      </w:tr>
      <w:tr w14:paraId="16413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7DF6AE72">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21349668">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5A7727EC">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208EB2B0">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53A9F1A2">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7C898444">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28F8EF8C">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73605107">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2F8A868D">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52F48B63">
            <w:pPr>
              <w:widowControl w:val="0"/>
              <w:adjustRightInd/>
              <w:snapToGrid/>
              <w:spacing w:after="0" w:line="440" w:lineRule="exact"/>
              <w:jc w:val="center"/>
              <w:rPr>
                <w:rFonts w:cs="宋体" w:asciiTheme="minorEastAsia" w:hAnsiTheme="minorEastAsia" w:eastAsiaTheme="minorEastAsia"/>
                <w:kern w:val="2"/>
                <w:sz w:val="24"/>
              </w:rPr>
            </w:pPr>
          </w:p>
        </w:tc>
      </w:tr>
      <w:tr w14:paraId="0560E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314583C5">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31D4308C">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6CF7425D">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14C6F523">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1EA8DA76">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120BEBE1">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651C420A">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66770BD9">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3F969EEC">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1CAC1EF8">
            <w:pPr>
              <w:widowControl w:val="0"/>
              <w:adjustRightInd/>
              <w:snapToGrid/>
              <w:spacing w:after="0" w:line="440" w:lineRule="exact"/>
              <w:jc w:val="center"/>
              <w:rPr>
                <w:rFonts w:cs="宋体" w:asciiTheme="minorEastAsia" w:hAnsiTheme="minorEastAsia" w:eastAsiaTheme="minorEastAsia"/>
                <w:kern w:val="2"/>
                <w:sz w:val="24"/>
              </w:rPr>
            </w:pPr>
          </w:p>
        </w:tc>
      </w:tr>
      <w:tr w14:paraId="5F3E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6200A6ED">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5B9A4428">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38C0BED4">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5CB9A2A4">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412BB1D5">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6B7D447F">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742C4A1B">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75256DB1">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6C60366A">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1FE9C096">
            <w:pPr>
              <w:widowControl w:val="0"/>
              <w:adjustRightInd/>
              <w:snapToGrid/>
              <w:spacing w:after="0" w:line="440" w:lineRule="exact"/>
              <w:jc w:val="center"/>
              <w:rPr>
                <w:rFonts w:cs="宋体" w:asciiTheme="minorEastAsia" w:hAnsiTheme="minorEastAsia" w:eastAsiaTheme="minorEastAsia"/>
                <w:kern w:val="2"/>
                <w:sz w:val="24"/>
              </w:rPr>
            </w:pPr>
          </w:p>
        </w:tc>
      </w:tr>
      <w:tr w14:paraId="4340E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2733FA31">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4EC0DE99">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445983AE">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165BE1E2">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6386FFBD">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04223377">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306096B6">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4E8FED0D">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374E5872">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7B4AFFD0">
            <w:pPr>
              <w:widowControl w:val="0"/>
              <w:adjustRightInd/>
              <w:snapToGrid/>
              <w:spacing w:after="0" w:line="440" w:lineRule="exact"/>
              <w:jc w:val="center"/>
              <w:rPr>
                <w:rFonts w:cs="宋体" w:asciiTheme="minorEastAsia" w:hAnsiTheme="minorEastAsia" w:eastAsiaTheme="minorEastAsia"/>
                <w:kern w:val="2"/>
                <w:sz w:val="24"/>
              </w:rPr>
            </w:pPr>
          </w:p>
        </w:tc>
      </w:tr>
      <w:tr w14:paraId="50D9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16F38534">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7E060444">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472ED2A5">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2D54FFDE">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0D8406F1">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71C82F18">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54272A21">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40A06C73">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2BF45D91">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23F15816">
            <w:pPr>
              <w:widowControl w:val="0"/>
              <w:adjustRightInd/>
              <w:snapToGrid/>
              <w:spacing w:after="0" w:line="440" w:lineRule="exact"/>
              <w:jc w:val="center"/>
              <w:rPr>
                <w:rFonts w:cs="宋体" w:asciiTheme="minorEastAsia" w:hAnsiTheme="minorEastAsia" w:eastAsiaTheme="minorEastAsia"/>
                <w:kern w:val="2"/>
                <w:sz w:val="24"/>
              </w:rPr>
            </w:pPr>
          </w:p>
        </w:tc>
      </w:tr>
      <w:tr w14:paraId="48CB4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195401BD">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3B2256FD">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5CF09873">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28F332C9">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5BC6C880">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2DC1ACD4">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75C4AA3B">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613DC3F3">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156E7D9F">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13C9FFD0">
            <w:pPr>
              <w:widowControl w:val="0"/>
              <w:adjustRightInd/>
              <w:snapToGrid/>
              <w:spacing w:after="0" w:line="440" w:lineRule="exact"/>
              <w:jc w:val="center"/>
              <w:rPr>
                <w:rFonts w:cs="宋体" w:asciiTheme="minorEastAsia" w:hAnsiTheme="minorEastAsia" w:eastAsiaTheme="minorEastAsia"/>
                <w:kern w:val="2"/>
                <w:sz w:val="24"/>
              </w:rPr>
            </w:pPr>
          </w:p>
        </w:tc>
      </w:tr>
      <w:tr w14:paraId="616CA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478CEAA6">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29C787F7">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325A54F1">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7D997580">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03A61160">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13CC451A">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0C279CCF">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4AEF6B3D">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7024280B">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435088B5">
            <w:pPr>
              <w:widowControl w:val="0"/>
              <w:adjustRightInd/>
              <w:snapToGrid/>
              <w:spacing w:after="0" w:line="440" w:lineRule="exact"/>
              <w:jc w:val="center"/>
              <w:rPr>
                <w:rFonts w:cs="宋体" w:asciiTheme="minorEastAsia" w:hAnsiTheme="minorEastAsia" w:eastAsiaTheme="minorEastAsia"/>
                <w:kern w:val="2"/>
                <w:sz w:val="24"/>
              </w:rPr>
            </w:pPr>
          </w:p>
        </w:tc>
      </w:tr>
      <w:tr w14:paraId="7BC80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24795F73">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30E76D11">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33F7082D">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5D3111AB">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0746DC35">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0B8A8FBF">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582D9FC8">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6DCA6006">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6054FA19">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210A6FD4">
            <w:pPr>
              <w:widowControl w:val="0"/>
              <w:adjustRightInd/>
              <w:snapToGrid/>
              <w:spacing w:after="0" w:line="440" w:lineRule="exact"/>
              <w:jc w:val="center"/>
              <w:rPr>
                <w:rFonts w:cs="宋体" w:asciiTheme="minorEastAsia" w:hAnsiTheme="minorEastAsia" w:eastAsiaTheme="minorEastAsia"/>
                <w:kern w:val="2"/>
                <w:sz w:val="24"/>
              </w:rPr>
            </w:pPr>
          </w:p>
        </w:tc>
      </w:tr>
      <w:tr w14:paraId="608C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2E177367">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153CE924">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15F4B362">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13375083">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2111C150">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6B51DDB9">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760907ED">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1C93ADF4">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258DFD25">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1BC8061E">
            <w:pPr>
              <w:widowControl w:val="0"/>
              <w:adjustRightInd/>
              <w:snapToGrid/>
              <w:spacing w:after="0" w:line="440" w:lineRule="exact"/>
              <w:jc w:val="center"/>
              <w:rPr>
                <w:rFonts w:cs="宋体" w:asciiTheme="minorEastAsia" w:hAnsiTheme="minorEastAsia" w:eastAsiaTheme="minorEastAsia"/>
                <w:kern w:val="2"/>
                <w:sz w:val="24"/>
              </w:rPr>
            </w:pPr>
          </w:p>
        </w:tc>
      </w:tr>
      <w:tr w14:paraId="42DFE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5F6A2686">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1B52556D">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45D6E2DF">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54A9DFE4">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3B6C8453">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49078606">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5C207684">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1B780997">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67EE9F4B">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0FD97136">
            <w:pPr>
              <w:widowControl w:val="0"/>
              <w:adjustRightInd/>
              <w:snapToGrid/>
              <w:spacing w:after="0" w:line="440" w:lineRule="exact"/>
              <w:jc w:val="center"/>
              <w:rPr>
                <w:rFonts w:cs="宋体" w:asciiTheme="minorEastAsia" w:hAnsiTheme="minorEastAsia" w:eastAsiaTheme="minorEastAsia"/>
                <w:kern w:val="2"/>
                <w:sz w:val="24"/>
              </w:rPr>
            </w:pPr>
          </w:p>
        </w:tc>
      </w:tr>
      <w:tr w14:paraId="22290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7657FC16">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4E20E6C8">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00A26C30">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67FA8350">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0CA45712">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6B3072FB">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122CE825">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6435A49F">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37504A39">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46B83A63">
            <w:pPr>
              <w:widowControl w:val="0"/>
              <w:adjustRightInd/>
              <w:snapToGrid/>
              <w:spacing w:after="0" w:line="440" w:lineRule="exact"/>
              <w:jc w:val="center"/>
              <w:rPr>
                <w:rFonts w:cs="宋体" w:asciiTheme="minorEastAsia" w:hAnsiTheme="minorEastAsia" w:eastAsiaTheme="minorEastAsia"/>
                <w:kern w:val="2"/>
                <w:sz w:val="24"/>
              </w:rPr>
            </w:pPr>
          </w:p>
        </w:tc>
      </w:tr>
      <w:tr w14:paraId="642D2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528D8AD8">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3EBD0A4B">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03735B08">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5C59BB03">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31778C06">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1F85158E">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663BF460">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537B72F4">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15CD3FF9">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7A346BA5">
            <w:pPr>
              <w:widowControl w:val="0"/>
              <w:adjustRightInd/>
              <w:snapToGrid/>
              <w:spacing w:after="0" w:line="440" w:lineRule="exact"/>
              <w:jc w:val="center"/>
              <w:rPr>
                <w:rFonts w:cs="宋体" w:asciiTheme="minorEastAsia" w:hAnsiTheme="minorEastAsia" w:eastAsiaTheme="minorEastAsia"/>
                <w:kern w:val="2"/>
                <w:sz w:val="24"/>
              </w:rPr>
            </w:pPr>
          </w:p>
        </w:tc>
      </w:tr>
    </w:tbl>
    <w:p w14:paraId="01FA47D1">
      <w:pPr>
        <w:widowControl w:val="0"/>
        <w:adjustRightInd/>
        <w:snapToGrid/>
        <w:spacing w:after="0" w:line="440" w:lineRule="exact"/>
        <w:jc w:val="both"/>
        <w:rPr>
          <w:rFonts w:cs="宋体" w:asciiTheme="minorEastAsia" w:hAnsiTheme="minorEastAsia" w:eastAsiaTheme="minorEastAsia"/>
          <w:b/>
          <w:bCs/>
          <w:kern w:val="2"/>
          <w:sz w:val="24"/>
        </w:rPr>
      </w:pPr>
      <w:r>
        <w:rPr>
          <w:rFonts w:hint="eastAsia" w:cs="宋体" w:asciiTheme="minorEastAsia" w:hAnsiTheme="minorEastAsia" w:eastAsiaTheme="minorEastAsia"/>
          <w:kern w:val="2"/>
          <w:sz w:val="24"/>
        </w:rPr>
        <w:br w:type="page"/>
      </w:r>
      <w:bookmarkStart w:id="666" w:name="_Toc152045799"/>
      <w:bookmarkStart w:id="667" w:name="_Toc179632819"/>
      <w:bookmarkStart w:id="668" w:name="_Toc296602611"/>
      <w:bookmarkStart w:id="669" w:name="_Toc152042588"/>
      <w:bookmarkStart w:id="670" w:name="_Toc247085884"/>
      <w:bookmarkStart w:id="671" w:name="_Toc144974867"/>
      <w:bookmarkStart w:id="672" w:name="_Toc246997109"/>
      <w:bookmarkStart w:id="673" w:name="_Toc246996366"/>
      <w:r>
        <w:rPr>
          <w:rFonts w:hint="eastAsia" w:cs="宋体" w:asciiTheme="minorEastAsia" w:hAnsiTheme="minorEastAsia" w:eastAsiaTheme="minorEastAsia"/>
          <w:b/>
          <w:bCs/>
          <w:kern w:val="2"/>
          <w:sz w:val="24"/>
        </w:rPr>
        <w:t>附表二：劳动力计划表</w:t>
      </w:r>
      <w:bookmarkEnd w:id="666"/>
      <w:bookmarkEnd w:id="667"/>
      <w:bookmarkEnd w:id="668"/>
      <w:bookmarkEnd w:id="669"/>
      <w:bookmarkEnd w:id="670"/>
      <w:bookmarkEnd w:id="671"/>
      <w:bookmarkEnd w:id="672"/>
      <w:bookmarkEnd w:id="673"/>
    </w:p>
    <w:p w14:paraId="225504AA">
      <w:pPr>
        <w:widowControl w:val="0"/>
        <w:adjustRightInd/>
        <w:snapToGrid/>
        <w:spacing w:after="0" w:line="440" w:lineRule="exact"/>
        <w:ind w:right="200"/>
        <w:jc w:val="right"/>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单位：人</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14:paraId="27CDF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0BCCFD14">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工种</w:t>
            </w:r>
          </w:p>
        </w:tc>
        <w:tc>
          <w:tcPr>
            <w:tcW w:w="7693" w:type="dxa"/>
            <w:gridSpan w:val="7"/>
            <w:vAlign w:val="center"/>
          </w:tcPr>
          <w:p w14:paraId="7B75CEB6">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按工程施工阶段投入劳动力情况</w:t>
            </w:r>
          </w:p>
        </w:tc>
      </w:tr>
      <w:tr w14:paraId="559E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36E4A0D2">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vAlign w:val="center"/>
          </w:tcPr>
          <w:p w14:paraId="5AE03160">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727BC71B">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2F425DA8">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47F20FD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42712141">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36B95DD3">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vAlign w:val="center"/>
          </w:tcPr>
          <w:p w14:paraId="1EF00D1D">
            <w:pPr>
              <w:widowControl w:val="0"/>
              <w:adjustRightInd/>
              <w:snapToGrid/>
              <w:spacing w:after="0" w:line="440" w:lineRule="exact"/>
              <w:jc w:val="center"/>
              <w:rPr>
                <w:rFonts w:cs="宋体" w:asciiTheme="minorEastAsia" w:hAnsiTheme="minorEastAsia" w:eastAsiaTheme="minorEastAsia"/>
                <w:kern w:val="2"/>
                <w:sz w:val="24"/>
              </w:rPr>
            </w:pPr>
          </w:p>
        </w:tc>
      </w:tr>
      <w:tr w14:paraId="24D54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32C93DEC">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vAlign w:val="center"/>
          </w:tcPr>
          <w:p w14:paraId="269EA89E">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06B1E7A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203B9CF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38D21B6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66DE665F">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4031FEBD">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vAlign w:val="center"/>
          </w:tcPr>
          <w:p w14:paraId="408B76D5">
            <w:pPr>
              <w:widowControl w:val="0"/>
              <w:adjustRightInd/>
              <w:snapToGrid/>
              <w:spacing w:after="0" w:line="440" w:lineRule="exact"/>
              <w:jc w:val="center"/>
              <w:rPr>
                <w:rFonts w:cs="宋体" w:asciiTheme="minorEastAsia" w:hAnsiTheme="minorEastAsia" w:eastAsiaTheme="minorEastAsia"/>
                <w:kern w:val="2"/>
                <w:sz w:val="24"/>
              </w:rPr>
            </w:pPr>
          </w:p>
        </w:tc>
      </w:tr>
      <w:tr w14:paraId="30CE0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278A55CB">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6E4E6BFF">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06DB33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1ADBA6E">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8FA6B2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996A984">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982E7EB">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71089B09">
            <w:pPr>
              <w:widowControl w:val="0"/>
              <w:adjustRightInd/>
              <w:snapToGrid/>
              <w:spacing w:after="0" w:line="440" w:lineRule="exact"/>
              <w:jc w:val="center"/>
              <w:rPr>
                <w:rFonts w:cs="宋体" w:asciiTheme="minorEastAsia" w:hAnsiTheme="minorEastAsia" w:eastAsiaTheme="minorEastAsia"/>
                <w:kern w:val="2"/>
                <w:sz w:val="24"/>
              </w:rPr>
            </w:pPr>
          </w:p>
        </w:tc>
      </w:tr>
      <w:tr w14:paraId="6D8EF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71CCB896">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54ED47B3">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04A4B9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BD930E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6E0341B">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8BD753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019B3A5">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0C9C3B40">
            <w:pPr>
              <w:widowControl w:val="0"/>
              <w:adjustRightInd/>
              <w:snapToGrid/>
              <w:spacing w:after="0" w:line="440" w:lineRule="exact"/>
              <w:jc w:val="center"/>
              <w:rPr>
                <w:rFonts w:cs="宋体" w:asciiTheme="minorEastAsia" w:hAnsiTheme="minorEastAsia" w:eastAsiaTheme="minorEastAsia"/>
                <w:kern w:val="2"/>
                <w:sz w:val="24"/>
              </w:rPr>
            </w:pPr>
          </w:p>
        </w:tc>
      </w:tr>
      <w:tr w14:paraId="1D7D5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4EBFD2EF">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4F01D8E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188D9A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7A58E8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39C0A1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C89BD0E">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CD1DE6F">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6DB0F64E">
            <w:pPr>
              <w:widowControl w:val="0"/>
              <w:adjustRightInd/>
              <w:snapToGrid/>
              <w:spacing w:after="0" w:line="440" w:lineRule="exact"/>
              <w:jc w:val="center"/>
              <w:rPr>
                <w:rFonts w:cs="宋体" w:asciiTheme="minorEastAsia" w:hAnsiTheme="minorEastAsia" w:eastAsiaTheme="minorEastAsia"/>
                <w:kern w:val="2"/>
                <w:sz w:val="24"/>
              </w:rPr>
            </w:pPr>
          </w:p>
        </w:tc>
      </w:tr>
      <w:tr w14:paraId="13B5D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6ACA0DC8">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15C9F39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64AD6C0">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064551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3E1839E">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7DF237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4760F6E">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0420F5D5">
            <w:pPr>
              <w:widowControl w:val="0"/>
              <w:adjustRightInd/>
              <w:snapToGrid/>
              <w:spacing w:after="0" w:line="440" w:lineRule="exact"/>
              <w:jc w:val="center"/>
              <w:rPr>
                <w:rFonts w:cs="宋体" w:asciiTheme="minorEastAsia" w:hAnsiTheme="minorEastAsia" w:eastAsiaTheme="minorEastAsia"/>
                <w:kern w:val="2"/>
                <w:sz w:val="24"/>
              </w:rPr>
            </w:pPr>
          </w:p>
        </w:tc>
      </w:tr>
      <w:tr w14:paraId="5941A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2EAA1DB0">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5A3BF9B4">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FC536B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28A56C0">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653E146">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19036E3">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049CBEA">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0F5FBE61">
            <w:pPr>
              <w:widowControl w:val="0"/>
              <w:adjustRightInd/>
              <w:snapToGrid/>
              <w:spacing w:after="0" w:line="440" w:lineRule="exact"/>
              <w:jc w:val="center"/>
              <w:rPr>
                <w:rFonts w:cs="宋体" w:asciiTheme="minorEastAsia" w:hAnsiTheme="minorEastAsia" w:eastAsiaTheme="minorEastAsia"/>
                <w:kern w:val="2"/>
                <w:sz w:val="24"/>
              </w:rPr>
            </w:pPr>
          </w:p>
        </w:tc>
      </w:tr>
      <w:tr w14:paraId="3A85A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0A4F7232">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66E82896">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1D08A48">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6EE5466">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E66EF56">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1C3835F">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D93044C">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4B751270">
            <w:pPr>
              <w:widowControl w:val="0"/>
              <w:adjustRightInd/>
              <w:snapToGrid/>
              <w:spacing w:after="0" w:line="440" w:lineRule="exact"/>
              <w:jc w:val="center"/>
              <w:rPr>
                <w:rFonts w:cs="宋体" w:asciiTheme="minorEastAsia" w:hAnsiTheme="minorEastAsia" w:eastAsiaTheme="minorEastAsia"/>
                <w:kern w:val="2"/>
                <w:sz w:val="24"/>
              </w:rPr>
            </w:pPr>
          </w:p>
        </w:tc>
      </w:tr>
      <w:tr w14:paraId="73723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5AAC6FE4">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64287C61">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F0C04C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B4EBA6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8CE15B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BE13173">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A7F9D28">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56ACA3D1">
            <w:pPr>
              <w:widowControl w:val="0"/>
              <w:adjustRightInd/>
              <w:snapToGrid/>
              <w:spacing w:after="0" w:line="440" w:lineRule="exact"/>
              <w:jc w:val="center"/>
              <w:rPr>
                <w:rFonts w:cs="宋体" w:asciiTheme="minorEastAsia" w:hAnsiTheme="minorEastAsia" w:eastAsiaTheme="minorEastAsia"/>
                <w:kern w:val="2"/>
                <w:sz w:val="24"/>
              </w:rPr>
            </w:pPr>
          </w:p>
        </w:tc>
      </w:tr>
      <w:tr w14:paraId="1B1EB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475C646A">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6BDF342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A1A368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FAF82B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3A8331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DD4289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870C363">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223283D8">
            <w:pPr>
              <w:widowControl w:val="0"/>
              <w:adjustRightInd/>
              <w:snapToGrid/>
              <w:spacing w:after="0" w:line="440" w:lineRule="exact"/>
              <w:jc w:val="center"/>
              <w:rPr>
                <w:rFonts w:cs="宋体" w:asciiTheme="minorEastAsia" w:hAnsiTheme="minorEastAsia" w:eastAsiaTheme="minorEastAsia"/>
                <w:kern w:val="2"/>
                <w:sz w:val="24"/>
              </w:rPr>
            </w:pPr>
          </w:p>
        </w:tc>
      </w:tr>
      <w:tr w14:paraId="66BF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1EDC0EC9">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16D51DE1">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6DDE764">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DD61A1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1D6D92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55B506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B0CBB14">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215A493D">
            <w:pPr>
              <w:widowControl w:val="0"/>
              <w:adjustRightInd/>
              <w:snapToGrid/>
              <w:spacing w:after="0" w:line="440" w:lineRule="exact"/>
              <w:jc w:val="center"/>
              <w:rPr>
                <w:rFonts w:cs="宋体" w:asciiTheme="minorEastAsia" w:hAnsiTheme="minorEastAsia" w:eastAsiaTheme="minorEastAsia"/>
                <w:kern w:val="2"/>
                <w:sz w:val="24"/>
              </w:rPr>
            </w:pPr>
          </w:p>
        </w:tc>
      </w:tr>
      <w:tr w14:paraId="66DE2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79BF9DA6">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56C33F8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6464B2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1872011">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82957F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2CF00C3">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0BD309B">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44658AA5">
            <w:pPr>
              <w:widowControl w:val="0"/>
              <w:adjustRightInd/>
              <w:snapToGrid/>
              <w:spacing w:after="0" w:line="440" w:lineRule="exact"/>
              <w:jc w:val="center"/>
              <w:rPr>
                <w:rFonts w:cs="宋体" w:asciiTheme="minorEastAsia" w:hAnsiTheme="minorEastAsia" w:eastAsiaTheme="minorEastAsia"/>
                <w:kern w:val="2"/>
                <w:sz w:val="24"/>
              </w:rPr>
            </w:pPr>
          </w:p>
        </w:tc>
      </w:tr>
      <w:tr w14:paraId="45DE0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2CD00AC4">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4E936B61">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4C69F2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7C3625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1BE3AE0">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3B272C1">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F3EA1E5">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56BD5046">
            <w:pPr>
              <w:widowControl w:val="0"/>
              <w:adjustRightInd/>
              <w:snapToGrid/>
              <w:spacing w:after="0" w:line="440" w:lineRule="exact"/>
              <w:jc w:val="center"/>
              <w:rPr>
                <w:rFonts w:cs="宋体" w:asciiTheme="minorEastAsia" w:hAnsiTheme="minorEastAsia" w:eastAsiaTheme="minorEastAsia"/>
                <w:kern w:val="2"/>
                <w:sz w:val="24"/>
              </w:rPr>
            </w:pPr>
          </w:p>
        </w:tc>
      </w:tr>
      <w:tr w14:paraId="12EB5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44FEBE0C">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5261981E">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FD0BB4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FC79680">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80D990F">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85E000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6270FD7">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338B087C">
            <w:pPr>
              <w:widowControl w:val="0"/>
              <w:adjustRightInd/>
              <w:snapToGrid/>
              <w:spacing w:after="0" w:line="440" w:lineRule="exact"/>
              <w:jc w:val="center"/>
              <w:rPr>
                <w:rFonts w:cs="宋体" w:asciiTheme="minorEastAsia" w:hAnsiTheme="minorEastAsia" w:eastAsiaTheme="minorEastAsia"/>
                <w:kern w:val="2"/>
                <w:sz w:val="24"/>
              </w:rPr>
            </w:pPr>
          </w:p>
        </w:tc>
      </w:tr>
      <w:tr w14:paraId="73D9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1F550AEB">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658E9C9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1DF83F4">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E2B4B7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72A19E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AEF879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0152806">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08DA70D0">
            <w:pPr>
              <w:widowControl w:val="0"/>
              <w:adjustRightInd/>
              <w:snapToGrid/>
              <w:spacing w:after="0" w:line="440" w:lineRule="exact"/>
              <w:jc w:val="center"/>
              <w:rPr>
                <w:rFonts w:cs="宋体" w:asciiTheme="minorEastAsia" w:hAnsiTheme="minorEastAsia" w:eastAsiaTheme="minorEastAsia"/>
                <w:kern w:val="2"/>
                <w:sz w:val="24"/>
              </w:rPr>
            </w:pPr>
          </w:p>
        </w:tc>
      </w:tr>
      <w:tr w14:paraId="125E8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599415ED">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36AD0A8E">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BD3A2B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8BB84A6">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A061716">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74085B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E31B2CE">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35912077">
            <w:pPr>
              <w:widowControl w:val="0"/>
              <w:adjustRightInd/>
              <w:snapToGrid/>
              <w:spacing w:after="0" w:line="440" w:lineRule="exact"/>
              <w:jc w:val="center"/>
              <w:rPr>
                <w:rFonts w:cs="宋体" w:asciiTheme="minorEastAsia" w:hAnsiTheme="minorEastAsia" w:eastAsiaTheme="minorEastAsia"/>
                <w:kern w:val="2"/>
                <w:sz w:val="24"/>
              </w:rPr>
            </w:pPr>
          </w:p>
        </w:tc>
      </w:tr>
      <w:tr w14:paraId="3CBFC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368689F5">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69E93D9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E4F396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4D3DE1B">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5EE4266">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A21722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584210C">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1112AD50">
            <w:pPr>
              <w:widowControl w:val="0"/>
              <w:adjustRightInd/>
              <w:snapToGrid/>
              <w:spacing w:after="0" w:line="440" w:lineRule="exact"/>
              <w:jc w:val="center"/>
              <w:rPr>
                <w:rFonts w:cs="宋体" w:asciiTheme="minorEastAsia" w:hAnsiTheme="minorEastAsia" w:eastAsiaTheme="minorEastAsia"/>
                <w:kern w:val="2"/>
                <w:sz w:val="24"/>
              </w:rPr>
            </w:pPr>
          </w:p>
        </w:tc>
      </w:tr>
      <w:tr w14:paraId="21572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1FF2815A">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2812850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AFF3F5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5C58BF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64AE0E6">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6333610">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CF9A656">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39F6396A">
            <w:pPr>
              <w:widowControl w:val="0"/>
              <w:adjustRightInd/>
              <w:snapToGrid/>
              <w:spacing w:after="0" w:line="440" w:lineRule="exact"/>
              <w:jc w:val="center"/>
              <w:rPr>
                <w:rFonts w:cs="宋体" w:asciiTheme="minorEastAsia" w:hAnsiTheme="minorEastAsia" w:eastAsiaTheme="minorEastAsia"/>
                <w:kern w:val="2"/>
                <w:sz w:val="24"/>
              </w:rPr>
            </w:pPr>
          </w:p>
        </w:tc>
      </w:tr>
      <w:tr w14:paraId="31BF3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25624011">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0CB39AB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15360D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6AD1F30">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1A7AF2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9104970">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7EC445B">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311967B6">
            <w:pPr>
              <w:widowControl w:val="0"/>
              <w:adjustRightInd/>
              <w:snapToGrid/>
              <w:spacing w:after="0" w:line="440" w:lineRule="exact"/>
              <w:jc w:val="center"/>
              <w:rPr>
                <w:rFonts w:cs="宋体" w:asciiTheme="minorEastAsia" w:hAnsiTheme="minorEastAsia" w:eastAsiaTheme="minorEastAsia"/>
                <w:kern w:val="2"/>
                <w:sz w:val="24"/>
              </w:rPr>
            </w:pPr>
          </w:p>
        </w:tc>
      </w:tr>
      <w:tr w14:paraId="7580B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64F068D0">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545B2B43">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82EB731">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EA3554F">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82834C6">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291C0D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1FD1682">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00D46699">
            <w:pPr>
              <w:widowControl w:val="0"/>
              <w:adjustRightInd/>
              <w:snapToGrid/>
              <w:spacing w:after="0" w:line="440" w:lineRule="exact"/>
              <w:jc w:val="center"/>
              <w:rPr>
                <w:rFonts w:cs="宋体" w:asciiTheme="minorEastAsia" w:hAnsiTheme="minorEastAsia" w:eastAsiaTheme="minorEastAsia"/>
                <w:kern w:val="2"/>
                <w:sz w:val="24"/>
              </w:rPr>
            </w:pPr>
          </w:p>
        </w:tc>
      </w:tr>
      <w:tr w14:paraId="558A1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6E7BA032">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34BBB801">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914BEAF">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C64AF1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7D17B8E">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5AD4690">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ACAE4A6">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301875D6">
            <w:pPr>
              <w:widowControl w:val="0"/>
              <w:adjustRightInd/>
              <w:snapToGrid/>
              <w:spacing w:after="0" w:line="440" w:lineRule="exact"/>
              <w:jc w:val="center"/>
              <w:rPr>
                <w:rFonts w:cs="宋体" w:asciiTheme="minorEastAsia" w:hAnsiTheme="minorEastAsia" w:eastAsiaTheme="minorEastAsia"/>
                <w:kern w:val="2"/>
                <w:sz w:val="24"/>
              </w:rPr>
            </w:pPr>
          </w:p>
        </w:tc>
      </w:tr>
      <w:tr w14:paraId="7D14E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3596B514">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2D5DECB8">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657BFDB">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F4DB84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A4DDC2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F742668">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25D502C">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48035A37">
            <w:pPr>
              <w:widowControl w:val="0"/>
              <w:adjustRightInd/>
              <w:snapToGrid/>
              <w:spacing w:after="0" w:line="440" w:lineRule="exact"/>
              <w:jc w:val="center"/>
              <w:rPr>
                <w:rFonts w:cs="宋体" w:asciiTheme="minorEastAsia" w:hAnsiTheme="minorEastAsia" w:eastAsiaTheme="minorEastAsia"/>
                <w:kern w:val="2"/>
                <w:sz w:val="24"/>
              </w:rPr>
            </w:pPr>
          </w:p>
        </w:tc>
      </w:tr>
      <w:tr w14:paraId="7E21B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0AF22E68">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20F78A80">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6299CE1">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AAA3F1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37D46F4">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FE1173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D6C4C08">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771C968E">
            <w:pPr>
              <w:widowControl w:val="0"/>
              <w:adjustRightInd/>
              <w:snapToGrid/>
              <w:spacing w:after="0" w:line="440" w:lineRule="exact"/>
              <w:jc w:val="center"/>
              <w:rPr>
                <w:rFonts w:cs="宋体" w:asciiTheme="minorEastAsia" w:hAnsiTheme="minorEastAsia" w:eastAsiaTheme="minorEastAsia"/>
                <w:kern w:val="2"/>
                <w:sz w:val="24"/>
              </w:rPr>
            </w:pPr>
          </w:p>
        </w:tc>
      </w:tr>
      <w:tr w14:paraId="2E4A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033EF841">
            <w:pPr>
              <w:widowControl w:val="0"/>
              <w:adjustRightInd/>
              <w:snapToGrid/>
              <w:spacing w:after="0" w:line="440" w:lineRule="exact"/>
              <w:jc w:val="both"/>
              <w:rPr>
                <w:rFonts w:cs="宋体" w:asciiTheme="minorEastAsia" w:hAnsiTheme="minorEastAsia" w:eastAsiaTheme="minorEastAsia"/>
                <w:kern w:val="2"/>
                <w:sz w:val="24"/>
              </w:rPr>
            </w:pPr>
          </w:p>
        </w:tc>
        <w:tc>
          <w:tcPr>
            <w:tcW w:w="1304" w:type="dxa"/>
          </w:tcPr>
          <w:p w14:paraId="50119A1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AA06181">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889764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612026B">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DACA974">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3A95D43">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228AE32D">
            <w:pPr>
              <w:widowControl w:val="0"/>
              <w:adjustRightInd/>
              <w:snapToGrid/>
              <w:spacing w:after="0" w:line="440" w:lineRule="exact"/>
              <w:jc w:val="center"/>
              <w:rPr>
                <w:rFonts w:cs="宋体" w:asciiTheme="minorEastAsia" w:hAnsiTheme="minorEastAsia" w:eastAsiaTheme="minorEastAsia"/>
                <w:kern w:val="2"/>
                <w:sz w:val="24"/>
              </w:rPr>
            </w:pPr>
          </w:p>
        </w:tc>
      </w:tr>
    </w:tbl>
    <w:p w14:paraId="7D4D9DC8">
      <w:pPr>
        <w:widowControl w:val="0"/>
        <w:adjustRightInd/>
        <w:snapToGrid/>
        <w:spacing w:after="0"/>
        <w:jc w:val="both"/>
        <w:rPr>
          <w:rFonts w:cs="宋体" w:asciiTheme="minorEastAsia" w:hAnsiTheme="minorEastAsia" w:eastAsiaTheme="minorEastAsia"/>
          <w:kern w:val="2"/>
          <w:sz w:val="24"/>
          <w:szCs w:val="24"/>
        </w:rPr>
      </w:pPr>
      <w:bookmarkStart w:id="674" w:name="_Toc246997110"/>
      <w:bookmarkStart w:id="675" w:name="_Toc179632820"/>
      <w:bookmarkStart w:id="676" w:name="_Toc246996367"/>
      <w:bookmarkStart w:id="677" w:name="_Toc152045800"/>
      <w:bookmarkStart w:id="678" w:name="_Toc152042589"/>
      <w:bookmarkStart w:id="679" w:name="_Toc144974868"/>
      <w:r>
        <w:rPr>
          <w:rFonts w:hint="eastAsia" w:cs="宋体" w:asciiTheme="minorEastAsia" w:hAnsiTheme="minorEastAsia" w:eastAsiaTheme="minorEastAsia"/>
          <w:kern w:val="2"/>
          <w:sz w:val="24"/>
          <w:szCs w:val="24"/>
        </w:rPr>
        <w:t xml:space="preserve">= </w:t>
      </w:r>
    </w:p>
    <w:p w14:paraId="28A95737">
      <w:pPr>
        <w:widowControl w:val="0"/>
        <w:adjustRightInd/>
        <w:snapToGrid/>
        <w:spacing w:after="0"/>
        <w:jc w:val="both"/>
        <w:rPr>
          <w:rFonts w:cs="宋体" w:asciiTheme="minorEastAsia" w:hAnsiTheme="minorEastAsia" w:eastAsiaTheme="minorEastAsia"/>
          <w:b/>
          <w:bCs/>
          <w:kern w:val="2"/>
          <w:sz w:val="24"/>
          <w:szCs w:val="24"/>
        </w:rPr>
      </w:pPr>
      <w:r>
        <w:rPr>
          <w:rFonts w:hint="eastAsia" w:cs="宋体" w:asciiTheme="minorEastAsia" w:hAnsiTheme="minorEastAsia" w:eastAsiaTheme="minorEastAsia"/>
          <w:kern w:val="2"/>
          <w:sz w:val="24"/>
          <w:szCs w:val="24"/>
        </w:rPr>
        <w:br w:type="page"/>
      </w:r>
      <w:bookmarkStart w:id="680" w:name="_Toc247085885"/>
      <w:bookmarkStart w:id="681" w:name="_Toc296602612"/>
      <w:r>
        <w:rPr>
          <w:rFonts w:hint="eastAsia" w:cs="宋体" w:asciiTheme="minorEastAsia" w:hAnsiTheme="minorEastAsia" w:eastAsiaTheme="minorEastAsia"/>
          <w:b/>
          <w:bCs/>
          <w:kern w:val="2"/>
          <w:sz w:val="24"/>
          <w:szCs w:val="24"/>
        </w:rPr>
        <w:t>附表三：进度计划</w:t>
      </w:r>
      <w:bookmarkEnd w:id="674"/>
      <w:bookmarkEnd w:id="675"/>
      <w:bookmarkEnd w:id="676"/>
      <w:bookmarkEnd w:id="677"/>
      <w:bookmarkEnd w:id="678"/>
      <w:bookmarkEnd w:id="679"/>
      <w:bookmarkEnd w:id="680"/>
      <w:bookmarkEnd w:id="681"/>
    </w:p>
    <w:p w14:paraId="0648C144">
      <w:pPr>
        <w:widowControl w:val="0"/>
        <w:adjustRightInd/>
        <w:snapToGrid/>
        <w:spacing w:after="0" w:line="440" w:lineRule="exact"/>
        <w:jc w:val="both"/>
        <w:rPr>
          <w:rFonts w:cs="宋体" w:asciiTheme="minorEastAsia" w:hAnsiTheme="minorEastAsia" w:eastAsiaTheme="minorEastAsia"/>
          <w:kern w:val="2"/>
          <w:sz w:val="24"/>
        </w:rPr>
      </w:pPr>
    </w:p>
    <w:p w14:paraId="46EA4C7F">
      <w:pPr>
        <w:widowControl w:val="0"/>
        <w:adjustRightInd/>
        <w:snapToGrid/>
        <w:spacing w:after="0" w:line="440" w:lineRule="exact"/>
        <w:ind w:firstLine="480" w:firstLineChars="20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1. 供应商应递交施工进度网络图或施工进度表，说明按招标文件要求的计划工期进行施工的各个关键日期。</w:t>
      </w:r>
    </w:p>
    <w:p w14:paraId="5DF541F8">
      <w:pPr>
        <w:widowControl w:val="0"/>
        <w:adjustRightInd/>
        <w:snapToGrid/>
        <w:spacing w:after="0" w:line="440" w:lineRule="exact"/>
        <w:ind w:firstLine="480" w:firstLineChars="200"/>
        <w:jc w:val="both"/>
        <w:outlineLvl w:val="1"/>
        <w:rPr>
          <w:rFonts w:cs="宋体" w:asciiTheme="minorEastAsia" w:hAnsiTheme="minorEastAsia" w:eastAsiaTheme="minorEastAsia"/>
          <w:kern w:val="2"/>
          <w:sz w:val="24"/>
        </w:rPr>
      </w:pPr>
      <w:bookmarkStart w:id="682" w:name="_Toc29797"/>
      <w:bookmarkStart w:id="683" w:name="_Toc32349"/>
      <w:r>
        <w:rPr>
          <w:rFonts w:hint="eastAsia" w:cs="宋体" w:asciiTheme="minorEastAsia" w:hAnsiTheme="minorEastAsia" w:eastAsiaTheme="minorEastAsia"/>
          <w:kern w:val="2"/>
          <w:sz w:val="24"/>
        </w:rPr>
        <w:t>2. 施工进度表可采用网络图或横道图表示。</w:t>
      </w:r>
      <w:bookmarkEnd w:id="682"/>
      <w:bookmarkEnd w:id="683"/>
    </w:p>
    <w:p w14:paraId="7EBAD09E">
      <w:pPr>
        <w:widowControl w:val="0"/>
        <w:adjustRightInd/>
        <w:snapToGrid/>
        <w:spacing w:after="0" w:line="440" w:lineRule="exact"/>
        <w:jc w:val="both"/>
        <w:rPr>
          <w:rFonts w:cs="宋体" w:asciiTheme="minorEastAsia" w:hAnsiTheme="minorEastAsia" w:eastAsiaTheme="minorEastAsia"/>
          <w:kern w:val="2"/>
          <w:sz w:val="24"/>
        </w:rPr>
      </w:pPr>
    </w:p>
    <w:p w14:paraId="2289D4FF">
      <w:pPr>
        <w:widowControl w:val="0"/>
        <w:adjustRightInd/>
        <w:snapToGrid/>
        <w:spacing w:after="0" w:line="440" w:lineRule="exact"/>
        <w:jc w:val="both"/>
        <w:rPr>
          <w:rFonts w:cs="宋体" w:asciiTheme="minorEastAsia" w:hAnsiTheme="minorEastAsia" w:eastAsiaTheme="minorEastAsia"/>
          <w:kern w:val="2"/>
          <w:sz w:val="24"/>
        </w:rPr>
      </w:pPr>
    </w:p>
    <w:p w14:paraId="1BCBFFF3">
      <w:pPr>
        <w:widowControl w:val="0"/>
        <w:adjustRightInd/>
        <w:snapToGrid/>
        <w:spacing w:after="0" w:line="440" w:lineRule="exact"/>
        <w:jc w:val="both"/>
        <w:rPr>
          <w:rFonts w:cs="宋体" w:asciiTheme="minorEastAsia" w:hAnsiTheme="minorEastAsia" w:eastAsiaTheme="minorEastAsia"/>
          <w:kern w:val="2"/>
          <w:sz w:val="24"/>
        </w:rPr>
      </w:pPr>
    </w:p>
    <w:p w14:paraId="7C921C6E">
      <w:pPr>
        <w:widowControl w:val="0"/>
        <w:adjustRightInd/>
        <w:snapToGrid/>
        <w:spacing w:after="0" w:line="440" w:lineRule="exact"/>
        <w:jc w:val="both"/>
        <w:rPr>
          <w:rFonts w:cs="宋体" w:asciiTheme="minorEastAsia" w:hAnsiTheme="minorEastAsia" w:eastAsiaTheme="minorEastAsia"/>
          <w:kern w:val="2"/>
          <w:sz w:val="24"/>
        </w:rPr>
      </w:pPr>
    </w:p>
    <w:p w14:paraId="0E181C1F">
      <w:pPr>
        <w:widowControl w:val="0"/>
        <w:adjustRightInd/>
        <w:snapToGrid/>
        <w:spacing w:after="0" w:line="440" w:lineRule="exact"/>
        <w:jc w:val="both"/>
        <w:rPr>
          <w:rFonts w:cs="宋体" w:asciiTheme="minorEastAsia" w:hAnsiTheme="minorEastAsia" w:eastAsiaTheme="minorEastAsia"/>
          <w:kern w:val="2"/>
          <w:sz w:val="24"/>
        </w:rPr>
      </w:pPr>
    </w:p>
    <w:p w14:paraId="54A782AF">
      <w:pPr>
        <w:widowControl w:val="0"/>
        <w:adjustRightInd/>
        <w:snapToGrid/>
        <w:spacing w:after="120"/>
        <w:jc w:val="both"/>
        <w:rPr>
          <w:rFonts w:cs="Times New Roman" w:asciiTheme="minorEastAsia" w:hAnsiTheme="minorEastAsia" w:eastAsiaTheme="minorEastAsia"/>
          <w:kern w:val="2"/>
          <w:sz w:val="21"/>
          <w:szCs w:val="24"/>
        </w:rPr>
      </w:pPr>
    </w:p>
    <w:p w14:paraId="3A485908">
      <w:pPr>
        <w:widowControl w:val="0"/>
        <w:adjustRightInd/>
        <w:snapToGrid/>
        <w:spacing w:after="0" w:line="440" w:lineRule="exact"/>
        <w:jc w:val="both"/>
        <w:rPr>
          <w:rFonts w:cs="宋体" w:asciiTheme="minorEastAsia" w:hAnsiTheme="minorEastAsia" w:eastAsiaTheme="minorEastAsia"/>
          <w:b/>
          <w:bCs/>
          <w:kern w:val="2"/>
          <w:sz w:val="24"/>
        </w:rPr>
      </w:pPr>
      <w:bookmarkStart w:id="684" w:name="_Toc296602613"/>
      <w:bookmarkStart w:id="685" w:name="_Toc144974869"/>
      <w:bookmarkStart w:id="686" w:name="_Toc179632821"/>
      <w:bookmarkStart w:id="687" w:name="_Toc152042590"/>
      <w:bookmarkStart w:id="688" w:name="_Toc247085886"/>
      <w:bookmarkStart w:id="689" w:name="_Toc246997111"/>
      <w:bookmarkStart w:id="690" w:name="_Toc246996368"/>
      <w:bookmarkStart w:id="691" w:name="_Toc152045801"/>
      <w:r>
        <w:rPr>
          <w:rFonts w:hint="eastAsia" w:cs="宋体" w:asciiTheme="minorEastAsia" w:hAnsiTheme="minorEastAsia" w:eastAsiaTheme="minorEastAsia"/>
          <w:b/>
          <w:bCs/>
          <w:kern w:val="2"/>
          <w:sz w:val="24"/>
        </w:rPr>
        <w:t>附表四：施工总平面图</w:t>
      </w:r>
      <w:bookmarkEnd w:id="684"/>
      <w:bookmarkEnd w:id="685"/>
      <w:bookmarkEnd w:id="686"/>
      <w:bookmarkEnd w:id="687"/>
      <w:bookmarkEnd w:id="688"/>
      <w:bookmarkEnd w:id="689"/>
      <w:bookmarkEnd w:id="690"/>
      <w:bookmarkEnd w:id="691"/>
    </w:p>
    <w:p w14:paraId="26A6CF18">
      <w:pPr>
        <w:widowControl w:val="0"/>
        <w:adjustRightInd/>
        <w:snapToGrid/>
        <w:spacing w:after="0" w:line="440" w:lineRule="exact"/>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ab/>
      </w:r>
    </w:p>
    <w:p w14:paraId="0876E74B">
      <w:pPr>
        <w:keepNext/>
        <w:keepLines/>
        <w:widowControl w:val="0"/>
        <w:adjustRightInd/>
        <w:snapToGrid/>
        <w:spacing w:before="260" w:after="120" w:line="415" w:lineRule="auto"/>
        <w:jc w:val="both"/>
        <w:rPr>
          <w:rFonts w:cs="Times New Roman" w:asciiTheme="minorEastAsia" w:hAnsiTheme="minorEastAsia" w:eastAsiaTheme="minorEastAsia"/>
          <w:b/>
          <w:kern w:val="2"/>
          <w:sz w:val="30"/>
          <w:szCs w:val="30"/>
        </w:rPr>
      </w:pPr>
    </w:p>
    <w:p w14:paraId="2362E41B">
      <w:pPr>
        <w:keepNext/>
        <w:keepLines/>
        <w:widowControl w:val="0"/>
        <w:adjustRightInd/>
        <w:snapToGrid/>
        <w:spacing w:before="260" w:after="120" w:line="415" w:lineRule="auto"/>
        <w:jc w:val="both"/>
        <w:rPr>
          <w:rFonts w:cs="Times New Roman" w:asciiTheme="minorEastAsia" w:hAnsiTheme="minorEastAsia" w:eastAsiaTheme="minorEastAsia"/>
          <w:b/>
          <w:kern w:val="2"/>
          <w:sz w:val="30"/>
          <w:szCs w:val="30"/>
        </w:rPr>
      </w:pPr>
    </w:p>
    <w:p w14:paraId="14BB2121">
      <w:pPr>
        <w:keepNext/>
        <w:keepLines/>
        <w:widowControl w:val="0"/>
        <w:adjustRightInd/>
        <w:snapToGrid/>
        <w:spacing w:before="260" w:after="120" w:line="415" w:lineRule="auto"/>
        <w:jc w:val="both"/>
        <w:rPr>
          <w:rFonts w:cs="Times New Roman" w:asciiTheme="minorEastAsia" w:hAnsiTheme="minorEastAsia" w:eastAsiaTheme="minorEastAsia"/>
          <w:b/>
          <w:kern w:val="2"/>
          <w:sz w:val="30"/>
          <w:szCs w:val="30"/>
        </w:rPr>
      </w:pPr>
    </w:p>
    <w:p w14:paraId="391E8089">
      <w:pPr>
        <w:widowControl w:val="0"/>
        <w:adjustRightInd/>
        <w:snapToGrid/>
        <w:spacing w:after="0" w:line="360" w:lineRule="auto"/>
        <w:jc w:val="both"/>
        <w:rPr>
          <w:rFonts w:cs="Times New Roman" w:asciiTheme="minorEastAsia" w:hAnsiTheme="minorEastAsia" w:eastAsiaTheme="minorEastAsia"/>
          <w:kern w:val="2"/>
          <w:sz w:val="30"/>
          <w:szCs w:val="30"/>
        </w:rPr>
      </w:pPr>
    </w:p>
    <w:p w14:paraId="779268EB">
      <w:pPr>
        <w:widowControl w:val="0"/>
        <w:adjustRightInd/>
        <w:snapToGrid/>
        <w:spacing w:after="120"/>
        <w:jc w:val="both"/>
        <w:rPr>
          <w:rFonts w:cs="Times New Roman" w:asciiTheme="minorEastAsia" w:hAnsiTheme="minorEastAsia" w:eastAsiaTheme="minorEastAsia"/>
          <w:kern w:val="2"/>
          <w:sz w:val="30"/>
          <w:szCs w:val="30"/>
        </w:rPr>
      </w:pPr>
    </w:p>
    <w:p w14:paraId="25D51DDD">
      <w:pPr>
        <w:widowControl w:val="0"/>
        <w:adjustRightInd/>
        <w:snapToGrid/>
        <w:spacing w:after="120"/>
        <w:jc w:val="both"/>
        <w:rPr>
          <w:rFonts w:cs="Times New Roman" w:asciiTheme="minorEastAsia" w:hAnsiTheme="minorEastAsia" w:eastAsiaTheme="minorEastAsia"/>
          <w:kern w:val="2"/>
          <w:sz w:val="30"/>
          <w:szCs w:val="30"/>
        </w:rPr>
      </w:pPr>
    </w:p>
    <w:p w14:paraId="265753E0">
      <w:pPr>
        <w:widowControl w:val="0"/>
        <w:adjustRightInd/>
        <w:snapToGrid/>
        <w:spacing w:after="120"/>
        <w:jc w:val="both"/>
        <w:rPr>
          <w:rFonts w:cs="Times New Roman" w:asciiTheme="minorEastAsia" w:hAnsiTheme="minorEastAsia" w:eastAsiaTheme="minorEastAsia"/>
          <w:kern w:val="2"/>
          <w:sz w:val="30"/>
          <w:szCs w:val="30"/>
        </w:rPr>
      </w:pPr>
    </w:p>
    <w:p w14:paraId="6203C31D">
      <w:pPr>
        <w:widowControl w:val="0"/>
        <w:adjustRightInd/>
        <w:snapToGrid/>
        <w:spacing w:after="120"/>
        <w:jc w:val="both"/>
        <w:rPr>
          <w:rFonts w:cs="Times New Roman" w:asciiTheme="minorEastAsia" w:hAnsiTheme="minorEastAsia" w:eastAsiaTheme="minorEastAsia"/>
          <w:kern w:val="2"/>
          <w:sz w:val="30"/>
          <w:szCs w:val="30"/>
        </w:rPr>
      </w:pPr>
    </w:p>
    <w:p w14:paraId="1C6F3A21">
      <w:pPr>
        <w:widowControl w:val="0"/>
        <w:adjustRightInd/>
        <w:snapToGrid/>
        <w:spacing w:after="120"/>
        <w:jc w:val="both"/>
        <w:rPr>
          <w:rFonts w:cs="Times New Roman" w:asciiTheme="minorEastAsia" w:hAnsiTheme="minorEastAsia" w:eastAsiaTheme="minorEastAsia"/>
          <w:kern w:val="2"/>
          <w:sz w:val="30"/>
          <w:szCs w:val="30"/>
        </w:rPr>
      </w:pPr>
    </w:p>
    <w:p w14:paraId="6C9A66A4">
      <w:pPr>
        <w:widowControl w:val="0"/>
        <w:adjustRightInd/>
        <w:snapToGrid/>
        <w:spacing w:after="120"/>
        <w:jc w:val="both"/>
        <w:rPr>
          <w:rFonts w:cs="Times New Roman" w:asciiTheme="minorEastAsia" w:hAnsiTheme="minorEastAsia" w:eastAsiaTheme="minorEastAsia"/>
          <w:kern w:val="2"/>
          <w:sz w:val="30"/>
          <w:szCs w:val="30"/>
        </w:rPr>
      </w:pPr>
    </w:p>
    <w:p w14:paraId="14E78EE0">
      <w:pPr>
        <w:widowControl w:val="0"/>
        <w:adjustRightInd/>
        <w:snapToGrid/>
        <w:spacing w:after="120"/>
        <w:jc w:val="both"/>
        <w:rPr>
          <w:rFonts w:cs="Times New Roman" w:asciiTheme="minorEastAsia" w:hAnsiTheme="minorEastAsia" w:eastAsiaTheme="minorEastAsia"/>
          <w:kern w:val="2"/>
          <w:sz w:val="30"/>
          <w:szCs w:val="30"/>
        </w:rPr>
      </w:pPr>
    </w:p>
    <w:p w14:paraId="1CAC26DC">
      <w:pPr>
        <w:widowControl w:val="0"/>
        <w:adjustRightInd/>
        <w:snapToGrid/>
        <w:spacing w:after="120"/>
        <w:jc w:val="both"/>
        <w:rPr>
          <w:rFonts w:cs="Times New Roman" w:asciiTheme="minorEastAsia" w:hAnsiTheme="minorEastAsia" w:eastAsiaTheme="minorEastAsia"/>
          <w:kern w:val="2"/>
          <w:sz w:val="30"/>
          <w:szCs w:val="30"/>
        </w:rPr>
      </w:pPr>
    </w:p>
    <w:p w14:paraId="07BC7A44">
      <w:pPr>
        <w:widowControl w:val="0"/>
        <w:adjustRightInd/>
        <w:snapToGrid/>
        <w:spacing w:after="120"/>
        <w:jc w:val="both"/>
        <w:rPr>
          <w:rFonts w:cs="Times New Roman" w:asciiTheme="minorEastAsia" w:hAnsiTheme="minorEastAsia" w:eastAsiaTheme="minorEastAsia"/>
          <w:kern w:val="2"/>
          <w:sz w:val="30"/>
          <w:szCs w:val="30"/>
        </w:rPr>
      </w:pPr>
    </w:p>
    <w:p w14:paraId="154C9073">
      <w:pPr>
        <w:keepNext/>
        <w:keepLines/>
        <w:widowControl w:val="0"/>
        <w:adjustRightInd/>
        <w:snapToGrid/>
        <w:spacing w:before="260" w:after="260" w:line="360" w:lineRule="auto"/>
        <w:jc w:val="center"/>
        <w:outlineLvl w:val="1"/>
        <w:rPr>
          <w:rFonts w:cs="Times New Roman" w:asciiTheme="minorEastAsia" w:hAnsiTheme="minorEastAsia" w:eastAsiaTheme="minorEastAsia"/>
          <w:b/>
          <w:sz w:val="32"/>
          <w:szCs w:val="32"/>
        </w:rPr>
      </w:pPr>
      <w:bookmarkStart w:id="692" w:name="_Toc29224"/>
      <w:bookmarkStart w:id="693" w:name="_Toc19421"/>
      <w:r>
        <w:rPr>
          <w:rFonts w:hint="eastAsia" w:cs="Times New Roman" w:asciiTheme="minorEastAsia" w:hAnsiTheme="minorEastAsia" w:eastAsiaTheme="minorEastAsia"/>
          <w:b/>
          <w:sz w:val="32"/>
          <w:szCs w:val="32"/>
        </w:rPr>
        <w:t>七、项目管理机构</w:t>
      </w:r>
      <w:bookmarkEnd w:id="692"/>
      <w:bookmarkEnd w:id="693"/>
    </w:p>
    <w:p w14:paraId="404DF0EA">
      <w:pPr>
        <w:widowControl w:val="0"/>
        <w:adjustRightInd/>
        <w:snapToGrid/>
        <w:spacing w:after="0"/>
        <w:jc w:val="both"/>
        <w:rPr>
          <w:rFonts w:cs="宋体" w:asciiTheme="minorEastAsia" w:hAnsiTheme="minorEastAsia" w:eastAsiaTheme="minorEastAsia"/>
          <w:sz w:val="28"/>
          <w:szCs w:val="28"/>
          <w:lang w:val="zh-CN" w:bidi="zh-CN"/>
        </w:rPr>
      </w:pPr>
      <w:r>
        <w:rPr>
          <w:rFonts w:hint="eastAsia" w:cs="宋体" w:asciiTheme="minorEastAsia" w:hAnsiTheme="minorEastAsia" w:eastAsiaTheme="minorEastAsia"/>
          <w:sz w:val="28"/>
          <w:szCs w:val="28"/>
          <w:lang w:val="zh-CN" w:bidi="zh-CN"/>
        </w:rPr>
        <w:t>（一）项目管理机构组成表</w:t>
      </w:r>
    </w:p>
    <w:tbl>
      <w:tblPr>
        <w:tblStyle w:val="21"/>
        <w:tblW w:w="8644" w:type="dxa"/>
        <w:jc w:val="center"/>
        <w:tblLayout w:type="fixed"/>
        <w:tblCellMar>
          <w:top w:w="0" w:type="dxa"/>
          <w:left w:w="108" w:type="dxa"/>
          <w:bottom w:w="0" w:type="dxa"/>
          <w:right w:w="108" w:type="dxa"/>
        </w:tblCellMar>
      </w:tblPr>
      <w:tblGrid>
        <w:gridCol w:w="1020"/>
        <w:gridCol w:w="1020"/>
        <w:gridCol w:w="1020"/>
        <w:gridCol w:w="1645"/>
        <w:gridCol w:w="1560"/>
        <w:gridCol w:w="1479"/>
        <w:gridCol w:w="900"/>
      </w:tblGrid>
      <w:tr w14:paraId="7FFF98D2">
        <w:tblPrEx>
          <w:tblCellMar>
            <w:top w:w="0" w:type="dxa"/>
            <w:left w:w="108" w:type="dxa"/>
            <w:bottom w:w="0" w:type="dxa"/>
            <w:right w:w="108" w:type="dxa"/>
          </w:tblCellMar>
        </w:tblPrEx>
        <w:trPr>
          <w:trHeight w:val="370" w:hRule="atLeast"/>
          <w:jc w:val="center"/>
        </w:trPr>
        <w:tc>
          <w:tcPr>
            <w:tcW w:w="1020" w:type="dxa"/>
            <w:vMerge w:val="restart"/>
            <w:tcBorders>
              <w:top w:val="double" w:color="auto" w:sz="2" w:space="0"/>
              <w:left w:val="double" w:color="auto" w:sz="2" w:space="0"/>
              <w:bottom w:val="single" w:color="auto" w:sz="4" w:space="0"/>
              <w:right w:val="single" w:color="auto" w:sz="4" w:space="0"/>
            </w:tcBorders>
            <w:vAlign w:val="center"/>
          </w:tcPr>
          <w:p w14:paraId="7E79F4E1">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职务</w:t>
            </w:r>
          </w:p>
        </w:tc>
        <w:tc>
          <w:tcPr>
            <w:tcW w:w="1020" w:type="dxa"/>
            <w:vMerge w:val="restart"/>
            <w:tcBorders>
              <w:top w:val="double" w:color="auto" w:sz="2" w:space="0"/>
              <w:left w:val="nil"/>
              <w:bottom w:val="single" w:color="auto" w:sz="4" w:space="0"/>
              <w:right w:val="single" w:color="auto" w:sz="4" w:space="0"/>
            </w:tcBorders>
            <w:vAlign w:val="center"/>
          </w:tcPr>
          <w:p w14:paraId="60A7CCD1">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姓名</w:t>
            </w:r>
          </w:p>
        </w:tc>
        <w:tc>
          <w:tcPr>
            <w:tcW w:w="1020" w:type="dxa"/>
            <w:vMerge w:val="restart"/>
            <w:tcBorders>
              <w:top w:val="double" w:color="auto" w:sz="2" w:space="0"/>
              <w:left w:val="nil"/>
              <w:bottom w:val="single" w:color="auto" w:sz="4" w:space="0"/>
              <w:right w:val="single" w:color="auto" w:sz="4" w:space="0"/>
            </w:tcBorders>
            <w:vAlign w:val="center"/>
          </w:tcPr>
          <w:p w14:paraId="1E6121D6">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性别</w:t>
            </w:r>
          </w:p>
        </w:tc>
        <w:tc>
          <w:tcPr>
            <w:tcW w:w="4684" w:type="dxa"/>
            <w:gridSpan w:val="3"/>
            <w:tcBorders>
              <w:top w:val="double" w:color="auto" w:sz="2" w:space="0"/>
              <w:left w:val="nil"/>
              <w:bottom w:val="single" w:color="auto" w:sz="4" w:space="0"/>
              <w:right w:val="single" w:color="auto" w:sz="4" w:space="0"/>
            </w:tcBorders>
            <w:vAlign w:val="center"/>
          </w:tcPr>
          <w:p w14:paraId="429239B0">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执业或职业资格证明</w:t>
            </w:r>
          </w:p>
        </w:tc>
        <w:tc>
          <w:tcPr>
            <w:tcW w:w="900" w:type="dxa"/>
            <w:vMerge w:val="restart"/>
            <w:tcBorders>
              <w:top w:val="double" w:color="auto" w:sz="2" w:space="0"/>
              <w:left w:val="nil"/>
              <w:bottom w:val="single" w:color="auto" w:sz="4" w:space="0"/>
              <w:right w:val="double" w:color="auto" w:sz="2" w:space="0"/>
            </w:tcBorders>
            <w:vAlign w:val="center"/>
          </w:tcPr>
          <w:p w14:paraId="285694C4">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备注</w:t>
            </w:r>
          </w:p>
        </w:tc>
      </w:tr>
      <w:tr w14:paraId="5EABFE0F">
        <w:tblPrEx>
          <w:tblCellMar>
            <w:top w:w="0" w:type="dxa"/>
            <w:left w:w="108" w:type="dxa"/>
            <w:bottom w:w="0" w:type="dxa"/>
            <w:right w:w="108" w:type="dxa"/>
          </w:tblCellMar>
        </w:tblPrEx>
        <w:trPr>
          <w:trHeight w:val="316" w:hRule="atLeast"/>
          <w:jc w:val="center"/>
        </w:trPr>
        <w:tc>
          <w:tcPr>
            <w:tcW w:w="1020" w:type="dxa"/>
            <w:vMerge w:val="continue"/>
            <w:tcBorders>
              <w:top w:val="double" w:color="auto" w:sz="2" w:space="0"/>
              <w:left w:val="double" w:color="auto" w:sz="2" w:space="0"/>
              <w:bottom w:val="single" w:color="auto" w:sz="4" w:space="0"/>
              <w:right w:val="single" w:color="auto" w:sz="4" w:space="0"/>
            </w:tcBorders>
            <w:vAlign w:val="center"/>
          </w:tcPr>
          <w:p w14:paraId="17D11678">
            <w:pPr>
              <w:jc w:val="center"/>
              <w:rPr>
                <w:rFonts w:ascii="宋体" w:hAnsi="宋体" w:eastAsia="宋体" w:cs="宋体"/>
                <w:color w:val="000000"/>
                <w:sz w:val="24"/>
                <w:szCs w:val="24"/>
              </w:rPr>
            </w:pPr>
          </w:p>
        </w:tc>
        <w:tc>
          <w:tcPr>
            <w:tcW w:w="1020" w:type="dxa"/>
            <w:vMerge w:val="continue"/>
            <w:tcBorders>
              <w:top w:val="double" w:color="auto" w:sz="2" w:space="0"/>
              <w:left w:val="nil"/>
              <w:bottom w:val="single" w:color="auto" w:sz="4" w:space="0"/>
              <w:right w:val="single" w:color="auto" w:sz="4" w:space="0"/>
            </w:tcBorders>
            <w:vAlign w:val="center"/>
          </w:tcPr>
          <w:p w14:paraId="30B3D3AB">
            <w:pPr>
              <w:jc w:val="center"/>
              <w:rPr>
                <w:rFonts w:ascii="宋体" w:hAnsi="宋体" w:eastAsia="宋体" w:cs="宋体"/>
                <w:color w:val="000000"/>
                <w:sz w:val="24"/>
                <w:szCs w:val="24"/>
              </w:rPr>
            </w:pPr>
          </w:p>
        </w:tc>
        <w:tc>
          <w:tcPr>
            <w:tcW w:w="1020" w:type="dxa"/>
            <w:vMerge w:val="continue"/>
            <w:tcBorders>
              <w:top w:val="double" w:color="auto" w:sz="2" w:space="0"/>
              <w:left w:val="nil"/>
              <w:bottom w:val="single" w:color="auto" w:sz="4" w:space="0"/>
              <w:right w:val="single" w:color="auto" w:sz="4" w:space="0"/>
            </w:tcBorders>
            <w:vAlign w:val="center"/>
          </w:tcPr>
          <w:p w14:paraId="0F12D83B">
            <w:pPr>
              <w:jc w:val="center"/>
              <w:rPr>
                <w:rFonts w:ascii="宋体" w:hAnsi="宋体" w:eastAsia="宋体" w:cs="宋体"/>
                <w:color w:val="000000"/>
                <w:sz w:val="24"/>
                <w:szCs w:val="24"/>
              </w:rPr>
            </w:pPr>
          </w:p>
        </w:tc>
        <w:tc>
          <w:tcPr>
            <w:tcW w:w="1645" w:type="dxa"/>
            <w:tcBorders>
              <w:top w:val="single" w:color="auto" w:sz="4" w:space="0"/>
              <w:left w:val="nil"/>
              <w:bottom w:val="single" w:color="auto" w:sz="4" w:space="0"/>
              <w:right w:val="single" w:color="auto" w:sz="4" w:space="0"/>
            </w:tcBorders>
            <w:vAlign w:val="center"/>
          </w:tcPr>
          <w:p w14:paraId="09FFCCA1">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证书名称</w:t>
            </w:r>
          </w:p>
        </w:tc>
        <w:tc>
          <w:tcPr>
            <w:tcW w:w="1560" w:type="dxa"/>
            <w:tcBorders>
              <w:top w:val="single" w:color="auto" w:sz="4" w:space="0"/>
              <w:left w:val="nil"/>
              <w:bottom w:val="single" w:color="auto" w:sz="4" w:space="0"/>
              <w:right w:val="single" w:color="auto" w:sz="4" w:space="0"/>
            </w:tcBorders>
            <w:vAlign w:val="center"/>
          </w:tcPr>
          <w:p w14:paraId="74023ABA">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证号</w:t>
            </w:r>
          </w:p>
        </w:tc>
        <w:tc>
          <w:tcPr>
            <w:tcW w:w="1479" w:type="dxa"/>
            <w:tcBorders>
              <w:top w:val="single" w:color="auto" w:sz="4" w:space="0"/>
              <w:left w:val="nil"/>
              <w:bottom w:val="single" w:color="auto" w:sz="4" w:space="0"/>
              <w:right w:val="single" w:color="auto" w:sz="4" w:space="0"/>
            </w:tcBorders>
            <w:vAlign w:val="center"/>
          </w:tcPr>
          <w:p w14:paraId="3BD115BA">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专业</w:t>
            </w:r>
          </w:p>
        </w:tc>
        <w:tc>
          <w:tcPr>
            <w:tcW w:w="900" w:type="dxa"/>
            <w:vMerge w:val="continue"/>
            <w:tcBorders>
              <w:top w:val="double" w:color="auto" w:sz="2" w:space="0"/>
              <w:left w:val="nil"/>
              <w:bottom w:val="single" w:color="auto" w:sz="4" w:space="0"/>
              <w:right w:val="double" w:color="auto" w:sz="2" w:space="0"/>
            </w:tcBorders>
            <w:vAlign w:val="center"/>
          </w:tcPr>
          <w:p w14:paraId="6FF7AA24">
            <w:pPr>
              <w:jc w:val="center"/>
              <w:rPr>
                <w:rFonts w:ascii="宋体" w:hAnsi="宋体" w:eastAsia="宋体" w:cs="宋体"/>
                <w:color w:val="000000"/>
                <w:sz w:val="24"/>
                <w:szCs w:val="24"/>
              </w:rPr>
            </w:pPr>
          </w:p>
        </w:tc>
      </w:tr>
      <w:tr w14:paraId="5A57EE28">
        <w:tblPrEx>
          <w:tblCellMar>
            <w:top w:w="0" w:type="dxa"/>
            <w:left w:w="108" w:type="dxa"/>
            <w:bottom w:w="0" w:type="dxa"/>
            <w:right w:w="108" w:type="dxa"/>
          </w:tblCellMar>
        </w:tblPrEx>
        <w:trPr>
          <w:trHeight w:val="588" w:hRule="atLeast"/>
          <w:jc w:val="center"/>
        </w:trPr>
        <w:tc>
          <w:tcPr>
            <w:tcW w:w="1020" w:type="dxa"/>
            <w:tcBorders>
              <w:top w:val="single" w:color="auto" w:sz="4" w:space="0"/>
              <w:left w:val="double" w:color="auto" w:sz="2" w:space="0"/>
              <w:bottom w:val="single" w:color="auto" w:sz="4" w:space="0"/>
              <w:right w:val="single" w:color="auto" w:sz="4" w:space="0"/>
            </w:tcBorders>
            <w:vAlign w:val="center"/>
          </w:tcPr>
          <w:p w14:paraId="01992484">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single" w:color="auto" w:sz="4" w:space="0"/>
              <w:right w:val="single" w:color="auto" w:sz="4" w:space="0"/>
            </w:tcBorders>
            <w:vAlign w:val="center"/>
          </w:tcPr>
          <w:p w14:paraId="111B18B6">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single" w:color="auto" w:sz="4" w:space="0"/>
              <w:right w:val="single" w:color="auto" w:sz="4" w:space="0"/>
            </w:tcBorders>
            <w:vAlign w:val="center"/>
          </w:tcPr>
          <w:p w14:paraId="720E425B">
            <w:pPr>
              <w:spacing w:line="360" w:lineRule="auto"/>
              <w:jc w:val="center"/>
              <w:rPr>
                <w:rFonts w:ascii="宋体" w:hAnsi="宋体" w:eastAsia="宋体" w:cs="宋体"/>
                <w:color w:val="000000"/>
                <w:sz w:val="24"/>
                <w:szCs w:val="24"/>
              </w:rPr>
            </w:pPr>
          </w:p>
        </w:tc>
        <w:tc>
          <w:tcPr>
            <w:tcW w:w="1645" w:type="dxa"/>
            <w:tcBorders>
              <w:top w:val="single" w:color="auto" w:sz="4" w:space="0"/>
              <w:left w:val="nil"/>
              <w:bottom w:val="single" w:color="auto" w:sz="4" w:space="0"/>
              <w:right w:val="single" w:color="auto" w:sz="4" w:space="0"/>
            </w:tcBorders>
            <w:vAlign w:val="center"/>
          </w:tcPr>
          <w:p w14:paraId="10B56953">
            <w:pPr>
              <w:spacing w:line="360" w:lineRule="auto"/>
              <w:jc w:val="center"/>
              <w:rPr>
                <w:rFonts w:ascii="宋体" w:hAnsi="宋体" w:eastAsia="宋体" w:cs="宋体"/>
                <w:color w:val="000000"/>
                <w:sz w:val="24"/>
                <w:szCs w:val="24"/>
              </w:rPr>
            </w:pPr>
          </w:p>
        </w:tc>
        <w:tc>
          <w:tcPr>
            <w:tcW w:w="1560" w:type="dxa"/>
            <w:tcBorders>
              <w:top w:val="single" w:color="auto" w:sz="4" w:space="0"/>
              <w:left w:val="nil"/>
              <w:bottom w:val="single" w:color="auto" w:sz="4" w:space="0"/>
              <w:right w:val="single" w:color="auto" w:sz="4" w:space="0"/>
            </w:tcBorders>
            <w:vAlign w:val="center"/>
          </w:tcPr>
          <w:p w14:paraId="777AAA65">
            <w:pPr>
              <w:spacing w:line="360" w:lineRule="auto"/>
              <w:jc w:val="center"/>
              <w:rPr>
                <w:rFonts w:ascii="宋体" w:hAnsi="宋体" w:eastAsia="宋体" w:cs="宋体"/>
                <w:color w:val="000000"/>
                <w:sz w:val="24"/>
                <w:szCs w:val="24"/>
              </w:rPr>
            </w:pPr>
          </w:p>
        </w:tc>
        <w:tc>
          <w:tcPr>
            <w:tcW w:w="1479" w:type="dxa"/>
            <w:tcBorders>
              <w:top w:val="single" w:color="auto" w:sz="4" w:space="0"/>
              <w:left w:val="nil"/>
              <w:bottom w:val="single" w:color="auto" w:sz="4" w:space="0"/>
              <w:right w:val="single" w:color="auto" w:sz="4" w:space="0"/>
            </w:tcBorders>
            <w:vAlign w:val="center"/>
          </w:tcPr>
          <w:p w14:paraId="3CB2D53B">
            <w:pPr>
              <w:spacing w:line="360" w:lineRule="auto"/>
              <w:ind w:firstLine="480" w:firstLineChars="200"/>
              <w:jc w:val="center"/>
              <w:rPr>
                <w:rFonts w:ascii="宋体" w:hAnsi="宋体" w:eastAsia="宋体" w:cs="宋体"/>
                <w:color w:val="000000"/>
                <w:sz w:val="24"/>
                <w:szCs w:val="24"/>
              </w:rPr>
            </w:pPr>
          </w:p>
        </w:tc>
        <w:tc>
          <w:tcPr>
            <w:tcW w:w="900" w:type="dxa"/>
            <w:tcBorders>
              <w:top w:val="single" w:color="auto" w:sz="4" w:space="0"/>
              <w:left w:val="nil"/>
              <w:bottom w:val="single" w:color="auto" w:sz="4" w:space="0"/>
              <w:right w:val="double" w:color="auto" w:sz="2" w:space="0"/>
            </w:tcBorders>
            <w:vAlign w:val="center"/>
          </w:tcPr>
          <w:p w14:paraId="1CC7077E">
            <w:pPr>
              <w:spacing w:line="360" w:lineRule="auto"/>
              <w:jc w:val="center"/>
              <w:rPr>
                <w:rFonts w:ascii="宋体" w:hAnsi="宋体" w:eastAsia="宋体" w:cs="宋体"/>
                <w:color w:val="000000"/>
                <w:sz w:val="24"/>
                <w:szCs w:val="24"/>
              </w:rPr>
            </w:pPr>
          </w:p>
        </w:tc>
      </w:tr>
      <w:tr w14:paraId="0790F746">
        <w:tblPrEx>
          <w:tblCellMar>
            <w:top w:w="0" w:type="dxa"/>
            <w:left w:w="108" w:type="dxa"/>
            <w:bottom w:w="0" w:type="dxa"/>
            <w:right w:w="108" w:type="dxa"/>
          </w:tblCellMar>
        </w:tblPrEx>
        <w:trPr>
          <w:trHeight w:val="558" w:hRule="atLeast"/>
          <w:jc w:val="center"/>
        </w:trPr>
        <w:tc>
          <w:tcPr>
            <w:tcW w:w="1020" w:type="dxa"/>
            <w:tcBorders>
              <w:top w:val="single" w:color="auto" w:sz="4" w:space="0"/>
              <w:left w:val="double" w:color="auto" w:sz="2" w:space="0"/>
              <w:bottom w:val="single" w:color="auto" w:sz="4" w:space="0"/>
              <w:right w:val="single" w:color="auto" w:sz="4" w:space="0"/>
            </w:tcBorders>
            <w:vAlign w:val="center"/>
          </w:tcPr>
          <w:p w14:paraId="075E7D90">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single" w:color="auto" w:sz="4" w:space="0"/>
              <w:right w:val="single" w:color="auto" w:sz="4" w:space="0"/>
            </w:tcBorders>
            <w:vAlign w:val="center"/>
          </w:tcPr>
          <w:p w14:paraId="46A3C5A9">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single" w:color="auto" w:sz="4" w:space="0"/>
              <w:right w:val="single" w:color="auto" w:sz="4" w:space="0"/>
            </w:tcBorders>
            <w:vAlign w:val="center"/>
          </w:tcPr>
          <w:p w14:paraId="2B3E6B96">
            <w:pPr>
              <w:spacing w:line="360" w:lineRule="auto"/>
              <w:jc w:val="center"/>
              <w:rPr>
                <w:rFonts w:ascii="宋体" w:hAnsi="宋体" w:eastAsia="宋体" w:cs="宋体"/>
                <w:color w:val="000000"/>
                <w:sz w:val="24"/>
                <w:szCs w:val="24"/>
              </w:rPr>
            </w:pPr>
          </w:p>
        </w:tc>
        <w:tc>
          <w:tcPr>
            <w:tcW w:w="1645" w:type="dxa"/>
            <w:tcBorders>
              <w:top w:val="single" w:color="auto" w:sz="4" w:space="0"/>
              <w:left w:val="nil"/>
              <w:bottom w:val="single" w:color="auto" w:sz="4" w:space="0"/>
              <w:right w:val="single" w:color="auto" w:sz="4" w:space="0"/>
            </w:tcBorders>
            <w:vAlign w:val="center"/>
          </w:tcPr>
          <w:p w14:paraId="050775D2">
            <w:pPr>
              <w:spacing w:line="360" w:lineRule="auto"/>
              <w:jc w:val="center"/>
              <w:rPr>
                <w:rFonts w:ascii="宋体" w:hAnsi="宋体" w:eastAsia="宋体" w:cs="宋体"/>
                <w:color w:val="000000"/>
                <w:sz w:val="24"/>
                <w:szCs w:val="24"/>
              </w:rPr>
            </w:pPr>
          </w:p>
        </w:tc>
        <w:tc>
          <w:tcPr>
            <w:tcW w:w="1560" w:type="dxa"/>
            <w:tcBorders>
              <w:top w:val="single" w:color="auto" w:sz="4" w:space="0"/>
              <w:left w:val="nil"/>
              <w:bottom w:val="single" w:color="auto" w:sz="4" w:space="0"/>
              <w:right w:val="single" w:color="auto" w:sz="4" w:space="0"/>
            </w:tcBorders>
            <w:vAlign w:val="center"/>
          </w:tcPr>
          <w:p w14:paraId="6E0AA587">
            <w:pPr>
              <w:spacing w:line="360" w:lineRule="auto"/>
              <w:jc w:val="center"/>
              <w:rPr>
                <w:rFonts w:ascii="宋体" w:hAnsi="宋体" w:eastAsia="宋体" w:cs="宋体"/>
                <w:color w:val="000000"/>
                <w:sz w:val="24"/>
                <w:szCs w:val="24"/>
              </w:rPr>
            </w:pPr>
          </w:p>
        </w:tc>
        <w:tc>
          <w:tcPr>
            <w:tcW w:w="1479" w:type="dxa"/>
            <w:tcBorders>
              <w:top w:val="single" w:color="auto" w:sz="4" w:space="0"/>
              <w:left w:val="nil"/>
              <w:bottom w:val="single" w:color="auto" w:sz="4" w:space="0"/>
              <w:right w:val="single" w:color="auto" w:sz="4" w:space="0"/>
            </w:tcBorders>
            <w:vAlign w:val="center"/>
          </w:tcPr>
          <w:p w14:paraId="40C3360B">
            <w:pPr>
              <w:spacing w:line="360" w:lineRule="auto"/>
              <w:jc w:val="center"/>
              <w:rPr>
                <w:rFonts w:ascii="宋体" w:hAnsi="宋体" w:eastAsia="宋体" w:cs="宋体"/>
                <w:color w:val="000000"/>
                <w:sz w:val="24"/>
                <w:szCs w:val="24"/>
              </w:rPr>
            </w:pPr>
          </w:p>
        </w:tc>
        <w:tc>
          <w:tcPr>
            <w:tcW w:w="900" w:type="dxa"/>
            <w:tcBorders>
              <w:top w:val="single" w:color="auto" w:sz="4" w:space="0"/>
              <w:left w:val="nil"/>
              <w:bottom w:val="single" w:color="auto" w:sz="4" w:space="0"/>
              <w:right w:val="double" w:color="auto" w:sz="2" w:space="0"/>
            </w:tcBorders>
            <w:vAlign w:val="center"/>
          </w:tcPr>
          <w:p w14:paraId="5A3EDB90">
            <w:pPr>
              <w:spacing w:line="360" w:lineRule="auto"/>
              <w:jc w:val="center"/>
              <w:rPr>
                <w:rFonts w:ascii="宋体" w:hAnsi="宋体" w:eastAsia="宋体" w:cs="宋体"/>
                <w:color w:val="000000"/>
                <w:sz w:val="24"/>
                <w:szCs w:val="24"/>
              </w:rPr>
            </w:pPr>
          </w:p>
        </w:tc>
      </w:tr>
      <w:tr w14:paraId="038CB918">
        <w:tblPrEx>
          <w:tblCellMar>
            <w:top w:w="0" w:type="dxa"/>
            <w:left w:w="108" w:type="dxa"/>
            <w:bottom w:w="0" w:type="dxa"/>
            <w:right w:w="108" w:type="dxa"/>
          </w:tblCellMar>
        </w:tblPrEx>
        <w:trPr>
          <w:trHeight w:val="588" w:hRule="atLeast"/>
          <w:jc w:val="center"/>
        </w:trPr>
        <w:tc>
          <w:tcPr>
            <w:tcW w:w="1020" w:type="dxa"/>
            <w:tcBorders>
              <w:top w:val="single" w:color="auto" w:sz="4" w:space="0"/>
              <w:left w:val="double" w:color="auto" w:sz="2" w:space="0"/>
              <w:bottom w:val="single" w:color="auto" w:sz="4" w:space="0"/>
              <w:right w:val="single" w:color="auto" w:sz="4" w:space="0"/>
            </w:tcBorders>
            <w:vAlign w:val="center"/>
          </w:tcPr>
          <w:p w14:paraId="14AD02E2">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single" w:color="auto" w:sz="4" w:space="0"/>
              <w:right w:val="single" w:color="auto" w:sz="4" w:space="0"/>
            </w:tcBorders>
            <w:vAlign w:val="center"/>
          </w:tcPr>
          <w:p w14:paraId="3357AC88">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single" w:color="auto" w:sz="4" w:space="0"/>
              <w:right w:val="single" w:color="auto" w:sz="4" w:space="0"/>
            </w:tcBorders>
            <w:vAlign w:val="center"/>
          </w:tcPr>
          <w:p w14:paraId="5BB1C629">
            <w:pPr>
              <w:spacing w:line="360" w:lineRule="auto"/>
              <w:jc w:val="center"/>
              <w:rPr>
                <w:rFonts w:ascii="宋体" w:hAnsi="宋体" w:eastAsia="宋体" w:cs="宋体"/>
                <w:color w:val="000000"/>
                <w:sz w:val="24"/>
                <w:szCs w:val="24"/>
              </w:rPr>
            </w:pPr>
          </w:p>
        </w:tc>
        <w:tc>
          <w:tcPr>
            <w:tcW w:w="1645" w:type="dxa"/>
            <w:tcBorders>
              <w:top w:val="single" w:color="auto" w:sz="4" w:space="0"/>
              <w:left w:val="nil"/>
              <w:bottom w:val="single" w:color="auto" w:sz="4" w:space="0"/>
              <w:right w:val="single" w:color="auto" w:sz="4" w:space="0"/>
            </w:tcBorders>
            <w:vAlign w:val="center"/>
          </w:tcPr>
          <w:p w14:paraId="0E8D33AE">
            <w:pPr>
              <w:spacing w:line="360" w:lineRule="auto"/>
              <w:jc w:val="center"/>
              <w:rPr>
                <w:rFonts w:ascii="宋体" w:hAnsi="宋体" w:eastAsia="宋体" w:cs="宋体"/>
                <w:color w:val="000000"/>
                <w:sz w:val="24"/>
                <w:szCs w:val="24"/>
              </w:rPr>
            </w:pPr>
          </w:p>
        </w:tc>
        <w:tc>
          <w:tcPr>
            <w:tcW w:w="1560" w:type="dxa"/>
            <w:tcBorders>
              <w:top w:val="single" w:color="auto" w:sz="4" w:space="0"/>
              <w:left w:val="nil"/>
              <w:bottom w:val="single" w:color="auto" w:sz="4" w:space="0"/>
              <w:right w:val="single" w:color="auto" w:sz="4" w:space="0"/>
            </w:tcBorders>
            <w:vAlign w:val="center"/>
          </w:tcPr>
          <w:p w14:paraId="1B5300B9">
            <w:pPr>
              <w:spacing w:line="360" w:lineRule="auto"/>
              <w:jc w:val="center"/>
              <w:rPr>
                <w:rFonts w:ascii="宋体" w:hAnsi="宋体" w:eastAsia="宋体" w:cs="宋体"/>
                <w:color w:val="000000"/>
                <w:sz w:val="24"/>
                <w:szCs w:val="24"/>
              </w:rPr>
            </w:pPr>
          </w:p>
        </w:tc>
        <w:tc>
          <w:tcPr>
            <w:tcW w:w="1479" w:type="dxa"/>
            <w:tcBorders>
              <w:top w:val="single" w:color="auto" w:sz="4" w:space="0"/>
              <w:left w:val="nil"/>
              <w:bottom w:val="single" w:color="auto" w:sz="4" w:space="0"/>
              <w:right w:val="single" w:color="auto" w:sz="4" w:space="0"/>
            </w:tcBorders>
            <w:vAlign w:val="center"/>
          </w:tcPr>
          <w:p w14:paraId="3F5F53AC">
            <w:pPr>
              <w:spacing w:line="360" w:lineRule="auto"/>
              <w:jc w:val="center"/>
              <w:rPr>
                <w:rFonts w:ascii="宋体" w:hAnsi="宋体" w:eastAsia="宋体" w:cs="宋体"/>
                <w:color w:val="000000"/>
                <w:sz w:val="24"/>
                <w:szCs w:val="24"/>
              </w:rPr>
            </w:pPr>
          </w:p>
        </w:tc>
        <w:tc>
          <w:tcPr>
            <w:tcW w:w="900" w:type="dxa"/>
            <w:tcBorders>
              <w:top w:val="single" w:color="auto" w:sz="4" w:space="0"/>
              <w:left w:val="nil"/>
              <w:bottom w:val="single" w:color="auto" w:sz="4" w:space="0"/>
              <w:right w:val="double" w:color="auto" w:sz="2" w:space="0"/>
            </w:tcBorders>
            <w:vAlign w:val="center"/>
          </w:tcPr>
          <w:p w14:paraId="6964CF28">
            <w:pPr>
              <w:spacing w:line="360" w:lineRule="auto"/>
              <w:jc w:val="center"/>
              <w:rPr>
                <w:rFonts w:ascii="宋体" w:hAnsi="宋体" w:eastAsia="宋体" w:cs="宋体"/>
                <w:color w:val="000000"/>
                <w:sz w:val="24"/>
                <w:szCs w:val="24"/>
              </w:rPr>
            </w:pPr>
          </w:p>
        </w:tc>
      </w:tr>
      <w:tr w14:paraId="1D95A597">
        <w:tblPrEx>
          <w:tblCellMar>
            <w:top w:w="0" w:type="dxa"/>
            <w:left w:w="108" w:type="dxa"/>
            <w:bottom w:w="0" w:type="dxa"/>
            <w:right w:w="108" w:type="dxa"/>
          </w:tblCellMar>
        </w:tblPrEx>
        <w:trPr>
          <w:trHeight w:val="589" w:hRule="atLeast"/>
          <w:jc w:val="center"/>
        </w:trPr>
        <w:tc>
          <w:tcPr>
            <w:tcW w:w="1020" w:type="dxa"/>
            <w:tcBorders>
              <w:top w:val="single" w:color="auto" w:sz="4" w:space="0"/>
              <w:left w:val="double" w:color="auto" w:sz="2" w:space="0"/>
              <w:bottom w:val="single" w:color="auto" w:sz="4" w:space="0"/>
              <w:right w:val="single" w:color="auto" w:sz="4" w:space="0"/>
            </w:tcBorders>
            <w:vAlign w:val="center"/>
          </w:tcPr>
          <w:p w14:paraId="67C5F903">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single" w:color="auto" w:sz="4" w:space="0"/>
              <w:right w:val="single" w:color="auto" w:sz="4" w:space="0"/>
            </w:tcBorders>
            <w:vAlign w:val="center"/>
          </w:tcPr>
          <w:p w14:paraId="51C906A6">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single" w:color="auto" w:sz="4" w:space="0"/>
              <w:right w:val="single" w:color="auto" w:sz="4" w:space="0"/>
            </w:tcBorders>
            <w:vAlign w:val="center"/>
          </w:tcPr>
          <w:p w14:paraId="576D5C45">
            <w:pPr>
              <w:spacing w:line="360" w:lineRule="auto"/>
              <w:jc w:val="center"/>
              <w:rPr>
                <w:rFonts w:ascii="宋体" w:hAnsi="宋体" w:eastAsia="宋体" w:cs="宋体"/>
                <w:color w:val="000000"/>
                <w:sz w:val="24"/>
                <w:szCs w:val="24"/>
              </w:rPr>
            </w:pPr>
          </w:p>
        </w:tc>
        <w:tc>
          <w:tcPr>
            <w:tcW w:w="1645" w:type="dxa"/>
            <w:tcBorders>
              <w:top w:val="single" w:color="auto" w:sz="4" w:space="0"/>
              <w:left w:val="nil"/>
              <w:bottom w:val="single" w:color="auto" w:sz="4" w:space="0"/>
              <w:right w:val="single" w:color="auto" w:sz="4" w:space="0"/>
            </w:tcBorders>
            <w:vAlign w:val="center"/>
          </w:tcPr>
          <w:p w14:paraId="33D28EC6">
            <w:pPr>
              <w:spacing w:line="360" w:lineRule="auto"/>
              <w:jc w:val="center"/>
              <w:rPr>
                <w:rFonts w:ascii="宋体" w:hAnsi="宋体" w:eastAsia="宋体" w:cs="宋体"/>
                <w:color w:val="000000"/>
                <w:sz w:val="24"/>
                <w:szCs w:val="24"/>
              </w:rPr>
            </w:pPr>
          </w:p>
        </w:tc>
        <w:tc>
          <w:tcPr>
            <w:tcW w:w="1560" w:type="dxa"/>
            <w:tcBorders>
              <w:top w:val="single" w:color="auto" w:sz="4" w:space="0"/>
              <w:left w:val="nil"/>
              <w:bottom w:val="single" w:color="auto" w:sz="4" w:space="0"/>
              <w:right w:val="single" w:color="auto" w:sz="4" w:space="0"/>
            </w:tcBorders>
            <w:vAlign w:val="center"/>
          </w:tcPr>
          <w:p w14:paraId="462B52D5">
            <w:pPr>
              <w:spacing w:line="360" w:lineRule="auto"/>
              <w:jc w:val="center"/>
              <w:rPr>
                <w:rFonts w:ascii="宋体" w:hAnsi="宋体" w:eastAsia="宋体" w:cs="宋体"/>
                <w:color w:val="000000"/>
                <w:sz w:val="24"/>
                <w:szCs w:val="24"/>
              </w:rPr>
            </w:pPr>
          </w:p>
        </w:tc>
        <w:tc>
          <w:tcPr>
            <w:tcW w:w="1479" w:type="dxa"/>
            <w:tcBorders>
              <w:top w:val="single" w:color="auto" w:sz="4" w:space="0"/>
              <w:left w:val="nil"/>
              <w:bottom w:val="single" w:color="auto" w:sz="4" w:space="0"/>
              <w:right w:val="single" w:color="auto" w:sz="4" w:space="0"/>
            </w:tcBorders>
            <w:vAlign w:val="center"/>
          </w:tcPr>
          <w:p w14:paraId="41276E3E">
            <w:pPr>
              <w:spacing w:line="360" w:lineRule="auto"/>
              <w:jc w:val="center"/>
              <w:rPr>
                <w:rFonts w:ascii="宋体" w:hAnsi="宋体" w:eastAsia="宋体" w:cs="宋体"/>
                <w:color w:val="000000"/>
                <w:sz w:val="24"/>
                <w:szCs w:val="24"/>
              </w:rPr>
            </w:pPr>
          </w:p>
        </w:tc>
        <w:tc>
          <w:tcPr>
            <w:tcW w:w="900" w:type="dxa"/>
            <w:tcBorders>
              <w:top w:val="single" w:color="auto" w:sz="4" w:space="0"/>
              <w:left w:val="nil"/>
              <w:bottom w:val="single" w:color="auto" w:sz="4" w:space="0"/>
              <w:right w:val="double" w:color="auto" w:sz="2" w:space="0"/>
            </w:tcBorders>
            <w:vAlign w:val="center"/>
          </w:tcPr>
          <w:p w14:paraId="317ECF17">
            <w:pPr>
              <w:spacing w:line="360" w:lineRule="auto"/>
              <w:jc w:val="center"/>
              <w:rPr>
                <w:rFonts w:ascii="宋体" w:hAnsi="宋体" w:eastAsia="宋体" w:cs="宋体"/>
                <w:color w:val="000000"/>
                <w:sz w:val="24"/>
                <w:szCs w:val="24"/>
              </w:rPr>
            </w:pPr>
          </w:p>
        </w:tc>
      </w:tr>
      <w:tr w14:paraId="7E0939E8">
        <w:tblPrEx>
          <w:tblCellMar>
            <w:top w:w="0" w:type="dxa"/>
            <w:left w:w="108" w:type="dxa"/>
            <w:bottom w:w="0" w:type="dxa"/>
            <w:right w:w="108" w:type="dxa"/>
          </w:tblCellMar>
        </w:tblPrEx>
        <w:trPr>
          <w:trHeight w:val="588" w:hRule="atLeast"/>
          <w:jc w:val="center"/>
        </w:trPr>
        <w:tc>
          <w:tcPr>
            <w:tcW w:w="1020" w:type="dxa"/>
            <w:tcBorders>
              <w:top w:val="single" w:color="auto" w:sz="4" w:space="0"/>
              <w:left w:val="double" w:color="auto" w:sz="2" w:space="0"/>
              <w:bottom w:val="single" w:color="auto" w:sz="4" w:space="0"/>
              <w:right w:val="single" w:color="auto" w:sz="4" w:space="0"/>
            </w:tcBorders>
            <w:vAlign w:val="center"/>
          </w:tcPr>
          <w:p w14:paraId="33FE5B33">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single" w:color="auto" w:sz="4" w:space="0"/>
              <w:right w:val="single" w:color="auto" w:sz="4" w:space="0"/>
            </w:tcBorders>
            <w:vAlign w:val="center"/>
          </w:tcPr>
          <w:p w14:paraId="7BB0368A">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single" w:color="auto" w:sz="4" w:space="0"/>
              <w:right w:val="single" w:color="auto" w:sz="4" w:space="0"/>
            </w:tcBorders>
            <w:vAlign w:val="center"/>
          </w:tcPr>
          <w:p w14:paraId="5DCDFEE6">
            <w:pPr>
              <w:spacing w:line="360" w:lineRule="auto"/>
              <w:jc w:val="center"/>
              <w:rPr>
                <w:rFonts w:ascii="宋体" w:hAnsi="宋体" w:eastAsia="宋体" w:cs="宋体"/>
                <w:color w:val="000000"/>
                <w:sz w:val="24"/>
                <w:szCs w:val="24"/>
              </w:rPr>
            </w:pPr>
          </w:p>
        </w:tc>
        <w:tc>
          <w:tcPr>
            <w:tcW w:w="1645" w:type="dxa"/>
            <w:tcBorders>
              <w:top w:val="single" w:color="auto" w:sz="4" w:space="0"/>
              <w:left w:val="nil"/>
              <w:bottom w:val="single" w:color="auto" w:sz="4" w:space="0"/>
              <w:right w:val="single" w:color="auto" w:sz="4" w:space="0"/>
            </w:tcBorders>
            <w:vAlign w:val="center"/>
          </w:tcPr>
          <w:p w14:paraId="33300D8D">
            <w:pPr>
              <w:spacing w:line="360" w:lineRule="auto"/>
              <w:jc w:val="center"/>
              <w:rPr>
                <w:rFonts w:ascii="宋体" w:hAnsi="宋体" w:eastAsia="宋体" w:cs="宋体"/>
                <w:color w:val="000000"/>
                <w:sz w:val="24"/>
                <w:szCs w:val="24"/>
              </w:rPr>
            </w:pPr>
          </w:p>
        </w:tc>
        <w:tc>
          <w:tcPr>
            <w:tcW w:w="1560" w:type="dxa"/>
            <w:tcBorders>
              <w:top w:val="single" w:color="auto" w:sz="4" w:space="0"/>
              <w:left w:val="nil"/>
              <w:bottom w:val="single" w:color="auto" w:sz="4" w:space="0"/>
              <w:right w:val="single" w:color="auto" w:sz="4" w:space="0"/>
            </w:tcBorders>
            <w:vAlign w:val="center"/>
          </w:tcPr>
          <w:p w14:paraId="45937B8F">
            <w:pPr>
              <w:spacing w:line="360" w:lineRule="auto"/>
              <w:jc w:val="center"/>
              <w:rPr>
                <w:rFonts w:ascii="宋体" w:hAnsi="宋体" w:eastAsia="宋体" w:cs="宋体"/>
                <w:color w:val="000000"/>
                <w:sz w:val="24"/>
                <w:szCs w:val="24"/>
              </w:rPr>
            </w:pPr>
          </w:p>
        </w:tc>
        <w:tc>
          <w:tcPr>
            <w:tcW w:w="1479" w:type="dxa"/>
            <w:tcBorders>
              <w:top w:val="single" w:color="auto" w:sz="4" w:space="0"/>
              <w:left w:val="nil"/>
              <w:bottom w:val="single" w:color="auto" w:sz="4" w:space="0"/>
              <w:right w:val="single" w:color="auto" w:sz="4" w:space="0"/>
            </w:tcBorders>
            <w:vAlign w:val="center"/>
          </w:tcPr>
          <w:p w14:paraId="48C0B9CE">
            <w:pPr>
              <w:spacing w:line="360" w:lineRule="auto"/>
              <w:jc w:val="center"/>
              <w:rPr>
                <w:rFonts w:ascii="宋体" w:hAnsi="宋体" w:eastAsia="宋体" w:cs="宋体"/>
                <w:color w:val="000000"/>
                <w:sz w:val="24"/>
                <w:szCs w:val="24"/>
              </w:rPr>
            </w:pPr>
          </w:p>
        </w:tc>
        <w:tc>
          <w:tcPr>
            <w:tcW w:w="900" w:type="dxa"/>
            <w:tcBorders>
              <w:top w:val="single" w:color="auto" w:sz="4" w:space="0"/>
              <w:left w:val="nil"/>
              <w:bottom w:val="single" w:color="auto" w:sz="4" w:space="0"/>
              <w:right w:val="double" w:color="auto" w:sz="2" w:space="0"/>
            </w:tcBorders>
            <w:vAlign w:val="center"/>
          </w:tcPr>
          <w:p w14:paraId="70A99C27">
            <w:pPr>
              <w:spacing w:line="360" w:lineRule="auto"/>
              <w:jc w:val="center"/>
              <w:rPr>
                <w:rFonts w:ascii="宋体" w:hAnsi="宋体" w:eastAsia="宋体" w:cs="宋体"/>
                <w:color w:val="000000"/>
                <w:sz w:val="24"/>
                <w:szCs w:val="24"/>
              </w:rPr>
            </w:pPr>
          </w:p>
        </w:tc>
      </w:tr>
      <w:tr w14:paraId="4B366F80">
        <w:tblPrEx>
          <w:tblCellMar>
            <w:top w:w="0" w:type="dxa"/>
            <w:left w:w="108" w:type="dxa"/>
            <w:bottom w:w="0" w:type="dxa"/>
            <w:right w:w="108" w:type="dxa"/>
          </w:tblCellMar>
        </w:tblPrEx>
        <w:trPr>
          <w:trHeight w:val="589" w:hRule="atLeast"/>
          <w:jc w:val="center"/>
        </w:trPr>
        <w:tc>
          <w:tcPr>
            <w:tcW w:w="1020" w:type="dxa"/>
            <w:tcBorders>
              <w:top w:val="single" w:color="auto" w:sz="4" w:space="0"/>
              <w:left w:val="double" w:color="auto" w:sz="2" w:space="0"/>
              <w:bottom w:val="single" w:color="auto" w:sz="4" w:space="0"/>
              <w:right w:val="single" w:color="auto" w:sz="4" w:space="0"/>
            </w:tcBorders>
            <w:vAlign w:val="center"/>
          </w:tcPr>
          <w:p w14:paraId="58A5ADCA">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single" w:color="auto" w:sz="4" w:space="0"/>
              <w:right w:val="single" w:color="auto" w:sz="4" w:space="0"/>
            </w:tcBorders>
            <w:vAlign w:val="center"/>
          </w:tcPr>
          <w:p w14:paraId="6E3CC3DD">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single" w:color="auto" w:sz="4" w:space="0"/>
              <w:right w:val="single" w:color="auto" w:sz="4" w:space="0"/>
            </w:tcBorders>
            <w:vAlign w:val="center"/>
          </w:tcPr>
          <w:p w14:paraId="1063FB8F">
            <w:pPr>
              <w:spacing w:line="360" w:lineRule="auto"/>
              <w:jc w:val="center"/>
              <w:rPr>
                <w:rFonts w:ascii="宋体" w:hAnsi="宋体" w:eastAsia="宋体" w:cs="宋体"/>
                <w:color w:val="000000"/>
                <w:sz w:val="24"/>
                <w:szCs w:val="24"/>
              </w:rPr>
            </w:pPr>
          </w:p>
        </w:tc>
        <w:tc>
          <w:tcPr>
            <w:tcW w:w="1645" w:type="dxa"/>
            <w:tcBorders>
              <w:top w:val="single" w:color="auto" w:sz="4" w:space="0"/>
              <w:left w:val="nil"/>
              <w:bottom w:val="single" w:color="auto" w:sz="4" w:space="0"/>
              <w:right w:val="single" w:color="auto" w:sz="4" w:space="0"/>
            </w:tcBorders>
            <w:vAlign w:val="center"/>
          </w:tcPr>
          <w:p w14:paraId="1C8F52A2">
            <w:pPr>
              <w:spacing w:line="360" w:lineRule="auto"/>
              <w:jc w:val="center"/>
              <w:rPr>
                <w:rFonts w:ascii="宋体" w:hAnsi="宋体" w:eastAsia="宋体" w:cs="宋体"/>
                <w:color w:val="000000"/>
                <w:sz w:val="24"/>
                <w:szCs w:val="24"/>
              </w:rPr>
            </w:pPr>
          </w:p>
        </w:tc>
        <w:tc>
          <w:tcPr>
            <w:tcW w:w="1560" w:type="dxa"/>
            <w:tcBorders>
              <w:top w:val="single" w:color="auto" w:sz="4" w:space="0"/>
              <w:left w:val="nil"/>
              <w:bottom w:val="single" w:color="auto" w:sz="4" w:space="0"/>
              <w:right w:val="single" w:color="auto" w:sz="4" w:space="0"/>
            </w:tcBorders>
            <w:vAlign w:val="center"/>
          </w:tcPr>
          <w:p w14:paraId="2241467C">
            <w:pPr>
              <w:spacing w:line="360" w:lineRule="auto"/>
              <w:jc w:val="center"/>
              <w:rPr>
                <w:rFonts w:ascii="宋体" w:hAnsi="宋体" w:eastAsia="宋体" w:cs="宋体"/>
                <w:color w:val="000000"/>
                <w:sz w:val="24"/>
                <w:szCs w:val="24"/>
              </w:rPr>
            </w:pPr>
          </w:p>
        </w:tc>
        <w:tc>
          <w:tcPr>
            <w:tcW w:w="1479" w:type="dxa"/>
            <w:tcBorders>
              <w:top w:val="single" w:color="auto" w:sz="4" w:space="0"/>
              <w:left w:val="nil"/>
              <w:bottom w:val="single" w:color="auto" w:sz="4" w:space="0"/>
              <w:right w:val="single" w:color="auto" w:sz="4" w:space="0"/>
            </w:tcBorders>
            <w:vAlign w:val="center"/>
          </w:tcPr>
          <w:p w14:paraId="07376F74">
            <w:pPr>
              <w:spacing w:line="360" w:lineRule="auto"/>
              <w:jc w:val="center"/>
              <w:rPr>
                <w:rFonts w:ascii="宋体" w:hAnsi="宋体" w:eastAsia="宋体" w:cs="宋体"/>
                <w:color w:val="000000"/>
                <w:sz w:val="24"/>
                <w:szCs w:val="24"/>
              </w:rPr>
            </w:pPr>
          </w:p>
        </w:tc>
        <w:tc>
          <w:tcPr>
            <w:tcW w:w="900" w:type="dxa"/>
            <w:tcBorders>
              <w:top w:val="single" w:color="auto" w:sz="4" w:space="0"/>
              <w:left w:val="nil"/>
              <w:bottom w:val="single" w:color="auto" w:sz="4" w:space="0"/>
              <w:right w:val="double" w:color="auto" w:sz="2" w:space="0"/>
            </w:tcBorders>
            <w:vAlign w:val="center"/>
          </w:tcPr>
          <w:p w14:paraId="7B23FFDE">
            <w:pPr>
              <w:spacing w:line="360" w:lineRule="auto"/>
              <w:jc w:val="center"/>
              <w:rPr>
                <w:rFonts w:ascii="宋体" w:hAnsi="宋体" w:eastAsia="宋体" w:cs="宋体"/>
                <w:color w:val="000000"/>
                <w:sz w:val="24"/>
                <w:szCs w:val="24"/>
              </w:rPr>
            </w:pPr>
          </w:p>
        </w:tc>
      </w:tr>
      <w:tr w14:paraId="674EDA24">
        <w:tblPrEx>
          <w:tblCellMar>
            <w:top w:w="0" w:type="dxa"/>
            <w:left w:w="108" w:type="dxa"/>
            <w:bottom w:w="0" w:type="dxa"/>
            <w:right w:w="108" w:type="dxa"/>
          </w:tblCellMar>
        </w:tblPrEx>
        <w:trPr>
          <w:trHeight w:val="588" w:hRule="atLeast"/>
          <w:jc w:val="center"/>
        </w:trPr>
        <w:tc>
          <w:tcPr>
            <w:tcW w:w="1020" w:type="dxa"/>
            <w:tcBorders>
              <w:top w:val="single" w:color="auto" w:sz="4" w:space="0"/>
              <w:left w:val="double" w:color="auto" w:sz="2" w:space="0"/>
              <w:bottom w:val="single" w:color="auto" w:sz="4" w:space="0"/>
              <w:right w:val="single" w:color="auto" w:sz="4" w:space="0"/>
            </w:tcBorders>
            <w:vAlign w:val="center"/>
          </w:tcPr>
          <w:p w14:paraId="129D6BD7">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single" w:color="auto" w:sz="4" w:space="0"/>
              <w:right w:val="single" w:color="auto" w:sz="4" w:space="0"/>
            </w:tcBorders>
            <w:vAlign w:val="center"/>
          </w:tcPr>
          <w:p w14:paraId="18A3BB39">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single" w:color="auto" w:sz="4" w:space="0"/>
              <w:right w:val="single" w:color="auto" w:sz="4" w:space="0"/>
            </w:tcBorders>
            <w:vAlign w:val="center"/>
          </w:tcPr>
          <w:p w14:paraId="34860F40">
            <w:pPr>
              <w:spacing w:line="360" w:lineRule="auto"/>
              <w:jc w:val="center"/>
              <w:rPr>
                <w:rFonts w:ascii="宋体" w:hAnsi="宋体" w:eastAsia="宋体" w:cs="宋体"/>
                <w:color w:val="000000"/>
                <w:sz w:val="24"/>
                <w:szCs w:val="24"/>
              </w:rPr>
            </w:pPr>
          </w:p>
        </w:tc>
        <w:tc>
          <w:tcPr>
            <w:tcW w:w="1645" w:type="dxa"/>
            <w:tcBorders>
              <w:top w:val="single" w:color="auto" w:sz="4" w:space="0"/>
              <w:left w:val="nil"/>
              <w:bottom w:val="single" w:color="auto" w:sz="4" w:space="0"/>
              <w:right w:val="single" w:color="auto" w:sz="4" w:space="0"/>
            </w:tcBorders>
            <w:vAlign w:val="center"/>
          </w:tcPr>
          <w:p w14:paraId="313EAB0D">
            <w:pPr>
              <w:spacing w:line="360" w:lineRule="auto"/>
              <w:jc w:val="center"/>
              <w:rPr>
                <w:rFonts w:ascii="宋体" w:hAnsi="宋体" w:eastAsia="宋体" w:cs="宋体"/>
                <w:color w:val="000000"/>
                <w:sz w:val="24"/>
                <w:szCs w:val="24"/>
              </w:rPr>
            </w:pPr>
          </w:p>
        </w:tc>
        <w:tc>
          <w:tcPr>
            <w:tcW w:w="1560" w:type="dxa"/>
            <w:tcBorders>
              <w:top w:val="single" w:color="auto" w:sz="4" w:space="0"/>
              <w:left w:val="nil"/>
              <w:bottom w:val="single" w:color="auto" w:sz="4" w:space="0"/>
              <w:right w:val="single" w:color="auto" w:sz="4" w:space="0"/>
            </w:tcBorders>
            <w:vAlign w:val="center"/>
          </w:tcPr>
          <w:p w14:paraId="6C788AEB">
            <w:pPr>
              <w:spacing w:line="360" w:lineRule="auto"/>
              <w:jc w:val="center"/>
              <w:rPr>
                <w:rFonts w:ascii="宋体" w:hAnsi="宋体" w:eastAsia="宋体" w:cs="宋体"/>
                <w:color w:val="000000"/>
                <w:sz w:val="24"/>
                <w:szCs w:val="24"/>
              </w:rPr>
            </w:pPr>
          </w:p>
        </w:tc>
        <w:tc>
          <w:tcPr>
            <w:tcW w:w="1479" w:type="dxa"/>
            <w:tcBorders>
              <w:top w:val="single" w:color="auto" w:sz="4" w:space="0"/>
              <w:left w:val="nil"/>
              <w:bottom w:val="single" w:color="auto" w:sz="4" w:space="0"/>
              <w:right w:val="single" w:color="auto" w:sz="4" w:space="0"/>
            </w:tcBorders>
            <w:vAlign w:val="center"/>
          </w:tcPr>
          <w:p w14:paraId="21DCBBAE">
            <w:pPr>
              <w:spacing w:line="360" w:lineRule="auto"/>
              <w:jc w:val="center"/>
              <w:rPr>
                <w:rFonts w:ascii="宋体" w:hAnsi="宋体" w:eastAsia="宋体" w:cs="宋体"/>
                <w:color w:val="000000"/>
                <w:sz w:val="24"/>
                <w:szCs w:val="24"/>
              </w:rPr>
            </w:pPr>
          </w:p>
        </w:tc>
        <w:tc>
          <w:tcPr>
            <w:tcW w:w="900" w:type="dxa"/>
            <w:tcBorders>
              <w:top w:val="single" w:color="auto" w:sz="4" w:space="0"/>
              <w:left w:val="nil"/>
              <w:bottom w:val="single" w:color="auto" w:sz="4" w:space="0"/>
              <w:right w:val="double" w:color="auto" w:sz="2" w:space="0"/>
            </w:tcBorders>
            <w:vAlign w:val="center"/>
          </w:tcPr>
          <w:p w14:paraId="59138ED9">
            <w:pPr>
              <w:spacing w:line="360" w:lineRule="auto"/>
              <w:jc w:val="center"/>
              <w:rPr>
                <w:rFonts w:ascii="宋体" w:hAnsi="宋体" w:eastAsia="宋体" w:cs="宋体"/>
                <w:color w:val="000000"/>
                <w:sz w:val="24"/>
                <w:szCs w:val="24"/>
              </w:rPr>
            </w:pPr>
          </w:p>
        </w:tc>
      </w:tr>
      <w:tr w14:paraId="1538378C">
        <w:tblPrEx>
          <w:tblCellMar>
            <w:top w:w="0" w:type="dxa"/>
            <w:left w:w="108" w:type="dxa"/>
            <w:bottom w:w="0" w:type="dxa"/>
            <w:right w:w="108" w:type="dxa"/>
          </w:tblCellMar>
        </w:tblPrEx>
        <w:trPr>
          <w:trHeight w:val="589" w:hRule="atLeast"/>
          <w:jc w:val="center"/>
        </w:trPr>
        <w:tc>
          <w:tcPr>
            <w:tcW w:w="1020" w:type="dxa"/>
            <w:tcBorders>
              <w:top w:val="single" w:color="auto" w:sz="4" w:space="0"/>
              <w:left w:val="double" w:color="auto" w:sz="2" w:space="0"/>
              <w:bottom w:val="single" w:color="auto" w:sz="4" w:space="0"/>
              <w:right w:val="single" w:color="auto" w:sz="4" w:space="0"/>
            </w:tcBorders>
            <w:vAlign w:val="center"/>
          </w:tcPr>
          <w:p w14:paraId="280B74EA">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single" w:color="auto" w:sz="4" w:space="0"/>
              <w:right w:val="single" w:color="auto" w:sz="4" w:space="0"/>
            </w:tcBorders>
            <w:vAlign w:val="center"/>
          </w:tcPr>
          <w:p w14:paraId="1D624B7A">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single" w:color="auto" w:sz="4" w:space="0"/>
              <w:right w:val="single" w:color="auto" w:sz="4" w:space="0"/>
            </w:tcBorders>
            <w:vAlign w:val="center"/>
          </w:tcPr>
          <w:p w14:paraId="58889CCC">
            <w:pPr>
              <w:spacing w:line="360" w:lineRule="auto"/>
              <w:jc w:val="center"/>
              <w:rPr>
                <w:rFonts w:ascii="宋体" w:hAnsi="宋体" w:eastAsia="宋体" w:cs="宋体"/>
                <w:color w:val="000000"/>
                <w:sz w:val="24"/>
                <w:szCs w:val="24"/>
              </w:rPr>
            </w:pPr>
          </w:p>
        </w:tc>
        <w:tc>
          <w:tcPr>
            <w:tcW w:w="1645" w:type="dxa"/>
            <w:tcBorders>
              <w:top w:val="single" w:color="auto" w:sz="4" w:space="0"/>
              <w:left w:val="nil"/>
              <w:bottom w:val="single" w:color="auto" w:sz="4" w:space="0"/>
              <w:right w:val="single" w:color="auto" w:sz="4" w:space="0"/>
            </w:tcBorders>
            <w:vAlign w:val="center"/>
          </w:tcPr>
          <w:p w14:paraId="55D7271D">
            <w:pPr>
              <w:spacing w:line="360" w:lineRule="auto"/>
              <w:jc w:val="center"/>
              <w:rPr>
                <w:rFonts w:ascii="宋体" w:hAnsi="宋体" w:eastAsia="宋体" w:cs="宋体"/>
                <w:color w:val="000000"/>
                <w:sz w:val="24"/>
                <w:szCs w:val="24"/>
              </w:rPr>
            </w:pPr>
          </w:p>
        </w:tc>
        <w:tc>
          <w:tcPr>
            <w:tcW w:w="1560" w:type="dxa"/>
            <w:tcBorders>
              <w:top w:val="single" w:color="auto" w:sz="4" w:space="0"/>
              <w:left w:val="nil"/>
              <w:bottom w:val="single" w:color="auto" w:sz="4" w:space="0"/>
              <w:right w:val="single" w:color="auto" w:sz="4" w:space="0"/>
            </w:tcBorders>
            <w:vAlign w:val="center"/>
          </w:tcPr>
          <w:p w14:paraId="429EEE57">
            <w:pPr>
              <w:spacing w:line="360" w:lineRule="auto"/>
              <w:jc w:val="center"/>
              <w:rPr>
                <w:rFonts w:ascii="宋体" w:hAnsi="宋体" w:eastAsia="宋体" w:cs="宋体"/>
                <w:color w:val="000000"/>
                <w:sz w:val="24"/>
                <w:szCs w:val="24"/>
              </w:rPr>
            </w:pPr>
          </w:p>
        </w:tc>
        <w:tc>
          <w:tcPr>
            <w:tcW w:w="1479" w:type="dxa"/>
            <w:tcBorders>
              <w:top w:val="single" w:color="auto" w:sz="4" w:space="0"/>
              <w:left w:val="nil"/>
              <w:bottom w:val="single" w:color="auto" w:sz="4" w:space="0"/>
              <w:right w:val="single" w:color="auto" w:sz="4" w:space="0"/>
            </w:tcBorders>
            <w:vAlign w:val="center"/>
          </w:tcPr>
          <w:p w14:paraId="1C3A1D27">
            <w:pPr>
              <w:spacing w:line="360" w:lineRule="auto"/>
              <w:jc w:val="center"/>
              <w:rPr>
                <w:rFonts w:ascii="宋体" w:hAnsi="宋体" w:eastAsia="宋体" w:cs="宋体"/>
                <w:color w:val="000000"/>
                <w:sz w:val="24"/>
                <w:szCs w:val="24"/>
              </w:rPr>
            </w:pPr>
          </w:p>
        </w:tc>
        <w:tc>
          <w:tcPr>
            <w:tcW w:w="900" w:type="dxa"/>
            <w:tcBorders>
              <w:top w:val="single" w:color="auto" w:sz="4" w:space="0"/>
              <w:left w:val="nil"/>
              <w:bottom w:val="single" w:color="auto" w:sz="4" w:space="0"/>
              <w:right w:val="double" w:color="auto" w:sz="2" w:space="0"/>
            </w:tcBorders>
            <w:vAlign w:val="center"/>
          </w:tcPr>
          <w:p w14:paraId="023E3B1F">
            <w:pPr>
              <w:spacing w:line="360" w:lineRule="auto"/>
              <w:jc w:val="center"/>
              <w:rPr>
                <w:rFonts w:ascii="宋体" w:hAnsi="宋体" w:eastAsia="宋体" w:cs="宋体"/>
                <w:color w:val="000000"/>
                <w:sz w:val="24"/>
                <w:szCs w:val="24"/>
              </w:rPr>
            </w:pPr>
          </w:p>
        </w:tc>
      </w:tr>
      <w:tr w14:paraId="0CD03ECB">
        <w:tblPrEx>
          <w:tblCellMar>
            <w:top w:w="0" w:type="dxa"/>
            <w:left w:w="108" w:type="dxa"/>
            <w:bottom w:w="0" w:type="dxa"/>
            <w:right w:w="108" w:type="dxa"/>
          </w:tblCellMar>
        </w:tblPrEx>
        <w:trPr>
          <w:trHeight w:val="588" w:hRule="atLeast"/>
          <w:jc w:val="center"/>
        </w:trPr>
        <w:tc>
          <w:tcPr>
            <w:tcW w:w="1020" w:type="dxa"/>
            <w:tcBorders>
              <w:top w:val="single" w:color="auto" w:sz="4" w:space="0"/>
              <w:left w:val="double" w:color="auto" w:sz="2" w:space="0"/>
              <w:bottom w:val="single" w:color="auto" w:sz="4" w:space="0"/>
              <w:right w:val="single" w:color="auto" w:sz="4" w:space="0"/>
            </w:tcBorders>
            <w:vAlign w:val="center"/>
          </w:tcPr>
          <w:p w14:paraId="6A2006D8">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single" w:color="auto" w:sz="4" w:space="0"/>
              <w:right w:val="single" w:color="auto" w:sz="4" w:space="0"/>
            </w:tcBorders>
            <w:vAlign w:val="center"/>
          </w:tcPr>
          <w:p w14:paraId="156F6624">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single" w:color="auto" w:sz="4" w:space="0"/>
              <w:right w:val="single" w:color="auto" w:sz="4" w:space="0"/>
            </w:tcBorders>
            <w:vAlign w:val="center"/>
          </w:tcPr>
          <w:p w14:paraId="6D661935">
            <w:pPr>
              <w:spacing w:line="360" w:lineRule="auto"/>
              <w:jc w:val="center"/>
              <w:rPr>
                <w:rFonts w:ascii="宋体" w:hAnsi="宋体" w:eastAsia="宋体" w:cs="宋体"/>
                <w:color w:val="000000"/>
                <w:sz w:val="24"/>
                <w:szCs w:val="24"/>
              </w:rPr>
            </w:pPr>
          </w:p>
        </w:tc>
        <w:tc>
          <w:tcPr>
            <w:tcW w:w="1645" w:type="dxa"/>
            <w:tcBorders>
              <w:top w:val="single" w:color="auto" w:sz="4" w:space="0"/>
              <w:left w:val="nil"/>
              <w:bottom w:val="single" w:color="auto" w:sz="4" w:space="0"/>
              <w:right w:val="single" w:color="auto" w:sz="4" w:space="0"/>
            </w:tcBorders>
            <w:vAlign w:val="center"/>
          </w:tcPr>
          <w:p w14:paraId="737390D3">
            <w:pPr>
              <w:spacing w:line="360" w:lineRule="auto"/>
              <w:jc w:val="center"/>
              <w:rPr>
                <w:rFonts w:ascii="宋体" w:hAnsi="宋体" w:eastAsia="宋体" w:cs="宋体"/>
                <w:color w:val="000000"/>
                <w:sz w:val="24"/>
                <w:szCs w:val="24"/>
              </w:rPr>
            </w:pPr>
          </w:p>
        </w:tc>
        <w:tc>
          <w:tcPr>
            <w:tcW w:w="1560" w:type="dxa"/>
            <w:tcBorders>
              <w:top w:val="single" w:color="auto" w:sz="4" w:space="0"/>
              <w:left w:val="nil"/>
              <w:bottom w:val="single" w:color="auto" w:sz="4" w:space="0"/>
              <w:right w:val="single" w:color="auto" w:sz="4" w:space="0"/>
            </w:tcBorders>
            <w:vAlign w:val="center"/>
          </w:tcPr>
          <w:p w14:paraId="654362BE">
            <w:pPr>
              <w:spacing w:line="360" w:lineRule="auto"/>
              <w:jc w:val="center"/>
              <w:rPr>
                <w:rFonts w:ascii="宋体" w:hAnsi="宋体" w:eastAsia="宋体" w:cs="宋体"/>
                <w:color w:val="000000"/>
                <w:sz w:val="24"/>
                <w:szCs w:val="24"/>
              </w:rPr>
            </w:pPr>
          </w:p>
        </w:tc>
        <w:tc>
          <w:tcPr>
            <w:tcW w:w="1479" w:type="dxa"/>
            <w:tcBorders>
              <w:top w:val="single" w:color="auto" w:sz="4" w:space="0"/>
              <w:left w:val="nil"/>
              <w:bottom w:val="single" w:color="auto" w:sz="4" w:space="0"/>
              <w:right w:val="single" w:color="auto" w:sz="4" w:space="0"/>
            </w:tcBorders>
            <w:vAlign w:val="center"/>
          </w:tcPr>
          <w:p w14:paraId="472382F5">
            <w:pPr>
              <w:spacing w:line="360" w:lineRule="auto"/>
              <w:jc w:val="center"/>
              <w:rPr>
                <w:rFonts w:ascii="宋体" w:hAnsi="宋体" w:eastAsia="宋体" w:cs="宋体"/>
                <w:color w:val="000000"/>
                <w:sz w:val="24"/>
                <w:szCs w:val="24"/>
              </w:rPr>
            </w:pPr>
          </w:p>
        </w:tc>
        <w:tc>
          <w:tcPr>
            <w:tcW w:w="900" w:type="dxa"/>
            <w:tcBorders>
              <w:top w:val="single" w:color="auto" w:sz="4" w:space="0"/>
              <w:left w:val="nil"/>
              <w:bottom w:val="single" w:color="auto" w:sz="4" w:space="0"/>
              <w:right w:val="double" w:color="auto" w:sz="2" w:space="0"/>
            </w:tcBorders>
            <w:vAlign w:val="center"/>
          </w:tcPr>
          <w:p w14:paraId="025D93E8">
            <w:pPr>
              <w:spacing w:line="360" w:lineRule="auto"/>
              <w:jc w:val="center"/>
              <w:rPr>
                <w:rFonts w:ascii="宋体" w:hAnsi="宋体" w:eastAsia="宋体" w:cs="宋体"/>
                <w:color w:val="000000"/>
                <w:sz w:val="24"/>
                <w:szCs w:val="24"/>
              </w:rPr>
            </w:pPr>
          </w:p>
        </w:tc>
      </w:tr>
      <w:tr w14:paraId="020194E9">
        <w:tblPrEx>
          <w:tblCellMar>
            <w:top w:w="0" w:type="dxa"/>
            <w:left w:w="108" w:type="dxa"/>
            <w:bottom w:w="0" w:type="dxa"/>
            <w:right w:w="108" w:type="dxa"/>
          </w:tblCellMar>
        </w:tblPrEx>
        <w:trPr>
          <w:trHeight w:val="589" w:hRule="atLeast"/>
          <w:jc w:val="center"/>
        </w:trPr>
        <w:tc>
          <w:tcPr>
            <w:tcW w:w="1020" w:type="dxa"/>
            <w:tcBorders>
              <w:top w:val="single" w:color="auto" w:sz="4" w:space="0"/>
              <w:left w:val="double" w:color="auto" w:sz="2" w:space="0"/>
              <w:bottom w:val="single" w:color="auto" w:sz="4" w:space="0"/>
              <w:right w:val="single" w:color="auto" w:sz="4" w:space="0"/>
            </w:tcBorders>
            <w:vAlign w:val="center"/>
          </w:tcPr>
          <w:p w14:paraId="50BFE127">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single" w:color="auto" w:sz="4" w:space="0"/>
              <w:right w:val="single" w:color="auto" w:sz="4" w:space="0"/>
            </w:tcBorders>
            <w:vAlign w:val="center"/>
          </w:tcPr>
          <w:p w14:paraId="71A80084">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single" w:color="auto" w:sz="4" w:space="0"/>
              <w:right w:val="single" w:color="auto" w:sz="4" w:space="0"/>
            </w:tcBorders>
            <w:vAlign w:val="center"/>
          </w:tcPr>
          <w:p w14:paraId="11CD03E7">
            <w:pPr>
              <w:spacing w:line="360" w:lineRule="auto"/>
              <w:jc w:val="center"/>
              <w:rPr>
                <w:rFonts w:ascii="宋体" w:hAnsi="宋体" w:eastAsia="宋体" w:cs="宋体"/>
                <w:color w:val="000000"/>
                <w:sz w:val="24"/>
                <w:szCs w:val="24"/>
              </w:rPr>
            </w:pPr>
          </w:p>
        </w:tc>
        <w:tc>
          <w:tcPr>
            <w:tcW w:w="1645" w:type="dxa"/>
            <w:tcBorders>
              <w:top w:val="single" w:color="auto" w:sz="4" w:space="0"/>
              <w:left w:val="nil"/>
              <w:bottom w:val="single" w:color="auto" w:sz="4" w:space="0"/>
              <w:right w:val="single" w:color="auto" w:sz="4" w:space="0"/>
            </w:tcBorders>
            <w:vAlign w:val="center"/>
          </w:tcPr>
          <w:p w14:paraId="757BA644">
            <w:pPr>
              <w:spacing w:line="360" w:lineRule="auto"/>
              <w:jc w:val="center"/>
              <w:rPr>
                <w:rFonts w:ascii="宋体" w:hAnsi="宋体" w:eastAsia="宋体" w:cs="宋体"/>
                <w:color w:val="000000"/>
                <w:sz w:val="24"/>
                <w:szCs w:val="24"/>
              </w:rPr>
            </w:pPr>
          </w:p>
        </w:tc>
        <w:tc>
          <w:tcPr>
            <w:tcW w:w="1560" w:type="dxa"/>
            <w:tcBorders>
              <w:top w:val="single" w:color="auto" w:sz="4" w:space="0"/>
              <w:left w:val="nil"/>
              <w:bottom w:val="single" w:color="auto" w:sz="4" w:space="0"/>
              <w:right w:val="single" w:color="auto" w:sz="4" w:space="0"/>
            </w:tcBorders>
            <w:vAlign w:val="center"/>
          </w:tcPr>
          <w:p w14:paraId="34380179">
            <w:pPr>
              <w:spacing w:line="360" w:lineRule="auto"/>
              <w:jc w:val="center"/>
              <w:rPr>
                <w:rFonts w:ascii="宋体" w:hAnsi="宋体" w:eastAsia="宋体" w:cs="宋体"/>
                <w:color w:val="000000"/>
                <w:sz w:val="24"/>
                <w:szCs w:val="24"/>
              </w:rPr>
            </w:pPr>
          </w:p>
        </w:tc>
        <w:tc>
          <w:tcPr>
            <w:tcW w:w="1479" w:type="dxa"/>
            <w:tcBorders>
              <w:top w:val="single" w:color="auto" w:sz="4" w:space="0"/>
              <w:left w:val="nil"/>
              <w:bottom w:val="single" w:color="auto" w:sz="4" w:space="0"/>
              <w:right w:val="single" w:color="auto" w:sz="4" w:space="0"/>
            </w:tcBorders>
            <w:vAlign w:val="center"/>
          </w:tcPr>
          <w:p w14:paraId="273B32AD">
            <w:pPr>
              <w:spacing w:line="360" w:lineRule="auto"/>
              <w:jc w:val="center"/>
              <w:rPr>
                <w:rFonts w:ascii="宋体" w:hAnsi="宋体" w:eastAsia="宋体" w:cs="宋体"/>
                <w:color w:val="000000"/>
                <w:sz w:val="24"/>
                <w:szCs w:val="24"/>
              </w:rPr>
            </w:pPr>
          </w:p>
        </w:tc>
        <w:tc>
          <w:tcPr>
            <w:tcW w:w="900" w:type="dxa"/>
            <w:tcBorders>
              <w:top w:val="single" w:color="auto" w:sz="4" w:space="0"/>
              <w:left w:val="nil"/>
              <w:bottom w:val="single" w:color="auto" w:sz="4" w:space="0"/>
              <w:right w:val="double" w:color="auto" w:sz="2" w:space="0"/>
            </w:tcBorders>
            <w:vAlign w:val="center"/>
          </w:tcPr>
          <w:p w14:paraId="7B82CCF5">
            <w:pPr>
              <w:spacing w:line="360" w:lineRule="auto"/>
              <w:jc w:val="center"/>
              <w:rPr>
                <w:rFonts w:ascii="宋体" w:hAnsi="宋体" w:eastAsia="宋体" w:cs="宋体"/>
                <w:color w:val="000000"/>
                <w:sz w:val="24"/>
                <w:szCs w:val="24"/>
              </w:rPr>
            </w:pPr>
          </w:p>
        </w:tc>
      </w:tr>
      <w:tr w14:paraId="57D304E4">
        <w:tblPrEx>
          <w:tblCellMar>
            <w:top w:w="0" w:type="dxa"/>
            <w:left w:w="108" w:type="dxa"/>
            <w:bottom w:w="0" w:type="dxa"/>
            <w:right w:w="108" w:type="dxa"/>
          </w:tblCellMar>
        </w:tblPrEx>
        <w:trPr>
          <w:trHeight w:val="588" w:hRule="atLeast"/>
          <w:jc w:val="center"/>
        </w:trPr>
        <w:tc>
          <w:tcPr>
            <w:tcW w:w="1020" w:type="dxa"/>
            <w:tcBorders>
              <w:top w:val="single" w:color="auto" w:sz="4" w:space="0"/>
              <w:left w:val="double" w:color="auto" w:sz="2" w:space="0"/>
              <w:bottom w:val="single" w:color="auto" w:sz="4" w:space="0"/>
              <w:right w:val="single" w:color="auto" w:sz="4" w:space="0"/>
            </w:tcBorders>
            <w:vAlign w:val="center"/>
          </w:tcPr>
          <w:p w14:paraId="241D7CBA">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single" w:color="auto" w:sz="4" w:space="0"/>
              <w:right w:val="single" w:color="auto" w:sz="4" w:space="0"/>
            </w:tcBorders>
            <w:vAlign w:val="center"/>
          </w:tcPr>
          <w:p w14:paraId="39800DAB">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single" w:color="auto" w:sz="4" w:space="0"/>
              <w:right w:val="single" w:color="auto" w:sz="4" w:space="0"/>
            </w:tcBorders>
            <w:vAlign w:val="center"/>
          </w:tcPr>
          <w:p w14:paraId="745E06CD">
            <w:pPr>
              <w:spacing w:line="360" w:lineRule="auto"/>
              <w:jc w:val="center"/>
              <w:rPr>
                <w:rFonts w:ascii="宋体" w:hAnsi="宋体" w:eastAsia="宋体" w:cs="宋体"/>
                <w:color w:val="000000"/>
                <w:sz w:val="24"/>
                <w:szCs w:val="24"/>
              </w:rPr>
            </w:pPr>
          </w:p>
        </w:tc>
        <w:tc>
          <w:tcPr>
            <w:tcW w:w="1645" w:type="dxa"/>
            <w:tcBorders>
              <w:top w:val="single" w:color="auto" w:sz="4" w:space="0"/>
              <w:left w:val="nil"/>
              <w:bottom w:val="single" w:color="auto" w:sz="4" w:space="0"/>
              <w:right w:val="single" w:color="auto" w:sz="4" w:space="0"/>
            </w:tcBorders>
            <w:vAlign w:val="center"/>
          </w:tcPr>
          <w:p w14:paraId="6E4676A5">
            <w:pPr>
              <w:spacing w:line="360" w:lineRule="auto"/>
              <w:jc w:val="center"/>
              <w:rPr>
                <w:rFonts w:ascii="宋体" w:hAnsi="宋体" w:eastAsia="宋体" w:cs="宋体"/>
                <w:color w:val="000000"/>
                <w:sz w:val="24"/>
                <w:szCs w:val="24"/>
              </w:rPr>
            </w:pPr>
          </w:p>
        </w:tc>
        <w:tc>
          <w:tcPr>
            <w:tcW w:w="1560" w:type="dxa"/>
            <w:tcBorders>
              <w:top w:val="single" w:color="auto" w:sz="4" w:space="0"/>
              <w:left w:val="nil"/>
              <w:bottom w:val="single" w:color="auto" w:sz="4" w:space="0"/>
              <w:right w:val="single" w:color="auto" w:sz="4" w:space="0"/>
            </w:tcBorders>
            <w:vAlign w:val="center"/>
          </w:tcPr>
          <w:p w14:paraId="2379ED45">
            <w:pPr>
              <w:spacing w:line="360" w:lineRule="auto"/>
              <w:jc w:val="center"/>
              <w:rPr>
                <w:rFonts w:ascii="宋体" w:hAnsi="宋体" w:eastAsia="宋体" w:cs="宋体"/>
                <w:color w:val="000000"/>
                <w:sz w:val="24"/>
                <w:szCs w:val="24"/>
              </w:rPr>
            </w:pPr>
          </w:p>
        </w:tc>
        <w:tc>
          <w:tcPr>
            <w:tcW w:w="1479" w:type="dxa"/>
            <w:tcBorders>
              <w:top w:val="single" w:color="auto" w:sz="4" w:space="0"/>
              <w:left w:val="nil"/>
              <w:bottom w:val="single" w:color="auto" w:sz="4" w:space="0"/>
              <w:right w:val="single" w:color="auto" w:sz="4" w:space="0"/>
            </w:tcBorders>
            <w:vAlign w:val="center"/>
          </w:tcPr>
          <w:p w14:paraId="65B2CDCE">
            <w:pPr>
              <w:spacing w:line="360" w:lineRule="auto"/>
              <w:jc w:val="center"/>
              <w:rPr>
                <w:rFonts w:ascii="宋体" w:hAnsi="宋体" w:eastAsia="宋体" w:cs="宋体"/>
                <w:color w:val="000000"/>
                <w:sz w:val="24"/>
                <w:szCs w:val="24"/>
              </w:rPr>
            </w:pPr>
          </w:p>
        </w:tc>
        <w:tc>
          <w:tcPr>
            <w:tcW w:w="900" w:type="dxa"/>
            <w:tcBorders>
              <w:top w:val="single" w:color="auto" w:sz="4" w:space="0"/>
              <w:left w:val="nil"/>
              <w:bottom w:val="single" w:color="auto" w:sz="4" w:space="0"/>
              <w:right w:val="double" w:color="auto" w:sz="2" w:space="0"/>
            </w:tcBorders>
            <w:vAlign w:val="center"/>
          </w:tcPr>
          <w:p w14:paraId="416913E5">
            <w:pPr>
              <w:spacing w:line="360" w:lineRule="auto"/>
              <w:jc w:val="center"/>
              <w:rPr>
                <w:rFonts w:ascii="宋体" w:hAnsi="宋体" w:eastAsia="宋体" w:cs="宋体"/>
                <w:color w:val="000000"/>
                <w:sz w:val="24"/>
                <w:szCs w:val="24"/>
              </w:rPr>
            </w:pPr>
          </w:p>
        </w:tc>
      </w:tr>
      <w:tr w14:paraId="0DBEBF10">
        <w:tblPrEx>
          <w:tblCellMar>
            <w:top w:w="0" w:type="dxa"/>
            <w:left w:w="108" w:type="dxa"/>
            <w:bottom w:w="0" w:type="dxa"/>
            <w:right w:w="108" w:type="dxa"/>
          </w:tblCellMar>
        </w:tblPrEx>
        <w:trPr>
          <w:trHeight w:val="589" w:hRule="atLeast"/>
          <w:jc w:val="center"/>
        </w:trPr>
        <w:tc>
          <w:tcPr>
            <w:tcW w:w="1020" w:type="dxa"/>
            <w:tcBorders>
              <w:top w:val="single" w:color="auto" w:sz="4" w:space="0"/>
              <w:left w:val="double" w:color="auto" w:sz="2" w:space="0"/>
              <w:bottom w:val="single" w:color="auto" w:sz="4" w:space="0"/>
              <w:right w:val="single" w:color="auto" w:sz="4" w:space="0"/>
            </w:tcBorders>
            <w:vAlign w:val="center"/>
          </w:tcPr>
          <w:p w14:paraId="161FF8DF">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single" w:color="auto" w:sz="4" w:space="0"/>
              <w:right w:val="single" w:color="auto" w:sz="4" w:space="0"/>
            </w:tcBorders>
            <w:vAlign w:val="center"/>
          </w:tcPr>
          <w:p w14:paraId="0B2BE47C">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single" w:color="auto" w:sz="4" w:space="0"/>
              <w:right w:val="single" w:color="auto" w:sz="4" w:space="0"/>
            </w:tcBorders>
            <w:vAlign w:val="center"/>
          </w:tcPr>
          <w:p w14:paraId="24840F23">
            <w:pPr>
              <w:spacing w:line="360" w:lineRule="auto"/>
              <w:jc w:val="center"/>
              <w:rPr>
                <w:rFonts w:ascii="宋体" w:hAnsi="宋体" w:eastAsia="宋体" w:cs="宋体"/>
                <w:color w:val="000000"/>
                <w:sz w:val="24"/>
                <w:szCs w:val="24"/>
              </w:rPr>
            </w:pPr>
          </w:p>
        </w:tc>
        <w:tc>
          <w:tcPr>
            <w:tcW w:w="1645" w:type="dxa"/>
            <w:tcBorders>
              <w:top w:val="single" w:color="auto" w:sz="4" w:space="0"/>
              <w:left w:val="nil"/>
              <w:bottom w:val="single" w:color="auto" w:sz="4" w:space="0"/>
              <w:right w:val="single" w:color="auto" w:sz="4" w:space="0"/>
            </w:tcBorders>
            <w:vAlign w:val="center"/>
          </w:tcPr>
          <w:p w14:paraId="698C64B3">
            <w:pPr>
              <w:spacing w:line="360" w:lineRule="auto"/>
              <w:jc w:val="center"/>
              <w:rPr>
                <w:rFonts w:ascii="宋体" w:hAnsi="宋体" w:eastAsia="宋体" w:cs="宋体"/>
                <w:color w:val="000000"/>
                <w:sz w:val="24"/>
                <w:szCs w:val="24"/>
              </w:rPr>
            </w:pPr>
          </w:p>
        </w:tc>
        <w:tc>
          <w:tcPr>
            <w:tcW w:w="1560" w:type="dxa"/>
            <w:tcBorders>
              <w:top w:val="single" w:color="auto" w:sz="4" w:space="0"/>
              <w:left w:val="nil"/>
              <w:bottom w:val="single" w:color="auto" w:sz="4" w:space="0"/>
              <w:right w:val="single" w:color="auto" w:sz="4" w:space="0"/>
            </w:tcBorders>
            <w:vAlign w:val="center"/>
          </w:tcPr>
          <w:p w14:paraId="70514192">
            <w:pPr>
              <w:spacing w:line="360" w:lineRule="auto"/>
              <w:jc w:val="center"/>
              <w:rPr>
                <w:rFonts w:ascii="宋体" w:hAnsi="宋体" w:eastAsia="宋体" w:cs="宋体"/>
                <w:color w:val="000000"/>
                <w:sz w:val="24"/>
                <w:szCs w:val="24"/>
              </w:rPr>
            </w:pPr>
          </w:p>
        </w:tc>
        <w:tc>
          <w:tcPr>
            <w:tcW w:w="1479" w:type="dxa"/>
            <w:tcBorders>
              <w:top w:val="single" w:color="auto" w:sz="4" w:space="0"/>
              <w:left w:val="nil"/>
              <w:bottom w:val="single" w:color="auto" w:sz="4" w:space="0"/>
              <w:right w:val="single" w:color="auto" w:sz="4" w:space="0"/>
            </w:tcBorders>
            <w:vAlign w:val="center"/>
          </w:tcPr>
          <w:p w14:paraId="6DEB9A18">
            <w:pPr>
              <w:spacing w:line="360" w:lineRule="auto"/>
              <w:jc w:val="center"/>
              <w:rPr>
                <w:rFonts w:ascii="宋体" w:hAnsi="宋体" w:eastAsia="宋体" w:cs="宋体"/>
                <w:color w:val="000000"/>
                <w:sz w:val="24"/>
                <w:szCs w:val="24"/>
              </w:rPr>
            </w:pPr>
          </w:p>
        </w:tc>
        <w:tc>
          <w:tcPr>
            <w:tcW w:w="900" w:type="dxa"/>
            <w:tcBorders>
              <w:top w:val="single" w:color="auto" w:sz="4" w:space="0"/>
              <w:left w:val="nil"/>
              <w:bottom w:val="single" w:color="auto" w:sz="4" w:space="0"/>
              <w:right w:val="double" w:color="auto" w:sz="2" w:space="0"/>
            </w:tcBorders>
            <w:vAlign w:val="center"/>
          </w:tcPr>
          <w:p w14:paraId="53BD4319">
            <w:pPr>
              <w:spacing w:line="360" w:lineRule="auto"/>
              <w:jc w:val="center"/>
              <w:rPr>
                <w:rFonts w:ascii="宋体" w:hAnsi="宋体" w:eastAsia="宋体" w:cs="宋体"/>
                <w:color w:val="000000"/>
                <w:sz w:val="24"/>
                <w:szCs w:val="24"/>
              </w:rPr>
            </w:pPr>
          </w:p>
        </w:tc>
      </w:tr>
      <w:tr w14:paraId="4516B84B">
        <w:tblPrEx>
          <w:tblCellMar>
            <w:top w:w="0" w:type="dxa"/>
            <w:left w:w="108" w:type="dxa"/>
            <w:bottom w:w="0" w:type="dxa"/>
            <w:right w:w="108" w:type="dxa"/>
          </w:tblCellMar>
        </w:tblPrEx>
        <w:trPr>
          <w:trHeight w:val="588" w:hRule="atLeast"/>
          <w:jc w:val="center"/>
        </w:trPr>
        <w:tc>
          <w:tcPr>
            <w:tcW w:w="1020" w:type="dxa"/>
            <w:tcBorders>
              <w:top w:val="single" w:color="auto" w:sz="4" w:space="0"/>
              <w:left w:val="double" w:color="auto" w:sz="2" w:space="0"/>
              <w:bottom w:val="single" w:color="auto" w:sz="4" w:space="0"/>
              <w:right w:val="single" w:color="auto" w:sz="4" w:space="0"/>
            </w:tcBorders>
            <w:vAlign w:val="center"/>
          </w:tcPr>
          <w:p w14:paraId="56E2E66C">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single" w:color="auto" w:sz="4" w:space="0"/>
              <w:right w:val="single" w:color="auto" w:sz="4" w:space="0"/>
            </w:tcBorders>
            <w:vAlign w:val="center"/>
          </w:tcPr>
          <w:p w14:paraId="70B25666">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single" w:color="auto" w:sz="4" w:space="0"/>
              <w:right w:val="single" w:color="auto" w:sz="4" w:space="0"/>
            </w:tcBorders>
            <w:vAlign w:val="center"/>
          </w:tcPr>
          <w:p w14:paraId="1A1109DE">
            <w:pPr>
              <w:spacing w:line="360" w:lineRule="auto"/>
              <w:jc w:val="center"/>
              <w:rPr>
                <w:rFonts w:ascii="宋体" w:hAnsi="宋体" w:eastAsia="宋体" w:cs="宋体"/>
                <w:color w:val="000000"/>
                <w:sz w:val="24"/>
                <w:szCs w:val="24"/>
              </w:rPr>
            </w:pPr>
          </w:p>
        </w:tc>
        <w:tc>
          <w:tcPr>
            <w:tcW w:w="1645" w:type="dxa"/>
            <w:tcBorders>
              <w:top w:val="single" w:color="auto" w:sz="4" w:space="0"/>
              <w:left w:val="nil"/>
              <w:bottom w:val="single" w:color="auto" w:sz="4" w:space="0"/>
              <w:right w:val="single" w:color="auto" w:sz="4" w:space="0"/>
            </w:tcBorders>
            <w:vAlign w:val="center"/>
          </w:tcPr>
          <w:p w14:paraId="10E7DF59">
            <w:pPr>
              <w:spacing w:line="360" w:lineRule="auto"/>
              <w:jc w:val="center"/>
              <w:rPr>
                <w:rFonts w:ascii="宋体" w:hAnsi="宋体" w:eastAsia="宋体" w:cs="宋体"/>
                <w:color w:val="000000"/>
                <w:sz w:val="24"/>
                <w:szCs w:val="24"/>
              </w:rPr>
            </w:pPr>
          </w:p>
        </w:tc>
        <w:tc>
          <w:tcPr>
            <w:tcW w:w="1560" w:type="dxa"/>
            <w:tcBorders>
              <w:top w:val="single" w:color="auto" w:sz="4" w:space="0"/>
              <w:left w:val="nil"/>
              <w:bottom w:val="single" w:color="auto" w:sz="4" w:space="0"/>
              <w:right w:val="single" w:color="auto" w:sz="4" w:space="0"/>
            </w:tcBorders>
            <w:vAlign w:val="center"/>
          </w:tcPr>
          <w:p w14:paraId="3A91AD27">
            <w:pPr>
              <w:spacing w:line="360" w:lineRule="auto"/>
              <w:jc w:val="center"/>
              <w:rPr>
                <w:rFonts w:ascii="宋体" w:hAnsi="宋体" w:eastAsia="宋体" w:cs="宋体"/>
                <w:color w:val="000000"/>
                <w:sz w:val="24"/>
                <w:szCs w:val="24"/>
              </w:rPr>
            </w:pPr>
          </w:p>
        </w:tc>
        <w:tc>
          <w:tcPr>
            <w:tcW w:w="1479" w:type="dxa"/>
            <w:tcBorders>
              <w:top w:val="single" w:color="auto" w:sz="4" w:space="0"/>
              <w:left w:val="nil"/>
              <w:bottom w:val="single" w:color="auto" w:sz="4" w:space="0"/>
              <w:right w:val="single" w:color="auto" w:sz="4" w:space="0"/>
            </w:tcBorders>
            <w:vAlign w:val="center"/>
          </w:tcPr>
          <w:p w14:paraId="0E6238FB">
            <w:pPr>
              <w:spacing w:line="360" w:lineRule="auto"/>
              <w:jc w:val="center"/>
              <w:rPr>
                <w:rFonts w:ascii="宋体" w:hAnsi="宋体" w:eastAsia="宋体" w:cs="宋体"/>
                <w:color w:val="000000"/>
                <w:sz w:val="24"/>
                <w:szCs w:val="24"/>
              </w:rPr>
            </w:pPr>
          </w:p>
        </w:tc>
        <w:tc>
          <w:tcPr>
            <w:tcW w:w="900" w:type="dxa"/>
            <w:tcBorders>
              <w:top w:val="single" w:color="auto" w:sz="4" w:space="0"/>
              <w:left w:val="nil"/>
              <w:bottom w:val="single" w:color="auto" w:sz="4" w:space="0"/>
              <w:right w:val="double" w:color="auto" w:sz="2" w:space="0"/>
            </w:tcBorders>
            <w:vAlign w:val="center"/>
          </w:tcPr>
          <w:p w14:paraId="0065EC8A">
            <w:pPr>
              <w:spacing w:line="360" w:lineRule="auto"/>
              <w:jc w:val="center"/>
              <w:rPr>
                <w:rFonts w:ascii="宋体" w:hAnsi="宋体" w:eastAsia="宋体" w:cs="宋体"/>
                <w:color w:val="000000"/>
                <w:sz w:val="24"/>
                <w:szCs w:val="24"/>
              </w:rPr>
            </w:pPr>
          </w:p>
        </w:tc>
      </w:tr>
      <w:tr w14:paraId="6B575DBC">
        <w:tblPrEx>
          <w:tblCellMar>
            <w:top w:w="0" w:type="dxa"/>
            <w:left w:w="108" w:type="dxa"/>
            <w:bottom w:w="0" w:type="dxa"/>
            <w:right w:w="108" w:type="dxa"/>
          </w:tblCellMar>
        </w:tblPrEx>
        <w:trPr>
          <w:trHeight w:val="589" w:hRule="atLeast"/>
          <w:jc w:val="center"/>
        </w:trPr>
        <w:tc>
          <w:tcPr>
            <w:tcW w:w="1020" w:type="dxa"/>
            <w:tcBorders>
              <w:top w:val="single" w:color="auto" w:sz="4" w:space="0"/>
              <w:left w:val="double" w:color="auto" w:sz="2" w:space="0"/>
              <w:bottom w:val="double" w:color="auto" w:sz="2" w:space="0"/>
              <w:right w:val="single" w:color="auto" w:sz="4" w:space="0"/>
            </w:tcBorders>
            <w:vAlign w:val="center"/>
          </w:tcPr>
          <w:p w14:paraId="35F0203E">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double" w:color="auto" w:sz="2" w:space="0"/>
              <w:right w:val="single" w:color="auto" w:sz="4" w:space="0"/>
            </w:tcBorders>
            <w:vAlign w:val="center"/>
          </w:tcPr>
          <w:p w14:paraId="7BF611DB">
            <w:pPr>
              <w:spacing w:line="360" w:lineRule="auto"/>
              <w:jc w:val="center"/>
              <w:rPr>
                <w:rFonts w:ascii="宋体" w:hAnsi="宋体" w:eastAsia="宋体" w:cs="宋体"/>
                <w:color w:val="000000"/>
                <w:sz w:val="24"/>
                <w:szCs w:val="24"/>
              </w:rPr>
            </w:pPr>
          </w:p>
        </w:tc>
        <w:tc>
          <w:tcPr>
            <w:tcW w:w="1020" w:type="dxa"/>
            <w:tcBorders>
              <w:top w:val="single" w:color="auto" w:sz="4" w:space="0"/>
              <w:left w:val="nil"/>
              <w:bottom w:val="double" w:color="auto" w:sz="2" w:space="0"/>
              <w:right w:val="single" w:color="auto" w:sz="4" w:space="0"/>
            </w:tcBorders>
            <w:vAlign w:val="center"/>
          </w:tcPr>
          <w:p w14:paraId="4BF8F42B">
            <w:pPr>
              <w:spacing w:line="360" w:lineRule="auto"/>
              <w:jc w:val="center"/>
              <w:rPr>
                <w:rFonts w:ascii="宋体" w:hAnsi="宋体" w:eastAsia="宋体" w:cs="宋体"/>
                <w:color w:val="000000"/>
                <w:sz w:val="24"/>
                <w:szCs w:val="24"/>
              </w:rPr>
            </w:pPr>
          </w:p>
        </w:tc>
        <w:tc>
          <w:tcPr>
            <w:tcW w:w="1645" w:type="dxa"/>
            <w:tcBorders>
              <w:top w:val="single" w:color="auto" w:sz="4" w:space="0"/>
              <w:left w:val="nil"/>
              <w:bottom w:val="double" w:color="auto" w:sz="2" w:space="0"/>
              <w:right w:val="single" w:color="auto" w:sz="4" w:space="0"/>
            </w:tcBorders>
            <w:vAlign w:val="center"/>
          </w:tcPr>
          <w:p w14:paraId="555030D1">
            <w:pPr>
              <w:spacing w:line="360" w:lineRule="auto"/>
              <w:jc w:val="center"/>
              <w:rPr>
                <w:rFonts w:ascii="宋体" w:hAnsi="宋体" w:eastAsia="宋体" w:cs="宋体"/>
                <w:color w:val="000000"/>
                <w:sz w:val="24"/>
                <w:szCs w:val="24"/>
              </w:rPr>
            </w:pPr>
          </w:p>
        </w:tc>
        <w:tc>
          <w:tcPr>
            <w:tcW w:w="1560" w:type="dxa"/>
            <w:tcBorders>
              <w:top w:val="single" w:color="auto" w:sz="4" w:space="0"/>
              <w:left w:val="nil"/>
              <w:bottom w:val="double" w:color="auto" w:sz="2" w:space="0"/>
              <w:right w:val="single" w:color="auto" w:sz="4" w:space="0"/>
            </w:tcBorders>
            <w:vAlign w:val="center"/>
          </w:tcPr>
          <w:p w14:paraId="7CDB1A8A">
            <w:pPr>
              <w:spacing w:line="360" w:lineRule="auto"/>
              <w:jc w:val="center"/>
              <w:rPr>
                <w:rFonts w:ascii="宋体" w:hAnsi="宋体" w:eastAsia="宋体" w:cs="宋体"/>
                <w:color w:val="000000"/>
                <w:sz w:val="24"/>
                <w:szCs w:val="24"/>
              </w:rPr>
            </w:pPr>
          </w:p>
        </w:tc>
        <w:tc>
          <w:tcPr>
            <w:tcW w:w="1479" w:type="dxa"/>
            <w:tcBorders>
              <w:top w:val="single" w:color="auto" w:sz="4" w:space="0"/>
              <w:left w:val="nil"/>
              <w:bottom w:val="double" w:color="auto" w:sz="2" w:space="0"/>
              <w:right w:val="single" w:color="auto" w:sz="4" w:space="0"/>
            </w:tcBorders>
            <w:vAlign w:val="center"/>
          </w:tcPr>
          <w:p w14:paraId="59303725">
            <w:pPr>
              <w:spacing w:line="360" w:lineRule="auto"/>
              <w:jc w:val="center"/>
              <w:rPr>
                <w:rFonts w:ascii="宋体" w:hAnsi="宋体" w:eastAsia="宋体" w:cs="宋体"/>
                <w:color w:val="000000"/>
                <w:sz w:val="24"/>
                <w:szCs w:val="24"/>
              </w:rPr>
            </w:pPr>
          </w:p>
        </w:tc>
        <w:tc>
          <w:tcPr>
            <w:tcW w:w="900" w:type="dxa"/>
            <w:tcBorders>
              <w:top w:val="single" w:color="auto" w:sz="4" w:space="0"/>
              <w:left w:val="nil"/>
              <w:bottom w:val="double" w:color="auto" w:sz="2" w:space="0"/>
              <w:right w:val="double" w:color="auto" w:sz="2" w:space="0"/>
            </w:tcBorders>
            <w:vAlign w:val="center"/>
          </w:tcPr>
          <w:p w14:paraId="63514D7B">
            <w:pPr>
              <w:spacing w:line="360" w:lineRule="auto"/>
              <w:jc w:val="center"/>
              <w:rPr>
                <w:rFonts w:ascii="宋体" w:hAnsi="宋体" w:eastAsia="宋体" w:cs="宋体"/>
                <w:color w:val="000000"/>
                <w:sz w:val="24"/>
                <w:szCs w:val="24"/>
              </w:rPr>
            </w:pPr>
          </w:p>
        </w:tc>
      </w:tr>
    </w:tbl>
    <w:p w14:paraId="17385854">
      <w:pPr>
        <w:widowControl w:val="0"/>
        <w:adjustRightInd/>
        <w:snapToGrid/>
        <w:spacing w:after="0"/>
        <w:ind w:left="3078"/>
        <w:rPr>
          <w:rFonts w:cs="宋体" w:asciiTheme="minorEastAsia" w:hAnsiTheme="minorEastAsia" w:eastAsiaTheme="minorEastAsia"/>
          <w:sz w:val="28"/>
          <w:szCs w:val="28"/>
          <w:lang w:val="zh-CN" w:bidi="zh-CN"/>
        </w:rPr>
      </w:pPr>
    </w:p>
    <w:p w14:paraId="7C8CBD34">
      <w:pPr>
        <w:widowControl w:val="0"/>
        <w:adjustRightInd/>
        <w:snapToGrid/>
        <w:spacing w:after="0" w:line="1" w:lineRule="exact"/>
        <w:rPr>
          <w:rFonts w:cs="宋体" w:asciiTheme="minorEastAsia" w:hAnsiTheme="minorEastAsia" w:eastAsiaTheme="minorEastAsia"/>
          <w:sz w:val="28"/>
          <w:szCs w:val="28"/>
          <w:lang w:eastAsia="en-US" w:bidi="en-US"/>
        </w:rPr>
      </w:pPr>
      <w:r>
        <w:rPr>
          <w:rFonts w:hint="eastAsia" w:cs="宋体" w:asciiTheme="minorEastAsia" w:hAnsiTheme="minorEastAsia" w:eastAsiaTheme="minorEastAsia"/>
          <w:sz w:val="28"/>
          <w:szCs w:val="28"/>
          <w:lang w:eastAsia="en-US" w:bidi="en-US"/>
        </w:rPr>
        <w:br w:type="page"/>
      </w:r>
    </w:p>
    <w:p w14:paraId="6EB626F5">
      <w:pPr>
        <w:widowControl w:val="0"/>
        <w:autoSpaceDE w:val="0"/>
        <w:autoSpaceDN w:val="0"/>
        <w:snapToGrid/>
        <w:spacing w:after="0" w:line="520" w:lineRule="exact"/>
        <w:ind w:right="-20"/>
        <w:rPr>
          <w:rFonts w:cs="MingLiU" w:asciiTheme="minorEastAsia" w:hAnsiTheme="minorEastAsia" w:eastAsiaTheme="minorEastAsia"/>
          <w:b/>
          <w:sz w:val="24"/>
          <w:szCs w:val="24"/>
        </w:rPr>
      </w:pPr>
      <w:r>
        <w:rPr>
          <w:rFonts w:hint="eastAsia" w:cs="MingLiU" w:asciiTheme="minorEastAsia" w:hAnsiTheme="minorEastAsia" w:eastAsiaTheme="minorEastAsia"/>
          <w:b/>
          <w:sz w:val="24"/>
          <w:szCs w:val="24"/>
        </w:rPr>
        <w:t>（二）主要人员简历表</w:t>
      </w:r>
    </w:p>
    <w:p w14:paraId="6C97FACF">
      <w:pPr>
        <w:widowControl w:val="0"/>
        <w:autoSpaceDE w:val="0"/>
        <w:autoSpaceDN w:val="0"/>
        <w:snapToGrid/>
        <w:spacing w:after="0" w:line="200" w:lineRule="exact"/>
        <w:rPr>
          <w:rFonts w:cs="MingLiU" w:asciiTheme="minorEastAsia" w:hAnsiTheme="minorEastAsia" w:eastAsiaTheme="minorEastAsia"/>
          <w:sz w:val="24"/>
          <w:szCs w:val="24"/>
        </w:rPr>
      </w:pPr>
      <w:r>
        <w:rPr>
          <w:rFonts w:hint="eastAsia" w:cs="MingLiU" w:asciiTheme="minorEastAsia" w:hAnsiTheme="minorEastAsia" w:eastAsiaTheme="minorEastAsia"/>
          <w:sz w:val="24"/>
          <w:szCs w:val="24"/>
        </w:rPr>
        <w:t xml:space="preserve"> </w:t>
      </w:r>
    </w:p>
    <w:p w14:paraId="4C3393D7">
      <w:pPr>
        <w:widowControl w:val="0"/>
        <w:autoSpaceDE w:val="0"/>
        <w:autoSpaceDN w:val="0"/>
        <w:snapToGrid/>
        <w:spacing w:before="8" w:after="0" w:line="200" w:lineRule="exact"/>
        <w:rPr>
          <w:rFonts w:cs="MingLiU" w:asciiTheme="minorEastAsia" w:hAnsiTheme="minorEastAsia" w:eastAsiaTheme="minorEastAsia"/>
          <w:sz w:val="24"/>
          <w:szCs w:val="24"/>
        </w:rPr>
      </w:pPr>
    </w:p>
    <w:tbl>
      <w:tblPr>
        <w:tblStyle w:val="21"/>
        <w:tblW w:w="5000" w:type="pct"/>
        <w:jc w:val="center"/>
        <w:tblLayout w:type="autofit"/>
        <w:tblCellMar>
          <w:top w:w="0" w:type="dxa"/>
          <w:left w:w="0" w:type="dxa"/>
          <w:bottom w:w="0" w:type="dxa"/>
          <w:right w:w="0" w:type="dxa"/>
        </w:tblCellMar>
      </w:tblPr>
      <w:tblGrid>
        <w:gridCol w:w="1287"/>
        <w:gridCol w:w="390"/>
        <w:gridCol w:w="782"/>
        <w:gridCol w:w="1004"/>
        <w:gridCol w:w="1156"/>
        <w:gridCol w:w="767"/>
        <w:gridCol w:w="1366"/>
        <w:gridCol w:w="178"/>
        <w:gridCol w:w="2315"/>
      </w:tblGrid>
      <w:tr w14:paraId="74CA8631">
        <w:tblPrEx>
          <w:tblCellMar>
            <w:top w:w="0" w:type="dxa"/>
            <w:left w:w="0" w:type="dxa"/>
            <w:bottom w:w="0" w:type="dxa"/>
            <w:right w:w="0" w:type="dxa"/>
          </w:tblCellMar>
        </w:tblPrEx>
        <w:trPr>
          <w:trHeight w:val="45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5002F887">
            <w:pPr>
              <w:widowControl w:val="0"/>
              <w:autoSpaceDE w:val="0"/>
              <w:autoSpaceDN w:val="0"/>
              <w:snapToGrid/>
              <w:spacing w:before="73" w:after="0"/>
              <w:ind w:left="10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姓</w:t>
            </w:r>
            <w:r>
              <w:rPr>
                <w:rFonts w:hint="eastAsia" w:cs="Times New Roman" w:asciiTheme="minorEastAsia" w:hAnsiTheme="minorEastAsia" w:eastAsiaTheme="minorEastAsia"/>
                <w:sz w:val="24"/>
                <w:szCs w:val="24"/>
              </w:rPr>
              <w:tab/>
            </w:r>
            <w:r>
              <w:rPr>
                <w:rFonts w:hint="eastAsia" w:cs="MingLiU" w:asciiTheme="minorEastAsia" w:hAnsiTheme="minorEastAsia" w:eastAsiaTheme="minorEastAsia"/>
                <w:sz w:val="24"/>
                <w:szCs w:val="24"/>
              </w:rPr>
              <w:t>名</w:t>
            </w:r>
          </w:p>
        </w:tc>
        <w:tc>
          <w:tcPr>
            <w:tcW w:w="634" w:type="pct"/>
            <w:gridSpan w:val="2"/>
            <w:tcBorders>
              <w:top w:val="single" w:color="000000" w:sz="4" w:space="0"/>
              <w:left w:val="nil"/>
              <w:bottom w:val="single" w:color="000000" w:sz="4" w:space="0"/>
              <w:right w:val="single" w:color="000000" w:sz="4" w:space="0"/>
            </w:tcBorders>
            <w:vAlign w:val="center"/>
          </w:tcPr>
          <w:p w14:paraId="064049DD">
            <w:pPr>
              <w:widowControl w:val="0"/>
              <w:autoSpaceDE w:val="0"/>
              <w:autoSpaceDN w:val="0"/>
              <w:snapToGrid/>
              <w:spacing w:after="0"/>
              <w:jc w:val="both"/>
              <w:rPr>
                <w:rFonts w:cs="Times New Roman" w:asciiTheme="minorEastAsia" w:hAnsiTheme="minorEastAsia" w:eastAsiaTheme="minorEastAsia"/>
                <w:sz w:val="24"/>
                <w:szCs w:val="24"/>
              </w:rPr>
            </w:pPr>
          </w:p>
        </w:tc>
        <w:tc>
          <w:tcPr>
            <w:tcW w:w="543" w:type="pct"/>
            <w:tcBorders>
              <w:top w:val="single" w:color="000000" w:sz="4" w:space="0"/>
              <w:left w:val="nil"/>
              <w:bottom w:val="single" w:color="000000" w:sz="4" w:space="0"/>
              <w:right w:val="single" w:color="000000" w:sz="4" w:space="0"/>
            </w:tcBorders>
            <w:vAlign w:val="center"/>
          </w:tcPr>
          <w:p w14:paraId="07F44529">
            <w:pPr>
              <w:widowControl w:val="0"/>
              <w:autoSpaceDE w:val="0"/>
              <w:autoSpaceDN w:val="0"/>
              <w:snapToGrid/>
              <w:spacing w:before="73" w:after="0"/>
              <w:ind w:left="10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年龄</w:t>
            </w:r>
          </w:p>
        </w:tc>
        <w:tc>
          <w:tcPr>
            <w:tcW w:w="625" w:type="pct"/>
            <w:tcBorders>
              <w:top w:val="single" w:color="000000" w:sz="4" w:space="0"/>
              <w:left w:val="nil"/>
              <w:bottom w:val="single" w:color="000000" w:sz="4" w:space="0"/>
              <w:right w:val="single" w:color="000000" w:sz="4" w:space="0"/>
            </w:tcBorders>
            <w:vAlign w:val="center"/>
          </w:tcPr>
          <w:p w14:paraId="6E22DEEF">
            <w:pPr>
              <w:widowControl w:val="0"/>
              <w:autoSpaceDE w:val="0"/>
              <w:autoSpaceDN w:val="0"/>
              <w:snapToGrid/>
              <w:spacing w:after="0"/>
              <w:jc w:val="both"/>
              <w:rPr>
                <w:rFonts w:cs="Times New Roman" w:asciiTheme="minorEastAsia" w:hAnsiTheme="minorEastAsia" w:eastAsiaTheme="minorEastAsia"/>
                <w:sz w:val="24"/>
                <w:szCs w:val="24"/>
              </w:rPr>
            </w:pPr>
          </w:p>
        </w:tc>
        <w:tc>
          <w:tcPr>
            <w:tcW w:w="1250" w:type="pct"/>
            <w:gridSpan w:val="3"/>
            <w:tcBorders>
              <w:top w:val="single" w:color="000000" w:sz="4" w:space="0"/>
              <w:left w:val="nil"/>
              <w:bottom w:val="single" w:color="000000" w:sz="4" w:space="0"/>
              <w:right w:val="single" w:color="000000" w:sz="4" w:space="0"/>
            </w:tcBorders>
            <w:vAlign w:val="center"/>
          </w:tcPr>
          <w:p w14:paraId="7A4FC56B">
            <w:pPr>
              <w:widowControl w:val="0"/>
              <w:autoSpaceDE w:val="0"/>
              <w:autoSpaceDN w:val="0"/>
              <w:snapToGrid/>
              <w:spacing w:before="73" w:after="0"/>
              <w:ind w:left="102"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学历</w:t>
            </w:r>
          </w:p>
        </w:tc>
        <w:tc>
          <w:tcPr>
            <w:tcW w:w="1252" w:type="pct"/>
            <w:tcBorders>
              <w:top w:val="single" w:color="000000" w:sz="4" w:space="0"/>
              <w:left w:val="nil"/>
              <w:bottom w:val="single" w:color="000000" w:sz="4" w:space="0"/>
              <w:right w:val="single" w:color="000000" w:sz="4" w:space="0"/>
            </w:tcBorders>
            <w:vAlign w:val="center"/>
          </w:tcPr>
          <w:p w14:paraId="72CE62A8">
            <w:pPr>
              <w:widowControl w:val="0"/>
              <w:autoSpaceDE w:val="0"/>
              <w:autoSpaceDN w:val="0"/>
              <w:snapToGrid/>
              <w:spacing w:after="0"/>
              <w:jc w:val="both"/>
              <w:rPr>
                <w:rFonts w:cs="Times New Roman" w:asciiTheme="minorEastAsia" w:hAnsiTheme="minorEastAsia" w:eastAsiaTheme="minorEastAsia"/>
                <w:sz w:val="24"/>
                <w:szCs w:val="24"/>
              </w:rPr>
            </w:pPr>
          </w:p>
        </w:tc>
      </w:tr>
      <w:tr w14:paraId="1B77260F">
        <w:tblPrEx>
          <w:tblCellMar>
            <w:top w:w="0" w:type="dxa"/>
            <w:left w:w="0" w:type="dxa"/>
            <w:bottom w:w="0" w:type="dxa"/>
            <w:right w:w="0" w:type="dxa"/>
          </w:tblCellMar>
        </w:tblPrEx>
        <w:trPr>
          <w:trHeight w:val="45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682E19B7">
            <w:pPr>
              <w:widowControl w:val="0"/>
              <w:autoSpaceDE w:val="0"/>
              <w:autoSpaceDN w:val="0"/>
              <w:snapToGrid/>
              <w:spacing w:before="73" w:after="0"/>
              <w:ind w:left="10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职</w:t>
            </w:r>
            <w:r>
              <w:rPr>
                <w:rFonts w:hint="eastAsia" w:cs="Times New Roman" w:asciiTheme="minorEastAsia" w:hAnsiTheme="minorEastAsia" w:eastAsiaTheme="minorEastAsia"/>
                <w:sz w:val="24"/>
                <w:szCs w:val="24"/>
              </w:rPr>
              <w:tab/>
            </w:r>
            <w:r>
              <w:rPr>
                <w:rFonts w:hint="eastAsia" w:cs="MingLiU" w:asciiTheme="minorEastAsia" w:hAnsiTheme="minorEastAsia" w:eastAsiaTheme="minorEastAsia"/>
                <w:sz w:val="24"/>
                <w:szCs w:val="24"/>
              </w:rPr>
              <w:t>称</w:t>
            </w:r>
          </w:p>
        </w:tc>
        <w:tc>
          <w:tcPr>
            <w:tcW w:w="634" w:type="pct"/>
            <w:gridSpan w:val="2"/>
            <w:tcBorders>
              <w:top w:val="single" w:color="000000" w:sz="4" w:space="0"/>
              <w:left w:val="nil"/>
              <w:bottom w:val="single" w:color="000000" w:sz="4" w:space="0"/>
              <w:right w:val="single" w:color="000000" w:sz="4" w:space="0"/>
            </w:tcBorders>
            <w:vAlign w:val="center"/>
          </w:tcPr>
          <w:p w14:paraId="10E6FA9C">
            <w:pPr>
              <w:widowControl w:val="0"/>
              <w:autoSpaceDE w:val="0"/>
              <w:autoSpaceDN w:val="0"/>
              <w:snapToGrid/>
              <w:spacing w:after="0"/>
              <w:jc w:val="both"/>
              <w:rPr>
                <w:rFonts w:cs="Times New Roman" w:asciiTheme="minorEastAsia" w:hAnsiTheme="minorEastAsia" w:eastAsiaTheme="minorEastAsia"/>
                <w:sz w:val="24"/>
                <w:szCs w:val="24"/>
              </w:rPr>
            </w:pPr>
          </w:p>
        </w:tc>
        <w:tc>
          <w:tcPr>
            <w:tcW w:w="543" w:type="pct"/>
            <w:tcBorders>
              <w:top w:val="single" w:color="000000" w:sz="4" w:space="0"/>
              <w:left w:val="nil"/>
              <w:bottom w:val="single" w:color="000000" w:sz="4" w:space="0"/>
              <w:right w:val="single" w:color="000000" w:sz="4" w:space="0"/>
            </w:tcBorders>
            <w:vAlign w:val="center"/>
          </w:tcPr>
          <w:p w14:paraId="56FCA7F2">
            <w:pPr>
              <w:widowControl w:val="0"/>
              <w:autoSpaceDE w:val="0"/>
              <w:autoSpaceDN w:val="0"/>
              <w:snapToGrid/>
              <w:spacing w:before="73" w:after="0"/>
              <w:ind w:left="102"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职务</w:t>
            </w:r>
          </w:p>
        </w:tc>
        <w:tc>
          <w:tcPr>
            <w:tcW w:w="625" w:type="pct"/>
            <w:tcBorders>
              <w:top w:val="single" w:color="000000" w:sz="4" w:space="0"/>
              <w:left w:val="nil"/>
              <w:bottom w:val="single" w:color="000000" w:sz="4" w:space="0"/>
              <w:right w:val="single" w:color="000000" w:sz="4" w:space="0"/>
            </w:tcBorders>
            <w:vAlign w:val="center"/>
          </w:tcPr>
          <w:p w14:paraId="504F7741">
            <w:pPr>
              <w:widowControl w:val="0"/>
              <w:autoSpaceDE w:val="0"/>
              <w:autoSpaceDN w:val="0"/>
              <w:snapToGrid/>
              <w:spacing w:after="0"/>
              <w:jc w:val="both"/>
              <w:rPr>
                <w:rFonts w:cs="Times New Roman" w:asciiTheme="minorEastAsia" w:hAnsiTheme="minorEastAsia" w:eastAsiaTheme="minorEastAsia"/>
                <w:sz w:val="24"/>
                <w:szCs w:val="24"/>
              </w:rPr>
            </w:pPr>
          </w:p>
        </w:tc>
        <w:tc>
          <w:tcPr>
            <w:tcW w:w="1250" w:type="pct"/>
            <w:gridSpan w:val="3"/>
            <w:tcBorders>
              <w:top w:val="single" w:color="000000" w:sz="4" w:space="0"/>
              <w:left w:val="nil"/>
              <w:bottom w:val="single" w:color="000000" w:sz="4" w:space="0"/>
              <w:right w:val="single" w:color="000000" w:sz="4" w:space="0"/>
            </w:tcBorders>
            <w:vAlign w:val="center"/>
          </w:tcPr>
          <w:p w14:paraId="2A0A7FF9">
            <w:pPr>
              <w:widowControl w:val="0"/>
              <w:autoSpaceDE w:val="0"/>
              <w:autoSpaceDN w:val="0"/>
              <w:snapToGrid/>
              <w:spacing w:before="73" w:after="0"/>
              <w:ind w:left="102"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拟在本合同任职</w:t>
            </w:r>
          </w:p>
        </w:tc>
        <w:tc>
          <w:tcPr>
            <w:tcW w:w="1252" w:type="pct"/>
            <w:tcBorders>
              <w:top w:val="single" w:color="000000" w:sz="4" w:space="0"/>
              <w:left w:val="nil"/>
              <w:bottom w:val="single" w:color="000000" w:sz="4" w:space="0"/>
              <w:right w:val="single" w:color="000000" w:sz="4" w:space="0"/>
            </w:tcBorders>
            <w:vAlign w:val="center"/>
          </w:tcPr>
          <w:p w14:paraId="768DD52A">
            <w:pPr>
              <w:widowControl w:val="0"/>
              <w:autoSpaceDE w:val="0"/>
              <w:autoSpaceDN w:val="0"/>
              <w:snapToGrid/>
              <w:spacing w:after="0"/>
              <w:jc w:val="both"/>
              <w:rPr>
                <w:rFonts w:cs="Times New Roman" w:asciiTheme="minorEastAsia" w:hAnsiTheme="minorEastAsia" w:eastAsiaTheme="minorEastAsia"/>
                <w:sz w:val="24"/>
                <w:szCs w:val="24"/>
              </w:rPr>
            </w:pPr>
          </w:p>
        </w:tc>
      </w:tr>
      <w:tr w14:paraId="031DB786">
        <w:tblPrEx>
          <w:tblCellMar>
            <w:top w:w="0" w:type="dxa"/>
            <w:left w:w="0" w:type="dxa"/>
            <w:bottom w:w="0" w:type="dxa"/>
            <w:right w:w="0" w:type="dxa"/>
          </w:tblCellMar>
        </w:tblPrEx>
        <w:trPr>
          <w:trHeight w:val="45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674A158E">
            <w:pPr>
              <w:widowControl w:val="0"/>
              <w:autoSpaceDE w:val="0"/>
              <w:autoSpaceDN w:val="0"/>
              <w:snapToGrid/>
              <w:spacing w:before="73" w:after="0"/>
              <w:ind w:left="10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毕业学校</w:t>
            </w:r>
          </w:p>
        </w:tc>
        <w:tc>
          <w:tcPr>
            <w:tcW w:w="4304" w:type="pct"/>
            <w:gridSpan w:val="8"/>
            <w:tcBorders>
              <w:top w:val="single" w:color="000000" w:sz="4" w:space="0"/>
              <w:left w:val="nil"/>
              <w:bottom w:val="single" w:color="000000" w:sz="4" w:space="0"/>
              <w:right w:val="single" w:color="000000" w:sz="4" w:space="0"/>
            </w:tcBorders>
            <w:vAlign w:val="center"/>
          </w:tcPr>
          <w:p w14:paraId="39926286">
            <w:pPr>
              <w:widowControl w:val="0"/>
              <w:autoSpaceDE w:val="0"/>
              <w:autoSpaceDN w:val="0"/>
              <w:snapToGrid/>
              <w:spacing w:before="73" w:after="0"/>
              <w:ind w:left="73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年</w:t>
            </w:r>
            <w:r>
              <w:rPr>
                <w:rFonts w:hint="eastAsia" w:cs="MingLiU" w:asciiTheme="minorEastAsia" w:hAnsiTheme="minorEastAsia" w:eastAsiaTheme="minorEastAsia"/>
                <w:spacing w:val="-1"/>
                <w:sz w:val="24"/>
                <w:szCs w:val="24"/>
              </w:rPr>
              <w:t>毕</w:t>
            </w:r>
            <w:r>
              <w:rPr>
                <w:rFonts w:hint="eastAsia" w:cs="MingLiU" w:asciiTheme="minorEastAsia" w:hAnsiTheme="minorEastAsia" w:eastAsiaTheme="minorEastAsia"/>
                <w:sz w:val="24"/>
                <w:szCs w:val="24"/>
              </w:rPr>
              <w:t>业于</w:t>
            </w:r>
            <w:r>
              <w:rPr>
                <w:rFonts w:hint="eastAsia" w:cs="Times New Roman" w:asciiTheme="minorEastAsia" w:hAnsiTheme="minorEastAsia" w:eastAsiaTheme="minorEastAsia"/>
                <w:sz w:val="24"/>
                <w:szCs w:val="24"/>
              </w:rPr>
              <w:tab/>
            </w:r>
            <w:r>
              <w:rPr>
                <w:rFonts w:hint="eastAsia" w:cs="MingLiU" w:asciiTheme="minorEastAsia" w:hAnsiTheme="minorEastAsia" w:eastAsiaTheme="minorEastAsia"/>
                <w:sz w:val="24"/>
                <w:szCs w:val="24"/>
              </w:rPr>
              <w:t>学校</w:t>
            </w:r>
            <w:r>
              <w:rPr>
                <w:rFonts w:hint="eastAsia" w:cs="Times New Roman" w:asciiTheme="minorEastAsia" w:hAnsiTheme="minorEastAsia" w:eastAsiaTheme="minorEastAsia"/>
                <w:sz w:val="24"/>
                <w:szCs w:val="24"/>
              </w:rPr>
              <w:tab/>
            </w:r>
            <w:r>
              <w:rPr>
                <w:rFonts w:hint="eastAsia" w:cs="MingLiU" w:asciiTheme="minorEastAsia" w:hAnsiTheme="minorEastAsia" w:eastAsiaTheme="minorEastAsia"/>
                <w:sz w:val="24"/>
                <w:szCs w:val="24"/>
              </w:rPr>
              <w:t>专业</w:t>
            </w:r>
          </w:p>
        </w:tc>
      </w:tr>
      <w:tr w14:paraId="199F4A77">
        <w:tblPrEx>
          <w:tblCellMar>
            <w:top w:w="0" w:type="dxa"/>
            <w:left w:w="0" w:type="dxa"/>
            <w:bottom w:w="0" w:type="dxa"/>
            <w:right w:w="0" w:type="dxa"/>
          </w:tblCellMar>
        </w:tblPrEx>
        <w:trPr>
          <w:trHeight w:val="45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vAlign w:val="center"/>
          </w:tcPr>
          <w:p w14:paraId="0C1B434B">
            <w:pPr>
              <w:widowControl w:val="0"/>
              <w:autoSpaceDE w:val="0"/>
              <w:autoSpaceDN w:val="0"/>
              <w:snapToGrid/>
              <w:spacing w:before="73" w:after="0"/>
              <w:ind w:left="10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主要工作经历</w:t>
            </w:r>
          </w:p>
        </w:tc>
      </w:tr>
      <w:tr w14:paraId="46B607E7">
        <w:tblPrEx>
          <w:tblCellMar>
            <w:top w:w="0" w:type="dxa"/>
            <w:left w:w="0" w:type="dxa"/>
            <w:bottom w:w="0" w:type="dxa"/>
            <w:right w:w="0" w:type="dxa"/>
          </w:tblCellMar>
        </w:tblPrEx>
        <w:trPr>
          <w:trHeight w:val="45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vAlign w:val="center"/>
          </w:tcPr>
          <w:p w14:paraId="206A1A7D">
            <w:pPr>
              <w:widowControl w:val="0"/>
              <w:autoSpaceDE w:val="0"/>
              <w:autoSpaceDN w:val="0"/>
              <w:snapToGrid/>
              <w:spacing w:before="73" w:after="0"/>
              <w:ind w:left="103" w:right="-20"/>
              <w:jc w:val="center"/>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时</w:t>
            </w:r>
            <w:r>
              <w:rPr>
                <w:rFonts w:hint="eastAsia" w:cs="Times New Roman" w:asciiTheme="minorEastAsia" w:hAnsiTheme="minorEastAsia" w:eastAsiaTheme="minorEastAsia"/>
                <w:sz w:val="24"/>
                <w:szCs w:val="24"/>
              </w:rPr>
              <w:tab/>
            </w:r>
            <w:r>
              <w:rPr>
                <w:rFonts w:hint="eastAsia" w:cs="MingLiU" w:asciiTheme="minorEastAsia" w:hAnsiTheme="minorEastAsia" w:eastAsiaTheme="minorEastAsia"/>
                <w:sz w:val="24"/>
                <w:szCs w:val="24"/>
              </w:rPr>
              <w:t>间</w:t>
            </w:r>
          </w:p>
        </w:tc>
        <w:tc>
          <w:tcPr>
            <w:tcW w:w="2006" w:type="pct"/>
            <w:gridSpan w:val="4"/>
            <w:tcBorders>
              <w:top w:val="single" w:color="000000" w:sz="4" w:space="0"/>
              <w:left w:val="nil"/>
              <w:bottom w:val="single" w:color="000000" w:sz="4" w:space="0"/>
              <w:right w:val="single" w:color="000000" w:sz="4" w:space="0"/>
            </w:tcBorders>
            <w:vAlign w:val="center"/>
          </w:tcPr>
          <w:p w14:paraId="1AD9CBD6">
            <w:pPr>
              <w:widowControl w:val="0"/>
              <w:autoSpaceDE w:val="0"/>
              <w:autoSpaceDN w:val="0"/>
              <w:snapToGrid/>
              <w:spacing w:before="73" w:after="0"/>
              <w:ind w:left="102" w:right="-20"/>
              <w:jc w:val="center"/>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参加过的类似项目</w:t>
            </w:r>
          </w:p>
        </w:tc>
        <w:tc>
          <w:tcPr>
            <w:tcW w:w="739" w:type="pct"/>
            <w:tcBorders>
              <w:top w:val="single" w:color="000000" w:sz="4" w:space="0"/>
              <w:left w:val="nil"/>
              <w:bottom w:val="single" w:color="000000" w:sz="4" w:space="0"/>
              <w:right w:val="single" w:color="000000" w:sz="4" w:space="0"/>
            </w:tcBorders>
            <w:vAlign w:val="center"/>
          </w:tcPr>
          <w:p w14:paraId="3FF65182">
            <w:pPr>
              <w:widowControl w:val="0"/>
              <w:autoSpaceDE w:val="0"/>
              <w:autoSpaceDN w:val="0"/>
              <w:snapToGrid/>
              <w:spacing w:before="73" w:after="0"/>
              <w:ind w:left="102" w:right="-20"/>
              <w:jc w:val="center"/>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担任职务</w:t>
            </w:r>
          </w:p>
        </w:tc>
        <w:tc>
          <w:tcPr>
            <w:tcW w:w="1348" w:type="pct"/>
            <w:gridSpan w:val="2"/>
            <w:tcBorders>
              <w:top w:val="single" w:color="000000" w:sz="4" w:space="0"/>
              <w:left w:val="nil"/>
              <w:bottom w:val="single" w:color="000000" w:sz="4" w:space="0"/>
              <w:right w:val="single" w:color="000000" w:sz="4" w:space="0"/>
            </w:tcBorders>
            <w:vAlign w:val="center"/>
          </w:tcPr>
          <w:p w14:paraId="02D78767">
            <w:pPr>
              <w:widowControl w:val="0"/>
              <w:autoSpaceDE w:val="0"/>
              <w:autoSpaceDN w:val="0"/>
              <w:snapToGrid/>
              <w:spacing w:before="73" w:after="0"/>
              <w:ind w:left="103" w:right="-20"/>
              <w:jc w:val="center"/>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发包人及联系电话</w:t>
            </w:r>
          </w:p>
        </w:tc>
      </w:tr>
      <w:tr w14:paraId="5A703C65">
        <w:tblPrEx>
          <w:tblCellMar>
            <w:top w:w="0" w:type="dxa"/>
            <w:left w:w="0" w:type="dxa"/>
            <w:bottom w:w="0" w:type="dxa"/>
            <w:right w:w="0" w:type="dxa"/>
          </w:tblCellMar>
        </w:tblPrEx>
        <w:trPr>
          <w:trHeight w:val="701"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6C8DF320">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38975413">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522715BF">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0D19CA5B">
            <w:pPr>
              <w:widowControl w:val="0"/>
              <w:autoSpaceDE w:val="0"/>
              <w:autoSpaceDN w:val="0"/>
              <w:snapToGrid/>
              <w:spacing w:after="0"/>
              <w:rPr>
                <w:rFonts w:cs="Times New Roman" w:asciiTheme="minorEastAsia" w:hAnsiTheme="minorEastAsia" w:eastAsiaTheme="minorEastAsia"/>
                <w:sz w:val="24"/>
                <w:szCs w:val="24"/>
              </w:rPr>
            </w:pPr>
          </w:p>
        </w:tc>
      </w:tr>
      <w:tr w14:paraId="6AD45F67">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093E7FAC">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449E6209">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67E2C72C">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76D97386">
            <w:pPr>
              <w:widowControl w:val="0"/>
              <w:autoSpaceDE w:val="0"/>
              <w:autoSpaceDN w:val="0"/>
              <w:snapToGrid/>
              <w:spacing w:after="0"/>
              <w:rPr>
                <w:rFonts w:cs="Times New Roman" w:asciiTheme="minorEastAsia" w:hAnsiTheme="minorEastAsia" w:eastAsiaTheme="minorEastAsia"/>
                <w:sz w:val="24"/>
                <w:szCs w:val="24"/>
              </w:rPr>
            </w:pPr>
          </w:p>
        </w:tc>
      </w:tr>
      <w:tr w14:paraId="751B6243">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1CA68666">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1A690257">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2A2B601E">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64C316BC">
            <w:pPr>
              <w:widowControl w:val="0"/>
              <w:autoSpaceDE w:val="0"/>
              <w:autoSpaceDN w:val="0"/>
              <w:snapToGrid/>
              <w:spacing w:after="0"/>
              <w:rPr>
                <w:rFonts w:cs="Times New Roman" w:asciiTheme="minorEastAsia" w:hAnsiTheme="minorEastAsia" w:eastAsiaTheme="minorEastAsia"/>
                <w:sz w:val="24"/>
                <w:szCs w:val="24"/>
              </w:rPr>
            </w:pPr>
          </w:p>
        </w:tc>
      </w:tr>
      <w:tr w14:paraId="53A92C95">
        <w:tblPrEx>
          <w:tblCellMar>
            <w:top w:w="0" w:type="dxa"/>
            <w:left w:w="0" w:type="dxa"/>
            <w:bottom w:w="0" w:type="dxa"/>
            <w:right w:w="0" w:type="dxa"/>
          </w:tblCellMar>
        </w:tblPrEx>
        <w:trPr>
          <w:trHeight w:val="701"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7502D38E">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3234CFB7">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7AB03360">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4B0D1B03">
            <w:pPr>
              <w:widowControl w:val="0"/>
              <w:autoSpaceDE w:val="0"/>
              <w:autoSpaceDN w:val="0"/>
              <w:snapToGrid/>
              <w:spacing w:after="0"/>
              <w:rPr>
                <w:rFonts w:cs="Times New Roman" w:asciiTheme="minorEastAsia" w:hAnsiTheme="minorEastAsia" w:eastAsiaTheme="minorEastAsia"/>
                <w:sz w:val="24"/>
                <w:szCs w:val="24"/>
              </w:rPr>
            </w:pPr>
          </w:p>
        </w:tc>
      </w:tr>
      <w:tr w14:paraId="0240F7FA">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0052995C">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0E68F9F2">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2C6280D7">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51485D7B">
            <w:pPr>
              <w:widowControl w:val="0"/>
              <w:autoSpaceDE w:val="0"/>
              <w:autoSpaceDN w:val="0"/>
              <w:snapToGrid/>
              <w:spacing w:after="0"/>
              <w:rPr>
                <w:rFonts w:cs="Times New Roman" w:asciiTheme="minorEastAsia" w:hAnsiTheme="minorEastAsia" w:eastAsiaTheme="minorEastAsia"/>
                <w:sz w:val="24"/>
                <w:szCs w:val="24"/>
              </w:rPr>
            </w:pPr>
          </w:p>
        </w:tc>
      </w:tr>
      <w:tr w14:paraId="3FA878BF">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5EEB23B8">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5AD0455B">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27383B6C">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14E1BF3D">
            <w:pPr>
              <w:widowControl w:val="0"/>
              <w:autoSpaceDE w:val="0"/>
              <w:autoSpaceDN w:val="0"/>
              <w:snapToGrid/>
              <w:spacing w:after="0"/>
              <w:rPr>
                <w:rFonts w:cs="Times New Roman" w:asciiTheme="minorEastAsia" w:hAnsiTheme="minorEastAsia" w:eastAsiaTheme="minorEastAsia"/>
                <w:sz w:val="24"/>
                <w:szCs w:val="24"/>
              </w:rPr>
            </w:pPr>
          </w:p>
        </w:tc>
      </w:tr>
      <w:tr w14:paraId="678960D6">
        <w:tblPrEx>
          <w:tblCellMar>
            <w:top w:w="0" w:type="dxa"/>
            <w:left w:w="0" w:type="dxa"/>
            <w:bottom w:w="0" w:type="dxa"/>
            <w:right w:w="0" w:type="dxa"/>
          </w:tblCellMar>
        </w:tblPrEx>
        <w:trPr>
          <w:trHeight w:val="701"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77A0F806">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59F8F866">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0712CB16">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2040C1BF">
            <w:pPr>
              <w:widowControl w:val="0"/>
              <w:autoSpaceDE w:val="0"/>
              <w:autoSpaceDN w:val="0"/>
              <w:snapToGrid/>
              <w:spacing w:after="0"/>
              <w:rPr>
                <w:rFonts w:cs="Times New Roman" w:asciiTheme="minorEastAsia" w:hAnsiTheme="minorEastAsia" w:eastAsiaTheme="minorEastAsia"/>
                <w:sz w:val="24"/>
                <w:szCs w:val="24"/>
              </w:rPr>
            </w:pPr>
          </w:p>
        </w:tc>
      </w:tr>
    </w:tbl>
    <w:p w14:paraId="686A4B4C">
      <w:pPr>
        <w:widowControl w:val="0"/>
        <w:autoSpaceDE w:val="0"/>
        <w:autoSpaceDN w:val="0"/>
        <w:snapToGrid/>
        <w:spacing w:after="0" w:line="520" w:lineRule="exact"/>
        <w:rPr>
          <w:rFonts w:cs="宋体" w:asciiTheme="minorEastAsia" w:hAnsiTheme="minorEastAsia" w:eastAsiaTheme="minorEastAsia"/>
          <w:sz w:val="24"/>
          <w:szCs w:val="24"/>
          <w:lang w:bidi="en-US"/>
        </w:rPr>
      </w:pPr>
      <w:r>
        <w:rPr>
          <w:rFonts w:hint="eastAsia" w:cs="MingLiU" w:asciiTheme="minorEastAsia" w:hAnsiTheme="minorEastAsia" w:eastAsiaTheme="minorEastAsia"/>
          <w:sz w:val="24"/>
          <w:szCs w:val="24"/>
        </w:rPr>
        <w:t xml:space="preserve"> </w:t>
      </w:r>
    </w:p>
    <w:p w14:paraId="41654825">
      <w:pPr>
        <w:widowControl w:val="0"/>
        <w:adjustRightInd/>
        <w:snapToGrid/>
        <w:spacing w:after="0"/>
        <w:ind w:left="1012"/>
        <w:rPr>
          <w:rFonts w:cs="宋体" w:asciiTheme="minorEastAsia" w:hAnsiTheme="minorEastAsia" w:eastAsiaTheme="minorEastAsia"/>
          <w:sz w:val="28"/>
          <w:szCs w:val="28"/>
          <w:lang w:val="zh-CN" w:bidi="zh-CN"/>
        </w:rPr>
        <w:sectPr>
          <w:footerReference r:id="rId6" w:type="default"/>
          <w:pgSz w:w="11900" w:h="16840"/>
          <w:pgMar w:top="1418" w:right="1418" w:bottom="1418" w:left="1247" w:header="0" w:footer="6" w:gutter="0"/>
          <w:cols w:space="720" w:num="1"/>
          <w:docGrid w:linePitch="360" w:charSpace="0"/>
        </w:sectPr>
      </w:pPr>
    </w:p>
    <w:p w14:paraId="31D0B4CA">
      <w:pPr>
        <w:spacing w:line="480" w:lineRule="exact"/>
        <w:jc w:val="center"/>
        <w:rPr>
          <w:rFonts w:asciiTheme="minorEastAsia" w:hAnsiTheme="minorEastAsia" w:eastAsiaTheme="minorEastAsia"/>
          <w:b/>
          <w:bCs/>
          <w:sz w:val="28"/>
          <w:szCs w:val="30"/>
        </w:rPr>
      </w:pPr>
      <w:r>
        <w:rPr>
          <w:rFonts w:hint="eastAsia" w:asciiTheme="minorEastAsia" w:hAnsiTheme="minorEastAsia" w:eastAsiaTheme="minorEastAsia"/>
          <w:b/>
          <w:bCs/>
          <w:sz w:val="28"/>
          <w:szCs w:val="30"/>
        </w:rPr>
        <w:t>无在建承诺书</w:t>
      </w:r>
    </w:p>
    <w:p w14:paraId="4AAF4DC6">
      <w:pPr>
        <w:widowControl w:val="0"/>
        <w:adjustRightInd/>
        <w:snapToGrid/>
        <w:spacing w:after="312" w:afterLines="100" w:line="440" w:lineRule="exact"/>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position w:val="-7"/>
          <w:sz w:val="24"/>
          <w:u w:val="single"/>
        </w:rPr>
        <w:t xml:space="preserve">                     </w:t>
      </w:r>
      <w:r>
        <w:rPr>
          <w:rFonts w:hint="eastAsia" w:cs="Times New Roman" w:asciiTheme="minorEastAsia" w:hAnsiTheme="minorEastAsia" w:eastAsiaTheme="minorEastAsia"/>
          <w:kern w:val="2"/>
          <w:sz w:val="24"/>
        </w:rPr>
        <w:t>（采购人名称）：</w:t>
      </w:r>
    </w:p>
    <w:p w14:paraId="20D5AE8C">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sz w:val="24"/>
        </w:rPr>
        <w:t>我方在此声明，我方拟派往</w:t>
      </w:r>
      <w:r>
        <w:rPr>
          <w:rFonts w:hint="eastAsia" w:cs="Times New Roman" w:asciiTheme="minorEastAsia" w:hAnsiTheme="minorEastAsia" w:eastAsiaTheme="minorEastAsia"/>
          <w:kern w:val="2"/>
          <w:sz w:val="24"/>
          <w:u w:val="single"/>
        </w:rPr>
        <w:t xml:space="preserve">               </w:t>
      </w:r>
      <w:r>
        <w:rPr>
          <w:rFonts w:hint="eastAsia" w:cs="Times New Roman" w:asciiTheme="minorEastAsia" w:hAnsiTheme="minorEastAsia" w:eastAsiaTheme="minorEastAsia"/>
          <w:kern w:val="2"/>
          <w:sz w:val="24"/>
        </w:rPr>
        <w:t>（项目名称）（以下简称“本工程”）的项目经理</w:t>
      </w:r>
      <w:r>
        <w:rPr>
          <w:rFonts w:hint="eastAsia" w:cs="Times New Roman" w:asciiTheme="minorEastAsia" w:hAnsiTheme="minorEastAsia" w:eastAsiaTheme="minorEastAsia"/>
          <w:kern w:val="2"/>
          <w:sz w:val="24"/>
          <w:u w:val="single"/>
        </w:rPr>
        <w:t xml:space="preserve">                    </w:t>
      </w:r>
      <w:r>
        <w:rPr>
          <w:rFonts w:hint="eastAsia" w:cs="Times New Roman" w:asciiTheme="minorEastAsia" w:hAnsiTheme="minorEastAsia" w:eastAsiaTheme="minorEastAsia"/>
          <w:kern w:val="2"/>
          <w:sz w:val="24"/>
        </w:rPr>
        <w:t>（项目经理姓名）现阶段没有担任任何在施建设工程项目的项目经理。</w:t>
      </w:r>
    </w:p>
    <w:p w14:paraId="72B961C8">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sz w:val="24"/>
        </w:rPr>
        <w:t>我方保证上述信息的真实和准确，并愿意承担因我方就此弄虚作假所引起的一切法律后果。</w:t>
      </w:r>
    </w:p>
    <w:p w14:paraId="7EB7AE5B">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p>
    <w:p w14:paraId="53A7A86B">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p>
    <w:p w14:paraId="53D4A7CD">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sz w:val="24"/>
        </w:rPr>
        <w:t>特此承诺</w:t>
      </w:r>
    </w:p>
    <w:p w14:paraId="35CC5D80">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p>
    <w:p w14:paraId="144D04E6">
      <w:pPr>
        <w:widowControl w:val="0"/>
        <w:adjustRightInd/>
        <w:snapToGrid/>
        <w:spacing w:after="0" w:line="440" w:lineRule="exact"/>
        <w:jc w:val="both"/>
        <w:rPr>
          <w:rFonts w:cs="Times New Roman" w:asciiTheme="minorEastAsia" w:hAnsiTheme="minorEastAsia" w:eastAsiaTheme="minorEastAsia"/>
          <w:kern w:val="2"/>
          <w:sz w:val="24"/>
        </w:rPr>
      </w:pPr>
    </w:p>
    <w:p w14:paraId="4AB3454C">
      <w:pPr>
        <w:widowControl w:val="0"/>
        <w:adjustRightInd/>
        <w:snapToGrid/>
        <w:spacing w:after="0" w:line="440" w:lineRule="exact"/>
        <w:jc w:val="right"/>
        <w:rPr>
          <w:rFonts w:cs="Times New Roman" w:asciiTheme="minorEastAsia" w:hAnsiTheme="minorEastAsia" w:eastAsiaTheme="minorEastAsia"/>
          <w:kern w:val="2"/>
          <w:sz w:val="24"/>
        </w:rPr>
      </w:pPr>
    </w:p>
    <w:p w14:paraId="2F26A7C4">
      <w:pPr>
        <w:widowControl w:val="0"/>
        <w:tabs>
          <w:tab w:val="left" w:leader="underscore" w:pos="4915"/>
        </w:tabs>
        <w:adjustRightInd/>
        <w:snapToGrid/>
        <w:spacing w:line="420" w:lineRule="exact"/>
        <w:ind w:left="3179" w:leftChars="1445" w:firstLine="240" w:firstLineChars="100"/>
        <w:rPr>
          <w:rFonts w:asciiTheme="minorEastAsia" w:hAnsiTheme="minorEastAsia" w:eastAsiaTheme="minorEastAsia"/>
          <w:sz w:val="24"/>
        </w:rPr>
      </w:pPr>
      <w:r>
        <w:rPr>
          <w:rFonts w:hint="eastAsia" w:asciiTheme="minorEastAsia" w:hAnsiTheme="minorEastAsia" w:eastAsiaTheme="minorEastAsia"/>
          <w:sz w:val="24"/>
        </w:rPr>
        <w:t>供应商：（盖单位章）</w:t>
      </w:r>
    </w:p>
    <w:p w14:paraId="6B7F43CE">
      <w:pPr>
        <w:widowControl w:val="0"/>
        <w:tabs>
          <w:tab w:val="left" w:leader="underscore" w:pos="7143"/>
        </w:tabs>
        <w:adjustRightInd/>
        <w:snapToGrid/>
        <w:spacing w:line="420" w:lineRule="exact"/>
        <w:ind w:left="3320"/>
        <w:rPr>
          <w:rFonts w:asciiTheme="minorEastAsia" w:hAnsiTheme="minorEastAsia" w:eastAsiaTheme="minorEastAsia"/>
          <w:sz w:val="24"/>
        </w:rPr>
      </w:pPr>
      <w:r>
        <w:rPr>
          <w:rFonts w:hint="eastAsia" w:asciiTheme="minorEastAsia" w:hAnsiTheme="minorEastAsia" w:eastAsiaTheme="minorEastAsia"/>
          <w:sz w:val="24"/>
        </w:rPr>
        <w:t>法定代表人：（电子签章）</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p>
    <w:p w14:paraId="488A1217">
      <w:pPr>
        <w:widowControl w:val="0"/>
        <w:adjustRightInd/>
        <w:snapToGrid/>
        <w:spacing w:line="420" w:lineRule="exact"/>
        <w:jc w:val="center"/>
        <w:rPr>
          <w:rFonts w:asciiTheme="minorEastAsia" w:hAnsiTheme="minorEastAsia" w:eastAsiaTheme="minorEastAsia"/>
          <w:sz w:val="24"/>
        </w:rPr>
      </w:pPr>
      <w:r>
        <w:rPr>
          <w:rFonts w:hint="eastAsia" w:asciiTheme="minorEastAsia" w:hAnsiTheme="minorEastAsia" w:eastAsiaTheme="minorEastAsia"/>
          <w:sz w:val="24"/>
        </w:rPr>
        <w:t>年  月  日</w:t>
      </w:r>
    </w:p>
    <w:p w14:paraId="27557AFD">
      <w:pPr>
        <w:rPr>
          <w:rFonts w:cs="Times New Roman" w:asciiTheme="minorEastAsia" w:hAnsiTheme="minorEastAsia" w:eastAsiaTheme="minorEastAsia"/>
          <w:kern w:val="2"/>
          <w:sz w:val="36"/>
        </w:rPr>
      </w:pPr>
      <w:r>
        <w:rPr>
          <w:rFonts w:hint="eastAsia" w:cs="Times New Roman" w:asciiTheme="minorEastAsia" w:hAnsiTheme="minorEastAsia" w:eastAsiaTheme="minorEastAsia"/>
          <w:kern w:val="2"/>
          <w:sz w:val="36"/>
        </w:rPr>
        <w:br w:type="page"/>
      </w:r>
    </w:p>
    <w:p w14:paraId="141BB6D9">
      <w:pPr>
        <w:spacing w:line="480" w:lineRule="exact"/>
        <w:jc w:val="center"/>
        <w:rPr>
          <w:rFonts w:asciiTheme="minorEastAsia" w:hAnsiTheme="minorEastAsia" w:eastAsiaTheme="minorEastAsia"/>
          <w:b/>
          <w:bCs/>
          <w:sz w:val="28"/>
          <w:szCs w:val="30"/>
        </w:rPr>
      </w:pPr>
      <w:r>
        <w:rPr>
          <w:rFonts w:hint="eastAsia" w:asciiTheme="minorEastAsia" w:hAnsiTheme="minorEastAsia" w:eastAsiaTheme="minorEastAsia"/>
          <w:b/>
          <w:bCs/>
          <w:sz w:val="28"/>
          <w:szCs w:val="30"/>
        </w:rPr>
        <w:t>农民工工资保障金承诺</w:t>
      </w:r>
    </w:p>
    <w:p w14:paraId="31E723BD">
      <w:pPr>
        <w:widowControl w:val="0"/>
        <w:adjustRightInd/>
        <w:snapToGrid/>
        <w:spacing w:after="0" w:line="440" w:lineRule="exact"/>
        <w:jc w:val="both"/>
        <w:rPr>
          <w:rFonts w:cs="Times New Roman" w:asciiTheme="minorEastAsia" w:hAnsiTheme="minorEastAsia" w:eastAsiaTheme="minorEastAsia"/>
          <w:kern w:val="2"/>
          <w:sz w:val="24"/>
        </w:rPr>
      </w:pPr>
    </w:p>
    <w:p w14:paraId="39A3C9D2">
      <w:pPr>
        <w:widowControl w:val="0"/>
        <w:adjustRightInd/>
        <w:snapToGrid/>
        <w:spacing w:after="0" w:line="440" w:lineRule="exact"/>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sz w:val="24"/>
        </w:rPr>
        <w:t>致：</w:t>
      </w:r>
      <w:r>
        <w:rPr>
          <w:rFonts w:hint="eastAsia" w:cs="Times New Roman" w:asciiTheme="minorEastAsia" w:hAnsiTheme="minorEastAsia" w:eastAsiaTheme="minorEastAsia"/>
          <w:kern w:val="2"/>
          <w:sz w:val="24"/>
          <w:u w:val="single"/>
        </w:rPr>
        <w:t xml:space="preserve">              </w:t>
      </w:r>
      <w:r>
        <w:rPr>
          <w:rFonts w:hint="eastAsia" w:cs="Times New Roman" w:asciiTheme="minorEastAsia" w:hAnsiTheme="minorEastAsia" w:eastAsiaTheme="minorEastAsia"/>
          <w:kern w:val="2"/>
          <w:sz w:val="24"/>
        </w:rPr>
        <w:t>（采购人名称）：</w:t>
      </w:r>
    </w:p>
    <w:p w14:paraId="70C8F775">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sz w:val="24"/>
        </w:rPr>
        <w:t>我公司参加的</w:t>
      </w:r>
      <w:r>
        <w:rPr>
          <w:rFonts w:hint="eastAsia" w:cs="Times New Roman" w:asciiTheme="minorEastAsia" w:hAnsiTheme="minorEastAsia" w:eastAsiaTheme="minorEastAsia"/>
          <w:kern w:val="2"/>
          <w:sz w:val="24"/>
          <w:u w:val="single"/>
        </w:rPr>
        <w:t xml:space="preserve">                      </w:t>
      </w:r>
      <w:r>
        <w:rPr>
          <w:rFonts w:hint="eastAsia" w:cs="Times New Roman" w:asciiTheme="minorEastAsia" w:hAnsiTheme="minorEastAsia" w:eastAsiaTheme="minorEastAsia"/>
          <w:kern w:val="2"/>
          <w:sz w:val="24"/>
        </w:rPr>
        <w:t>（项目名称）的投标，依据相关文件精神，我方作如下承诺：</w:t>
      </w:r>
    </w:p>
    <w:p w14:paraId="793461ED">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sz w:val="24"/>
        </w:rPr>
        <w:t>在此之前我公司在建工程和已竣工工程均无拖欠农民工工资情形，若本公司中标，将及时、足额把农民工工资保障金（中标价的2%）存入主管部门指定账户中，不缴纳或未足额微纳农民工工资保障金视为放弃中标资格。一旦我公司在承建该项目中出现拖欠工资情况的，可由主管部门从保障金中先予划支。并承诺：不拖欠农民工工资，工资的支付按照工程进度同期及时支付。</w:t>
      </w:r>
    </w:p>
    <w:p w14:paraId="4FE5D1B0">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p>
    <w:p w14:paraId="5A555BD9">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sz w:val="24"/>
        </w:rPr>
        <w:t>特此承诺</w:t>
      </w:r>
    </w:p>
    <w:p w14:paraId="31D02AD6">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p>
    <w:p w14:paraId="51A6DBF3">
      <w:pPr>
        <w:widowControl w:val="0"/>
        <w:adjustRightInd/>
        <w:snapToGrid/>
        <w:spacing w:after="0" w:line="440" w:lineRule="exact"/>
        <w:jc w:val="both"/>
        <w:rPr>
          <w:rFonts w:cs="Times New Roman" w:asciiTheme="minorEastAsia" w:hAnsiTheme="minorEastAsia" w:eastAsiaTheme="minorEastAsia"/>
          <w:kern w:val="2"/>
          <w:sz w:val="24"/>
        </w:rPr>
      </w:pPr>
    </w:p>
    <w:p w14:paraId="3EDD105B">
      <w:pPr>
        <w:widowControl w:val="0"/>
        <w:adjustRightInd/>
        <w:snapToGrid/>
        <w:spacing w:after="0" w:line="440" w:lineRule="exact"/>
        <w:jc w:val="right"/>
        <w:rPr>
          <w:rFonts w:cs="Times New Roman" w:asciiTheme="minorEastAsia" w:hAnsiTheme="minorEastAsia" w:eastAsiaTheme="minorEastAsia"/>
          <w:kern w:val="2"/>
          <w:sz w:val="24"/>
        </w:rPr>
      </w:pPr>
    </w:p>
    <w:p w14:paraId="4C4BC55B">
      <w:pPr>
        <w:widowControl w:val="0"/>
        <w:tabs>
          <w:tab w:val="left" w:leader="underscore" w:pos="4915"/>
        </w:tabs>
        <w:adjustRightInd/>
        <w:snapToGrid/>
        <w:spacing w:line="420" w:lineRule="exact"/>
        <w:ind w:left="3179" w:leftChars="1445" w:firstLine="240" w:firstLineChars="100"/>
        <w:rPr>
          <w:rFonts w:asciiTheme="minorEastAsia" w:hAnsiTheme="minorEastAsia" w:eastAsiaTheme="minorEastAsia"/>
          <w:sz w:val="24"/>
        </w:rPr>
      </w:pPr>
      <w:r>
        <w:rPr>
          <w:rFonts w:hint="eastAsia" w:asciiTheme="minorEastAsia" w:hAnsiTheme="minorEastAsia" w:eastAsiaTheme="minorEastAsia"/>
          <w:sz w:val="24"/>
        </w:rPr>
        <w:t>供应商：（盖单位章）</w:t>
      </w:r>
    </w:p>
    <w:p w14:paraId="71FAD322">
      <w:pPr>
        <w:widowControl w:val="0"/>
        <w:tabs>
          <w:tab w:val="left" w:leader="underscore" w:pos="7143"/>
        </w:tabs>
        <w:adjustRightInd/>
        <w:snapToGrid/>
        <w:spacing w:line="420" w:lineRule="exact"/>
        <w:ind w:left="3320"/>
        <w:rPr>
          <w:rFonts w:asciiTheme="minorEastAsia" w:hAnsiTheme="minorEastAsia" w:eastAsiaTheme="minorEastAsia"/>
          <w:sz w:val="24"/>
        </w:rPr>
      </w:pPr>
      <w:r>
        <w:rPr>
          <w:rFonts w:hint="eastAsia" w:asciiTheme="minorEastAsia" w:hAnsiTheme="minorEastAsia" w:eastAsiaTheme="minorEastAsia"/>
          <w:sz w:val="24"/>
        </w:rPr>
        <w:t>法定代表人：（电子签章）</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p>
    <w:p w14:paraId="1E18CAA4">
      <w:pPr>
        <w:widowControl w:val="0"/>
        <w:adjustRightInd/>
        <w:snapToGrid/>
        <w:spacing w:line="420" w:lineRule="exact"/>
        <w:jc w:val="center"/>
        <w:rPr>
          <w:rFonts w:asciiTheme="minorEastAsia" w:hAnsiTheme="minorEastAsia" w:eastAsiaTheme="minorEastAsia"/>
          <w:sz w:val="24"/>
        </w:rPr>
      </w:pPr>
      <w:r>
        <w:rPr>
          <w:rFonts w:hint="eastAsia" w:asciiTheme="minorEastAsia" w:hAnsiTheme="minorEastAsia" w:eastAsiaTheme="minorEastAsia"/>
          <w:sz w:val="24"/>
        </w:rPr>
        <w:t>年  月  日</w:t>
      </w:r>
    </w:p>
    <w:p w14:paraId="477B8A01">
      <w:pPr>
        <w:rPr>
          <w:rFonts w:cs="Times New Roman" w:asciiTheme="minorEastAsia" w:hAnsiTheme="minorEastAsia" w:eastAsiaTheme="minorEastAsia"/>
          <w:kern w:val="2"/>
          <w:sz w:val="36"/>
        </w:rPr>
      </w:pPr>
      <w:r>
        <w:rPr>
          <w:rFonts w:hint="eastAsia" w:cs="Times New Roman" w:asciiTheme="minorEastAsia" w:hAnsiTheme="minorEastAsia" w:eastAsiaTheme="minorEastAsia"/>
          <w:kern w:val="2"/>
          <w:sz w:val="36"/>
        </w:rPr>
        <w:br w:type="page"/>
      </w:r>
    </w:p>
    <w:p w14:paraId="4A1FD923">
      <w:pPr>
        <w:spacing w:line="480" w:lineRule="exact"/>
        <w:ind w:left="643" w:hanging="643" w:hangingChars="200"/>
        <w:jc w:val="center"/>
        <w:outlineLvl w:val="1"/>
        <w:rPr>
          <w:rFonts w:cs="Times New Roman" w:asciiTheme="minorEastAsia" w:hAnsiTheme="minorEastAsia" w:eastAsiaTheme="minorEastAsia"/>
          <w:b/>
          <w:sz w:val="32"/>
          <w:szCs w:val="32"/>
        </w:rPr>
      </w:pPr>
      <w:bookmarkStart w:id="694" w:name="_Toc2156"/>
      <w:r>
        <w:rPr>
          <w:rFonts w:hint="eastAsia" w:cs="Times New Roman" w:asciiTheme="minorEastAsia" w:hAnsiTheme="minorEastAsia" w:eastAsiaTheme="minorEastAsia"/>
          <w:b/>
          <w:sz w:val="32"/>
          <w:szCs w:val="32"/>
        </w:rPr>
        <w:t>八、资格审查资料</w:t>
      </w:r>
      <w:bookmarkEnd w:id="694"/>
    </w:p>
    <w:p w14:paraId="5BBB7755">
      <w:pPr>
        <w:spacing w:line="480" w:lineRule="exact"/>
        <w:jc w:val="center"/>
        <w:rPr>
          <w:rFonts w:asciiTheme="minorEastAsia" w:hAnsiTheme="minorEastAsia" w:eastAsiaTheme="minorEastAsia"/>
          <w:b/>
          <w:bCs/>
          <w:sz w:val="28"/>
          <w:szCs w:val="30"/>
        </w:rPr>
      </w:pPr>
      <w:r>
        <w:rPr>
          <w:rFonts w:hint="eastAsia" w:asciiTheme="minorEastAsia" w:hAnsiTheme="minorEastAsia" w:eastAsiaTheme="minorEastAsia"/>
          <w:b/>
          <w:bCs/>
          <w:sz w:val="28"/>
          <w:szCs w:val="30"/>
        </w:rPr>
        <w:t>（一）供应商基本情况表</w:t>
      </w:r>
    </w:p>
    <w:tbl>
      <w:tblPr>
        <w:tblStyle w:val="21"/>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57AA6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56E17D3">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供应商名称</w:t>
            </w:r>
          </w:p>
        </w:tc>
        <w:tc>
          <w:tcPr>
            <w:tcW w:w="7020" w:type="dxa"/>
            <w:gridSpan w:val="9"/>
            <w:vAlign w:val="center"/>
          </w:tcPr>
          <w:p w14:paraId="42831747">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78B4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1965260B">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注册地址</w:t>
            </w:r>
          </w:p>
        </w:tc>
        <w:tc>
          <w:tcPr>
            <w:tcW w:w="3389" w:type="dxa"/>
            <w:gridSpan w:val="5"/>
            <w:vAlign w:val="center"/>
          </w:tcPr>
          <w:p w14:paraId="284B0CD0">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246" w:type="dxa"/>
            <w:vAlign w:val="center"/>
          </w:tcPr>
          <w:p w14:paraId="6C403944">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邮政编码</w:t>
            </w:r>
          </w:p>
        </w:tc>
        <w:tc>
          <w:tcPr>
            <w:tcW w:w="2385" w:type="dxa"/>
            <w:gridSpan w:val="3"/>
            <w:vAlign w:val="center"/>
          </w:tcPr>
          <w:p w14:paraId="334FB317">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504E5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vAlign w:val="center"/>
          </w:tcPr>
          <w:p w14:paraId="61334E59">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联系方式</w:t>
            </w:r>
          </w:p>
        </w:tc>
        <w:tc>
          <w:tcPr>
            <w:tcW w:w="897" w:type="dxa"/>
            <w:vAlign w:val="center"/>
          </w:tcPr>
          <w:p w14:paraId="245C61D5">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联系人</w:t>
            </w:r>
          </w:p>
        </w:tc>
        <w:tc>
          <w:tcPr>
            <w:tcW w:w="2492" w:type="dxa"/>
            <w:gridSpan w:val="4"/>
            <w:vAlign w:val="center"/>
          </w:tcPr>
          <w:p w14:paraId="3B939295">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246" w:type="dxa"/>
            <w:vAlign w:val="center"/>
          </w:tcPr>
          <w:p w14:paraId="7904D3FA">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电话</w:t>
            </w:r>
          </w:p>
        </w:tc>
        <w:tc>
          <w:tcPr>
            <w:tcW w:w="2385" w:type="dxa"/>
            <w:gridSpan w:val="3"/>
            <w:vAlign w:val="center"/>
          </w:tcPr>
          <w:p w14:paraId="37C24A36">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468F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vAlign w:val="center"/>
          </w:tcPr>
          <w:p w14:paraId="3D6B58B2">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897" w:type="dxa"/>
            <w:vAlign w:val="center"/>
          </w:tcPr>
          <w:p w14:paraId="288FE12F">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传真</w:t>
            </w:r>
          </w:p>
        </w:tc>
        <w:tc>
          <w:tcPr>
            <w:tcW w:w="2492" w:type="dxa"/>
            <w:gridSpan w:val="4"/>
            <w:vAlign w:val="center"/>
          </w:tcPr>
          <w:p w14:paraId="77FBD84B">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246" w:type="dxa"/>
            <w:vAlign w:val="center"/>
          </w:tcPr>
          <w:p w14:paraId="54EAB7FB">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网址</w:t>
            </w:r>
          </w:p>
        </w:tc>
        <w:tc>
          <w:tcPr>
            <w:tcW w:w="2385" w:type="dxa"/>
            <w:gridSpan w:val="3"/>
            <w:vAlign w:val="center"/>
          </w:tcPr>
          <w:p w14:paraId="4181109F">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54F7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39FCC71">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组织结构</w:t>
            </w:r>
          </w:p>
        </w:tc>
        <w:tc>
          <w:tcPr>
            <w:tcW w:w="7020" w:type="dxa"/>
            <w:gridSpan w:val="9"/>
            <w:vAlign w:val="center"/>
          </w:tcPr>
          <w:p w14:paraId="3B0C6271">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7AAB8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CAD15E9">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法定代表人</w:t>
            </w:r>
          </w:p>
        </w:tc>
        <w:tc>
          <w:tcPr>
            <w:tcW w:w="897" w:type="dxa"/>
            <w:vAlign w:val="center"/>
          </w:tcPr>
          <w:p w14:paraId="23801B8B">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姓名</w:t>
            </w:r>
          </w:p>
        </w:tc>
        <w:tc>
          <w:tcPr>
            <w:tcW w:w="1021" w:type="dxa"/>
            <w:vAlign w:val="center"/>
          </w:tcPr>
          <w:p w14:paraId="135807F3">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276" w:type="dxa"/>
            <w:gridSpan w:val="2"/>
            <w:vAlign w:val="center"/>
          </w:tcPr>
          <w:p w14:paraId="7DFE0A9E">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技术职称</w:t>
            </w:r>
          </w:p>
        </w:tc>
        <w:tc>
          <w:tcPr>
            <w:tcW w:w="1701" w:type="dxa"/>
            <w:gridSpan w:val="3"/>
            <w:vAlign w:val="center"/>
          </w:tcPr>
          <w:p w14:paraId="4D6D1596">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709" w:type="dxa"/>
            <w:vAlign w:val="center"/>
          </w:tcPr>
          <w:p w14:paraId="0A0E4330">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电话</w:t>
            </w:r>
          </w:p>
        </w:tc>
        <w:tc>
          <w:tcPr>
            <w:tcW w:w="1416" w:type="dxa"/>
            <w:vAlign w:val="center"/>
          </w:tcPr>
          <w:p w14:paraId="37DE8EE8">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5F91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5BBCEC51">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技术负责人</w:t>
            </w:r>
          </w:p>
        </w:tc>
        <w:tc>
          <w:tcPr>
            <w:tcW w:w="897" w:type="dxa"/>
            <w:vAlign w:val="center"/>
          </w:tcPr>
          <w:p w14:paraId="10315857">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姓名</w:t>
            </w:r>
          </w:p>
        </w:tc>
        <w:tc>
          <w:tcPr>
            <w:tcW w:w="1021" w:type="dxa"/>
            <w:vAlign w:val="center"/>
          </w:tcPr>
          <w:p w14:paraId="73EBCAA3">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276" w:type="dxa"/>
            <w:gridSpan w:val="2"/>
            <w:vAlign w:val="center"/>
          </w:tcPr>
          <w:p w14:paraId="5BCA4F94">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技术职称</w:t>
            </w:r>
          </w:p>
        </w:tc>
        <w:tc>
          <w:tcPr>
            <w:tcW w:w="1701" w:type="dxa"/>
            <w:gridSpan w:val="3"/>
            <w:vAlign w:val="center"/>
          </w:tcPr>
          <w:p w14:paraId="10F0A7DA">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709" w:type="dxa"/>
            <w:vAlign w:val="center"/>
          </w:tcPr>
          <w:p w14:paraId="67D72A30">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电话</w:t>
            </w:r>
          </w:p>
        </w:tc>
        <w:tc>
          <w:tcPr>
            <w:tcW w:w="1416" w:type="dxa"/>
            <w:vAlign w:val="center"/>
          </w:tcPr>
          <w:p w14:paraId="7BDCC7CA">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18DDF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24D2ED7">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成立时间</w:t>
            </w:r>
          </w:p>
        </w:tc>
        <w:tc>
          <w:tcPr>
            <w:tcW w:w="1918" w:type="dxa"/>
            <w:gridSpan w:val="2"/>
            <w:vAlign w:val="center"/>
          </w:tcPr>
          <w:p w14:paraId="36329B34">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5102" w:type="dxa"/>
            <w:gridSpan w:val="7"/>
            <w:vAlign w:val="center"/>
          </w:tcPr>
          <w:p w14:paraId="45A14B0F">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员工总人数：</w:t>
            </w:r>
          </w:p>
        </w:tc>
      </w:tr>
      <w:tr w14:paraId="2ACE4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B65CCEE">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企业资质</w:t>
            </w:r>
          </w:p>
        </w:tc>
        <w:tc>
          <w:tcPr>
            <w:tcW w:w="1918" w:type="dxa"/>
            <w:gridSpan w:val="2"/>
            <w:vAlign w:val="center"/>
          </w:tcPr>
          <w:p w14:paraId="559AA1C0">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993" w:type="dxa"/>
            <w:vMerge w:val="restart"/>
            <w:vAlign w:val="center"/>
          </w:tcPr>
          <w:p w14:paraId="522817B4">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其中</w:t>
            </w:r>
          </w:p>
        </w:tc>
        <w:tc>
          <w:tcPr>
            <w:tcW w:w="1984" w:type="dxa"/>
            <w:gridSpan w:val="4"/>
            <w:vAlign w:val="center"/>
          </w:tcPr>
          <w:p w14:paraId="304BD645">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等级</w:t>
            </w:r>
          </w:p>
        </w:tc>
        <w:tc>
          <w:tcPr>
            <w:tcW w:w="2125" w:type="dxa"/>
            <w:gridSpan w:val="2"/>
            <w:vAlign w:val="center"/>
          </w:tcPr>
          <w:p w14:paraId="18D788EB">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4850E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6FED1FBA">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营业执照号</w:t>
            </w:r>
          </w:p>
        </w:tc>
        <w:tc>
          <w:tcPr>
            <w:tcW w:w="1918" w:type="dxa"/>
            <w:gridSpan w:val="2"/>
            <w:vAlign w:val="center"/>
          </w:tcPr>
          <w:p w14:paraId="3C5B9E82">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993" w:type="dxa"/>
            <w:vMerge w:val="continue"/>
            <w:vAlign w:val="center"/>
          </w:tcPr>
          <w:p w14:paraId="2E10D0FA">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984" w:type="dxa"/>
            <w:gridSpan w:val="4"/>
            <w:vAlign w:val="center"/>
          </w:tcPr>
          <w:p w14:paraId="3680BA5C">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高级职称人员</w:t>
            </w:r>
          </w:p>
        </w:tc>
        <w:tc>
          <w:tcPr>
            <w:tcW w:w="2125" w:type="dxa"/>
            <w:gridSpan w:val="2"/>
            <w:vAlign w:val="center"/>
          </w:tcPr>
          <w:p w14:paraId="7E87AC12">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5054E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E872EA9">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注册资金</w:t>
            </w:r>
          </w:p>
        </w:tc>
        <w:tc>
          <w:tcPr>
            <w:tcW w:w="1918" w:type="dxa"/>
            <w:gridSpan w:val="2"/>
            <w:vAlign w:val="center"/>
          </w:tcPr>
          <w:p w14:paraId="724947C2">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993" w:type="dxa"/>
            <w:vMerge w:val="continue"/>
            <w:vAlign w:val="center"/>
          </w:tcPr>
          <w:p w14:paraId="5A8C15FD">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984" w:type="dxa"/>
            <w:gridSpan w:val="4"/>
            <w:vAlign w:val="center"/>
          </w:tcPr>
          <w:p w14:paraId="3C4C607B">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中级职称人员</w:t>
            </w:r>
          </w:p>
        </w:tc>
        <w:tc>
          <w:tcPr>
            <w:tcW w:w="2125" w:type="dxa"/>
            <w:gridSpan w:val="2"/>
            <w:vAlign w:val="center"/>
          </w:tcPr>
          <w:p w14:paraId="68BB0B42">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4008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23F93FA">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开户银行</w:t>
            </w:r>
          </w:p>
        </w:tc>
        <w:tc>
          <w:tcPr>
            <w:tcW w:w="1918" w:type="dxa"/>
            <w:gridSpan w:val="2"/>
            <w:vAlign w:val="center"/>
          </w:tcPr>
          <w:p w14:paraId="1FDA3168">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993" w:type="dxa"/>
            <w:vMerge w:val="continue"/>
            <w:vAlign w:val="center"/>
          </w:tcPr>
          <w:p w14:paraId="652228B2">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984" w:type="dxa"/>
            <w:gridSpan w:val="4"/>
            <w:vAlign w:val="center"/>
          </w:tcPr>
          <w:p w14:paraId="7C7B39CF">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初级职称人员</w:t>
            </w:r>
          </w:p>
        </w:tc>
        <w:tc>
          <w:tcPr>
            <w:tcW w:w="2125" w:type="dxa"/>
            <w:gridSpan w:val="2"/>
            <w:vAlign w:val="center"/>
          </w:tcPr>
          <w:p w14:paraId="366A5CEB">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43DE2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8323CBD">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账号</w:t>
            </w:r>
          </w:p>
        </w:tc>
        <w:tc>
          <w:tcPr>
            <w:tcW w:w="1918" w:type="dxa"/>
            <w:gridSpan w:val="2"/>
            <w:vAlign w:val="center"/>
          </w:tcPr>
          <w:p w14:paraId="2E99BC7A">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993" w:type="dxa"/>
            <w:vMerge w:val="continue"/>
            <w:vAlign w:val="center"/>
          </w:tcPr>
          <w:p w14:paraId="35A81AB3">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984" w:type="dxa"/>
            <w:gridSpan w:val="4"/>
            <w:vAlign w:val="center"/>
          </w:tcPr>
          <w:p w14:paraId="7B653D93">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技工</w:t>
            </w:r>
          </w:p>
        </w:tc>
        <w:tc>
          <w:tcPr>
            <w:tcW w:w="2125" w:type="dxa"/>
            <w:gridSpan w:val="2"/>
            <w:vAlign w:val="center"/>
          </w:tcPr>
          <w:p w14:paraId="7EF9ED60">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55CC8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vAlign w:val="center"/>
          </w:tcPr>
          <w:p w14:paraId="6C11CB8B">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经营范围</w:t>
            </w:r>
          </w:p>
        </w:tc>
        <w:tc>
          <w:tcPr>
            <w:tcW w:w="7020" w:type="dxa"/>
            <w:gridSpan w:val="9"/>
            <w:vAlign w:val="center"/>
          </w:tcPr>
          <w:p w14:paraId="4C5984B4">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326EF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53D3D8C">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备注</w:t>
            </w:r>
          </w:p>
        </w:tc>
        <w:tc>
          <w:tcPr>
            <w:tcW w:w="7020" w:type="dxa"/>
            <w:gridSpan w:val="9"/>
            <w:vAlign w:val="center"/>
          </w:tcPr>
          <w:p w14:paraId="663803E4">
            <w:pPr>
              <w:widowControl w:val="0"/>
              <w:adjustRightInd/>
              <w:snapToGrid/>
              <w:spacing w:after="0" w:line="360" w:lineRule="auto"/>
              <w:jc w:val="center"/>
              <w:rPr>
                <w:rFonts w:cs="Times New Roman" w:asciiTheme="minorEastAsia" w:hAnsiTheme="minorEastAsia" w:eastAsiaTheme="minorEastAsia"/>
                <w:kern w:val="2"/>
                <w:sz w:val="24"/>
                <w:szCs w:val="24"/>
              </w:rPr>
            </w:pPr>
          </w:p>
        </w:tc>
      </w:tr>
    </w:tbl>
    <w:p w14:paraId="79EC8A20">
      <w:pPr>
        <w:widowControl w:val="0"/>
        <w:adjustRightInd/>
        <w:snapToGrid/>
        <w:spacing w:after="0" w:line="440" w:lineRule="exact"/>
        <w:jc w:val="both"/>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备注：本表后应附企业法人营业执照、企业资质证书、安全生产许可证等材料的扫描件。</w:t>
      </w:r>
    </w:p>
    <w:p w14:paraId="2F474B01">
      <w:pPr>
        <w:spacing w:line="480" w:lineRule="exact"/>
        <w:ind w:left="562" w:hanging="562" w:hangingChars="200"/>
        <w:jc w:val="center"/>
        <w:rPr>
          <w:rFonts w:asciiTheme="minorEastAsia" w:hAnsiTheme="minorEastAsia" w:eastAsiaTheme="minorEastAsia"/>
          <w:b/>
          <w:bCs/>
          <w:sz w:val="28"/>
          <w:szCs w:val="28"/>
        </w:rPr>
      </w:pPr>
    </w:p>
    <w:p w14:paraId="2A505C8E">
      <w:pPr>
        <w:spacing w:line="480" w:lineRule="exact"/>
        <w:jc w:val="center"/>
        <w:rPr>
          <w:rFonts w:asciiTheme="minorEastAsia" w:hAnsiTheme="minorEastAsia" w:eastAsiaTheme="minorEastAsia"/>
          <w:b/>
          <w:bCs/>
          <w:sz w:val="28"/>
        </w:rPr>
      </w:pPr>
      <w:r>
        <w:rPr>
          <w:rFonts w:hint="eastAsia" w:asciiTheme="minorEastAsia" w:hAnsiTheme="minorEastAsia" w:eastAsiaTheme="minorEastAsia"/>
          <w:b/>
          <w:bCs/>
          <w:sz w:val="24"/>
        </w:rPr>
        <w:br w:type="page"/>
      </w:r>
      <w:r>
        <w:rPr>
          <w:rFonts w:hint="eastAsia" w:asciiTheme="minorEastAsia" w:hAnsiTheme="minorEastAsia" w:eastAsiaTheme="minorEastAsia"/>
          <w:b/>
          <w:bCs/>
          <w:sz w:val="28"/>
        </w:rPr>
        <w:t>（二）近年完成的类似项目情况表</w:t>
      </w:r>
    </w:p>
    <w:tbl>
      <w:tblPr>
        <w:tblStyle w:val="21"/>
        <w:tblW w:w="963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14:paraId="213DFC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4" w:space="0"/>
              <w:left w:val="single" w:color="auto" w:sz="4" w:space="0"/>
              <w:bottom w:val="single" w:color="auto" w:sz="6" w:space="0"/>
              <w:right w:val="single" w:color="auto" w:sz="6" w:space="0"/>
            </w:tcBorders>
            <w:vAlign w:val="center"/>
          </w:tcPr>
          <w:p w14:paraId="4442DC70">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7029" w:type="dxa"/>
            <w:tcBorders>
              <w:top w:val="single" w:color="auto" w:sz="4" w:space="0"/>
              <w:left w:val="nil"/>
              <w:bottom w:val="single" w:color="auto" w:sz="6" w:space="0"/>
              <w:right w:val="single" w:color="auto" w:sz="4" w:space="0"/>
            </w:tcBorders>
            <w:vAlign w:val="center"/>
          </w:tcPr>
          <w:p w14:paraId="5BF8297E">
            <w:pPr>
              <w:spacing w:line="480" w:lineRule="exact"/>
              <w:jc w:val="center"/>
              <w:rPr>
                <w:rFonts w:asciiTheme="minorEastAsia" w:hAnsiTheme="minorEastAsia" w:eastAsiaTheme="minorEastAsia"/>
                <w:sz w:val="24"/>
              </w:rPr>
            </w:pPr>
          </w:p>
        </w:tc>
      </w:tr>
      <w:tr w14:paraId="252225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1402D9C8">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项目名称</w:t>
            </w:r>
          </w:p>
        </w:tc>
        <w:tc>
          <w:tcPr>
            <w:tcW w:w="7029" w:type="dxa"/>
            <w:tcBorders>
              <w:top w:val="single" w:color="auto" w:sz="6" w:space="0"/>
              <w:left w:val="nil"/>
              <w:bottom w:val="single" w:color="auto" w:sz="6" w:space="0"/>
              <w:right w:val="single" w:color="auto" w:sz="4" w:space="0"/>
            </w:tcBorders>
            <w:vAlign w:val="center"/>
          </w:tcPr>
          <w:p w14:paraId="54EF7693">
            <w:pPr>
              <w:spacing w:line="480" w:lineRule="exact"/>
              <w:jc w:val="center"/>
              <w:rPr>
                <w:rFonts w:asciiTheme="minorEastAsia" w:hAnsiTheme="minorEastAsia" w:eastAsiaTheme="minorEastAsia"/>
                <w:sz w:val="24"/>
              </w:rPr>
            </w:pPr>
          </w:p>
        </w:tc>
      </w:tr>
      <w:tr w14:paraId="7E271D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3567A40D">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项目所在地</w:t>
            </w:r>
          </w:p>
        </w:tc>
        <w:tc>
          <w:tcPr>
            <w:tcW w:w="7029" w:type="dxa"/>
            <w:tcBorders>
              <w:top w:val="single" w:color="auto" w:sz="6" w:space="0"/>
              <w:left w:val="nil"/>
              <w:bottom w:val="single" w:color="auto" w:sz="6" w:space="0"/>
              <w:right w:val="single" w:color="auto" w:sz="4" w:space="0"/>
            </w:tcBorders>
            <w:vAlign w:val="center"/>
          </w:tcPr>
          <w:p w14:paraId="0F5EEAA1">
            <w:pPr>
              <w:spacing w:line="480" w:lineRule="exact"/>
              <w:jc w:val="center"/>
              <w:rPr>
                <w:rFonts w:asciiTheme="minorEastAsia" w:hAnsiTheme="minorEastAsia" w:eastAsiaTheme="minorEastAsia"/>
                <w:sz w:val="24"/>
              </w:rPr>
            </w:pPr>
          </w:p>
        </w:tc>
      </w:tr>
      <w:tr w14:paraId="26C06F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3194C5E3">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发包人名称</w:t>
            </w:r>
          </w:p>
        </w:tc>
        <w:tc>
          <w:tcPr>
            <w:tcW w:w="7029" w:type="dxa"/>
            <w:tcBorders>
              <w:top w:val="single" w:color="auto" w:sz="6" w:space="0"/>
              <w:left w:val="nil"/>
              <w:bottom w:val="single" w:color="auto" w:sz="6" w:space="0"/>
              <w:right w:val="single" w:color="auto" w:sz="4" w:space="0"/>
            </w:tcBorders>
            <w:vAlign w:val="center"/>
          </w:tcPr>
          <w:p w14:paraId="77BA8015">
            <w:pPr>
              <w:spacing w:line="480" w:lineRule="exact"/>
              <w:jc w:val="center"/>
              <w:rPr>
                <w:rFonts w:asciiTheme="minorEastAsia" w:hAnsiTheme="minorEastAsia" w:eastAsiaTheme="minorEastAsia"/>
                <w:sz w:val="24"/>
              </w:rPr>
            </w:pPr>
          </w:p>
        </w:tc>
      </w:tr>
      <w:tr w14:paraId="543CEF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383D960F">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发包人地址</w:t>
            </w:r>
          </w:p>
        </w:tc>
        <w:tc>
          <w:tcPr>
            <w:tcW w:w="7029" w:type="dxa"/>
            <w:tcBorders>
              <w:top w:val="single" w:color="auto" w:sz="6" w:space="0"/>
              <w:left w:val="nil"/>
              <w:bottom w:val="single" w:color="auto" w:sz="6" w:space="0"/>
              <w:right w:val="single" w:color="auto" w:sz="4" w:space="0"/>
            </w:tcBorders>
            <w:vAlign w:val="center"/>
          </w:tcPr>
          <w:p w14:paraId="6271BFAF">
            <w:pPr>
              <w:spacing w:line="480" w:lineRule="exact"/>
              <w:jc w:val="center"/>
              <w:rPr>
                <w:rFonts w:asciiTheme="minorEastAsia" w:hAnsiTheme="minorEastAsia" w:eastAsiaTheme="minorEastAsia"/>
                <w:sz w:val="24"/>
              </w:rPr>
            </w:pPr>
          </w:p>
        </w:tc>
      </w:tr>
      <w:tr w14:paraId="5EBE3A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293391FF">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发包人电话</w:t>
            </w:r>
          </w:p>
        </w:tc>
        <w:tc>
          <w:tcPr>
            <w:tcW w:w="7029" w:type="dxa"/>
            <w:tcBorders>
              <w:top w:val="single" w:color="auto" w:sz="6" w:space="0"/>
              <w:left w:val="nil"/>
              <w:bottom w:val="single" w:color="auto" w:sz="6" w:space="0"/>
              <w:right w:val="single" w:color="auto" w:sz="4" w:space="0"/>
            </w:tcBorders>
            <w:vAlign w:val="center"/>
          </w:tcPr>
          <w:p w14:paraId="07E92125">
            <w:pPr>
              <w:spacing w:line="480" w:lineRule="exact"/>
              <w:jc w:val="center"/>
              <w:rPr>
                <w:rFonts w:asciiTheme="minorEastAsia" w:hAnsiTheme="minorEastAsia" w:eastAsiaTheme="minorEastAsia"/>
                <w:sz w:val="24"/>
              </w:rPr>
            </w:pPr>
          </w:p>
        </w:tc>
      </w:tr>
      <w:tr w14:paraId="00D4EF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6E675183">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合同价格</w:t>
            </w:r>
          </w:p>
        </w:tc>
        <w:tc>
          <w:tcPr>
            <w:tcW w:w="7029" w:type="dxa"/>
            <w:tcBorders>
              <w:top w:val="single" w:color="auto" w:sz="6" w:space="0"/>
              <w:left w:val="nil"/>
              <w:bottom w:val="single" w:color="auto" w:sz="6" w:space="0"/>
              <w:right w:val="single" w:color="auto" w:sz="4" w:space="0"/>
            </w:tcBorders>
            <w:vAlign w:val="center"/>
          </w:tcPr>
          <w:p w14:paraId="106E8962">
            <w:pPr>
              <w:spacing w:line="480" w:lineRule="exact"/>
              <w:jc w:val="center"/>
              <w:rPr>
                <w:rFonts w:asciiTheme="minorEastAsia" w:hAnsiTheme="minorEastAsia" w:eastAsiaTheme="minorEastAsia"/>
                <w:sz w:val="24"/>
              </w:rPr>
            </w:pPr>
          </w:p>
        </w:tc>
      </w:tr>
      <w:tr w14:paraId="74A7A6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17746C6A">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开工日期</w:t>
            </w:r>
          </w:p>
        </w:tc>
        <w:tc>
          <w:tcPr>
            <w:tcW w:w="7029" w:type="dxa"/>
            <w:tcBorders>
              <w:top w:val="single" w:color="auto" w:sz="6" w:space="0"/>
              <w:left w:val="nil"/>
              <w:bottom w:val="single" w:color="auto" w:sz="6" w:space="0"/>
              <w:right w:val="single" w:color="auto" w:sz="4" w:space="0"/>
            </w:tcBorders>
            <w:vAlign w:val="center"/>
          </w:tcPr>
          <w:p w14:paraId="6E2FC4DC">
            <w:pPr>
              <w:spacing w:line="480" w:lineRule="exact"/>
              <w:jc w:val="center"/>
              <w:rPr>
                <w:rFonts w:asciiTheme="minorEastAsia" w:hAnsiTheme="minorEastAsia" w:eastAsiaTheme="minorEastAsia"/>
                <w:sz w:val="24"/>
              </w:rPr>
            </w:pPr>
          </w:p>
        </w:tc>
      </w:tr>
      <w:tr w14:paraId="0225CC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7834FD8E">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交工日期</w:t>
            </w:r>
          </w:p>
        </w:tc>
        <w:tc>
          <w:tcPr>
            <w:tcW w:w="7029" w:type="dxa"/>
            <w:tcBorders>
              <w:top w:val="single" w:color="auto" w:sz="6" w:space="0"/>
              <w:left w:val="nil"/>
              <w:bottom w:val="single" w:color="auto" w:sz="6" w:space="0"/>
              <w:right w:val="single" w:color="auto" w:sz="4" w:space="0"/>
            </w:tcBorders>
            <w:vAlign w:val="center"/>
          </w:tcPr>
          <w:p w14:paraId="7D2E36BA">
            <w:pPr>
              <w:spacing w:line="480" w:lineRule="exact"/>
              <w:jc w:val="center"/>
              <w:rPr>
                <w:rFonts w:asciiTheme="minorEastAsia" w:hAnsiTheme="minorEastAsia" w:eastAsiaTheme="minorEastAsia"/>
                <w:sz w:val="24"/>
              </w:rPr>
            </w:pPr>
          </w:p>
        </w:tc>
      </w:tr>
      <w:tr w14:paraId="11E9EF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05B5E839">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承担的工作</w:t>
            </w:r>
          </w:p>
        </w:tc>
        <w:tc>
          <w:tcPr>
            <w:tcW w:w="7029" w:type="dxa"/>
            <w:tcBorders>
              <w:top w:val="single" w:color="auto" w:sz="6" w:space="0"/>
              <w:left w:val="nil"/>
              <w:bottom w:val="single" w:color="auto" w:sz="6" w:space="0"/>
              <w:right w:val="single" w:color="auto" w:sz="4" w:space="0"/>
            </w:tcBorders>
            <w:vAlign w:val="center"/>
          </w:tcPr>
          <w:p w14:paraId="14F01567">
            <w:pPr>
              <w:spacing w:line="480" w:lineRule="exact"/>
              <w:jc w:val="center"/>
              <w:rPr>
                <w:rFonts w:asciiTheme="minorEastAsia" w:hAnsiTheme="minorEastAsia" w:eastAsiaTheme="minorEastAsia"/>
                <w:sz w:val="24"/>
              </w:rPr>
            </w:pPr>
          </w:p>
        </w:tc>
      </w:tr>
      <w:tr w14:paraId="7FB572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25B55E7D">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工程质量</w:t>
            </w:r>
          </w:p>
        </w:tc>
        <w:tc>
          <w:tcPr>
            <w:tcW w:w="7029" w:type="dxa"/>
            <w:tcBorders>
              <w:top w:val="single" w:color="auto" w:sz="6" w:space="0"/>
              <w:left w:val="nil"/>
              <w:bottom w:val="single" w:color="auto" w:sz="6" w:space="0"/>
              <w:right w:val="single" w:color="auto" w:sz="4" w:space="0"/>
            </w:tcBorders>
            <w:vAlign w:val="center"/>
          </w:tcPr>
          <w:p w14:paraId="21CC3DAC">
            <w:pPr>
              <w:spacing w:line="480" w:lineRule="exact"/>
              <w:jc w:val="center"/>
              <w:rPr>
                <w:rFonts w:asciiTheme="minorEastAsia" w:hAnsiTheme="minorEastAsia" w:eastAsiaTheme="minorEastAsia"/>
                <w:sz w:val="24"/>
              </w:rPr>
            </w:pPr>
          </w:p>
        </w:tc>
      </w:tr>
      <w:tr w14:paraId="17238B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34FBE765">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项目负责人</w:t>
            </w:r>
          </w:p>
        </w:tc>
        <w:tc>
          <w:tcPr>
            <w:tcW w:w="7029" w:type="dxa"/>
            <w:tcBorders>
              <w:top w:val="single" w:color="auto" w:sz="6" w:space="0"/>
              <w:left w:val="nil"/>
              <w:bottom w:val="single" w:color="auto" w:sz="6" w:space="0"/>
              <w:right w:val="single" w:color="auto" w:sz="4" w:space="0"/>
            </w:tcBorders>
            <w:vAlign w:val="center"/>
          </w:tcPr>
          <w:p w14:paraId="6914AC1D">
            <w:pPr>
              <w:spacing w:line="480" w:lineRule="exact"/>
              <w:jc w:val="center"/>
              <w:rPr>
                <w:rFonts w:asciiTheme="minorEastAsia" w:hAnsiTheme="minorEastAsia" w:eastAsiaTheme="minorEastAsia"/>
                <w:sz w:val="24"/>
              </w:rPr>
            </w:pPr>
          </w:p>
        </w:tc>
      </w:tr>
      <w:tr w14:paraId="555EC0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26"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470E6A8F">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项目描述</w:t>
            </w:r>
          </w:p>
        </w:tc>
        <w:tc>
          <w:tcPr>
            <w:tcW w:w="7029" w:type="dxa"/>
            <w:tcBorders>
              <w:top w:val="single" w:color="auto" w:sz="6" w:space="0"/>
              <w:left w:val="nil"/>
              <w:bottom w:val="single" w:color="auto" w:sz="6" w:space="0"/>
              <w:right w:val="single" w:color="auto" w:sz="4" w:space="0"/>
            </w:tcBorders>
            <w:vAlign w:val="center"/>
          </w:tcPr>
          <w:p w14:paraId="2DA66796">
            <w:pPr>
              <w:spacing w:line="480" w:lineRule="exact"/>
              <w:jc w:val="center"/>
              <w:rPr>
                <w:rFonts w:asciiTheme="minorEastAsia" w:hAnsiTheme="minorEastAsia" w:eastAsiaTheme="minorEastAsia"/>
                <w:sz w:val="24"/>
              </w:rPr>
            </w:pPr>
          </w:p>
        </w:tc>
      </w:tr>
      <w:tr w14:paraId="71430C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2610" w:type="dxa"/>
            <w:tcBorders>
              <w:top w:val="single" w:color="auto" w:sz="6" w:space="0"/>
              <w:left w:val="single" w:color="auto" w:sz="4" w:space="0"/>
              <w:bottom w:val="single" w:color="auto" w:sz="4" w:space="0"/>
              <w:right w:val="single" w:color="auto" w:sz="6" w:space="0"/>
            </w:tcBorders>
            <w:vAlign w:val="center"/>
          </w:tcPr>
          <w:p w14:paraId="7E947C2E">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备注</w:t>
            </w:r>
          </w:p>
        </w:tc>
        <w:tc>
          <w:tcPr>
            <w:tcW w:w="7029" w:type="dxa"/>
            <w:tcBorders>
              <w:top w:val="single" w:color="auto" w:sz="6" w:space="0"/>
              <w:left w:val="nil"/>
              <w:bottom w:val="single" w:color="auto" w:sz="4" w:space="0"/>
              <w:right w:val="single" w:color="auto" w:sz="4" w:space="0"/>
            </w:tcBorders>
            <w:vAlign w:val="center"/>
          </w:tcPr>
          <w:p w14:paraId="7444D33A">
            <w:pPr>
              <w:spacing w:line="480" w:lineRule="exact"/>
              <w:jc w:val="center"/>
              <w:rPr>
                <w:rFonts w:asciiTheme="minorEastAsia" w:hAnsiTheme="minorEastAsia" w:eastAsiaTheme="minorEastAsia"/>
                <w:sz w:val="24"/>
              </w:rPr>
            </w:pPr>
          </w:p>
        </w:tc>
      </w:tr>
    </w:tbl>
    <w:p w14:paraId="40104C9D">
      <w:pPr>
        <w:widowControl w:val="0"/>
        <w:adjustRightInd/>
        <w:snapToGrid/>
        <w:spacing w:before="156" w:beforeLines="50" w:after="156" w:afterLines="50" w:line="440" w:lineRule="exact"/>
        <w:jc w:val="both"/>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备注：本表后附合同协议书的扫描件，具体年份要求202</w:t>
      </w:r>
      <w:r>
        <w:rPr>
          <w:rFonts w:hint="eastAsia" w:cs="Times New Roman" w:asciiTheme="minorEastAsia" w:hAnsiTheme="minorEastAsia" w:eastAsiaTheme="minorEastAsia"/>
          <w:kern w:val="2"/>
          <w:sz w:val="21"/>
          <w:szCs w:val="21"/>
          <w:lang w:val="en-US" w:eastAsia="zh-CN"/>
        </w:rPr>
        <w:t>2</w:t>
      </w:r>
      <w:r>
        <w:rPr>
          <w:rFonts w:hint="eastAsia" w:cs="Times New Roman" w:asciiTheme="minorEastAsia" w:hAnsiTheme="minorEastAsia" w:eastAsiaTheme="minorEastAsia"/>
          <w:kern w:val="2"/>
          <w:sz w:val="21"/>
          <w:szCs w:val="21"/>
        </w:rPr>
        <w:t>年1月1日以来。每张表格只填写一个项目，并标明序号。</w:t>
      </w:r>
    </w:p>
    <w:p w14:paraId="5B0403D6">
      <w:pPr>
        <w:keepNext/>
        <w:keepLines/>
        <w:spacing w:line="480" w:lineRule="exact"/>
        <w:jc w:val="center"/>
        <w:rPr>
          <w:rFonts w:asciiTheme="minorEastAsia" w:hAnsiTheme="minorEastAsia" w:eastAsiaTheme="minorEastAsia"/>
          <w:sz w:val="24"/>
        </w:rPr>
      </w:pPr>
      <w:bookmarkStart w:id="695" w:name="_Toc514834640"/>
      <w:bookmarkEnd w:id="695"/>
      <w:bookmarkStart w:id="696" w:name="_Toc16770593"/>
    </w:p>
    <w:p w14:paraId="2FC03691">
      <w:pPr>
        <w:spacing w:before="156" w:beforeLines="50" w:after="156" w:afterLines="50" w:line="440" w:lineRule="exact"/>
        <w:outlineLvl w:val="1"/>
        <w:rPr>
          <w:rFonts w:cs="Times New Roman" w:asciiTheme="minorEastAsia" w:hAnsiTheme="minorEastAsia" w:eastAsiaTheme="minorEastAsia"/>
          <w:kern w:val="2"/>
          <w:sz w:val="24"/>
        </w:rPr>
      </w:pPr>
      <w:r>
        <w:rPr>
          <w:rFonts w:asciiTheme="minorEastAsia" w:hAnsiTheme="minorEastAsia" w:eastAsiaTheme="minorEastAsia"/>
          <w:sz w:val="24"/>
        </w:rPr>
        <w:br w:type="page"/>
      </w:r>
      <w:bookmarkStart w:id="697" w:name="_Toc5819"/>
      <w:bookmarkStart w:id="698" w:name="_Toc18856"/>
      <w:r>
        <w:rPr>
          <w:rFonts w:hint="eastAsia" w:cs="Times New Roman" w:asciiTheme="minorEastAsia" w:hAnsiTheme="minorEastAsia" w:eastAsiaTheme="minorEastAsia"/>
          <w:kern w:val="2"/>
          <w:sz w:val="24"/>
        </w:rPr>
        <w:t>3、正在施工的和新承接的项目情况表</w:t>
      </w:r>
      <w:bookmarkEnd w:id="697"/>
      <w:bookmarkEnd w:id="698"/>
    </w:p>
    <w:tbl>
      <w:tblPr>
        <w:tblStyle w:val="21"/>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6914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0D97CA7C">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项目名称</w:t>
            </w:r>
          </w:p>
        </w:tc>
        <w:tc>
          <w:tcPr>
            <w:tcW w:w="6095" w:type="dxa"/>
            <w:vAlign w:val="center"/>
          </w:tcPr>
          <w:p w14:paraId="5A220750">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34931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549AD68C">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项目所在地</w:t>
            </w:r>
          </w:p>
        </w:tc>
        <w:tc>
          <w:tcPr>
            <w:tcW w:w="6095" w:type="dxa"/>
            <w:vAlign w:val="center"/>
          </w:tcPr>
          <w:p w14:paraId="28C9690D">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1A1A5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017FEE82">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发包人名称</w:t>
            </w:r>
          </w:p>
        </w:tc>
        <w:tc>
          <w:tcPr>
            <w:tcW w:w="6095" w:type="dxa"/>
            <w:vAlign w:val="center"/>
          </w:tcPr>
          <w:p w14:paraId="2F1CA9B3">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4ABC2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1A6D74E0">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发包人地址</w:t>
            </w:r>
          </w:p>
        </w:tc>
        <w:tc>
          <w:tcPr>
            <w:tcW w:w="6095" w:type="dxa"/>
            <w:vAlign w:val="center"/>
          </w:tcPr>
          <w:p w14:paraId="51373122">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60D9C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4836B252">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发包人电话</w:t>
            </w:r>
          </w:p>
        </w:tc>
        <w:tc>
          <w:tcPr>
            <w:tcW w:w="6095" w:type="dxa"/>
            <w:vAlign w:val="center"/>
          </w:tcPr>
          <w:p w14:paraId="02370F61">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09B43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24BF6C65">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签约合同价</w:t>
            </w:r>
          </w:p>
        </w:tc>
        <w:tc>
          <w:tcPr>
            <w:tcW w:w="6095" w:type="dxa"/>
            <w:vAlign w:val="center"/>
          </w:tcPr>
          <w:p w14:paraId="2A27A61B">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51E6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2B3269B8">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开工日期</w:t>
            </w:r>
          </w:p>
        </w:tc>
        <w:tc>
          <w:tcPr>
            <w:tcW w:w="6095" w:type="dxa"/>
            <w:vAlign w:val="center"/>
          </w:tcPr>
          <w:p w14:paraId="3C31F3F2">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165D4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2C8893D1">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计划竣工日期</w:t>
            </w:r>
          </w:p>
        </w:tc>
        <w:tc>
          <w:tcPr>
            <w:tcW w:w="6095" w:type="dxa"/>
            <w:vAlign w:val="center"/>
          </w:tcPr>
          <w:p w14:paraId="153E981C">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26F13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25C6243B">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承担的工作</w:t>
            </w:r>
          </w:p>
        </w:tc>
        <w:tc>
          <w:tcPr>
            <w:tcW w:w="6095" w:type="dxa"/>
            <w:vAlign w:val="center"/>
          </w:tcPr>
          <w:p w14:paraId="26EEC2C3">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07D9A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35BA8289">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工程质量</w:t>
            </w:r>
          </w:p>
        </w:tc>
        <w:tc>
          <w:tcPr>
            <w:tcW w:w="6095" w:type="dxa"/>
            <w:vAlign w:val="center"/>
          </w:tcPr>
          <w:p w14:paraId="6DACD2D4">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7B8EA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48425F4A">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项目负责人</w:t>
            </w:r>
          </w:p>
        </w:tc>
        <w:tc>
          <w:tcPr>
            <w:tcW w:w="6095" w:type="dxa"/>
            <w:vAlign w:val="center"/>
          </w:tcPr>
          <w:p w14:paraId="72959F78">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2BFF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19438187">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总监理工程师及电话</w:t>
            </w:r>
          </w:p>
        </w:tc>
        <w:tc>
          <w:tcPr>
            <w:tcW w:w="6095" w:type="dxa"/>
            <w:vAlign w:val="center"/>
          </w:tcPr>
          <w:p w14:paraId="013EFA77">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7B41B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vAlign w:val="center"/>
          </w:tcPr>
          <w:p w14:paraId="0901D0C0">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项目描述</w:t>
            </w:r>
          </w:p>
        </w:tc>
        <w:tc>
          <w:tcPr>
            <w:tcW w:w="6095" w:type="dxa"/>
            <w:vAlign w:val="center"/>
          </w:tcPr>
          <w:p w14:paraId="34E17827">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34E3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0A84B8D9">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备注</w:t>
            </w:r>
          </w:p>
        </w:tc>
        <w:tc>
          <w:tcPr>
            <w:tcW w:w="6095" w:type="dxa"/>
            <w:vAlign w:val="center"/>
          </w:tcPr>
          <w:p w14:paraId="1DAEA6D1">
            <w:pPr>
              <w:widowControl w:val="0"/>
              <w:adjustRightInd/>
              <w:snapToGrid/>
              <w:spacing w:after="0" w:line="360" w:lineRule="auto"/>
              <w:jc w:val="center"/>
              <w:rPr>
                <w:rFonts w:cs="Times New Roman" w:asciiTheme="minorEastAsia" w:hAnsiTheme="minorEastAsia" w:eastAsiaTheme="minorEastAsia"/>
                <w:kern w:val="2"/>
                <w:sz w:val="21"/>
                <w:szCs w:val="21"/>
              </w:rPr>
            </w:pPr>
          </w:p>
        </w:tc>
      </w:tr>
    </w:tbl>
    <w:p w14:paraId="387A2FD5">
      <w:pPr>
        <w:widowControl w:val="0"/>
        <w:adjustRightInd/>
        <w:snapToGrid/>
        <w:spacing w:after="0" w:line="440" w:lineRule="exact"/>
        <w:jc w:val="both"/>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备注：本表后附合同协议书扫描件。每张表格只填写一个项目，并标明序号。</w:t>
      </w:r>
    </w:p>
    <w:p w14:paraId="65DE00C5">
      <w:pPr>
        <w:adjustRightInd/>
        <w:snapToGrid/>
        <w:spacing w:after="0"/>
        <w:rPr>
          <w:rFonts w:asciiTheme="minorEastAsia" w:hAnsiTheme="minorEastAsia" w:eastAsiaTheme="minorEastAsia"/>
          <w:sz w:val="24"/>
        </w:rPr>
      </w:pPr>
    </w:p>
    <w:p w14:paraId="729DEF06">
      <w:pPr>
        <w:adjustRightInd/>
        <w:snapToGrid/>
        <w:spacing w:after="0"/>
        <w:rPr>
          <w:rFonts w:asciiTheme="minorEastAsia" w:hAnsiTheme="minorEastAsia" w:eastAsiaTheme="minorEastAsia"/>
          <w:sz w:val="24"/>
        </w:rPr>
      </w:pPr>
    </w:p>
    <w:p w14:paraId="1D45485D">
      <w:pPr>
        <w:pStyle w:val="15"/>
      </w:pPr>
    </w:p>
    <w:p w14:paraId="28A9991E">
      <w:pPr>
        <w:rPr>
          <w:rFonts w:cs="Times New Roman" w:asciiTheme="minorEastAsia" w:hAnsiTheme="minorEastAsia" w:eastAsiaTheme="minorEastAsia"/>
          <w:b/>
          <w:sz w:val="32"/>
          <w:szCs w:val="32"/>
        </w:rPr>
      </w:pPr>
      <w:bookmarkStart w:id="699" w:name="_Toc8650"/>
      <w:bookmarkStart w:id="700" w:name="_Toc17844"/>
      <w:r>
        <w:rPr>
          <w:rFonts w:hint="eastAsia" w:cs="Times New Roman" w:asciiTheme="minorEastAsia" w:hAnsiTheme="minorEastAsia" w:eastAsiaTheme="minorEastAsia"/>
          <w:b/>
          <w:sz w:val="32"/>
          <w:szCs w:val="32"/>
        </w:rPr>
        <w:br w:type="page"/>
      </w:r>
    </w:p>
    <w:p w14:paraId="7AA8253D">
      <w:pPr>
        <w:keepNext/>
        <w:keepLines/>
        <w:spacing w:line="480" w:lineRule="exact"/>
        <w:jc w:val="center"/>
        <w:outlineLvl w:val="1"/>
        <w:rPr>
          <w:rFonts w:asciiTheme="minorEastAsia" w:hAnsiTheme="minorEastAsia" w:eastAsiaTheme="minorEastAsia"/>
        </w:rPr>
      </w:pPr>
      <w:r>
        <w:rPr>
          <w:rFonts w:hint="eastAsia" w:cs="Times New Roman" w:asciiTheme="minorEastAsia" w:hAnsiTheme="minorEastAsia" w:eastAsiaTheme="minorEastAsia"/>
          <w:b/>
          <w:sz w:val="32"/>
          <w:szCs w:val="32"/>
        </w:rPr>
        <w:t>九、供应商认为有必要提供的其他资料</w:t>
      </w:r>
      <w:bookmarkEnd w:id="696"/>
      <w:bookmarkEnd w:id="699"/>
      <w:bookmarkEnd w:id="700"/>
    </w:p>
    <w:p w14:paraId="235407F7">
      <w:pPr>
        <w:spacing w:line="480" w:lineRule="auto"/>
        <w:jc w:val="both"/>
        <w:rPr>
          <w:rFonts w:hint="eastAsia" w:ascii="宋体" w:hAnsi="宋体" w:eastAsia="宋体" w:cs="宋体"/>
          <w:spacing w:val="6"/>
          <w:sz w:val="24"/>
          <w:szCs w:val="24"/>
          <w:lang w:eastAsia="zh-CN"/>
        </w:rPr>
      </w:pPr>
      <w:r>
        <w:rPr>
          <w:rFonts w:hint="eastAsia" w:ascii="宋体" w:hAnsi="宋体" w:eastAsia="宋体" w:cs="宋体"/>
          <w:spacing w:val="6"/>
          <w:sz w:val="24"/>
          <w:szCs w:val="24"/>
        </w:rPr>
        <w:t>附件</w:t>
      </w:r>
      <w:r>
        <w:rPr>
          <w:rFonts w:hint="eastAsia" w:ascii="宋体" w:hAnsi="宋体" w:eastAsia="宋体" w:cs="宋体"/>
          <w:spacing w:val="6"/>
          <w:sz w:val="24"/>
          <w:szCs w:val="24"/>
          <w:lang w:eastAsia="zh-CN"/>
        </w:rPr>
        <w:t>：</w:t>
      </w:r>
    </w:p>
    <w:p w14:paraId="2B441BC1">
      <w:pPr>
        <w:spacing w:line="480" w:lineRule="auto"/>
        <w:jc w:val="center"/>
        <w:rPr>
          <w:rFonts w:hint="eastAsia" w:ascii="宋体" w:hAnsi="宋体" w:eastAsia="宋体" w:cs="宋体"/>
          <w:b/>
          <w:bCs/>
          <w:color w:val="000000"/>
          <w:kern w:val="0"/>
          <w:sz w:val="24"/>
          <w:szCs w:val="24"/>
        </w:rPr>
      </w:pPr>
      <w:r>
        <w:rPr>
          <w:rFonts w:hint="eastAsia" w:ascii="宋体" w:hAnsi="宋体" w:eastAsia="宋体" w:cs="宋体"/>
          <w:b/>
          <w:bCs w:val="0"/>
          <w:kern w:val="0"/>
          <w:sz w:val="24"/>
          <w:szCs w:val="24"/>
        </w:rPr>
        <w:t>中小企业声明函（</w:t>
      </w:r>
      <w:r>
        <w:rPr>
          <w:rFonts w:hint="eastAsia" w:ascii="宋体" w:hAnsi="宋体" w:eastAsia="宋体" w:cs="宋体"/>
          <w:b/>
          <w:bCs w:val="0"/>
          <w:kern w:val="0"/>
          <w:sz w:val="24"/>
          <w:szCs w:val="24"/>
          <w:lang w:val="en-US" w:eastAsia="zh-CN"/>
        </w:rPr>
        <w:t>工程</w:t>
      </w:r>
      <w:r>
        <w:rPr>
          <w:rFonts w:hint="eastAsia" w:ascii="宋体" w:hAnsi="宋体" w:eastAsia="宋体" w:cs="宋体"/>
          <w:b/>
          <w:bCs w:val="0"/>
          <w:kern w:val="0"/>
          <w:sz w:val="24"/>
          <w:szCs w:val="24"/>
        </w:rPr>
        <w:t>）</w:t>
      </w:r>
    </w:p>
    <w:p w14:paraId="33B27DB9">
      <w:pPr>
        <w:spacing w:before="312" w:beforeLines="100" w:line="360" w:lineRule="auto"/>
        <w:ind w:firstLine="638" w:firstLineChars="266"/>
        <w:jc w:val="left"/>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采购活动，工程的施工单位全部为符合政策要求的中小企业（或者：服务全部由符合政策要求的中小企业承接）。相关企业的具体情况如下：</w:t>
      </w:r>
    </w:p>
    <w:p w14:paraId="098BA2EF">
      <w:pPr>
        <w:spacing w:line="360" w:lineRule="auto"/>
        <w:ind w:firstLine="638" w:firstLineChars="266"/>
        <w:jc w:val="left"/>
        <w:rPr>
          <w:rFonts w:hint="eastAsia"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sz w:val="24"/>
          <w:szCs w:val="24"/>
          <w:u w:val="single"/>
        </w:rPr>
        <w:t xml:space="preserve">（标的名称） </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万元，属于（中型企业/小型企业/微型企业）；</w:t>
      </w:r>
    </w:p>
    <w:p w14:paraId="1BF09D87">
      <w:pPr>
        <w:spacing w:line="360" w:lineRule="auto"/>
        <w:ind w:firstLine="638" w:firstLineChars="266"/>
        <w:jc w:val="left"/>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z w:val="24"/>
          <w:szCs w:val="24"/>
          <w:u w:val="single"/>
        </w:rPr>
        <w:t xml:space="preserve">（标的名称） </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610B1AF7">
      <w:pPr>
        <w:spacing w:line="360" w:lineRule="auto"/>
        <w:ind w:firstLine="638" w:firstLineChars="266"/>
        <w:jc w:val="left"/>
        <w:rPr>
          <w:rFonts w:hint="eastAsia" w:ascii="宋体" w:hAnsi="宋体" w:eastAsia="宋体" w:cs="宋体"/>
          <w:sz w:val="24"/>
          <w:szCs w:val="24"/>
        </w:rPr>
      </w:pPr>
      <w:r>
        <w:rPr>
          <w:rFonts w:hint="eastAsia" w:ascii="宋体" w:hAnsi="宋体" w:eastAsia="宋体" w:cs="宋体"/>
          <w:sz w:val="24"/>
          <w:szCs w:val="24"/>
        </w:rPr>
        <w:t>……</w:t>
      </w:r>
    </w:p>
    <w:p w14:paraId="0C9E81D9">
      <w:pPr>
        <w:spacing w:line="360" w:lineRule="auto"/>
        <w:ind w:firstLine="638" w:firstLineChars="266"/>
        <w:jc w:val="left"/>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358ACCE7">
      <w:pPr>
        <w:spacing w:line="360" w:lineRule="auto"/>
        <w:ind w:firstLine="638" w:firstLineChars="266"/>
        <w:jc w:val="left"/>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50722F8E">
      <w:pPr>
        <w:spacing w:line="360" w:lineRule="auto"/>
        <w:ind w:firstLine="638" w:firstLineChars="266"/>
        <w:jc w:val="left"/>
        <w:rPr>
          <w:rFonts w:hint="eastAsia" w:ascii="宋体" w:hAnsi="宋体" w:eastAsia="宋体" w:cs="宋体"/>
          <w:sz w:val="24"/>
          <w:szCs w:val="24"/>
        </w:rPr>
      </w:pPr>
      <w:r>
        <w:rPr>
          <w:rFonts w:hint="eastAsia" w:ascii="宋体" w:hAnsi="宋体" w:eastAsia="宋体" w:cs="宋体"/>
          <w:sz w:val="24"/>
          <w:szCs w:val="24"/>
        </w:rPr>
        <w:t>企业名称（盖公章）：</w:t>
      </w:r>
    </w:p>
    <w:p w14:paraId="376F812B">
      <w:pPr>
        <w:spacing w:line="360" w:lineRule="auto"/>
        <w:ind w:firstLine="638" w:firstLineChars="266"/>
        <w:jc w:val="left"/>
        <w:rPr>
          <w:rFonts w:hint="eastAsia" w:ascii="宋体" w:hAnsi="宋体" w:eastAsia="宋体" w:cs="宋体"/>
          <w:b/>
          <w:bCs/>
          <w:sz w:val="24"/>
          <w:szCs w:val="24"/>
        </w:rPr>
      </w:pPr>
      <w:r>
        <w:rPr>
          <w:rFonts w:hint="eastAsia" w:ascii="宋体" w:hAnsi="宋体" w:eastAsia="宋体" w:cs="宋体"/>
          <w:sz w:val="24"/>
          <w:szCs w:val="24"/>
        </w:rPr>
        <w:t>日期：</w:t>
      </w:r>
    </w:p>
    <w:p w14:paraId="00CC7BB6">
      <w:pPr>
        <w:keepNext w:val="0"/>
        <w:keepLines w:val="0"/>
        <w:pageBreakBefore w:val="0"/>
        <w:widowControl/>
        <w:kinsoku/>
        <w:wordWrap/>
        <w:overflowPunct/>
        <w:topLinePunct w:val="0"/>
        <w:autoSpaceDE/>
        <w:autoSpaceDN/>
        <w:bidi w:val="0"/>
        <w:adjustRightInd w:val="0"/>
        <w:snapToGrid w:val="0"/>
        <w:spacing w:line="420" w:lineRule="exact"/>
        <w:ind w:firstLine="641" w:firstLineChars="266"/>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注：1、从业人员、营业收入、资产总额填报上一年度数据，无上一年度数据的新成立企业可不填报。</w:t>
      </w:r>
    </w:p>
    <w:p w14:paraId="34515CEB">
      <w:pPr>
        <w:keepNext w:val="0"/>
        <w:keepLines w:val="0"/>
        <w:pageBreakBefore w:val="0"/>
        <w:widowControl/>
        <w:kinsoku/>
        <w:wordWrap/>
        <w:overflowPunct/>
        <w:topLinePunct w:val="0"/>
        <w:autoSpaceDE/>
        <w:autoSpaceDN/>
        <w:bidi w:val="0"/>
        <w:adjustRightInd w:val="0"/>
        <w:snapToGrid w:val="0"/>
        <w:spacing w:line="420" w:lineRule="exact"/>
        <w:ind w:firstLine="641" w:firstLineChars="266"/>
        <w:jc w:val="left"/>
        <w:textAlignment w:val="auto"/>
        <w:rPr>
          <w:rFonts w:ascii="宋体" w:hAnsi="宋体" w:cs="宋体"/>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中小企业划分标准见工业和信息化部国家统计局国家发展和改革委员财政部《关于印发中小企业划型标准规定的通知》（工信部联企业【2011】300号）</w:t>
      </w:r>
    </w:p>
    <w:p w14:paraId="5384866E">
      <w:pPr>
        <w:spacing w:line="480" w:lineRule="auto"/>
        <w:jc w:val="both"/>
        <w:rPr>
          <w:rFonts w:hint="eastAsia" w:ascii="宋体" w:hAnsi="宋体" w:eastAsia="宋体" w:cs="宋体"/>
          <w:spacing w:val="6"/>
          <w:sz w:val="24"/>
          <w:szCs w:val="24"/>
        </w:rPr>
      </w:pPr>
      <w:r>
        <w:rPr>
          <w:rFonts w:hint="eastAsia" w:ascii="宋体" w:hAnsi="宋体" w:eastAsia="宋体" w:cs="宋体"/>
          <w:spacing w:val="6"/>
          <w:sz w:val="24"/>
          <w:szCs w:val="24"/>
        </w:rPr>
        <w:t>附件：</w:t>
      </w:r>
    </w:p>
    <w:p w14:paraId="586C84ED">
      <w:pPr>
        <w:pStyle w:val="7"/>
        <w:rPr>
          <w:rFonts w:hint="eastAsia" w:eastAsia="宋体"/>
          <w:lang w:eastAsia="zh-CN"/>
        </w:rPr>
      </w:pPr>
      <w:r>
        <w:rPr>
          <w:rFonts w:hint="eastAsia" w:eastAsia="宋体"/>
          <w:lang w:eastAsia="zh-CN"/>
        </w:rPr>
        <w:drawing>
          <wp:inline distT="0" distB="0" distL="114300" distR="114300">
            <wp:extent cx="5619115" cy="7536180"/>
            <wp:effectExtent l="0" t="0" r="635" b="7620"/>
            <wp:docPr id="6" name="图片 6" descr="af63a8f3b3065e0876dc38d7b8064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f63a8f3b3065e0876dc38d7b8064d1"/>
                    <pic:cNvPicPr>
                      <a:picLocks noChangeAspect="1"/>
                    </pic:cNvPicPr>
                  </pic:nvPicPr>
                  <pic:blipFill>
                    <a:blip r:embed="rId10"/>
                    <a:stretch>
                      <a:fillRect/>
                    </a:stretch>
                  </pic:blipFill>
                  <pic:spPr>
                    <a:xfrm>
                      <a:off x="0" y="0"/>
                      <a:ext cx="5619115" cy="7536180"/>
                    </a:xfrm>
                    <a:prstGeom prst="rect">
                      <a:avLst/>
                    </a:prstGeom>
                  </pic:spPr>
                </pic:pic>
              </a:graphicData>
            </a:graphic>
          </wp:inline>
        </w:drawing>
      </w:r>
    </w:p>
    <w:p w14:paraId="41ADEB8E">
      <w:pPr>
        <w:widowControl/>
        <w:spacing w:line="240" w:lineRule="auto"/>
        <w:jc w:val="left"/>
        <w:rPr>
          <w:rFonts w:hint="eastAsia" w:ascii="宋体" w:hAnsi="宋体" w:eastAsia="宋体"/>
          <w:lang w:eastAsia="zh-CN"/>
        </w:rPr>
      </w:pPr>
      <w:r>
        <w:rPr>
          <w:rFonts w:ascii="宋体" w:hAnsi="宋体"/>
        </w:rPr>
        <w:br w:type="page"/>
      </w:r>
    </w:p>
    <w:p w14:paraId="06AC7C83">
      <w:pPr>
        <w:rPr>
          <w:rFonts w:hint="eastAsia" w:ascii="宋体" w:hAnsi="宋体" w:eastAsia="宋体"/>
          <w:lang w:eastAsia="zh-CN"/>
        </w:rPr>
      </w:pPr>
      <w:r>
        <w:rPr>
          <w:rFonts w:hint="eastAsia" w:ascii="宋体" w:hAnsi="宋体" w:eastAsia="宋体"/>
          <w:lang w:eastAsia="zh-CN"/>
        </w:rPr>
        <w:drawing>
          <wp:inline distT="0" distB="0" distL="114300" distR="114300">
            <wp:extent cx="5619115" cy="7589520"/>
            <wp:effectExtent l="0" t="0" r="635" b="11430"/>
            <wp:docPr id="7" name="图片 7" descr="32c0198c8a7dba13507b1e863de72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2c0198c8a7dba13507b1e863de72ca"/>
                    <pic:cNvPicPr>
                      <a:picLocks noChangeAspect="1"/>
                    </pic:cNvPicPr>
                  </pic:nvPicPr>
                  <pic:blipFill>
                    <a:blip r:embed="rId11"/>
                    <a:stretch>
                      <a:fillRect/>
                    </a:stretch>
                  </pic:blipFill>
                  <pic:spPr>
                    <a:xfrm>
                      <a:off x="0" y="0"/>
                      <a:ext cx="5619115" cy="7589520"/>
                    </a:xfrm>
                    <a:prstGeom prst="rect">
                      <a:avLst/>
                    </a:prstGeom>
                  </pic:spPr>
                </pic:pic>
              </a:graphicData>
            </a:graphic>
          </wp:inline>
        </w:drawing>
      </w:r>
    </w:p>
    <w:p w14:paraId="23BB271F">
      <w:pPr>
        <w:widowControl/>
        <w:spacing w:line="240" w:lineRule="auto"/>
        <w:jc w:val="left"/>
        <w:rPr>
          <w:rFonts w:ascii="宋体" w:hAnsi="宋体"/>
        </w:rPr>
      </w:pPr>
      <w:r>
        <w:rPr>
          <w:rFonts w:ascii="宋体" w:hAnsi="宋体"/>
        </w:rPr>
        <w:br w:type="page"/>
      </w:r>
    </w:p>
    <w:p w14:paraId="5EDB3E2D">
      <w:pPr>
        <w:rPr>
          <w:rFonts w:hint="eastAsia" w:ascii="宋体" w:hAnsi="宋体" w:eastAsia="宋体"/>
          <w:lang w:eastAsia="zh-CN"/>
        </w:rPr>
      </w:pPr>
      <w:r>
        <w:rPr>
          <w:rFonts w:hint="eastAsia" w:ascii="宋体" w:hAnsi="宋体" w:eastAsia="宋体"/>
          <w:lang w:eastAsia="zh-CN"/>
        </w:rPr>
        <w:drawing>
          <wp:inline distT="0" distB="0" distL="114300" distR="114300">
            <wp:extent cx="5386070" cy="7143115"/>
            <wp:effectExtent l="0" t="0" r="5080" b="635"/>
            <wp:docPr id="8" name="图片 8" descr="9876baaa76d013500d23e783e469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876baaa76d013500d23e783e469597"/>
                    <pic:cNvPicPr>
                      <a:picLocks noChangeAspect="1"/>
                    </pic:cNvPicPr>
                  </pic:nvPicPr>
                  <pic:blipFill>
                    <a:blip r:embed="rId12"/>
                    <a:stretch>
                      <a:fillRect/>
                    </a:stretch>
                  </pic:blipFill>
                  <pic:spPr>
                    <a:xfrm>
                      <a:off x="0" y="0"/>
                      <a:ext cx="5386070" cy="7143115"/>
                    </a:xfrm>
                    <a:prstGeom prst="rect">
                      <a:avLst/>
                    </a:prstGeom>
                  </pic:spPr>
                </pic:pic>
              </a:graphicData>
            </a:graphic>
          </wp:inline>
        </w:drawing>
      </w:r>
    </w:p>
    <w:p w14:paraId="43F76789">
      <w:pPr>
        <w:rPr>
          <w:rFonts w:ascii="宋体" w:hAnsi="宋体"/>
        </w:rPr>
      </w:pPr>
    </w:p>
    <w:p w14:paraId="2EDB7AAA">
      <w:pPr>
        <w:widowControl/>
        <w:spacing w:line="240" w:lineRule="auto"/>
        <w:jc w:val="left"/>
        <w:rPr>
          <w:rFonts w:ascii="宋体" w:hAnsi="宋体"/>
        </w:rPr>
      </w:pPr>
      <w:r>
        <w:rPr>
          <w:rFonts w:ascii="宋体" w:hAnsi="宋体"/>
        </w:rPr>
        <w:br w:type="page"/>
      </w:r>
    </w:p>
    <w:p w14:paraId="1A6AC95C">
      <w:pPr>
        <w:spacing w:line="480" w:lineRule="auto"/>
        <w:jc w:val="both"/>
        <w:rPr>
          <w:rFonts w:hint="eastAsia" w:ascii="宋体" w:hAnsi="宋体" w:eastAsia="宋体" w:cs="宋体"/>
          <w:spacing w:val="6"/>
          <w:sz w:val="24"/>
          <w:szCs w:val="24"/>
        </w:rPr>
      </w:pPr>
      <w:r>
        <w:rPr>
          <w:rFonts w:hint="eastAsia" w:ascii="宋体" w:hAnsi="宋体" w:eastAsia="宋体" w:cs="宋体"/>
          <w:spacing w:val="6"/>
          <w:sz w:val="24"/>
          <w:szCs w:val="24"/>
        </w:rPr>
        <w:t>附件：无拖欠农民工（员工）工资证明（函）</w:t>
      </w:r>
    </w:p>
    <w:p w14:paraId="01EFCB3F">
      <w:pPr>
        <w:spacing w:line="700" w:lineRule="exact"/>
        <w:ind w:firstLine="1111" w:firstLineChars="200"/>
        <w:jc w:val="center"/>
        <w:rPr>
          <w:rFonts w:ascii="黑体" w:hAnsi="黑体" w:eastAsia="黑体" w:cs="黑体"/>
          <w:b/>
          <w:bCs/>
          <w:spacing w:val="57"/>
          <w:sz w:val="44"/>
          <w:szCs w:val="44"/>
        </w:rPr>
      </w:pPr>
      <w:r>
        <w:rPr>
          <w:rFonts w:hint="eastAsia" w:ascii="黑体" w:hAnsi="黑体" w:eastAsia="黑体" w:cs="黑体"/>
          <w:b/>
          <w:bCs/>
          <w:spacing w:val="57"/>
          <w:sz w:val="44"/>
          <w:szCs w:val="44"/>
        </w:rPr>
        <w:t>无拖欠农民工工资证明</w:t>
      </w:r>
    </w:p>
    <w:p w14:paraId="1E206757">
      <w:pPr>
        <w:spacing w:line="700" w:lineRule="exact"/>
        <w:ind w:firstLine="1111" w:firstLineChars="200"/>
        <w:jc w:val="center"/>
        <w:rPr>
          <w:rFonts w:ascii="黑体" w:hAnsi="黑体" w:eastAsia="黑体" w:cs="黑体"/>
          <w:b/>
          <w:bCs/>
          <w:spacing w:val="57"/>
          <w:sz w:val="44"/>
          <w:szCs w:val="44"/>
        </w:rPr>
      </w:pPr>
      <w:r>
        <w:rPr>
          <w:rFonts w:hint="eastAsia" w:ascii="黑体" w:hAnsi="黑体" w:eastAsia="黑体" w:cs="黑体"/>
          <w:b/>
          <w:bCs/>
          <w:spacing w:val="57"/>
          <w:sz w:val="44"/>
          <w:szCs w:val="44"/>
        </w:rPr>
        <w:t>（函）</w:t>
      </w:r>
    </w:p>
    <w:p w14:paraId="38B52450">
      <w:pPr>
        <w:spacing w:line="560" w:lineRule="exact"/>
        <w:ind w:firstLine="640" w:firstLineChars="200"/>
        <w:rPr>
          <w:rFonts w:ascii="仿宋" w:hAnsi="仿宋" w:eastAsia="仿宋" w:cs="仿宋"/>
          <w:sz w:val="32"/>
          <w:szCs w:val="32"/>
        </w:rPr>
      </w:pPr>
    </w:p>
    <w:p w14:paraId="2404E594">
      <w:pPr>
        <w:spacing w:line="560" w:lineRule="exact"/>
        <w:ind w:left="297" w:leftChars="135"/>
        <w:rPr>
          <w:rFonts w:hint="eastAsia" w:ascii="宋体" w:hAnsi="宋体" w:eastAsia="宋体" w:cs="宋体"/>
          <w:sz w:val="24"/>
          <w:szCs w:val="24"/>
        </w:rPr>
      </w:pPr>
      <w:r>
        <w:rPr>
          <w:rFonts w:hint="eastAsia" w:ascii="宋体" w:hAnsi="宋体" w:eastAsia="宋体" w:cs="宋体"/>
          <w:sz w:val="24"/>
          <w:szCs w:val="24"/>
        </w:rPr>
        <w:t>经审核，</w:t>
      </w:r>
      <w:r>
        <w:rPr>
          <w:rFonts w:hint="eastAsia" w:ascii="宋体" w:hAnsi="宋体" w:eastAsia="宋体" w:cs="宋体"/>
          <w:sz w:val="24"/>
          <w:szCs w:val="24"/>
          <w:u w:val="single"/>
        </w:rPr>
        <w:t xml:space="preserve">                   </w:t>
      </w:r>
      <w:r>
        <w:rPr>
          <w:rFonts w:hint="eastAsia" w:ascii="宋体" w:hAnsi="宋体" w:eastAsia="宋体" w:cs="宋体"/>
          <w:sz w:val="24"/>
          <w:szCs w:val="24"/>
        </w:rPr>
        <w:t>自</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月至</w:t>
      </w:r>
    </w:p>
    <w:p w14:paraId="00A69EA3">
      <w:pPr>
        <w:spacing w:line="560" w:lineRule="exact"/>
        <w:ind w:left="297" w:leftChars="135"/>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月期间，未发现拖欠农民工工资的情况（此证明仅用于</w:t>
      </w:r>
      <w:r>
        <w:rPr>
          <w:rFonts w:hint="eastAsia" w:ascii="宋体" w:hAnsi="宋体" w:eastAsia="宋体" w:cs="宋体"/>
          <w:sz w:val="24"/>
          <w:szCs w:val="24"/>
          <w:u w:val="single"/>
        </w:rPr>
        <w:t xml:space="preserve">                         </w:t>
      </w:r>
      <w:r>
        <w:rPr>
          <w:rFonts w:hint="eastAsia" w:ascii="宋体" w:hAnsi="宋体" w:eastAsia="宋体" w:cs="宋体"/>
          <w:sz w:val="24"/>
          <w:szCs w:val="24"/>
        </w:rPr>
        <w:t>招标）。</w:t>
      </w:r>
    </w:p>
    <w:p w14:paraId="7FF98740">
      <w:pPr>
        <w:spacing w:line="560" w:lineRule="exact"/>
        <w:ind w:left="297" w:leftChars="135"/>
        <w:rPr>
          <w:rFonts w:hint="eastAsia" w:ascii="宋体" w:hAnsi="宋体" w:eastAsia="宋体" w:cs="宋体"/>
          <w:sz w:val="24"/>
          <w:szCs w:val="24"/>
        </w:rPr>
      </w:pPr>
      <w:r>
        <w:rPr>
          <w:rFonts w:hint="eastAsia" w:ascii="宋体" w:hAnsi="宋体" w:eastAsia="宋体" w:cs="宋体"/>
          <w:sz w:val="24"/>
          <w:szCs w:val="24"/>
        </w:rPr>
        <w:t>特此证明</w:t>
      </w:r>
    </w:p>
    <w:p w14:paraId="258652CF">
      <w:pPr>
        <w:spacing w:line="560" w:lineRule="exact"/>
        <w:ind w:left="297" w:leftChars="135"/>
        <w:rPr>
          <w:rFonts w:hint="eastAsia" w:ascii="宋体" w:hAnsi="宋体" w:eastAsia="宋体" w:cs="宋体"/>
          <w:sz w:val="24"/>
          <w:szCs w:val="24"/>
        </w:rPr>
      </w:pPr>
      <w:r>
        <w:rPr>
          <w:rFonts w:hint="eastAsia" w:ascii="宋体" w:hAnsi="宋体" w:eastAsia="宋体" w:cs="宋体"/>
          <w:sz w:val="24"/>
          <w:szCs w:val="24"/>
        </w:rPr>
        <w:t>（有效期30天）</w:t>
      </w:r>
    </w:p>
    <w:p w14:paraId="340AD8D2">
      <w:pPr>
        <w:spacing w:line="560" w:lineRule="exact"/>
        <w:ind w:left="297" w:leftChars="135"/>
        <w:rPr>
          <w:rFonts w:hint="eastAsia" w:ascii="宋体" w:hAnsi="宋体" w:eastAsia="宋体" w:cs="宋体"/>
          <w:sz w:val="24"/>
          <w:szCs w:val="24"/>
        </w:rPr>
      </w:pPr>
    </w:p>
    <w:p w14:paraId="326CCC00">
      <w:pPr>
        <w:spacing w:line="560" w:lineRule="exact"/>
        <w:ind w:left="297" w:leftChars="135"/>
        <w:jc w:val="cente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劳动保障监察大队</w:t>
      </w:r>
    </w:p>
    <w:p w14:paraId="353BF77F">
      <w:pPr>
        <w:spacing w:line="560" w:lineRule="exact"/>
        <w:ind w:left="297" w:leftChars="135"/>
        <w:jc w:val="cente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7C696379">
      <w:pPr>
        <w:spacing w:line="560" w:lineRule="exact"/>
        <w:ind w:left="297" w:leftChars="135"/>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single"/>
        </w:rPr>
        <w:t xml:space="preserve">                              </w:t>
      </w:r>
    </w:p>
    <w:p w14:paraId="3269F615">
      <w:pPr>
        <w:spacing w:line="560" w:lineRule="exact"/>
        <w:ind w:left="297" w:leftChars="135"/>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p>
    <w:p w14:paraId="4FF4FED0">
      <w:pPr>
        <w:spacing w:line="560" w:lineRule="exact"/>
        <w:rPr>
          <w:rFonts w:ascii="仿宋" w:hAnsi="仿宋" w:eastAsia="仿宋" w:cs="仿宋"/>
          <w:sz w:val="32"/>
          <w:szCs w:val="32"/>
        </w:rPr>
      </w:pPr>
    </w:p>
    <w:p w14:paraId="72389CC6">
      <w:pPr>
        <w:spacing w:line="560" w:lineRule="exact"/>
        <w:ind w:left="297" w:leftChars="135"/>
        <w:rPr>
          <w:rFonts w:ascii="仿宋" w:hAnsi="仿宋" w:eastAsia="仿宋" w:cs="仿宋"/>
          <w:sz w:val="32"/>
          <w:szCs w:val="32"/>
        </w:rPr>
      </w:pPr>
      <w:r>
        <w:rPr>
          <w:rFonts w:ascii="Arial" w:hAnsi="Arial" w:eastAsia="仿宋" w:cs="Arial"/>
          <w:sz w:val="32"/>
          <w:szCs w:val="32"/>
        </w:rPr>
        <w:t>……………………………………………………………</w:t>
      </w:r>
      <w:r>
        <w:rPr>
          <w:rFonts w:hint="eastAsia" w:ascii="仿宋" w:hAnsi="仿宋" w:eastAsia="仿宋" w:cs="仿宋"/>
          <w:sz w:val="32"/>
          <w:szCs w:val="32"/>
        </w:rPr>
        <w:t xml:space="preserve"> </w:t>
      </w:r>
    </w:p>
    <w:p w14:paraId="33000F0F">
      <w:pPr>
        <w:spacing w:line="560" w:lineRule="exact"/>
        <w:ind w:left="297" w:leftChars="135"/>
        <w:rPr>
          <w:rFonts w:ascii="仿宋" w:hAnsi="仿宋" w:eastAsia="仿宋" w:cs="仿宋"/>
          <w:sz w:val="32"/>
          <w:szCs w:val="32"/>
        </w:rPr>
      </w:pPr>
      <w:r>
        <w:rPr>
          <w:rFonts w:hint="eastAsia" w:ascii="仿宋" w:hAnsi="仿宋" w:eastAsia="仿宋" w:cs="仿宋"/>
          <w:sz w:val="32"/>
          <w:szCs w:val="32"/>
        </w:rPr>
        <w:t>注：本书一式两份，一份交投标企业，一份留存。</w:t>
      </w:r>
    </w:p>
    <w:p w14:paraId="6F709399"/>
    <w:p w14:paraId="4A6CB5ED"/>
    <w:p w14:paraId="11E85A9C">
      <w:pPr>
        <w:spacing w:line="480" w:lineRule="auto"/>
        <w:jc w:val="both"/>
        <w:rPr>
          <w:rFonts w:hint="eastAsia" w:ascii="宋体" w:hAnsi="宋体" w:eastAsia="宋体" w:cs="宋体"/>
          <w:spacing w:val="6"/>
          <w:sz w:val="24"/>
          <w:szCs w:val="24"/>
          <w:lang w:eastAsia="zh-CN"/>
        </w:rPr>
      </w:pPr>
      <w:r>
        <w:rPr>
          <w:rFonts w:hint="eastAsia" w:ascii="宋体" w:hAnsi="宋体" w:eastAsia="宋体" w:cs="宋体"/>
          <w:spacing w:val="6"/>
          <w:sz w:val="24"/>
          <w:szCs w:val="24"/>
        </w:rPr>
        <w:t>附件</w:t>
      </w:r>
    </w:p>
    <w:p w14:paraId="4665E075">
      <w:pPr>
        <w:spacing w:line="360" w:lineRule="auto"/>
        <w:ind w:right="840"/>
        <w:jc w:val="center"/>
        <w:rPr>
          <w:rFonts w:hint="eastAsia" w:ascii="宋体" w:hAnsi="宋体" w:eastAsia="宋体" w:cs="Times New Roman"/>
          <w:b/>
          <w:bCs/>
          <w:color w:val="auto"/>
          <w:sz w:val="28"/>
          <w:szCs w:val="28"/>
          <w:lang w:val="en-US" w:eastAsia="zh-CN"/>
        </w:rPr>
      </w:pPr>
    </w:p>
    <w:p w14:paraId="33E9B3FB">
      <w:pPr>
        <w:tabs>
          <w:tab w:val="left" w:pos="9040"/>
        </w:tabs>
        <w:spacing w:line="360" w:lineRule="auto"/>
        <w:ind w:right="30" w:rightChars="0"/>
        <w:jc w:val="center"/>
        <w:rPr>
          <w:color w:val="auto"/>
          <w:lang w:eastAsia="zh-CN"/>
        </w:rPr>
      </w:pPr>
      <w:r>
        <w:rPr>
          <w:rFonts w:hint="eastAsia" w:ascii="宋体" w:hAnsi="宋体" w:eastAsia="宋体" w:cs="Times New Roman"/>
          <w:b/>
          <w:bCs/>
          <w:color w:val="auto"/>
          <w:sz w:val="28"/>
          <w:szCs w:val="28"/>
          <w:lang w:val="en-US" w:eastAsia="zh-CN"/>
        </w:rPr>
        <w:t>满足《中华人民共和国政府采购法》第二十二条规定</w:t>
      </w:r>
    </w:p>
    <w:p w14:paraId="50246F52">
      <w:pPr>
        <w:pStyle w:val="18"/>
        <w:keepNext w:val="0"/>
        <w:keepLines w:val="0"/>
        <w:widowControl/>
        <w:suppressLineNumbers w:val="0"/>
        <w:spacing w:before="150" w:beforeAutospacing="0" w:line="450" w:lineRule="atLeast"/>
        <w:jc w:val="center"/>
        <w:rPr>
          <w:rFonts w:hint="default" w:ascii="宋体" w:hAnsi="宋体" w:eastAsia="宋体" w:cs="Times New Roman"/>
          <w:b/>
          <w:bCs/>
          <w:color w:val="auto"/>
          <w:sz w:val="28"/>
          <w:szCs w:val="28"/>
          <w:lang w:val="en-US" w:eastAsia="zh-CN"/>
        </w:rPr>
      </w:pPr>
      <w:r>
        <w:rPr>
          <w:rFonts w:hint="eastAsia" w:ascii="宋体" w:hAnsi="宋体" w:eastAsia="宋体" w:cs="Times New Roman"/>
          <w:b/>
          <w:bCs/>
          <w:color w:val="auto"/>
          <w:sz w:val="28"/>
          <w:szCs w:val="28"/>
          <w:lang w:val="en-US" w:eastAsia="zh-CN"/>
        </w:rPr>
        <w:t>承    诺   书</w:t>
      </w:r>
    </w:p>
    <w:p w14:paraId="276E2A83">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致：</w:t>
      </w:r>
      <w:r>
        <w:rPr>
          <w:rFonts w:hint="eastAsia" w:ascii="宋体" w:hAnsi="宋体" w:eastAsia="宋体" w:cs="Times New Roman"/>
          <w:color w:val="auto"/>
          <w:sz w:val="24"/>
          <w:szCs w:val="24"/>
          <w:u w:val="single"/>
          <w:lang w:eastAsia="zh-CN"/>
        </w:rPr>
        <w:t>（采购人及采购代理公司）</w:t>
      </w:r>
    </w:p>
    <w:p w14:paraId="4B93785C">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我单位自愿参加本次采购活动，严格遵守《中华人民共和国政府采购法》及相关法律法规，依法诚信经营，依法遵守本次采购活动的各项规定。我单位郑重承诺如下：</w:t>
      </w:r>
    </w:p>
    <w:p w14:paraId="2E553347">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 xml:space="preserve">（一）具有独立承担民事责任的能力； </w:t>
      </w:r>
    </w:p>
    <w:p w14:paraId="3A2A312C">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（二）具有良好的商业信誉和健全的财务会计制度；</w:t>
      </w:r>
    </w:p>
    <w:p w14:paraId="0D64D3D1">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（三）具有履行合同所必需的设备和专业技术能力；</w:t>
      </w:r>
    </w:p>
    <w:p w14:paraId="17316AF1">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（四）有依法缴纳税收和社会保障资金的良好记录；</w:t>
      </w:r>
    </w:p>
    <w:p w14:paraId="729E9468">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（五）我单位参加本次采购活动前三年内，在经营活动中没有重大违法记录。（重大违法记录，是指供应商因违法经营受到刑事处罚或者责令停产停业、吊销许可证或者执照、较大数额罚款等行政处罚。）</w:t>
      </w:r>
    </w:p>
    <w:p w14:paraId="42C9FBAC">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lang w:val="en-US" w:eastAsia="zh-CN"/>
        </w:rPr>
      </w:pPr>
      <w:bookmarkStart w:id="701" w:name="_Toc5741"/>
      <w:bookmarkStart w:id="702" w:name="_Toc22137"/>
      <w:bookmarkStart w:id="703" w:name="_Toc23761"/>
      <w:r>
        <w:rPr>
          <w:rFonts w:hint="eastAsia" w:ascii="宋体" w:hAnsi="宋体" w:eastAsia="宋体" w:cs="Times New Roman"/>
          <w:color w:val="auto"/>
          <w:sz w:val="24"/>
          <w:szCs w:val="24"/>
          <w:lang w:val="en-US" w:eastAsia="zh-CN"/>
        </w:rPr>
        <w:t>（六）我单位具备法律、行政法规规定的其他条件。</w:t>
      </w:r>
      <w:bookmarkEnd w:id="701"/>
      <w:bookmarkEnd w:id="702"/>
      <w:bookmarkEnd w:id="703"/>
    </w:p>
    <w:p w14:paraId="45E24EF9">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我单位保证上述声明的事项都是真实的，符合采购相关规定的供应商资格条件。如有弄虚作假，我单位愿意按照“提供虚假材料谋取中标”承担相应的法律责任，同意将违背承诺行为作为失信行为记录到社会信用信息平台，并承担因此所造成的一切损失。</w:t>
      </w:r>
    </w:p>
    <w:p w14:paraId="759D9D2C">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特此承诺！</w:t>
      </w:r>
    </w:p>
    <w:p w14:paraId="7E865B0A">
      <w:pPr>
        <w:pStyle w:val="18"/>
        <w:keepNext w:val="0"/>
        <w:keepLines w:val="0"/>
        <w:widowControl/>
        <w:suppressLineNumbers w:val="0"/>
        <w:spacing w:before="150" w:beforeAutospacing="0" w:line="450" w:lineRule="atLeast"/>
        <w:rPr>
          <w:rFonts w:hint="eastAsia" w:ascii="宋体" w:hAnsi="宋体" w:eastAsia="宋体" w:cs="Times New Roman"/>
          <w:color w:val="auto"/>
          <w:sz w:val="24"/>
          <w:szCs w:val="24"/>
          <w:lang w:val="en-US" w:eastAsia="zh-CN"/>
        </w:rPr>
      </w:pPr>
    </w:p>
    <w:p w14:paraId="2547BEDF">
      <w:pPr>
        <w:pStyle w:val="18"/>
        <w:keepNext w:val="0"/>
        <w:keepLines w:val="0"/>
        <w:widowControl/>
        <w:suppressLineNumbers w:val="0"/>
        <w:spacing w:before="150" w:beforeAutospacing="0" w:line="450" w:lineRule="atLeast"/>
        <w:rPr>
          <w:rFonts w:hint="default" w:ascii="宋体" w:hAnsi="宋体" w:eastAsia="宋体" w:cs="Times New Roman"/>
          <w:color w:val="auto"/>
          <w:sz w:val="24"/>
          <w:szCs w:val="24"/>
          <w:lang w:val="en-US" w:eastAsia="zh-CN"/>
        </w:rPr>
      </w:pPr>
    </w:p>
    <w:p w14:paraId="74E27D5D">
      <w:pPr>
        <w:spacing w:line="360" w:lineRule="auto"/>
        <w:ind w:left="840" w:right="240"/>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响应人：</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sz w:val="24"/>
          <w:szCs w:val="24"/>
        </w:rPr>
        <w:t>电子签章</w:t>
      </w:r>
      <w:r>
        <w:rPr>
          <w:rFonts w:hint="eastAsia" w:ascii="宋体" w:hAnsi="宋体" w:eastAsia="宋体" w:cs="宋体"/>
          <w:color w:val="auto"/>
          <w:sz w:val="24"/>
          <w:szCs w:val="24"/>
          <w:lang w:eastAsia="zh-CN"/>
        </w:rPr>
        <w:t>）</w:t>
      </w:r>
    </w:p>
    <w:p w14:paraId="6C3C4F4F">
      <w:pPr>
        <w:spacing w:line="360" w:lineRule="auto"/>
        <w:ind w:left="840" w:right="840"/>
        <w:jc w:val="right"/>
        <w:rPr>
          <w:rFonts w:hint="eastAsia" w:ascii="宋体" w:hAnsi="宋体" w:eastAsia="宋体" w:cs="宋体"/>
          <w:sz w:val="24"/>
          <w:szCs w:val="24"/>
        </w:rPr>
      </w:pP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日</w:t>
      </w:r>
    </w:p>
    <w:sectPr>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_5b8b_4f53">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FF16A">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3BAC1C">
                          <w:pPr>
                            <w:pStyle w:val="13"/>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14:paraId="293BAC1C">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862DA">
    <w:pPr>
      <w:pStyle w:val="13"/>
      <w:spacing w:after="0"/>
    </w:pPr>
    <w:r>
      <mc:AlternateContent>
        <mc:Choice Requires="wps">
          <w:drawing>
            <wp:anchor distT="0" distB="0" distL="114300" distR="114300" simplePos="0" relativeHeight="251660288" behindDoc="0" locked="0" layoutInCell="1" allowOverlap="1">
              <wp:simplePos x="0" y="0"/>
              <wp:positionH relativeFrom="margin">
                <wp:posOffset>2531110</wp:posOffset>
              </wp:positionH>
              <wp:positionV relativeFrom="paragraph">
                <wp:posOffset>-618490</wp:posOffset>
              </wp:positionV>
              <wp:extent cx="537845" cy="88963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37845" cy="889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D5E2B">
                          <w:pPr>
                            <w:pStyle w:val="1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9.3pt;margin-top:-48.7pt;height:70.05pt;width:42.35pt;mso-position-horizontal-relative:margin;z-index:251660288;mso-width-relative:page;mso-height-relative:page;" filled="f" stroked="f" coordsize="21600,21600" o:gfxdata="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xbziLtsAAAAKAQAADwAAAAAAAAABACAAAAAiAAAAZHJzL2Rvd25yZXYu&#10;eG1sUEsBAhQAFAAAAAgAh07iQHeWVicxAgAAVwQAAA4AAAAAAAAAAQAgAAAAKgEAAGRycy9lMm9E&#10;b2MueG1sUEsFBgAAAAAGAAYAWQEAAM0FAAAAAA==&#10;">
              <v:fill on="f" focussize="0,0"/>
              <v:stroke on="f" weight="0.5pt"/>
              <v:imagedata o:title=""/>
              <o:lock v:ext="edit" aspectratio="f"/>
              <v:textbox inset="0mm,0mm,0mm,0mm">
                <w:txbxContent>
                  <w:p w14:paraId="293D5E2B">
                    <w:pPr>
                      <w:pStyle w:val="13"/>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6F0B2">
    <w:pPr>
      <w:pStyle w:val="13"/>
    </w:pPr>
    <w:r>
      <mc:AlternateContent>
        <mc:Choice Requires="wps">
          <w:drawing>
            <wp:anchor distT="0" distB="0" distL="114300" distR="114300" simplePos="0" relativeHeight="251661312" behindDoc="0" locked="0" layoutInCell="1" allowOverlap="1">
              <wp:simplePos x="0" y="0"/>
              <wp:positionH relativeFrom="margin">
                <wp:posOffset>2628900</wp:posOffset>
              </wp:positionH>
              <wp:positionV relativeFrom="paragraph">
                <wp:posOffset>-523875</wp:posOffset>
              </wp:positionV>
              <wp:extent cx="487045" cy="79502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487045" cy="7950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9F226F">
                          <w:pPr>
                            <w:pStyle w:val="1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7pt;margin-top:-41.25pt;height:62.6pt;width:38.35pt;mso-position-horizontal-relative:margin;z-index:251661312;mso-width-relative:page;mso-height-relative:page;" filled="f" stroked="f" coordsize="21600,21600" o:gfxdata="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1/VxhtkAAAAKAQAADwAAAAAAAAABACAAAAAiAAAAZHJzL2Rvd25yZXYu&#10;eG1sUEsBAhQAFAAAAAgAh07iQKyU2PQzAgAAVwQAAA4AAAAAAAAAAQAgAAAAKAEAAGRycy9lMm9E&#10;b2MueG1sUEsFBgAAAAAGAAYAWQEAAM0FAAAAAA==&#10;">
              <v:fill on="f" focussize="0,0"/>
              <v:stroke on="f" weight="0.5pt"/>
              <v:imagedata o:title=""/>
              <o:lock v:ext="edit" aspectratio="f"/>
              <v:textbox inset="0mm,0mm,0mm,0mm">
                <w:txbxContent>
                  <w:p w14:paraId="389F226F">
                    <w:pPr>
                      <w:pStyle w:val="1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049A0">
    <w:pPr>
      <w:pStyle w:val="1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358868">
                          <w:pPr>
                            <w:pStyle w:val="1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1C358868">
                    <w:pPr>
                      <w:pStyle w:val="1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70F329"/>
    <w:multiLevelType w:val="singleLevel"/>
    <w:tmpl w:val="CD70F329"/>
    <w:lvl w:ilvl="0" w:tentative="0">
      <w:start w:val="5"/>
      <w:numFmt w:val="decimal"/>
      <w:suff w:val="nothing"/>
      <w:lvlText w:val="%1、"/>
      <w:lvlJc w:val="left"/>
    </w:lvl>
  </w:abstractNum>
  <w:abstractNum w:abstractNumId="1">
    <w:nsid w:val="669F2904"/>
    <w:multiLevelType w:val="singleLevel"/>
    <w:tmpl w:val="669F290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COXzKxdNHR2u/nVLfLTnYT57xgg=" w:salt="9CeoBqUfO2QfqKoq//F3Og=="/>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yNjBlMTVmM2YwN2E2MTdjOWYxZTQxM2ExMzA1ZWQifQ=="/>
  </w:docVars>
  <w:rsids>
    <w:rsidRoot w:val="4F0D1C3E"/>
    <w:rsid w:val="00341FD0"/>
    <w:rsid w:val="00413352"/>
    <w:rsid w:val="013D1B0E"/>
    <w:rsid w:val="014A730D"/>
    <w:rsid w:val="018E53BB"/>
    <w:rsid w:val="01CA5DA6"/>
    <w:rsid w:val="01F62F61"/>
    <w:rsid w:val="020A0426"/>
    <w:rsid w:val="02A4476B"/>
    <w:rsid w:val="03944914"/>
    <w:rsid w:val="04F94DEA"/>
    <w:rsid w:val="05A556E5"/>
    <w:rsid w:val="06426774"/>
    <w:rsid w:val="065D710A"/>
    <w:rsid w:val="06C97AB1"/>
    <w:rsid w:val="06CE1DB6"/>
    <w:rsid w:val="081952B3"/>
    <w:rsid w:val="087370B9"/>
    <w:rsid w:val="090356DC"/>
    <w:rsid w:val="091E5277"/>
    <w:rsid w:val="0A5534EF"/>
    <w:rsid w:val="0B5D195B"/>
    <w:rsid w:val="0CC9374C"/>
    <w:rsid w:val="0D5D3E94"/>
    <w:rsid w:val="0E52324A"/>
    <w:rsid w:val="0E87566C"/>
    <w:rsid w:val="0F0E3698"/>
    <w:rsid w:val="0F3A0931"/>
    <w:rsid w:val="0FBF0172"/>
    <w:rsid w:val="10456689"/>
    <w:rsid w:val="10802373"/>
    <w:rsid w:val="110D70BB"/>
    <w:rsid w:val="114A2981"/>
    <w:rsid w:val="116E48C1"/>
    <w:rsid w:val="12192A7F"/>
    <w:rsid w:val="125C5976"/>
    <w:rsid w:val="12887C05"/>
    <w:rsid w:val="134365F3"/>
    <w:rsid w:val="135B4B0F"/>
    <w:rsid w:val="13DF1AA7"/>
    <w:rsid w:val="14CD5DA3"/>
    <w:rsid w:val="15196AB7"/>
    <w:rsid w:val="15F01D49"/>
    <w:rsid w:val="16094BB9"/>
    <w:rsid w:val="16436B43"/>
    <w:rsid w:val="16FA2753"/>
    <w:rsid w:val="171F21BA"/>
    <w:rsid w:val="183323C1"/>
    <w:rsid w:val="18D05E62"/>
    <w:rsid w:val="19D76D7C"/>
    <w:rsid w:val="19D83220"/>
    <w:rsid w:val="19FD4F48"/>
    <w:rsid w:val="1AFA4989"/>
    <w:rsid w:val="1B434F0D"/>
    <w:rsid w:val="1C9A2A0F"/>
    <w:rsid w:val="1D156539"/>
    <w:rsid w:val="1DAF4298"/>
    <w:rsid w:val="1DC1221D"/>
    <w:rsid w:val="1DCA12B4"/>
    <w:rsid w:val="1E07631B"/>
    <w:rsid w:val="1F4D3D68"/>
    <w:rsid w:val="20230F6D"/>
    <w:rsid w:val="21B04A82"/>
    <w:rsid w:val="224507D6"/>
    <w:rsid w:val="22CC1448"/>
    <w:rsid w:val="23B05F44"/>
    <w:rsid w:val="245161AB"/>
    <w:rsid w:val="246B6A3F"/>
    <w:rsid w:val="24F232C6"/>
    <w:rsid w:val="25230CCC"/>
    <w:rsid w:val="266D6A9E"/>
    <w:rsid w:val="26C94F4F"/>
    <w:rsid w:val="275D6B12"/>
    <w:rsid w:val="28520641"/>
    <w:rsid w:val="285223EF"/>
    <w:rsid w:val="2859377E"/>
    <w:rsid w:val="286B525F"/>
    <w:rsid w:val="28AA3FD9"/>
    <w:rsid w:val="28CF57EE"/>
    <w:rsid w:val="292E4C0A"/>
    <w:rsid w:val="294066EC"/>
    <w:rsid w:val="2A1F4553"/>
    <w:rsid w:val="2A8A2314"/>
    <w:rsid w:val="2D0839C4"/>
    <w:rsid w:val="2DE27183"/>
    <w:rsid w:val="2FA554FB"/>
    <w:rsid w:val="31105125"/>
    <w:rsid w:val="313B4368"/>
    <w:rsid w:val="318F6462"/>
    <w:rsid w:val="323B0398"/>
    <w:rsid w:val="32785148"/>
    <w:rsid w:val="32EB591A"/>
    <w:rsid w:val="331704BD"/>
    <w:rsid w:val="35386E11"/>
    <w:rsid w:val="36AD2EE7"/>
    <w:rsid w:val="36BF7DF0"/>
    <w:rsid w:val="38471845"/>
    <w:rsid w:val="39B27192"/>
    <w:rsid w:val="3AA50AA5"/>
    <w:rsid w:val="3C7921E9"/>
    <w:rsid w:val="3D3B749E"/>
    <w:rsid w:val="3D3F50E1"/>
    <w:rsid w:val="3F0044FB"/>
    <w:rsid w:val="3F067638"/>
    <w:rsid w:val="3F420DA8"/>
    <w:rsid w:val="40E51BFB"/>
    <w:rsid w:val="415306B6"/>
    <w:rsid w:val="416845DA"/>
    <w:rsid w:val="41817DC4"/>
    <w:rsid w:val="41CC21FF"/>
    <w:rsid w:val="42440BA3"/>
    <w:rsid w:val="429241ED"/>
    <w:rsid w:val="44003A8E"/>
    <w:rsid w:val="446472DA"/>
    <w:rsid w:val="47571378"/>
    <w:rsid w:val="47A55818"/>
    <w:rsid w:val="482D69F6"/>
    <w:rsid w:val="4880045B"/>
    <w:rsid w:val="49AD34D2"/>
    <w:rsid w:val="49C532FA"/>
    <w:rsid w:val="4A05330E"/>
    <w:rsid w:val="4D88228C"/>
    <w:rsid w:val="4ECC264C"/>
    <w:rsid w:val="4F041DE6"/>
    <w:rsid w:val="4F0D1C3E"/>
    <w:rsid w:val="4F4C1097"/>
    <w:rsid w:val="4F7E3CB9"/>
    <w:rsid w:val="4FFE4A87"/>
    <w:rsid w:val="507C3BFE"/>
    <w:rsid w:val="50ED0658"/>
    <w:rsid w:val="52C5363A"/>
    <w:rsid w:val="53081C2B"/>
    <w:rsid w:val="534C3D5B"/>
    <w:rsid w:val="53671248"/>
    <w:rsid w:val="539F3E8B"/>
    <w:rsid w:val="541A5C08"/>
    <w:rsid w:val="54681585"/>
    <w:rsid w:val="54D56656"/>
    <w:rsid w:val="55562C6F"/>
    <w:rsid w:val="559B68D4"/>
    <w:rsid w:val="56892BD1"/>
    <w:rsid w:val="579B705F"/>
    <w:rsid w:val="57E30766"/>
    <w:rsid w:val="583F3E8F"/>
    <w:rsid w:val="58AC2BA6"/>
    <w:rsid w:val="59BB5797"/>
    <w:rsid w:val="59C503C4"/>
    <w:rsid w:val="59CC3500"/>
    <w:rsid w:val="5A7D2C32"/>
    <w:rsid w:val="5AFF16B3"/>
    <w:rsid w:val="5B885B4D"/>
    <w:rsid w:val="5BAA0789"/>
    <w:rsid w:val="5BEA35D4"/>
    <w:rsid w:val="5BEC40C3"/>
    <w:rsid w:val="5C4557EC"/>
    <w:rsid w:val="5CCB5CF1"/>
    <w:rsid w:val="5D825803"/>
    <w:rsid w:val="5F3F6522"/>
    <w:rsid w:val="5FB40AB0"/>
    <w:rsid w:val="5FC058B5"/>
    <w:rsid w:val="60CA5E20"/>
    <w:rsid w:val="613A1697"/>
    <w:rsid w:val="616D55C9"/>
    <w:rsid w:val="61F71336"/>
    <w:rsid w:val="61FA2BD4"/>
    <w:rsid w:val="621E08A6"/>
    <w:rsid w:val="623161EC"/>
    <w:rsid w:val="623D1FCF"/>
    <w:rsid w:val="63A159FD"/>
    <w:rsid w:val="63A26C03"/>
    <w:rsid w:val="657607C4"/>
    <w:rsid w:val="65A90B99"/>
    <w:rsid w:val="66E31E89"/>
    <w:rsid w:val="6729598A"/>
    <w:rsid w:val="68040309"/>
    <w:rsid w:val="68200286"/>
    <w:rsid w:val="6A905AD7"/>
    <w:rsid w:val="6B4C26F3"/>
    <w:rsid w:val="6C417D7E"/>
    <w:rsid w:val="6E9C573F"/>
    <w:rsid w:val="70495453"/>
    <w:rsid w:val="70D574C9"/>
    <w:rsid w:val="715045BF"/>
    <w:rsid w:val="71E01DE7"/>
    <w:rsid w:val="72B51F7A"/>
    <w:rsid w:val="72D51220"/>
    <w:rsid w:val="72FE3A69"/>
    <w:rsid w:val="732D5122"/>
    <w:rsid w:val="74EB69CC"/>
    <w:rsid w:val="760165EC"/>
    <w:rsid w:val="77275DC2"/>
    <w:rsid w:val="778925D9"/>
    <w:rsid w:val="78006D3F"/>
    <w:rsid w:val="79EB30D7"/>
    <w:rsid w:val="7B140044"/>
    <w:rsid w:val="7D0F17D2"/>
    <w:rsid w:val="7DFD5ACF"/>
    <w:rsid w:val="7EA03BA5"/>
    <w:rsid w:val="7EB22415"/>
    <w:rsid w:val="7F625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8"/>
    <w:autoRedefine/>
    <w:qFormat/>
    <w:uiPriority w:val="99"/>
    <w:pPr>
      <w:keepNext/>
      <w:keepLines/>
      <w:widowControl w:val="0"/>
      <w:adjustRightInd/>
      <w:snapToGrid/>
      <w:spacing w:before="480" w:after="0" w:line="268" w:lineRule="auto"/>
      <w:outlineLvl w:val="0"/>
    </w:pPr>
    <w:rPr>
      <w:rFonts w:ascii="Cambria" w:hAnsi="Cambria" w:eastAsia="Cambria" w:cs="Times New Roman"/>
      <w:b/>
      <w:color w:val="365F91"/>
      <w:sz w:val="28"/>
      <w:szCs w:val="28"/>
    </w:rPr>
  </w:style>
  <w:style w:type="paragraph" w:styleId="3">
    <w:name w:val="heading 2"/>
    <w:basedOn w:val="1"/>
    <w:next w:val="1"/>
    <w:qFormat/>
    <w:uiPriority w:val="0"/>
    <w:pPr>
      <w:keepNext/>
      <w:keepLines/>
      <w:widowControl w:val="0"/>
      <w:adjustRightInd/>
      <w:snapToGrid/>
      <w:spacing w:before="200" w:after="0" w:line="268" w:lineRule="auto"/>
      <w:outlineLvl w:val="1"/>
    </w:pPr>
    <w:rPr>
      <w:rFonts w:ascii="Arial" w:hAnsi="Arial" w:eastAsia="黑体" w:cs="Times New Roman"/>
      <w:b/>
      <w:sz w:val="32"/>
      <w:szCs w:val="32"/>
    </w:rPr>
  </w:style>
  <w:style w:type="paragraph" w:styleId="4">
    <w:name w:val="heading 3"/>
    <w:basedOn w:val="1"/>
    <w:next w:val="1"/>
    <w:qFormat/>
    <w:uiPriority w:val="0"/>
    <w:pPr>
      <w:keepNext/>
      <w:keepLines/>
      <w:widowControl w:val="0"/>
      <w:adjustRightInd/>
      <w:snapToGrid/>
      <w:spacing w:before="200" w:after="0" w:line="268" w:lineRule="auto"/>
      <w:outlineLvl w:val="2"/>
    </w:pPr>
    <w:rPr>
      <w:rFonts w:ascii="Cambria" w:hAnsi="Cambria" w:eastAsia="Cambria" w:cs="Times New Roman"/>
      <w:b/>
      <w:color w:val="4F81BD"/>
    </w:rPr>
  </w:style>
  <w:style w:type="paragraph" w:styleId="5">
    <w:name w:val="heading 5"/>
    <w:basedOn w:val="1"/>
    <w:next w:val="1"/>
    <w:autoRedefine/>
    <w:qFormat/>
    <w:uiPriority w:val="0"/>
    <w:pPr>
      <w:keepNext/>
      <w:keepLines/>
      <w:widowControl w:val="0"/>
      <w:adjustRightInd/>
      <w:snapToGrid/>
      <w:spacing w:before="200" w:after="0" w:line="268" w:lineRule="auto"/>
      <w:outlineLvl w:val="4"/>
    </w:pPr>
    <w:rPr>
      <w:rFonts w:ascii="Cambria" w:hAnsi="Cambria" w:eastAsia="Cambria" w:cs="Times New Roman"/>
      <w:color w:val="243F60"/>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style>
  <w:style w:type="paragraph" w:styleId="7">
    <w:name w:val="Body Text"/>
    <w:basedOn w:val="1"/>
    <w:next w:val="1"/>
    <w:autoRedefine/>
    <w:qFormat/>
    <w:uiPriority w:val="0"/>
    <w:pPr>
      <w:widowControl w:val="0"/>
      <w:adjustRightInd/>
      <w:snapToGrid/>
      <w:spacing w:after="120"/>
      <w:jc w:val="both"/>
    </w:pPr>
    <w:rPr>
      <w:rFonts w:ascii="Calibri" w:hAnsi="Calibri" w:eastAsia="宋体" w:cs="Times New Roman"/>
      <w:kern w:val="2"/>
      <w:sz w:val="21"/>
      <w:szCs w:val="24"/>
    </w:rPr>
  </w:style>
  <w:style w:type="paragraph" w:styleId="8">
    <w:name w:val="Body Text Indent"/>
    <w:basedOn w:val="1"/>
    <w:next w:val="9"/>
    <w:autoRedefine/>
    <w:qFormat/>
    <w:uiPriority w:val="0"/>
    <w:pPr>
      <w:widowControl w:val="0"/>
      <w:adjustRightInd/>
      <w:snapToGrid/>
      <w:spacing w:after="120"/>
      <w:ind w:left="420" w:leftChars="200"/>
      <w:jc w:val="both"/>
    </w:pPr>
    <w:rPr>
      <w:rFonts w:ascii="Times New Roman" w:hAnsi="Times New Roman" w:eastAsia="宋体" w:cs="Times New Roman"/>
      <w:kern w:val="2"/>
      <w:sz w:val="21"/>
      <w:szCs w:val="21"/>
    </w:rPr>
  </w:style>
  <w:style w:type="paragraph" w:styleId="9">
    <w:name w:val="envelope return"/>
    <w:basedOn w:val="1"/>
    <w:unhideWhenUsed/>
    <w:qFormat/>
    <w:uiPriority w:val="99"/>
    <w:pPr>
      <w:snapToGrid w:val="0"/>
    </w:pPr>
    <w:rPr>
      <w:rFonts w:ascii="等线 Light" w:hAnsi="等线 Light" w:eastAsia="等线 Light" w:cs="Times New Roman"/>
    </w:rPr>
  </w:style>
  <w:style w:type="paragraph" w:styleId="10">
    <w:name w:val="Block Text"/>
    <w:basedOn w:val="1"/>
    <w:qFormat/>
    <w:uiPriority w:val="0"/>
    <w:pPr>
      <w:spacing w:line="480" w:lineRule="exact"/>
      <w:ind w:left="100" w:right="111" w:firstLine="556" w:firstLineChars="0"/>
    </w:pPr>
    <w:rPr>
      <w:sz w:val="28"/>
      <w:szCs w:val="20"/>
    </w:rPr>
  </w:style>
  <w:style w:type="paragraph" w:styleId="11">
    <w:name w:val="Body Text Indent 2"/>
    <w:basedOn w:val="1"/>
    <w:qFormat/>
    <w:uiPriority w:val="0"/>
    <w:pPr>
      <w:spacing w:after="120" w:line="480" w:lineRule="auto"/>
      <w:ind w:left="420" w:leftChars="200"/>
    </w:pPr>
    <w:rPr>
      <w:rFonts w:ascii="宋体" w:hAnsi="Calibri" w:eastAsia="仿宋"/>
      <w:sz w:val="24"/>
      <w:szCs w:val="21"/>
    </w:rPr>
  </w:style>
  <w:style w:type="paragraph" w:styleId="12">
    <w:name w:val="Balloon Text"/>
    <w:basedOn w:val="1"/>
    <w:link w:val="36"/>
    <w:qFormat/>
    <w:uiPriority w:val="0"/>
    <w:pPr>
      <w:spacing w:after="0"/>
    </w:pPr>
    <w:rPr>
      <w:sz w:val="18"/>
      <w:szCs w:val="18"/>
    </w:rPr>
  </w:style>
  <w:style w:type="paragraph" w:styleId="13">
    <w:name w:val="footer"/>
    <w:basedOn w:val="1"/>
    <w:autoRedefine/>
    <w:unhideWhenUsed/>
    <w:qFormat/>
    <w:uiPriority w:val="99"/>
    <w:pPr>
      <w:tabs>
        <w:tab w:val="center" w:pos="4153"/>
        <w:tab w:val="right" w:pos="8306"/>
      </w:tabs>
    </w:pPr>
    <w:rPr>
      <w:sz w:val="18"/>
      <w:szCs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5">
    <w:name w:val="footnote text"/>
    <w:basedOn w:val="1"/>
    <w:autoRedefine/>
    <w:qFormat/>
    <w:uiPriority w:val="0"/>
    <w:rPr>
      <w:rFonts w:asciiTheme="minorHAnsi" w:hAnsiTheme="minorHAnsi" w:eastAsiaTheme="minorEastAsia"/>
      <w:sz w:val="18"/>
      <w:szCs w:val="18"/>
    </w:rPr>
  </w:style>
  <w:style w:type="paragraph" w:styleId="16">
    <w:name w:val="Body Text 2"/>
    <w:basedOn w:val="1"/>
    <w:qFormat/>
    <w:uiPriority w:val="0"/>
    <w:pPr>
      <w:spacing w:after="120" w:line="480" w:lineRule="auto"/>
    </w:pPr>
    <w:rPr>
      <w:rFonts w:ascii="Times New Roman" w:hAnsi="Times New Roman" w:eastAsiaTheme="minorEastAsia"/>
      <w:szCs w:val="24"/>
    </w:rPr>
  </w:style>
  <w:style w:type="paragraph" w:styleId="17">
    <w:name w:val="Message Header"/>
    <w:basedOn w:val="1"/>
    <w:semiHidden/>
    <w:qFormat/>
    <w:uiPriority w:val="0"/>
    <w:pPr>
      <w:pBdr>
        <w:top w:val="single" w:color="auto" w:sz="6" w:space="1"/>
        <w:left w:val="single" w:color="auto" w:sz="6" w:space="1"/>
        <w:bottom w:val="single" w:color="auto" w:sz="6" w:space="1"/>
        <w:right w:val="single" w:color="auto" w:sz="6" w:space="1"/>
      </w:pBdr>
      <w:shd w:val="pct20" w:color="auto" w:fill="auto"/>
      <w:spacing w:line="276" w:lineRule="auto"/>
      <w:ind w:left="1080" w:leftChars="500" w:hanging="1080" w:hangingChars="500"/>
    </w:pPr>
    <w:rPr>
      <w:rFonts w:ascii="Arial" w:hAnsi="Arial" w:cs="Arial"/>
      <w:szCs w:val="24"/>
      <w:lang w:eastAsia="en-US" w:bidi="en-US"/>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1"/>
    <w:next w:val="20"/>
    <w:autoRedefine/>
    <w:qFormat/>
    <w:uiPriority w:val="99"/>
    <w:pPr>
      <w:ind w:firstLine="420" w:firstLineChars="100"/>
    </w:pPr>
  </w:style>
  <w:style w:type="paragraph" w:styleId="20">
    <w:name w:val="Body Text First Indent 2"/>
    <w:basedOn w:val="8"/>
    <w:next w:val="1"/>
    <w:autoRedefine/>
    <w:unhideWhenUsed/>
    <w:qFormat/>
    <w:uiPriority w:val="0"/>
    <w:pPr>
      <w:ind w:firstLine="420" w:firstLineChars="200"/>
    </w:pPr>
  </w:style>
  <w:style w:type="character" w:styleId="23">
    <w:name w:val="page number"/>
    <w:basedOn w:val="22"/>
    <w:qFormat/>
    <w:uiPriority w:val="0"/>
  </w:style>
  <w:style w:type="character" w:styleId="24">
    <w:name w:val="Hyperlink"/>
    <w:basedOn w:val="22"/>
    <w:autoRedefine/>
    <w:qFormat/>
    <w:uiPriority w:val="99"/>
    <w:rPr>
      <w:color w:val="666666"/>
      <w:u w:val="none"/>
    </w:rPr>
  </w:style>
  <w:style w:type="paragraph" w:customStyle="1" w:styleId="25">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shd w:val="pct20" w:color="auto" w:fill="auto"/>
    </w:rPr>
  </w:style>
  <w:style w:type="paragraph" w:customStyle="1" w:styleId="26">
    <w:name w:val="Default"/>
    <w:basedOn w:val="1"/>
    <w:next w:val="15"/>
    <w:autoRedefine/>
    <w:qFormat/>
    <w:uiPriority w:val="0"/>
    <w:pPr>
      <w:widowControl w:val="0"/>
      <w:autoSpaceDE w:val="0"/>
      <w:autoSpaceDN w:val="0"/>
      <w:snapToGrid/>
      <w:spacing w:before="100" w:beforeAutospacing="1" w:line="268" w:lineRule="auto"/>
    </w:pPr>
    <w:rPr>
      <w:rFonts w:hint="eastAsia" w:ascii="宋体" w:hAnsi="宋体" w:eastAsia="宋体" w:cs="Times New Roman"/>
      <w:color w:val="000000"/>
      <w:sz w:val="24"/>
      <w:szCs w:val="24"/>
    </w:rPr>
  </w:style>
  <w:style w:type="paragraph" w:customStyle="1" w:styleId="27">
    <w:name w:val="WPSOffice手动目录 1"/>
    <w:basedOn w:val="1"/>
    <w:autoRedefine/>
    <w:qFormat/>
    <w:uiPriority w:val="0"/>
    <w:pPr>
      <w:adjustRightInd/>
      <w:snapToGrid/>
      <w:spacing w:before="100" w:beforeAutospacing="1" w:after="100" w:afterAutospacing="1"/>
    </w:pPr>
    <w:rPr>
      <w:rFonts w:ascii="Calibri" w:hAnsi="Calibri" w:eastAsia="宋体" w:cs="Calibri"/>
      <w:sz w:val="20"/>
      <w:szCs w:val="20"/>
    </w:rPr>
  </w:style>
  <w:style w:type="character" w:customStyle="1" w:styleId="28">
    <w:name w:val="标题 1 Char"/>
    <w:basedOn w:val="22"/>
    <w:link w:val="2"/>
    <w:autoRedefine/>
    <w:qFormat/>
    <w:uiPriority w:val="99"/>
    <w:rPr>
      <w:rFonts w:ascii="Cambria" w:hAnsi="Cambria" w:eastAsia="Cambria" w:cs="Times New Roman"/>
      <w:b/>
      <w:color w:val="365F91"/>
      <w:sz w:val="28"/>
      <w:szCs w:val="28"/>
    </w:rPr>
  </w:style>
  <w:style w:type="paragraph" w:customStyle="1" w:styleId="29">
    <w:name w:val="其他"/>
    <w:basedOn w:val="1"/>
    <w:autoRedefine/>
    <w:qFormat/>
    <w:uiPriority w:val="0"/>
    <w:pPr>
      <w:widowControl w:val="0"/>
      <w:shd w:val="clear" w:color="auto" w:fill="FFFFFF"/>
      <w:spacing w:line="439" w:lineRule="auto"/>
      <w:ind w:firstLine="400"/>
    </w:pPr>
    <w:rPr>
      <w:rFonts w:ascii="MingLiU" w:hAnsi="MingLiU" w:eastAsia="MingLiU" w:cs="MingLiU"/>
      <w:lang w:val="zh-CN" w:bidi="zh-CN"/>
    </w:rPr>
  </w:style>
  <w:style w:type="paragraph" w:customStyle="1" w:styleId="30">
    <w:name w:val="正文 1.1"/>
    <w:basedOn w:val="1"/>
    <w:next w:val="31"/>
    <w:autoRedefine/>
    <w:qFormat/>
    <w:uiPriority w:val="0"/>
    <w:pPr>
      <w:adjustRightInd/>
      <w:snapToGrid/>
      <w:spacing w:before="100" w:beforeAutospacing="1" w:line="268" w:lineRule="auto"/>
      <w:ind w:left="980" w:hanging="980"/>
      <w:outlineLvl w:val="1"/>
    </w:pPr>
    <w:rPr>
      <w:rFonts w:hint="eastAsia" w:ascii="仿宋" w:hAnsi="仿宋" w:eastAsia="仿宋" w:cs="Times New Roman"/>
      <w:b/>
      <w:sz w:val="24"/>
      <w:szCs w:val="24"/>
    </w:rPr>
  </w:style>
  <w:style w:type="paragraph" w:customStyle="1" w:styleId="31">
    <w:name w:val="正文 1.1.1"/>
    <w:basedOn w:val="1"/>
    <w:next w:val="1"/>
    <w:autoRedefine/>
    <w:qFormat/>
    <w:uiPriority w:val="0"/>
    <w:pPr>
      <w:adjustRightInd/>
      <w:snapToGrid/>
      <w:spacing w:before="100" w:beforeAutospacing="1" w:line="268" w:lineRule="auto"/>
      <w:ind w:left="710"/>
      <w:outlineLvl w:val="2"/>
    </w:pPr>
    <w:rPr>
      <w:rFonts w:ascii="Calibri" w:hAnsi="宋体" w:eastAsia="宋体" w:cs="Times New Roman"/>
      <w:color w:val="FF0000"/>
    </w:rPr>
  </w:style>
  <w:style w:type="paragraph" w:customStyle="1" w:styleId="32">
    <w:name w:val="正文 第一章"/>
    <w:basedOn w:val="1"/>
    <w:next w:val="30"/>
    <w:autoRedefine/>
    <w:qFormat/>
    <w:uiPriority w:val="0"/>
    <w:pPr>
      <w:pageBreakBefore/>
      <w:adjustRightInd/>
      <w:snapToGrid/>
      <w:spacing w:before="240" w:after="240" w:line="480" w:lineRule="auto"/>
      <w:jc w:val="center"/>
      <w:outlineLvl w:val="0"/>
    </w:pPr>
    <w:rPr>
      <w:rFonts w:hint="eastAsia" w:ascii="宋体" w:hAnsi="宋体" w:eastAsia="宋体" w:cs="Times New Roman"/>
      <w:b/>
      <w:sz w:val="32"/>
      <w:szCs w:val="32"/>
    </w:rPr>
  </w:style>
  <w:style w:type="paragraph" w:styleId="33">
    <w:name w:val="List Paragraph"/>
    <w:basedOn w:val="1"/>
    <w:autoRedefine/>
    <w:qFormat/>
    <w:uiPriority w:val="34"/>
    <w:pPr>
      <w:ind w:firstLine="420" w:firstLineChars="200"/>
    </w:pPr>
  </w:style>
  <w:style w:type="paragraph" w:customStyle="1" w:styleId="34">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5">
    <w:name w:val="Style1"/>
    <w:autoRedefine/>
    <w:qFormat/>
    <w:uiPriority w:val="0"/>
    <w:pPr>
      <w:spacing w:after="120"/>
      <w:jc w:val="both"/>
    </w:pPr>
    <w:rPr>
      <w:rFonts w:ascii="Calibri" w:hAnsi="Calibri" w:eastAsia="Times New Roman" w:cs="Times New Roman"/>
      <w:color w:val="000000"/>
      <w:spacing w:val="-3"/>
      <w:sz w:val="24"/>
      <w:szCs w:val="24"/>
      <w:lang w:val="en-US" w:eastAsia="zh-CN" w:bidi="ar-SA"/>
    </w:rPr>
  </w:style>
  <w:style w:type="character" w:customStyle="1" w:styleId="36">
    <w:name w:val="批注框文本 Char"/>
    <w:basedOn w:val="22"/>
    <w:link w:val="12"/>
    <w:qFormat/>
    <w:uiPriority w:val="0"/>
    <w:rPr>
      <w:rFonts w:ascii="Tahoma" w:hAnsi="Tahoma" w:eastAsia="微软雅黑" w:cstheme="minorBidi"/>
      <w:sz w:val="18"/>
      <w:szCs w:val="18"/>
    </w:rPr>
  </w:style>
  <w:style w:type="character" w:customStyle="1" w:styleId="37">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10909</Words>
  <Characters>12086</Characters>
  <Lines>41</Lines>
  <Paragraphs>54</Paragraphs>
  <TotalTime>3</TotalTime>
  <ScaleCrop>false</ScaleCrop>
  <LinksUpToDate>false</LinksUpToDate>
  <CharactersWithSpaces>12211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2024-01-29T11:01:00Z</dcterms:created>
  <dc:creator>mary</dc:creator>
  <cp:lastModifiedBy>mary</cp:lastModifiedBy>
  <cp:lastPrinted>2024-10-24T23:36:00Z</cp:lastPrinted>
  <dcterms:modified xsi:type="dcterms:W3CDTF">2025-06-06T09:04:33Z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D9AD3A62A3C64DB78FF971664695DE5A_13</vt:lpwstr>
  </property>
  <property fmtid="{D5CDD505-2E9C-101B-9397-08002B2CF9AE}" pid="4" name="KSOTemplateDocerSaveRecord">
    <vt:lpwstr>eyJoZGlkIjoiZDFlNTgyYTViZDE1YmMwZDM1Njc5MjE1YTJjMDZlMWQiLCJ1c2VySWQiOiI1NDA2NzM0NjQifQ==</vt:lpwstr>
  </property>
</Properties>
</file>