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C4E51">
      <w:pPr>
        <w:tabs>
          <w:tab w:val="left" w:pos="8400"/>
        </w:tabs>
        <w:spacing w:before="6"/>
        <w:ind w:right="-94" w:rightChars="0"/>
        <w:jc w:val="center"/>
        <w:rPr>
          <w:rFonts w:hint="eastAsia" w:ascii="华文中宋" w:hAnsi="华文中宋" w:eastAsia="华文中宋" w:cs="华文中宋"/>
          <w:b/>
          <w:color w:val="000000" w:themeColor="text1"/>
          <w:sz w:val="60"/>
          <w:szCs w:val="60"/>
          <w:highlight w:val="none"/>
          <w14:textFill>
            <w14:solidFill>
              <w14:schemeClr w14:val="tx1"/>
            </w14:solidFill>
          </w14:textFill>
        </w:rPr>
      </w:pPr>
      <w:r>
        <w:rPr>
          <w:rFonts w:hint="eastAsia" w:ascii="华文中宋" w:hAnsi="华文中宋" w:eastAsia="华文中宋" w:cs="华文中宋"/>
          <w:b/>
          <w:color w:val="000000" w:themeColor="text1"/>
          <w:w w:val="99"/>
          <w:sz w:val="60"/>
          <w:szCs w:val="60"/>
          <w:highlight w:val="none"/>
          <w14:textFill>
            <w14:solidFill>
              <w14:schemeClr w14:val="tx1"/>
            </w14:solidFill>
          </w14:textFill>
        </w:rPr>
        <w:t xml:space="preserve">三门峡市黄河会兴防洪工程提升及信息化项目 </w:t>
      </w:r>
    </w:p>
    <w:p w14:paraId="05CE2764">
      <w:pPr>
        <w:pStyle w:val="13"/>
        <w:spacing w:before="8"/>
        <w:ind w:left="63" w:right="63"/>
        <w:rPr>
          <w:rFonts w:hint="eastAsia"/>
          <w:b/>
          <w:color w:val="000000" w:themeColor="text1"/>
          <w:sz w:val="24"/>
          <w:szCs w:val="24"/>
          <w:highlight w:val="none"/>
          <w14:textFill>
            <w14:solidFill>
              <w14:schemeClr w14:val="tx1"/>
            </w14:solidFill>
          </w14:textFill>
        </w:rPr>
      </w:pPr>
    </w:p>
    <w:p w14:paraId="4E72707A">
      <w:pPr>
        <w:ind w:left="392" w:right="1137"/>
        <w:jc w:val="center"/>
        <w:rPr>
          <w:rFonts w:hint="eastAsia"/>
          <w:b/>
          <w:color w:val="000000" w:themeColor="text1"/>
          <w:sz w:val="24"/>
          <w:szCs w:val="24"/>
          <w:highlight w:val="none"/>
          <w14:textFill>
            <w14:solidFill>
              <w14:schemeClr w14:val="tx1"/>
            </w14:solidFill>
          </w14:textFill>
        </w:rPr>
      </w:pPr>
    </w:p>
    <w:p w14:paraId="3FCFFFC5">
      <w:pPr>
        <w:ind w:left="392" w:right="1137"/>
        <w:jc w:val="center"/>
        <w:rPr>
          <w:rFonts w:hint="eastAsia"/>
          <w:b/>
          <w:color w:val="000000" w:themeColor="text1"/>
          <w:sz w:val="60"/>
          <w:szCs w:val="60"/>
          <w:highlight w:val="none"/>
          <w14:textFill>
            <w14:solidFill>
              <w14:schemeClr w14:val="tx1"/>
            </w14:solidFill>
          </w14:textFill>
        </w:rPr>
      </w:pPr>
    </w:p>
    <w:p w14:paraId="48A07988">
      <w:pPr>
        <w:ind w:left="392" w:right="1137"/>
        <w:jc w:val="center"/>
        <w:rPr>
          <w:rFonts w:hint="eastAsia"/>
          <w:b/>
          <w:color w:val="000000" w:themeColor="text1"/>
          <w:sz w:val="60"/>
          <w:szCs w:val="60"/>
          <w:highlight w:val="none"/>
          <w14:textFill>
            <w14:solidFill>
              <w14:schemeClr w14:val="tx1"/>
            </w14:solidFill>
          </w14:textFill>
        </w:rPr>
      </w:pPr>
      <w:r>
        <w:rPr>
          <w:rFonts w:hint="eastAsia"/>
          <w:b/>
          <w:color w:val="000000" w:themeColor="text1"/>
          <w:sz w:val="96"/>
          <w:szCs w:val="96"/>
          <w:highlight w:val="none"/>
          <w14:textFill>
            <w14:solidFill>
              <w14:schemeClr w14:val="tx1"/>
            </w14:solidFill>
          </w14:textFill>
        </w:rPr>
        <w:t>磋 商</w:t>
      </w:r>
      <w:r>
        <w:rPr>
          <w:b/>
          <w:color w:val="000000" w:themeColor="text1"/>
          <w:sz w:val="96"/>
          <w:szCs w:val="96"/>
          <w:highlight w:val="none"/>
          <w14:textFill>
            <w14:solidFill>
              <w14:schemeClr w14:val="tx1"/>
            </w14:solidFill>
          </w14:textFill>
        </w:rPr>
        <w:t xml:space="preserve"> 文 件</w:t>
      </w:r>
    </w:p>
    <w:p w14:paraId="6FE9E4BF">
      <w:pPr>
        <w:ind w:left="392" w:right="1137"/>
        <w:jc w:val="center"/>
        <w:rPr>
          <w:rFonts w:hint="eastAsia"/>
          <w:b/>
          <w:color w:val="000000" w:themeColor="text1"/>
          <w:sz w:val="60"/>
          <w:szCs w:val="60"/>
          <w:highlight w:val="none"/>
          <w14:textFill>
            <w14:solidFill>
              <w14:schemeClr w14:val="tx1"/>
            </w14:solidFill>
          </w14:textFill>
        </w:rPr>
      </w:pPr>
    </w:p>
    <w:p w14:paraId="372D88F8">
      <w:pPr>
        <w:tabs>
          <w:tab w:val="left" w:pos="8400"/>
        </w:tabs>
        <w:wordWrap/>
        <w:ind w:right="-94" w:rightChars="0"/>
        <w:jc w:val="center"/>
        <w:rPr>
          <w:rFonts w:hint="eastAsia" w:eastAsia="宋体"/>
          <w:b/>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14:textFill>
            <w14:solidFill>
              <w14:schemeClr w14:val="tx1"/>
            </w14:solidFill>
          </w14:textFill>
        </w:rPr>
        <w:t>项目编号：三财竞磋采购-2025-37</w:t>
      </w:r>
      <w:r>
        <w:rPr>
          <w:rFonts w:hint="eastAsia"/>
          <w:b/>
          <w:color w:val="000000" w:themeColor="text1"/>
          <w:sz w:val="28"/>
          <w:szCs w:val="28"/>
          <w:highlight w:val="none"/>
          <w:lang w:eastAsia="zh-CN"/>
          <w14:textFill>
            <w14:solidFill>
              <w14:schemeClr w14:val="tx1"/>
            </w14:solidFill>
          </w14:textFill>
        </w:rPr>
        <w:t>，SGZ[2025]242-ZC163</w:t>
      </w:r>
    </w:p>
    <w:p w14:paraId="63B942B8">
      <w:pPr>
        <w:ind w:right="1137" w:firstLine="4819" w:firstLineChars="800"/>
        <w:rPr>
          <w:rFonts w:hint="eastAsia"/>
          <w:b/>
          <w:color w:val="000000" w:themeColor="text1"/>
          <w:sz w:val="60"/>
          <w:szCs w:val="60"/>
          <w:highlight w:val="none"/>
          <w14:textFill>
            <w14:solidFill>
              <w14:schemeClr w14:val="tx1"/>
            </w14:solidFill>
          </w14:textFill>
        </w:rPr>
      </w:pPr>
      <w:r>
        <w:rPr>
          <w:rFonts w:hint="eastAsia"/>
          <w:b/>
          <w:color w:val="000000" w:themeColor="text1"/>
          <w:sz w:val="60"/>
          <w:szCs w:val="60"/>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808355</wp:posOffset>
            </wp:positionH>
            <wp:positionV relativeFrom="paragraph">
              <wp:posOffset>93345</wp:posOffset>
            </wp:positionV>
            <wp:extent cx="3133725" cy="2028825"/>
            <wp:effectExtent l="0" t="0" r="9525" b="9525"/>
            <wp:wrapNone/>
            <wp:docPr id="1" name="图片 1" descr="f6e7f2510ad23367505c9c71683f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e7f2510ad23367505c9c71683f225"/>
                    <pic:cNvPicPr>
                      <a:picLocks noChangeAspect="1"/>
                    </pic:cNvPicPr>
                  </pic:nvPicPr>
                  <pic:blipFill>
                    <a:blip r:embed="rId7"/>
                    <a:stretch>
                      <a:fillRect/>
                    </a:stretch>
                  </pic:blipFill>
                  <pic:spPr>
                    <a:xfrm>
                      <a:off x="0" y="0"/>
                      <a:ext cx="3133725" cy="2028825"/>
                    </a:xfrm>
                    <a:prstGeom prst="rect">
                      <a:avLst/>
                    </a:prstGeom>
                  </pic:spPr>
                </pic:pic>
              </a:graphicData>
            </a:graphic>
          </wp:anchor>
        </w:drawing>
      </w:r>
    </w:p>
    <w:p w14:paraId="044B7ED5">
      <w:pPr>
        <w:pStyle w:val="13"/>
        <w:ind w:left="63" w:right="63"/>
        <w:rPr>
          <w:rFonts w:hint="eastAsia"/>
          <w:b/>
          <w:color w:val="000000" w:themeColor="text1"/>
          <w:sz w:val="60"/>
          <w:szCs w:val="60"/>
          <w:highlight w:val="none"/>
          <w14:textFill>
            <w14:solidFill>
              <w14:schemeClr w14:val="tx1"/>
            </w14:solidFill>
          </w14:textFill>
        </w:rPr>
      </w:pPr>
    </w:p>
    <w:p w14:paraId="7BF21A11">
      <w:pPr>
        <w:pStyle w:val="13"/>
        <w:ind w:left="0" w:leftChars="0" w:right="63"/>
        <w:jc w:val="both"/>
        <w:rPr>
          <w:rFonts w:hint="eastAsia"/>
          <w:b/>
          <w:color w:val="000000" w:themeColor="text1"/>
          <w:sz w:val="24"/>
          <w:szCs w:val="24"/>
          <w:highlight w:val="none"/>
          <w14:textFill>
            <w14:solidFill>
              <w14:schemeClr w14:val="tx1"/>
            </w14:solidFill>
          </w14:textFill>
        </w:rPr>
      </w:pPr>
    </w:p>
    <w:p w14:paraId="61F37878">
      <w:pPr>
        <w:pStyle w:val="13"/>
        <w:ind w:left="63" w:right="63"/>
        <w:rPr>
          <w:rFonts w:hint="eastAsia"/>
          <w:b/>
          <w:color w:val="000000" w:themeColor="text1"/>
          <w:sz w:val="24"/>
          <w:szCs w:val="24"/>
          <w:highlight w:val="none"/>
          <w14:textFill>
            <w14:solidFill>
              <w14:schemeClr w14:val="tx1"/>
            </w14:solidFill>
          </w14:textFill>
        </w:rPr>
      </w:pPr>
    </w:p>
    <w:p w14:paraId="06699089">
      <w:pPr>
        <w:pStyle w:val="13"/>
        <w:ind w:left="63" w:right="63"/>
        <w:rPr>
          <w:rFonts w:hint="eastAsia"/>
          <w:b/>
          <w:color w:val="000000" w:themeColor="text1"/>
          <w:sz w:val="24"/>
          <w:szCs w:val="24"/>
          <w:highlight w:val="none"/>
          <w14:textFill>
            <w14:solidFill>
              <w14:schemeClr w14:val="tx1"/>
            </w14:solidFill>
          </w14:textFill>
        </w:rPr>
      </w:pPr>
    </w:p>
    <w:p w14:paraId="67D38989">
      <w:pPr>
        <w:pStyle w:val="13"/>
        <w:ind w:left="0" w:leftChars="0" w:right="63"/>
        <w:jc w:val="both"/>
        <w:rPr>
          <w:rFonts w:hint="eastAsia"/>
          <w:b/>
          <w:color w:val="000000" w:themeColor="text1"/>
          <w:sz w:val="24"/>
          <w:szCs w:val="24"/>
          <w:highlight w:val="none"/>
          <w14:textFill>
            <w14:solidFill>
              <w14:schemeClr w14:val="tx1"/>
            </w14:solidFill>
          </w14:textFill>
        </w:rPr>
      </w:pPr>
    </w:p>
    <w:p w14:paraId="7E3C4F5C">
      <w:pPr>
        <w:pStyle w:val="13"/>
        <w:ind w:left="0" w:leftChars="0" w:right="63"/>
        <w:jc w:val="both"/>
        <w:rPr>
          <w:rFonts w:hint="eastAsia"/>
          <w:b/>
          <w:color w:val="000000" w:themeColor="text1"/>
          <w:sz w:val="24"/>
          <w:szCs w:val="24"/>
          <w:highlight w:val="none"/>
          <w14:textFill>
            <w14:solidFill>
              <w14:schemeClr w14:val="tx1"/>
            </w14:solidFill>
          </w14:textFill>
        </w:rPr>
      </w:pPr>
    </w:p>
    <w:p w14:paraId="216BF7D0">
      <w:pPr>
        <w:pStyle w:val="13"/>
        <w:ind w:left="63" w:right="63"/>
        <w:rPr>
          <w:rFonts w:hint="eastAsia"/>
          <w:b/>
          <w:color w:val="000000" w:themeColor="text1"/>
          <w:sz w:val="24"/>
          <w:szCs w:val="24"/>
          <w:highlight w:val="none"/>
          <w14:textFill>
            <w14:solidFill>
              <w14:schemeClr w14:val="tx1"/>
            </w14:solidFill>
          </w14:textFill>
        </w:rPr>
      </w:pPr>
    </w:p>
    <w:p w14:paraId="1C078FCE">
      <w:pPr>
        <w:pStyle w:val="13"/>
        <w:ind w:left="63" w:right="63"/>
        <w:rPr>
          <w:rFonts w:hint="eastAsia"/>
          <w:b/>
          <w:color w:val="000000" w:themeColor="text1"/>
          <w:sz w:val="24"/>
          <w:szCs w:val="24"/>
          <w:highlight w:val="none"/>
          <w14:textFill>
            <w14:solidFill>
              <w14:schemeClr w14:val="tx1"/>
            </w14:solidFill>
          </w14:textFill>
        </w:rPr>
      </w:pPr>
    </w:p>
    <w:p w14:paraId="2B9B69D4">
      <w:pPr>
        <w:pStyle w:val="8"/>
        <w:tabs>
          <w:tab w:val="left" w:pos="9240"/>
          <w:tab w:val="left" w:pos="9880"/>
        </w:tabs>
        <w:spacing w:before="255" w:line="417" w:lineRule="auto"/>
        <w:ind w:left="950" w:leftChars="304" w:right="1659" w:hanging="312" w:hangingChars="97"/>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 xml:space="preserve">采   购  </w:t>
      </w:r>
      <w:r>
        <w:rPr>
          <w:rFonts w:hint="eastAsia"/>
          <w:color w:val="000000" w:themeColor="text1"/>
          <w:sz w:val="32"/>
          <w:szCs w:val="32"/>
          <w:highlight w:val="none"/>
          <w:lang w:val="en-US"/>
          <w14:textFill>
            <w14:solidFill>
              <w14:schemeClr w14:val="tx1"/>
            </w14:solidFill>
          </w14:textFill>
        </w:rPr>
        <w:t xml:space="preserve"> </w:t>
      </w:r>
      <w:r>
        <w:rPr>
          <w:color w:val="000000" w:themeColor="text1"/>
          <w:sz w:val="32"/>
          <w:szCs w:val="32"/>
          <w:highlight w:val="none"/>
          <w14:textFill>
            <w14:solidFill>
              <w14:schemeClr w14:val="tx1"/>
            </w14:solidFill>
          </w14:textFill>
        </w:rPr>
        <w:t>人：</w:t>
      </w:r>
      <w:r>
        <w:rPr>
          <w:rFonts w:hint="eastAsia"/>
          <w:color w:val="000000" w:themeColor="text1"/>
          <w:sz w:val="32"/>
          <w:szCs w:val="32"/>
          <w:highlight w:val="none"/>
          <w14:textFill>
            <w14:solidFill>
              <w14:schemeClr w14:val="tx1"/>
            </w14:solidFill>
          </w14:textFill>
        </w:rPr>
        <w:t>三门峡市黄河河务局</w:t>
      </w:r>
    </w:p>
    <w:p w14:paraId="4EF36B35">
      <w:pPr>
        <w:pStyle w:val="8"/>
        <w:tabs>
          <w:tab w:val="left" w:pos="9240"/>
          <w:tab w:val="left" w:pos="9880"/>
        </w:tabs>
        <w:spacing w:before="255" w:line="417" w:lineRule="auto"/>
        <w:ind w:left="950" w:leftChars="304" w:hanging="312" w:hangingChars="97"/>
        <w:rPr>
          <w:rFonts w:hint="eastAsia"/>
          <w:color w:val="000000" w:themeColor="text1"/>
          <w:sz w:val="32"/>
          <w:szCs w:val="32"/>
          <w:highlight w:val="none"/>
          <w:lang w:val="en-US"/>
          <w14:textFill>
            <w14:solidFill>
              <w14:schemeClr w14:val="tx1"/>
            </w14:solidFill>
          </w14:textFill>
        </w:rPr>
      </w:pPr>
      <w:r>
        <w:rPr>
          <w:color w:val="000000" w:themeColor="text1"/>
          <w:sz w:val="32"/>
          <w:szCs w:val="32"/>
          <w:highlight w:val="none"/>
          <w14:textFill>
            <w14:solidFill>
              <w14:schemeClr w14:val="tx1"/>
            </w14:solidFill>
          </w14:textFill>
        </w:rPr>
        <w:t>采购代理机构：</w:t>
      </w:r>
      <w:r>
        <w:rPr>
          <w:rFonts w:hint="eastAsia"/>
          <w:color w:val="000000" w:themeColor="text1"/>
          <w:sz w:val="32"/>
          <w:szCs w:val="32"/>
          <w:highlight w:val="none"/>
          <w:lang w:val="en-US"/>
          <w14:textFill>
            <w14:solidFill>
              <w14:schemeClr w14:val="tx1"/>
            </w14:solidFill>
          </w14:textFill>
        </w:rPr>
        <w:t>河南卯兴工程项目管理有限公司</w:t>
      </w:r>
    </w:p>
    <w:p w14:paraId="120E74FA">
      <w:pPr>
        <w:pStyle w:val="8"/>
        <w:tabs>
          <w:tab w:val="left" w:pos="9880"/>
        </w:tabs>
        <w:spacing w:before="255" w:line="417" w:lineRule="auto"/>
        <w:ind w:left="950" w:leftChars="304" w:right="3113" w:hanging="312" w:hangingChars="97"/>
        <w:rPr>
          <w:rFonts w:hint="eastAsia"/>
          <w:color w:val="000000" w:themeColor="text1"/>
          <w:sz w:val="32"/>
          <w:szCs w:val="32"/>
          <w:highlight w:val="none"/>
          <w:lang w:val="en-US"/>
          <w14:textFill>
            <w14:solidFill>
              <w14:schemeClr w14:val="tx1"/>
            </w14:solidFill>
          </w14:textFill>
        </w:rPr>
      </w:pPr>
      <w:r>
        <w:rPr>
          <w:color w:val="000000" w:themeColor="text1"/>
          <w:sz w:val="32"/>
          <w:szCs w:val="32"/>
          <w:highlight w:val="none"/>
          <w14:textFill>
            <w14:solidFill>
              <w14:schemeClr w14:val="tx1"/>
            </w14:solidFill>
          </w14:textFill>
        </w:rPr>
        <w:t xml:space="preserve">日 </w:t>
      </w:r>
      <w:r>
        <w:rPr>
          <w:rFonts w:hint="eastAsia"/>
          <w:color w:val="000000" w:themeColor="text1"/>
          <w:sz w:val="32"/>
          <w:szCs w:val="32"/>
          <w:highlight w:val="none"/>
          <w:lang w:val="en-US"/>
          <w14:textFill>
            <w14:solidFill>
              <w14:schemeClr w14:val="tx1"/>
            </w14:solidFill>
          </w14:textFill>
        </w:rPr>
        <w:t xml:space="preserve">       </w:t>
      </w:r>
      <w:r>
        <w:rPr>
          <w:color w:val="000000" w:themeColor="text1"/>
          <w:sz w:val="32"/>
          <w:szCs w:val="32"/>
          <w:highlight w:val="none"/>
          <w14:textFill>
            <w14:solidFill>
              <w14:schemeClr w14:val="tx1"/>
            </w14:solidFill>
          </w14:textFill>
        </w:rPr>
        <w:t>期：二</w:t>
      </w:r>
      <w:r>
        <w:rPr>
          <w:rFonts w:hint="eastAsia"/>
          <w:color w:val="000000" w:themeColor="text1"/>
          <w:sz w:val="32"/>
          <w:szCs w:val="32"/>
          <w:highlight w:val="none"/>
          <w:lang w:val="en-US"/>
          <w14:textFill>
            <w14:solidFill>
              <w14:schemeClr w14:val="tx1"/>
            </w14:solidFill>
          </w14:textFill>
        </w:rPr>
        <w:t>〇</w:t>
      </w:r>
      <w:r>
        <w:rPr>
          <w:color w:val="000000" w:themeColor="text1"/>
          <w:sz w:val="32"/>
          <w:szCs w:val="32"/>
          <w:highlight w:val="none"/>
          <w14:textFill>
            <w14:solidFill>
              <w14:schemeClr w14:val="tx1"/>
            </w14:solidFill>
          </w14:textFill>
        </w:rPr>
        <w:t>二</w:t>
      </w:r>
      <w:r>
        <w:rPr>
          <w:rFonts w:hint="eastAsia"/>
          <w:color w:val="000000" w:themeColor="text1"/>
          <w:sz w:val="32"/>
          <w:szCs w:val="32"/>
          <w:highlight w:val="none"/>
          <w:lang w:val="en-US"/>
          <w14:textFill>
            <w14:solidFill>
              <w14:schemeClr w14:val="tx1"/>
            </w14:solidFill>
          </w14:textFill>
        </w:rPr>
        <w:t>五</w:t>
      </w:r>
      <w:r>
        <w:rPr>
          <w:color w:val="000000" w:themeColor="text1"/>
          <w:sz w:val="32"/>
          <w:szCs w:val="32"/>
          <w:highlight w:val="none"/>
          <w14:textFill>
            <w14:solidFill>
              <w14:schemeClr w14:val="tx1"/>
            </w14:solidFill>
          </w14:textFill>
        </w:rPr>
        <w:t>年</w:t>
      </w:r>
      <w:r>
        <w:rPr>
          <w:rFonts w:hint="eastAsia"/>
          <w:color w:val="000000" w:themeColor="text1"/>
          <w:sz w:val="32"/>
          <w:szCs w:val="32"/>
          <w:highlight w:val="none"/>
          <w:lang w:val="en-US" w:eastAsia="zh-CN"/>
          <w14:textFill>
            <w14:solidFill>
              <w14:schemeClr w14:val="tx1"/>
            </w14:solidFill>
          </w14:textFill>
        </w:rPr>
        <w:t>六</w:t>
      </w:r>
      <w:r>
        <w:rPr>
          <w:rFonts w:hint="eastAsia"/>
          <w:color w:val="000000" w:themeColor="text1"/>
          <w:sz w:val="32"/>
          <w:szCs w:val="32"/>
          <w:highlight w:val="none"/>
          <w:lang w:val="en-US"/>
          <w14:textFill>
            <w14:solidFill>
              <w14:schemeClr w14:val="tx1"/>
            </w14:solidFill>
          </w14:textFill>
        </w:rPr>
        <w:t>月</w:t>
      </w:r>
    </w:p>
    <w:p w14:paraId="4BDAFC39">
      <w:pPr>
        <w:rPr>
          <w:rFonts w:hint="eastAsia"/>
          <w:b/>
          <w:bCs/>
          <w:color w:val="000000" w:themeColor="text1"/>
          <w:sz w:val="24"/>
          <w:szCs w:val="24"/>
          <w:highlight w:val="none"/>
          <w14:textFill>
            <w14:solidFill>
              <w14:schemeClr w14:val="tx1"/>
            </w14:solidFill>
          </w14:textFill>
        </w:rPr>
      </w:pPr>
    </w:p>
    <w:p w14:paraId="03F812E9">
      <w:pPr>
        <w:pStyle w:val="3"/>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目  录</w:t>
      </w:r>
    </w:p>
    <w:p w14:paraId="688BFBFF">
      <w:pPr>
        <w:rPr>
          <w:rFonts w:hint="eastAsia"/>
          <w:color w:val="000000" w:themeColor="text1"/>
          <w:highlight w:val="none"/>
          <w14:textFill>
            <w14:solidFill>
              <w14:schemeClr w14:val="tx1"/>
            </w14:solidFill>
          </w14:textFill>
        </w:rPr>
      </w:pPr>
    </w:p>
    <w:p w14:paraId="102A536E">
      <w:pPr>
        <w:pStyle w:val="22"/>
        <w:tabs>
          <w:tab w:val="left" w:pos="1050"/>
          <w:tab w:val="right" w:leader="dot" w:pos="8620"/>
        </w:tabs>
        <w:spacing w:line="720" w:lineRule="auto"/>
        <w:rPr>
          <w:rFonts w:ascii="Calibri" w:hAnsi="Calibri" w:cs="Times New Roman"/>
          <w:color w:val="000000" w:themeColor="text1"/>
          <w:sz w:val="28"/>
          <w:szCs w:val="28"/>
          <w:highlight w:val="none"/>
          <w14:textFill>
            <w14:solidFill>
              <w14:schemeClr w14:val="tx1"/>
            </w14:solidFill>
          </w14:textFill>
        </w:rPr>
      </w:pPr>
      <w:bookmarkStart w:id="0" w:name="_Toc1539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"1-2" \h \u </w:instrText>
      </w:r>
      <w:r>
        <w:rPr>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"_Toc23774424" </w:instrText>
      </w:r>
      <w:r>
        <w:rPr>
          <w:color w:val="000000" w:themeColor="text1"/>
          <w:highlight w:val="none"/>
          <w14:textFill>
            <w14:solidFill>
              <w14:schemeClr w14:val="tx1"/>
            </w14:solidFill>
          </w14:textFill>
        </w:rPr>
        <w:fldChar w:fldCharType="separate"/>
      </w:r>
      <w:r>
        <w:rPr>
          <w:rStyle w:val="37"/>
          <w:rFonts w:hint="eastAsia"/>
          <w:b/>
          <w:color w:val="000000" w:themeColor="text1"/>
          <w:sz w:val="28"/>
          <w:szCs w:val="28"/>
          <w:highlight w:val="none"/>
          <w14:textFill>
            <w14:solidFill>
              <w14:schemeClr w14:val="tx1"/>
            </w14:solidFill>
          </w14:textFill>
        </w:rPr>
        <w:t>第一章</w:t>
      </w:r>
      <w:r>
        <w:rPr>
          <w:rFonts w:ascii="Calibri" w:hAnsi="Calibri" w:cs="Times New Roman"/>
          <w:color w:val="000000" w:themeColor="text1"/>
          <w:sz w:val="28"/>
          <w:szCs w:val="28"/>
          <w:highlight w:val="none"/>
          <w14:textFill>
            <w14:solidFill>
              <w14:schemeClr w14:val="tx1"/>
            </w14:solidFill>
          </w14:textFill>
        </w:rPr>
        <w:tab/>
      </w:r>
      <w:r>
        <w:rPr>
          <w:rStyle w:val="37"/>
          <w:rFonts w:hint="eastAsia" w:cs="Times New Roman"/>
          <w:b/>
          <w:bCs/>
          <w:color w:val="000000" w:themeColor="text1"/>
          <w:sz w:val="28"/>
          <w:szCs w:val="28"/>
          <w:highlight w:val="none"/>
          <w14:textFill>
            <w14:solidFill>
              <w14:schemeClr w14:val="tx1"/>
            </w14:solidFill>
          </w14:textFill>
        </w:rPr>
        <w:t>竞争性磋商公告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_Toc23774424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16E17514">
      <w:pPr>
        <w:pStyle w:val="22"/>
        <w:tabs>
          <w:tab w:val="left" w:pos="1050"/>
          <w:tab w:val="right" w:leader="dot" w:pos="8620"/>
        </w:tabs>
        <w:spacing w:line="720" w:lineRule="auto"/>
        <w:rPr>
          <w:rFonts w:ascii="Calibri" w:hAnsi="Calibri"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"_Toc23774425" </w:instrText>
      </w:r>
      <w:r>
        <w:rPr>
          <w:color w:val="000000" w:themeColor="text1"/>
          <w:highlight w:val="none"/>
          <w14:textFill>
            <w14:solidFill>
              <w14:schemeClr w14:val="tx1"/>
            </w14:solidFill>
          </w14:textFill>
        </w:rPr>
        <w:fldChar w:fldCharType="separate"/>
      </w:r>
      <w:r>
        <w:rPr>
          <w:rStyle w:val="37"/>
          <w:rFonts w:hint="eastAsia"/>
          <w:b/>
          <w:color w:val="000000" w:themeColor="text1"/>
          <w:sz w:val="28"/>
          <w:szCs w:val="28"/>
          <w:highlight w:val="none"/>
          <w14:textFill>
            <w14:solidFill>
              <w14:schemeClr w14:val="tx1"/>
            </w14:solidFill>
          </w14:textFill>
        </w:rPr>
        <w:t>第二章</w:t>
      </w:r>
      <w:r>
        <w:rPr>
          <w:rFonts w:ascii="Calibri" w:hAnsi="Calibri" w:cs="Times New Roman"/>
          <w:color w:val="000000" w:themeColor="text1"/>
          <w:sz w:val="28"/>
          <w:szCs w:val="28"/>
          <w:highlight w:val="none"/>
          <w14:textFill>
            <w14:solidFill>
              <w14:schemeClr w14:val="tx1"/>
            </w14:solidFill>
          </w14:textFill>
        </w:rPr>
        <w:tab/>
      </w:r>
      <w:r>
        <w:rPr>
          <w:rStyle w:val="37"/>
          <w:rFonts w:hint="eastAsia"/>
          <w:b/>
          <w:bCs/>
          <w:color w:val="000000" w:themeColor="text1"/>
          <w:sz w:val="28"/>
          <w:szCs w:val="28"/>
          <w:highlight w:val="none"/>
          <w14:textFill>
            <w14:solidFill>
              <w14:schemeClr w14:val="tx1"/>
            </w14:solidFill>
          </w14:textFill>
        </w:rPr>
        <w:t>响应人须知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7</w:t>
      </w:r>
      <w:r>
        <w:rPr>
          <w:rFonts w:hint="eastAsia"/>
          <w:color w:val="000000" w:themeColor="text1"/>
          <w:sz w:val="28"/>
          <w:szCs w:val="28"/>
          <w:highlight w:val="none"/>
          <w14:textFill>
            <w14:solidFill>
              <w14:schemeClr w14:val="tx1"/>
            </w14:solidFill>
          </w14:textFill>
        </w:rPr>
        <w:fldChar w:fldCharType="end"/>
      </w:r>
    </w:p>
    <w:p w14:paraId="6291A4DA">
      <w:pPr>
        <w:pStyle w:val="22"/>
        <w:tabs>
          <w:tab w:val="left" w:pos="1050"/>
          <w:tab w:val="right" w:leader="dot" w:pos="8620"/>
        </w:tabs>
        <w:spacing w:line="720" w:lineRule="auto"/>
        <w:rPr>
          <w:rFonts w:ascii="Calibri" w:hAnsi="Calibri"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"_Toc23774436" </w:instrText>
      </w:r>
      <w:r>
        <w:rPr>
          <w:color w:val="000000" w:themeColor="text1"/>
          <w:highlight w:val="none"/>
          <w14:textFill>
            <w14:solidFill>
              <w14:schemeClr w14:val="tx1"/>
            </w14:solidFill>
          </w14:textFill>
        </w:rPr>
        <w:fldChar w:fldCharType="separate"/>
      </w:r>
      <w:r>
        <w:rPr>
          <w:rStyle w:val="37"/>
          <w:rFonts w:hint="eastAsia"/>
          <w:b/>
          <w:bCs/>
          <w:color w:val="000000" w:themeColor="text1"/>
          <w:sz w:val="28"/>
          <w:szCs w:val="28"/>
          <w:highlight w:val="none"/>
          <w14:textFill>
            <w14:solidFill>
              <w14:schemeClr w14:val="tx1"/>
            </w14:solidFill>
          </w14:textFill>
        </w:rPr>
        <w:t>第三章</w:t>
      </w:r>
      <w:r>
        <w:rPr>
          <w:rFonts w:ascii="Calibri" w:hAnsi="Calibri" w:cs="Times New Roman"/>
          <w:color w:val="000000" w:themeColor="text1"/>
          <w:sz w:val="28"/>
          <w:szCs w:val="28"/>
          <w:highlight w:val="none"/>
          <w14:textFill>
            <w14:solidFill>
              <w14:schemeClr w14:val="tx1"/>
            </w14:solidFill>
          </w14:textFill>
        </w:rPr>
        <w:tab/>
      </w:r>
      <w:r>
        <w:rPr>
          <w:rStyle w:val="37"/>
          <w:rFonts w:hint="eastAsia"/>
          <w:b/>
          <w:bCs/>
          <w:color w:val="000000" w:themeColor="text1"/>
          <w:sz w:val="28"/>
          <w:szCs w:val="28"/>
          <w:highlight w:val="none"/>
          <w14:textFill>
            <w14:solidFill>
              <w14:schemeClr w14:val="tx1"/>
            </w14:solidFill>
          </w14:textFill>
        </w:rPr>
        <w:t>采购内容及要求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2</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4</w:t>
      </w:r>
    </w:p>
    <w:p w14:paraId="24D4DE30">
      <w:pPr>
        <w:pStyle w:val="22"/>
        <w:tabs>
          <w:tab w:val="left" w:pos="1050"/>
          <w:tab w:val="right" w:leader="dot" w:pos="8620"/>
        </w:tabs>
        <w:spacing w:line="720" w:lineRule="auto"/>
        <w:rPr>
          <w:rFonts w:ascii="Calibri" w:hAnsi="Calibri"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"_Toc23774437" </w:instrText>
      </w:r>
      <w:r>
        <w:rPr>
          <w:color w:val="000000" w:themeColor="text1"/>
          <w:highlight w:val="none"/>
          <w14:textFill>
            <w14:solidFill>
              <w14:schemeClr w14:val="tx1"/>
            </w14:solidFill>
          </w14:textFill>
        </w:rPr>
        <w:fldChar w:fldCharType="separate"/>
      </w:r>
      <w:r>
        <w:rPr>
          <w:rStyle w:val="37"/>
          <w:rFonts w:hint="eastAsia"/>
          <w:b/>
          <w:bCs/>
          <w:color w:val="000000" w:themeColor="text1"/>
          <w:sz w:val="28"/>
          <w:szCs w:val="28"/>
          <w:highlight w:val="none"/>
          <w14:textFill>
            <w14:solidFill>
              <w14:schemeClr w14:val="tx1"/>
            </w14:solidFill>
          </w14:textFill>
        </w:rPr>
        <w:t>第四章</w:t>
      </w:r>
      <w:r>
        <w:rPr>
          <w:rFonts w:ascii="Calibri" w:hAnsi="Calibri" w:cs="Times New Roman"/>
          <w:color w:val="000000" w:themeColor="text1"/>
          <w:sz w:val="28"/>
          <w:szCs w:val="28"/>
          <w:highlight w:val="none"/>
          <w14:textFill>
            <w14:solidFill>
              <w14:schemeClr w14:val="tx1"/>
            </w14:solidFill>
          </w14:textFill>
        </w:rPr>
        <w:tab/>
      </w:r>
      <w:r>
        <w:rPr>
          <w:rStyle w:val="37"/>
          <w:rFonts w:hint="eastAsia"/>
          <w:b/>
          <w:bCs/>
          <w:color w:val="000000" w:themeColor="text1"/>
          <w:sz w:val="28"/>
          <w:szCs w:val="28"/>
          <w:highlight w:val="none"/>
          <w14:textFill>
            <w14:solidFill>
              <w14:schemeClr w14:val="tx1"/>
            </w14:solidFill>
          </w14:textFill>
        </w:rPr>
        <w:t>评审办法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25</w:t>
      </w:r>
    </w:p>
    <w:p w14:paraId="270C94E0">
      <w:pPr>
        <w:pStyle w:val="22"/>
        <w:tabs>
          <w:tab w:val="left" w:pos="1050"/>
          <w:tab w:val="right" w:leader="dot" w:pos="8620"/>
        </w:tabs>
        <w:spacing w:line="720" w:lineRule="auto"/>
        <w:rPr>
          <w:rFonts w:ascii="Calibri" w:hAnsi="Calibri"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"_Toc23774488" </w:instrText>
      </w:r>
      <w:r>
        <w:rPr>
          <w:color w:val="000000" w:themeColor="text1"/>
          <w:highlight w:val="none"/>
          <w14:textFill>
            <w14:solidFill>
              <w14:schemeClr w14:val="tx1"/>
            </w14:solidFill>
          </w14:textFill>
        </w:rPr>
        <w:fldChar w:fldCharType="separate"/>
      </w:r>
      <w:r>
        <w:rPr>
          <w:rStyle w:val="37"/>
          <w:rFonts w:hint="eastAsia"/>
          <w:b/>
          <w:color w:val="000000" w:themeColor="text1"/>
          <w:sz w:val="28"/>
          <w:szCs w:val="28"/>
          <w:highlight w:val="none"/>
          <w14:textFill>
            <w14:solidFill>
              <w14:schemeClr w14:val="tx1"/>
            </w14:solidFill>
          </w14:textFill>
        </w:rPr>
        <w:t>第五章</w:t>
      </w:r>
      <w:r>
        <w:rPr>
          <w:rFonts w:ascii="Calibri" w:hAnsi="Calibri" w:cs="Times New Roman"/>
          <w:color w:val="000000" w:themeColor="text1"/>
          <w:sz w:val="28"/>
          <w:szCs w:val="28"/>
          <w:highlight w:val="none"/>
          <w14:textFill>
            <w14:solidFill>
              <w14:schemeClr w14:val="tx1"/>
            </w14:solidFill>
          </w14:textFill>
        </w:rPr>
        <w:tab/>
      </w:r>
      <w:r>
        <w:rPr>
          <w:rStyle w:val="37"/>
          <w:rFonts w:hint="eastAsia"/>
          <w:b/>
          <w:bCs/>
          <w:color w:val="000000" w:themeColor="text1"/>
          <w:sz w:val="28"/>
          <w:szCs w:val="28"/>
          <w:highlight w:val="none"/>
          <w14:textFill>
            <w14:solidFill>
              <w14:schemeClr w14:val="tx1"/>
            </w14:solidFill>
          </w14:textFill>
        </w:rPr>
        <w:t>合同条款及格式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4</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3</w:t>
      </w:r>
    </w:p>
    <w:p w14:paraId="226A8AB1">
      <w:pPr>
        <w:pStyle w:val="22"/>
        <w:tabs>
          <w:tab w:val="left" w:pos="1050"/>
          <w:tab w:val="right" w:leader="dot" w:pos="8620"/>
        </w:tabs>
        <w:spacing w:line="720" w:lineRule="auto"/>
        <w:rPr>
          <w:rFonts w:ascii="Calibri" w:hAnsi="Calibri" w:cs="Times New Roman"/>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"_Toc23774490" </w:instrText>
      </w:r>
      <w:r>
        <w:rPr>
          <w:color w:val="000000" w:themeColor="text1"/>
          <w:highlight w:val="none"/>
          <w14:textFill>
            <w14:solidFill>
              <w14:schemeClr w14:val="tx1"/>
            </w14:solidFill>
          </w14:textFill>
        </w:rPr>
        <w:fldChar w:fldCharType="separate"/>
      </w:r>
      <w:r>
        <w:rPr>
          <w:rStyle w:val="37"/>
          <w:rFonts w:hint="eastAsia"/>
          <w:b/>
          <w:bCs/>
          <w:color w:val="000000" w:themeColor="text1"/>
          <w:sz w:val="28"/>
          <w:szCs w:val="28"/>
          <w:highlight w:val="none"/>
          <w14:textFill>
            <w14:solidFill>
              <w14:schemeClr w14:val="tx1"/>
            </w14:solidFill>
          </w14:textFill>
        </w:rPr>
        <w:t>第六章</w:t>
      </w:r>
      <w:r>
        <w:rPr>
          <w:rFonts w:ascii="Calibri" w:hAnsi="Calibri" w:cs="Times New Roman"/>
          <w:color w:val="000000" w:themeColor="text1"/>
          <w:sz w:val="28"/>
          <w:szCs w:val="28"/>
          <w:highlight w:val="none"/>
          <w14:textFill>
            <w14:solidFill>
              <w14:schemeClr w14:val="tx1"/>
            </w14:solidFill>
          </w14:textFill>
        </w:rPr>
        <w:tab/>
      </w:r>
      <w:r>
        <w:rPr>
          <w:rStyle w:val="37"/>
          <w:rFonts w:hint="eastAsia"/>
          <w:b/>
          <w:bCs/>
          <w:color w:val="000000" w:themeColor="text1"/>
          <w:sz w:val="28"/>
          <w:szCs w:val="28"/>
          <w:highlight w:val="none"/>
          <w14:textFill>
            <w14:solidFill>
              <w14:schemeClr w14:val="tx1"/>
            </w14:solidFill>
          </w14:textFill>
        </w:rPr>
        <w:t>响应文件格式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4</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4</w:t>
      </w:r>
    </w:p>
    <w:p w14:paraId="0DAA6557">
      <w:pPr>
        <w:spacing w:line="300" w:lineRule="auto"/>
        <w:rPr>
          <w:rFonts w:hint="eastAsia"/>
          <w:color w:val="000000" w:themeColor="text1"/>
          <w:sz w:val="24"/>
          <w:szCs w:val="24"/>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p>
    <w:p w14:paraId="36A43EF7">
      <w:pPr>
        <w:wordWrap/>
        <w:topLinePunct w:val="0"/>
        <w:spacing w:line="348" w:lineRule="auto"/>
        <w:ind w:firstLine="482" w:firstLineChars="200"/>
        <w:jc w:val="center"/>
        <w:rPr>
          <w:rFonts w:hint="eastAsia"/>
          <w:b/>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br w:type="page"/>
      </w:r>
      <w:bookmarkEnd w:id="0"/>
      <w:bookmarkStart w:id="1" w:name="_Toc23774424"/>
      <w:bookmarkStart w:id="2" w:name="_Toc410126998"/>
      <w:r>
        <w:rPr>
          <w:rFonts w:hint="eastAsia"/>
          <w:b/>
          <w:bCs/>
          <w:color w:val="000000" w:themeColor="text1"/>
          <w:sz w:val="28"/>
          <w:szCs w:val="28"/>
          <w:highlight w:val="none"/>
          <w14:textFill>
            <w14:solidFill>
              <w14:schemeClr w14:val="tx1"/>
            </w14:solidFill>
          </w14:textFill>
        </w:rPr>
        <w:t xml:space="preserve">第一章  </w:t>
      </w:r>
      <w:r>
        <w:rPr>
          <w:rFonts w:hint="eastAsia"/>
          <w:b/>
          <w:color w:val="000000" w:themeColor="text1"/>
          <w:sz w:val="28"/>
          <w:szCs w:val="28"/>
          <w:highlight w:val="none"/>
          <w14:textFill>
            <w14:solidFill>
              <w14:schemeClr w14:val="tx1"/>
            </w14:solidFill>
          </w14:textFill>
        </w:rPr>
        <w:t>竞争性磋商公告</w:t>
      </w:r>
      <w:bookmarkEnd w:id="1"/>
    </w:p>
    <w:p w14:paraId="40A0FDEE">
      <w:pPr>
        <w:wordWrap/>
        <w:topLinePunct w:val="0"/>
        <w:spacing w:line="500" w:lineRule="exact"/>
        <w:ind w:right="-92" w:rightChars="-44"/>
        <w:jc w:val="left"/>
        <w:rPr>
          <w:rFonts w:hint="eastAsia"/>
          <w:color w:val="000000" w:themeColor="text1"/>
          <w:kern w:val="0"/>
          <w:sz w:val="24"/>
          <w:szCs w:val="24"/>
          <w:highlight w:val="none"/>
          <w14:textFill>
            <w14:solidFill>
              <w14:schemeClr w14:val="tx1"/>
            </w14:solidFill>
          </w14:textFill>
        </w:rPr>
      </w:pPr>
      <w:bookmarkStart w:id="3" w:name="_Toc23774425"/>
      <w:bookmarkStart w:id="4" w:name="_Toc270604573"/>
      <w:bookmarkStart w:id="5" w:name="_Toc1254"/>
      <w:r>
        <w:rPr>
          <w:rFonts w:hint="eastAsia"/>
          <w:color w:val="000000" w:themeColor="text1"/>
          <w:kern w:val="0"/>
          <w:sz w:val="24"/>
          <w:szCs w:val="24"/>
          <w:highlight w:val="none"/>
          <w14:textFill>
            <w14:solidFill>
              <w14:schemeClr w14:val="tx1"/>
            </w14:solidFill>
          </w14:textFill>
        </w:rPr>
        <w:t>项目概况：</w:t>
      </w:r>
    </w:p>
    <w:p w14:paraId="47238487">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三门峡市黄河会兴防洪工程提升及信息化项目的潜在响应人应在三门峡市公共资源交易中心网（网址：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"http://gzjy.smx.gov.cn/）获取招标文件，并于2023年9月%20%20日08时20分（北京时间）前递交响应文件。" </w:instrText>
      </w:r>
      <w:r>
        <w:rPr>
          <w:color w:val="000000" w:themeColor="text1"/>
          <w:highlight w:val="none"/>
          <w14:textFill>
            <w14:solidFill>
              <w14:schemeClr w14:val="tx1"/>
            </w14:solidFill>
          </w14:textFill>
        </w:rPr>
        <w:fldChar w:fldCharType="separate"/>
      </w:r>
      <w:r>
        <w:rPr>
          <w:rStyle w:val="37"/>
          <w:rFonts w:hint="eastAsia"/>
          <w:color w:val="000000" w:themeColor="text1"/>
          <w:kern w:val="0"/>
          <w:sz w:val="24"/>
          <w:szCs w:val="24"/>
          <w:highlight w:val="none"/>
          <w14:textFill>
            <w14:solidFill>
              <w14:schemeClr w14:val="tx1"/>
            </w14:solidFill>
          </w14:textFill>
        </w:rPr>
        <w:t>http://gzjy.smx.gov.cn/）获取招标文件，并于   2025年</w:t>
      </w:r>
      <w:r>
        <w:rPr>
          <w:rStyle w:val="37"/>
          <w:rFonts w:hint="eastAsia"/>
          <w:color w:val="000000" w:themeColor="text1"/>
          <w:kern w:val="0"/>
          <w:sz w:val="24"/>
          <w:szCs w:val="24"/>
          <w:highlight w:val="none"/>
          <w:lang w:val="en-US" w:eastAsia="zh-CN"/>
          <w14:textFill>
            <w14:solidFill>
              <w14:schemeClr w14:val="tx1"/>
            </w14:solidFill>
          </w14:textFill>
        </w:rPr>
        <w:t>6</w:t>
      </w:r>
      <w:r>
        <w:rPr>
          <w:rStyle w:val="37"/>
          <w:rFonts w:hint="eastAsia"/>
          <w:color w:val="000000" w:themeColor="text1"/>
          <w:kern w:val="0"/>
          <w:sz w:val="24"/>
          <w:szCs w:val="24"/>
          <w:highlight w:val="none"/>
          <w14:textFill>
            <w14:solidFill>
              <w14:schemeClr w14:val="tx1"/>
            </w14:solidFill>
          </w14:textFill>
        </w:rPr>
        <w:t>月</w:t>
      </w:r>
      <w:r>
        <w:rPr>
          <w:rStyle w:val="37"/>
          <w:rFonts w:hint="eastAsia"/>
          <w:color w:val="000000" w:themeColor="text1"/>
          <w:kern w:val="0"/>
          <w:sz w:val="24"/>
          <w:szCs w:val="24"/>
          <w:highlight w:val="none"/>
          <w:lang w:val="en-US" w:eastAsia="zh-CN"/>
          <w14:textFill>
            <w14:solidFill>
              <w14:schemeClr w14:val="tx1"/>
            </w14:solidFill>
          </w14:textFill>
        </w:rPr>
        <w:t>20</w:t>
      </w:r>
      <w:r>
        <w:rPr>
          <w:rStyle w:val="37"/>
          <w:rFonts w:hint="eastAsia"/>
          <w:color w:val="000000" w:themeColor="text1"/>
          <w:kern w:val="0"/>
          <w:sz w:val="24"/>
          <w:szCs w:val="24"/>
          <w:highlight w:val="none"/>
          <w14:textFill>
            <w14:solidFill>
              <w14:schemeClr w14:val="tx1"/>
            </w14:solidFill>
          </w14:textFill>
        </w:rPr>
        <w:t>日08时 20 分（北京时间）前递交响应文件。</w:t>
      </w:r>
      <w:r>
        <w:rPr>
          <w:rStyle w:val="37"/>
          <w:rFonts w:hint="eastAsia"/>
          <w:color w:val="000000" w:themeColor="text1"/>
          <w:kern w:val="0"/>
          <w:sz w:val="24"/>
          <w:szCs w:val="24"/>
          <w:highlight w:val="none"/>
          <w14:textFill>
            <w14:solidFill>
              <w14:schemeClr w14:val="tx1"/>
            </w14:solidFill>
          </w14:textFill>
        </w:rPr>
        <w:fldChar w:fldCharType="end"/>
      </w:r>
    </w:p>
    <w:p w14:paraId="5348CDA5">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一、项目基本情况：</w:t>
      </w:r>
    </w:p>
    <w:p w14:paraId="25488E7B">
      <w:pPr>
        <w:wordWrap/>
        <w:topLinePunct w:val="0"/>
        <w:spacing w:line="500" w:lineRule="exact"/>
        <w:ind w:firstLine="480" w:firstLineChars="200"/>
        <w:jc w:val="left"/>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1、项目编号：三财竞磋采购-2025-37</w:t>
      </w:r>
    </w:p>
    <w:p w14:paraId="5472FF08">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2、项目名称：</w:t>
      </w:r>
      <w:r>
        <w:rPr>
          <w:rFonts w:hint="eastAsia"/>
          <w:color w:val="000000" w:themeColor="text1"/>
          <w:sz w:val="24"/>
          <w:szCs w:val="24"/>
          <w:highlight w:val="none"/>
          <w14:textFill>
            <w14:solidFill>
              <w14:schemeClr w14:val="tx1"/>
            </w14:solidFill>
          </w14:textFill>
        </w:rPr>
        <w:t>三门峡市黄河会兴防洪工程提升及信息化项目</w:t>
      </w:r>
    </w:p>
    <w:p w14:paraId="15A0EA67">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3、采购方式：竞争性磋商</w:t>
      </w:r>
    </w:p>
    <w:p w14:paraId="76826147">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4、预算金额：</w:t>
      </w:r>
      <w:r>
        <w:rPr>
          <w:rFonts w:hint="eastAsia"/>
          <w:color w:val="000000" w:themeColor="text1"/>
          <w:kern w:val="0"/>
          <w:sz w:val="24"/>
          <w:szCs w:val="24"/>
          <w:highlight w:val="none"/>
          <w:lang w:eastAsia="zh-CN"/>
          <w14:textFill>
            <w14:solidFill>
              <w14:schemeClr w14:val="tx1"/>
            </w14:solidFill>
          </w14:textFill>
        </w:rPr>
        <w:t>1363358.00</w:t>
      </w:r>
      <w:r>
        <w:rPr>
          <w:rFonts w:hint="eastAsia"/>
          <w:color w:val="000000" w:themeColor="text1"/>
          <w:sz w:val="24"/>
          <w:szCs w:val="24"/>
          <w:highlight w:val="none"/>
          <w14:textFill>
            <w14:solidFill>
              <w14:schemeClr w14:val="tx1"/>
            </w14:solidFill>
          </w14:textFill>
        </w:rPr>
        <w:t>元</w:t>
      </w:r>
      <w:r>
        <w:rPr>
          <w:rFonts w:hint="eastAsia"/>
          <w:color w:val="000000" w:themeColor="text1"/>
          <w:kern w:val="0"/>
          <w:sz w:val="24"/>
          <w:szCs w:val="24"/>
          <w:highlight w:val="none"/>
          <w14:textFill>
            <w14:solidFill>
              <w14:schemeClr w14:val="tx1"/>
            </w14:solidFill>
          </w14:textFill>
        </w:rPr>
        <w:t>；</w:t>
      </w:r>
    </w:p>
    <w:p w14:paraId="07E68890">
      <w:pPr>
        <w:wordWrap/>
        <w:topLinePunct w:val="0"/>
        <w:spacing w:line="500" w:lineRule="exact"/>
        <w:ind w:firstLine="960" w:firstLineChars="4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最高限价：</w:t>
      </w:r>
      <w:r>
        <w:rPr>
          <w:rFonts w:hint="eastAsia"/>
          <w:color w:val="000000" w:themeColor="text1"/>
          <w:kern w:val="0"/>
          <w:sz w:val="24"/>
          <w:szCs w:val="24"/>
          <w:highlight w:val="none"/>
          <w:lang w:eastAsia="zh-CN"/>
          <w14:textFill>
            <w14:solidFill>
              <w14:schemeClr w14:val="tx1"/>
            </w14:solidFill>
          </w14:textFill>
        </w:rPr>
        <w:t>1363358.00</w:t>
      </w:r>
      <w:r>
        <w:rPr>
          <w:rFonts w:hint="eastAsia"/>
          <w:color w:val="000000" w:themeColor="text1"/>
          <w:sz w:val="24"/>
          <w:szCs w:val="24"/>
          <w:highlight w:val="none"/>
          <w14:textFill>
            <w14:solidFill>
              <w14:schemeClr w14:val="tx1"/>
            </w14:solidFill>
          </w14:textFill>
        </w:rPr>
        <w:t>元</w:t>
      </w:r>
      <w:r>
        <w:rPr>
          <w:rFonts w:hint="eastAsia"/>
          <w:color w:val="000000" w:themeColor="text1"/>
          <w:kern w:val="0"/>
          <w:sz w:val="24"/>
          <w:szCs w:val="24"/>
          <w:highlight w:val="none"/>
          <w14:textFill>
            <w14:solidFill>
              <w14:schemeClr w14:val="tx1"/>
            </w14:solidFill>
          </w14:textFill>
        </w:rPr>
        <w:t>；</w:t>
      </w:r>
    </w:p>
    <w:tbl>
      <w:tblPr>
        <w:tblStyle w:val="27"/>
        <w:tblW w:w="8538"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129"/>
        <w:gridCol w:w="2193"/>
        <w:gridCol w:w="1798"/>
        <w:gridCol w:w="1772"/>
      </w:tblGrid>
      <w:tr w14:paraId="5C34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6" w:type="dxa"/>
            <w:noWrap/>
            <w:vAlign w:val="center"/>
          </w:tcPr>
          <w:p w14:paraId="6AA121F3">
            <w:pPr>
              <w:wordWrap/>
              <w:topLinePunct w:val="0"/>
              <w:spacing w:line="50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序号</w:t>
            </w:r>
          </w:p>
        </w:tc>
        <w:tc>
          <w:tcPr>
            <w:tcW w:w="2129" w:type="dxa"/>
            <w:noWrap/>
            <w:vAlign w:val="center"/>
          </w:tcPr>
          <w:p w14:paraId="669F207B">
            <w:pPr>
              <w:wordWrap/>
              <w:topLinePunct w:val="0"/>
              <w:spacing w:line="50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包号</w:t>
            </w:r>
          </w:p>
        </w:tc>
        <w:tc>
          <w:tcPr>
            <w:tcW w:w="2193" w:type="dxa"/>
            <w:noWrap/>
            <w:vAlign w:val="center"/>
          </w:tcPr>
          <w:p w14:paraId="158E98AB">
            <w:pPr>
              <w:wordWrap/>
              <w:topLinePunct w:val="0"/>
              <w:spacing w:line="50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包名称</w:t>
            </w:r>
          </w:p>
        </w:tc>
        <w:tc>
          <w:tcPr>
            <w:tcW w:w="1798" w:type="dxa"/>
            <w:noWrap/>
            <w:vAlign w:val="center"/>
          </w:tcPr>
          <w:p w14:paraId="2D87C360">
            <w:pPr>
              <w:wordWrap/>
              <w:topLinePunct w:val="0"/>
              <w:spacing w:line="50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包预算（元）</w:t>
            </w:r>
          </w:p>
        </w:tc>
        <w:tc>
          <w:tcPr>
            <w:tcW w:w="1772" w:type="dxa"/>
            <w:noWrap/>
            <w:vAlign w:val="center"/>
          </w:tcPr>
          <w:p w14:paraId="04B42ED0">
            <w:pPr>
              <w:wordWrap/>
              <w:topLinePunct w:val="0"/>
              <w:spacing w:line="50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包最高限价（元）</w:t>
            </w:r>
          </w:p>
        </w:tc>
      </w:tr>
      <w:tr w14:paraId="2EB6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6" w:type="dxa"/>
            <w:noWrap/>
            <w:vAlign w:val="center"/>
          </w:tcPr>
          <w:p w14:paraId="2711B5CC">
            <w:pPr>
              <w:wordWrap/>
              <w:topLinePunct w:val="0"/>
              <w:spacing w:line="50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2129" w:type="dxa"/>
            <w:noWrap/>
            <w:vAlign w:val="center"/>
          </w:tcPr>
          <w:p w14:paraId="055CA6CB">
            <w:pPr>
              <w:wordWrap/>
              <w:topLinePunct w:val="0"/>
              <w:spacing w:line="50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eastAsia="zh-CN"/>
                <w14:textFill>
                  <w14:solidFill>
                    <w14:schemeClr w14:val="tx1"/>
                  </w14:solidFill>
                </w14:textFill>
              </w:rPr>
              <w:t>SGZ[2025]242-ZC163</w:t>
            </w:r>
          </w:p>
        </w:tc>
        <w:tc>
          <w:tcPr>
            <w:tcW w:w="2193" w:type="dxa"/>
            <w:noWrap/>
            <w:vAlign w:val="center"/>
          </w:tcPr>
          <w:p w14:paraId="0F955793">
            <w:pPr>
              <w:wordWrap/>
              <w:topLinePunct w:val="0"/>
              <w:spacing w:line="400" w:lineRule="exact"/>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三门峡市黄河会兴防洪工程提升及信息化项目</w:t>
            </w:r>
          </w:p>
        </w:tc>
        <w:tc>
          <w:tcPr>
            <w:tcW w:w="1798" w:type="dxa"/>
            <w:noWrap/>
            <w:vAlign w:val="center"/>
          </w:tcPr>
          <w:p w14:paraId="0075058F">
            <w:pPr>
              <w:wordWrap/>
              <w:topLinePunct w:val="0"/>
              <w:spacing w:line="500" w:lineRule="exact"/>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eastAsia="zh-CN"/>
                <w14:textFill>
                  <w14:solidFill>
                    <w14:schemeClr w14:val="tx1"/>
                  </w14:solidFill>
                </w14:textFill>
              </w:rPr>
              <w:t>1363358.00</w:t>
            </w:r>
          </w:p>
        </w:tc>
        <w:tc>
          <w:tcPr>
            <w:tcW w:w="1772" w:type="dxa"/>
            <w:noWrap/>
            <w:vAlign w:val="center"/>
          </w:tcPr>
          <w:p w14:paraId="602E4C53">
            <w:pPr>
              <w:wordWrap/>
              <w:topLinePunct w:val="0"/>
              <w:spacing w:line="500" w:lineRule="exact"/>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eastAsia="zh-CN"/>
                <w14:textFill>
                  <w14:solidFill>
                    <w14:schemeClr w14:val="tx1"/>
                  </w14:solidFill>
                </w14:textFill>
              </w:rPr>
              <w:t>1363358.00</w:t>
            </w:r>
          </w:p>
        </w:tc>
      </w:tr>
    </w:tbl>
    <w:p w14:paraId="4481E0F3">
      <w:pPr>
        <w:wordWrap/>
        <w:topLinePunct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5、采购需求（包括但不限于标的的名称、数量、简要技术需求或服务要求等）：</w:t>
      </w:r>
    </w:p>
    <w:p w14:paraId="53061B1C">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5.1项目概况：本项目为三门峡市黄河会兴防洪工程提升及信息化项目，为提升黄河会兴段防洪工程标准和信息化管理水平，拟采购和安装黄河观测设施、宣传标语、户外大屏幕、河道监控设施等。</w:t>
      </w:r>
    </w:p>
    <w:p w14:paraId="201A2E2A">
      <w:pPr>
        <w:wordWrap/>
        <w:topLinePunct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5.2采购范围：本项目磋商文件、采购清单等列明的所有内容</w:t>
      </w:r>
      <w:r>
        <w:rPr>
          <w:rFonts w:hint="eastAsia"/>
          <w:color w:val="000000" w:themeColor="text1"/>
          <w:sz w:val="24"/>
          <w:szCs w:val="24"/>
          <w:highlight w:val="none"/>
          <w14:textFill>
            <w14:solidFill>
              <w14:schemeClr w14:val="tx1"/>
            </w14:solidFill>
          </w14:textFill>
        </w:rPr>
        <w:t>。</w:t>
      </w:r>
    </w:p>
    <w:p w14:paraId="5922EF1E">
      <w:pPr>
        <w:wordWrap/>
        <w:topLinePunct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5.3资金来源：财政资金，已落实。</w:t>
      </w:r>
    </w:p>
    <w:p w14:paraId="5CDB8F11">
      <w:pPr>
        <w:wordWrap/>
        <w:topLinePunct w:val="0"/>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5.3质量要求</w:t>
      </w:r>
      <w:r>
        <w:rPr>
          <w:rFonts w:hint="eastAsia" w:cs="Times New Roman"/>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合格且满足采购人采购需求</w:t>
      </w:r>
      <w:r>
        <w:rPr>
          <w:rFonts w:hint="eastAsia"/>
          <w:color w:val="000000" w:themeColor="text1"/>
          <w:sz w:val="24"/>
          <w:highlight w:val="none"/>
          <w14:textFill>
            <w14:solidFill>
              <w14:schemeClr w14:val="tx1"/>
            </w14:solidFill>
          </w14:textFill>
        </w:rPr>
        <w:t>。</w:t>
      </w:r>
    </w:p>
    <w:p w14:paraId="2BC8F758">
      <w:pPr>
        <w:wordWrap/>
        <w:topLinePunct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5.4交货期：45日历天。</w:t>
      </w:r>
    </w:p>
    <w:p w14:paraId="215DD142">
      <w:pPr>
        <w:wordWrap/>
        <w:topLinePunct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5.5质保期：自验收合格之日起两年，“采购内容”中有特别规定的按其规定执行。</w:t>
      </w:r>
    </w:p>
    <w:p w14:paraId="105143E8">
      <w:pPr>
        <w:numPr>
          <w:ilvl w:val="0"/>
          <w:numId w:val="1"/>
        </w:numPr>
        <w:wordWrap/>
        <w:topLinePunct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合同履约期限：合同签订后</w:t>
      </w:r>
      <w:r>
        <w:rPr>
          <w:rFonts w:hint="eastAsia"/>
          <w:color w:val="000000" w:themeColor="text1"/>
          <w:kern w:val="0"/>
          <w:sz w:val="24"/>
          <w:szCs w:val="24"/>
          <w:highlight w:val="none"/>
          <w:lang w:val="en-US" w:eastAsia="zh-CN"/>
          <w14:textFill>
            <w14:solidFill>
              <w14:schemeClr w14:val="tx1"/>
            </w14:solidFill>
          </w14:textFill>
        </w:rPr>
        <w:t>45</w:t>
      </w:r>
      <w:r>
        <w:rPr>
          <w:rFonts w:hint="eastAsia"/>
          <w:color w:val="000000" w:themeColor="text1"/>
          <w:kern w:val="0"/>
          <w:sz w:val="24"/>
          <w:szCs w:val="24"/>
          <w:highlight w:val="none"/>
          <w14:textFill>
            <w14:solidFill>
              <w14:schemeClr w14:val="tx1"/>
            </w14:solidFill>
          </w14:textFill>
        </w:rPr>
        <w:t xml:space="preserve">日历天。 </w:t>
      </w:r>
    </w:p>
    <w:p w14:paraId="77843D34">
      <w:pPr>
        <w:numPr>
          <w:ilvl w:val="0"/>
          <w:numId w:val="1"/>
        </w:numPr>
        <w:wordWrap/>
        <w:topLinePunct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本项目是否接受联合体投标：否</w:t>
      </w:r>
    </w:p>
    <w:p w14:paraId="62669E37">
      <w:pPr>
        <w:numPr>
          <w:ilvl w:val="0"/>
          <w:numId w:val="1"/>
        </w:numPr>
        <w:wordWrap/>
        <w:topLinePunct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是否接受进口产品：否</w:t>
      </w:r>
    </w:p>
    <w:p w14:paraId="48CEDDE1">
      <w:pPr>
        <w:numPr>
          <w:ilvl w:val="0"/>
          <w:numId w:val="1"/>
        </w:numPr>
        <w:wordWrap/>
        <w:topLinePunct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是否专门面向中小企业：否</w:t>
      </w:r>
    </w:p>
    <w:p w14:paraId="23306EE7">
      <w:pPr>
        <w:wordWrap/>
        <w:topLinePunct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二、响应人资格要求：</w:t>
      </w:r>
    </w:p>
    <w:p w14:paraId="294152DB">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1、满足《中华人民共和国政府采购法》第二十二条规定；</w:t>
      </w:r>
    </w:p>
    <w:p w14:paraId="6E606E85">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2、落实政府采购政策满足的资格要求：本项目专门不面向中小微企业采购项目,执行促进中小企业（监狱企业、残疾人福利性企业）发展等政府采购政策。</w:t>
      </w:r>
    </w:p>
    <w:p w14:paraId="1F439E01">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3、本项目的特定资格要求： </w:t>
      </w:r>
    </w:p>
    <w:p w14:paraId="184ACE4F">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3.1</w:t>
      </w:r>
      <w:r>
        <w:rPr>
          <w:rFonts w:hint="eastAsia"/>
          <w:color w:val="000000" w:themeColor="text1"/>
          <w:kern w:val="0"/>
          <w:sz w:val="24"/>
          <w:szCs w:val="24"/>
          <w:highlight w:val="none"/>
          <w14:textFill>
            <w14:solidFill>
              <w14:schemeClr w14:val="tx1"/>
            </w14:solidFill>
          </w14:textFill>
        </w:rPr>
        <w:t>供应商具有有效的营业执照</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p>
    <w:p w14:paraId="23362BFF">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3.2参加政府采购活动近三年内，在经营活动中没有重大违法记录，须提供承诺书。 </w:t>
      </w:r>
    </w:p>
    <w:p w14:paraId="1B35229B">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3.3具有良好的商业信誉和健全的财务会计制度的承诺书。 </w:t>
      </w:r>
    </w:p>
    <w:p w14:paraId="62A2B434">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3.4响应人出具本单位无商业贿赂及无不正当竞争行为的承诺书。 </w:t>
      </w:r>
    </w:p>
    <w:p w14:paraId="77D16F04">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3.5根据《关于在政府采购活动中查询及使用信用记录有关问题的通知》(财库[2016]125 号)和豫财购【2016】15 号的规定，对列入失信被执行人、重大税收违法失信主体、政府采购严重违法失信行为记录名单的供应商，拒绝参与本项目采购活动；【查询渠道：“信用中国” 网站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www.creditchina.gov.cn</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\h </w:instrText>
      </w:r>
      <w:r>
        <w:rPr>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www.ccgp.gov.cn</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）】；供应商须查询（查询日期必须在公告发布之日之后）。 </w:t>
      </w:r>
    </w:p>
    <w:p w14:paraId="740A1A2E">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3.6本项目不接受联合体投标，提供非联合体承诺。 </w:t>
      </w:r>
    </w:p>
    <w:p w14:paraId="1320989C">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3.7单位负责人为同一人或者存在直接控股、管理关系的不同供应商，不得参加同一合同项下的政府采购活动，须提供承诺书。  </w:t>
      </w:r>
    </w:p>
    <w:p w14:paraId="23B08215">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3.8本项目实行资格后审，资格审查的具体要求见磋商文件。</w:t>
      </w:r>
    </w:p>
    <w:p w14:paraId="10AA0E77">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三、获取磋商文件：</w:t>
      </w:r>
    </w:p>
    <w:p w14:paraId="6A51EB75">
      <w:pPr>
        <w:wordWrap/>
        <w:topLinePunct w:val="0"/>
        <w:spacing w:line="500" w:lineRule="exact"/>
        <w:ind w:firstLine="480" w:firstLineChars="200"/>
        <w:jc w:val="left"/>
        <w:rPr>
          <w:rFonts w:hint="eastAsia" w:cs="Times New Roman"/>
          <w:color w:val="000000" w:themeColor="text1"/>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r>
        <w:rPr>
          <w:rFonts w:hint="eastAsia"/>
          <w:color w:val="000000" w:themeColor="text1"/>
          <w:kern w:val="0"/>
          <w:sz w:val="24"/>
          <w:szCs w:val="24"/>
          <w:highlight w:val="none"/>
          <w:lang w:val="en-US" w:eastAsia="zh-CN"/>
          <w14:textFill>
            <w14:solidFill>
              <w14:schemeClr w14:val="tx1"/>
            </w14:solidFill>
          </w14:textFill>
        </w:rPr>
        <w:t>时间：</w:t>
      </w:r>
      <w:r>
        <w:rPr>
          <w:rFonts w:hint="eastAsia"/>
          <w:color w:val="000000" w:themeColor="text1"/>
          <w:kern w:val="0"/>
          <w:sz w:val="24"/>
          <w:szCs w:val="24"/>
          <w:highlight w:val="none"/>
          <w14:textFill>
            <w14:solidFill>
              <w14:schemeClr w14:val="tx1"/>
            </w14:solidFill>
          </w14:textFill>
        </w:rPr>
        <w:t>2025年06月</w:t>
      </w:r>
      <w:r>
        <w:rPr>
          <w:rFonts w:hint="eastAsia"/>
          <w:color w:val="000000" w:themeColor="text1"/>
          <w:kern w:val="0"/>
          <w:sz w:val="24"/>
          <w:szCs w:val="24"/>
          <w:highlight w:val="none"/>
          <w:lang w:val="en-US" w:eastAsia="zh-CN"/>
          <w14:textFill>
            <w14:solidFill>
              <w14:schemeClr w14:val="tx1"/>
            </w14:solidFill>
          </w14:textFill>
        </w:rPr>
        <w:t>10</w:t>
      </w:r>
      <w:r>
        <w:rPr>
          <w:rFonts w:hint="eastAsia"/>
          <w:color w:val="000000" w:themeColor="text1"/>
          <w:kern w:val="0"/>
          <w:sz w:val="24"/>
          <w:szCs w:val="24"/>
          <w:highlight w:val="none"/>
          <w14:textFill>
            <w14:solidFill>
              <w14:schemeClr w14:val="tx1"/>
            </w14:solidFill>
          </w14:textFill>
        </w:rPr>
        <w:t>日 至 2025年06月</w:t>
      </w:r>
      <w:r>
        <w:rPr>
          <w:rFonts w:hint="eastAsia"/>
          <w:color w:val="000000" w:themeColor="text1"/>
          <w:kern w:val="0"/>
          <w:sz w:val="24"/>
          <w:szCs w:val="24"/>
          <w:highlight w:val="none"/>
          <w:lang w:val="en-US" w:eastAsia="zh-CN"/>
          <w14:textFill>
            <w14:solidFill>
              <w14:schemeClr w14:val="tx1"/>
            </w14:solidFill>
          </w14:textFill>
        </w:rPr>
        <w:t>19</w:t>
      </w:r>
      <w:r>
        <w:rPr>
          <w:rFonts w:hint="eastAsia"/>
          <w:color w:val="000000" w:themeColor="text1"/>
          <w:kern w:val="0"/>
          <w:sz w:val="24"/>
          <w:szCs w:val="24"/>
          <w:highlight w:val="none"/>
          <w14:textFill>
            <w14:solidFill>
              <w14:schemeClr w14:val="tx1"/>
            </w14:solidFill>
          </w14:textFill>
        </w:rPr>
        <w:t>日，每天上午00:00至12:00，下午12:00至23:59（北京时间，法定节假日除外。）</w:t>
      </w:r>
      <w:r>
        <w:rPr>
          <w:rFonts w:cs="Times New Roman"/>
          <w:color w:val="000000" w:themeColor="text1"/>
          <w:sz w:val="24"/>
          <w:szCs w:val="24"/>
          <w:highlight w:val="none"/>
          <w14:textFill>
            <w14:solidFill>
              <w14:schemeClr w14:val="tx1"/>
            </w14:solidFill>
          </w14:textFill>
        </w:rPr>
        <w:t>。</w:t>
      </w:r>
    </w:p>
    <w:p w14:paraId="2AD0FCA2">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2、地点：三门峡市公共资源交易中心网（网址：http://gzjy.smx.gov.cn/）</w:t>
      </w:r>
    </w:p>
    <w:p w14:paraId="661A548A">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方式：本项目没有报名环节，响应人凭CA数字证书通过三门峡市公共资源交易中心网（网址：http://gzjy.smx.gov.cn/），点击公共资源交易平台选择“交易主体登录”，在所参与项目右侧点击参与投标，即可直接下载本项目磋商文件。</w:t>
      </w:r>
    </w:p>
    <w:p w14:paraId="24B3B207">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4、售价：0元</w:t>
      </w:r>
    </w:p>
    <w:p w14:paraId="12F442E1">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四、响应文件提交</w:t>
      </w:r>
    </w:p>
    <w:p w14:paraId="0EE5A11D">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1、截止时间：2025年</w:t>
      </w:r>
      <w:r>
        <w:rPr>
          <w:rFonts w:hint="eastAsia" w:cs="Times New Roman"/>
          <w:color w:val="000000" w:themeColor="text1"/>
          <w:sz w:val="24"/>
          <w:szCs w:val="24"/>
          <w:highlight w:val="none"/>
          <w:lang w:val="en-US" w:eastAsia="zh-CN"/>
          <w14:textFill>
            <w14:solidFill>
              <w14:schemeClr w14:val="tx1"/>
            </w14:solidFill>
          </w14:textFill>
        </w:rPr>
        <w:t>6</w:t>
      </w:r>
      <w:r>
        <w:rPr>
          <w:rFonts w:cs="Times New Roman"/>
          <w:color w:val="000000" w:themeColor="text1"/>
          <w:sz w:val="24"/>
          <w:szCs w:val="24"/>
          <w:highlight w:val="none"/>
          <w14:textFill>
            <w14:solidFill>
              <w14:schemeClr w14:val="tx1"/>
            </w14:solidFill>
          </w14:textFill>
        </w:rPr>
        <w:t>月</w:t>
      </w:r>
      <w:r>
        <w:rPr>
          <w:rFonts w:hint="eastAsia" w:cs="Times New Roman"/>
          <w:color w:val="000000" w:themeColor="text1"/>
          <w:sz w:val="24"/>
          <w:szCs w:val="24"/>
          <w:highlight w:val="none"/>
          <w:lang w:val="en-US" w:eastAsia="zh-CN"/>
          <w14:textFill>
            <w14:solidFill>
              <w14:schemeClr w14:val="tx1"/>
            </w14:solidFill>
          </w14:textFill>
        </w:rPr>
        <w:t>20</w:t>
      </w:r>
      <w:r>
        <w:rPr>
          <w:rFonts w:cs="Times New Roman"/>
          <w:color w:val="000000" w:themeColor="text1"/>
          <w:sz w:val="24"/>
          <w:szCs w:val="24"/>
          <w:highlight w:val="none"/>
          <w14:textFill>
            <w14:solidFill>
              <w14:schemeClr w14:val="tx1"/>
            </w14:solidFill>
          </w14:textFill>
        </w:rPr>
        <w:t>日</w:t>
      </w:r>
      <w:r>
        <w:rPr>
          <w:rFonts w:hint="eastAsia" w:cs="Times New Roman"/>
          <w:color w:val="000000" w:themeColor="text1"/>
          <w:sz w:val="24"/>
          <w:szCs w:val="24"/>
          <w:highlight w:val="none"/>
          <w14:textFill>
            <w14:solidFill>
              <w14:schemeClr w14:val="tx1"/>
            </w14:solidFill>
          </w14:textFill>
        </w:rPr>
        <w:t>08</w:t>
      </w:r>
      <w:r>
        <w:rPr>
          <w:rFonts w:cs="Times New Roman"/>
          <w:color w:val="000000" w:themeColor="text1"/>
          <w:sz w:val="24"/>
          <w:szCs w:val="24"/>
          <w:highlight w:val="none"/>
          <w14:textFill>
            <w14:solidFill>
              <w14:schemeClr w14:val="tx1"/>
            </w14:solidFill>
          </w14:textFill>
        </w:rPr>
        <w:t>时</w:t>
      </w:r>
      <w:r>
        <w:rPr>
          <w:rFonts w:hint="eastAsia" w:cs="Times New Roman"/>
          <w:color w:val="000000" w:themeColor="text1"/>
          <w:sz w:val="24"/>
          <w:szCs w:val="24"/>
          <w:highlight w:val="none"/>
          <w14:textFill>
            <w14:solidFill>
              <w14:schemeClr w14:val="tx1"/>
            </w14:solidFill>
          </w14:textFill>
        </w:rPr>
        <w:t>20</w:t>
      </w:r>
      <w:r>
        <w:rPr>
          <w:rFonts w:cs="Times New Roman"/>
          <w:color w:val="000000" w:themeColor="text1"/>
          <w:sz w:val="24"/>
          <w:szCs w:val="24"/>
          <w:highlight w:val="none"/>
          <w14:textFill>
            <w14:solidFill>
              <w14:schemeClr w14:val="tx1"/>
            </w14:solidFill>
          </w14:textFill>
        </w:rPr>
        <w:t>分整</w:t>
      </w:r>
      <w:r>
        <w:rPr>
          <w:rFonts w:hint="eastAsia"/>
          <w:color w:val="000000" w:themeColor="text1"/>
          <w:kern w:val="0"/>
          <w:sz w:val="24"/>
          <w:szCs w:val="24"/>
          <w:highlight w:val="none"/>
          <w14:textFill>
            <w14:solidFill>
              <w14:schemeClr w14:val="tx1"/>
            </w14:solidFill>
          </w14:textFill>
        </w:rPr>
        <w:t>（北京时间）</w:t>
      </w:r>
    </w:p>
    <w:p w14:paraId="5E291DFE">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2、地点：在三门峡市公共资源交易中心网站上传加密响应文件</w:t>
      </w:r>
    </w:p>
    <w:p w14:paraId="6E1E7487">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五、响应文件开启</w:t>
      </w:r>
    </w:p>
    <w:p w14:paraId="1A72FEB3">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1、时间：2025年</w:t>
      </w:r>
      <w:r>
        <w:rPr>
          <w:rFonts w:hint="eastAsia" w:cs="Times New Roman"/>
          <w:color w:val="000000" w:themeColor="text1"/>
          <w:sz w:val="24"/>
          <w:szCs w:val="24"/>
          <w:highlight w:val="none"/>
          <w:lang w:val="en-US" w:eastAsia="zh-CN"/>
          <w14:textFill>
            <w14:solidFill>
              <w14:schemeClr w14:val="tx1"/>
            </w14:solidFill>
          </w14:textFill>
        </w:rPr>
        <w:t>6</w:t>
      </w:r>
      <w:r>
        <w:rPr>
          <w:rFonts w:hint="eastAsia" w:cs="Times New Roman"/>
          <w:color w:val="000000" w:themeColor="text1"/>
          <w:sz w:val="24"/>
          <w:szCs w:val="24"/>
          <w:highlight w:val="none"/>
          <w14:textFill>
            <w14:solidFill>
              <w14:schemeClr w14:val="tx1"/>
            </w14:solidFill>
          </w14:textFill>
        </w:rPr>
        <w:t xml:space="preserve"> </w:t>
      </w:r>
      <w:r>
        <w:rPr>
          <w:rFonts w:cs="Times New Roman"/>
          <w:color w:val="000000" w:themeColor="text1"/>
          <w:sz w:val="24"/>
          <w:szCs w:val="24"/>
          <w:highlight w:val="none"/>
          <w14:textFill>
            <w14:solidFill>
              <w14:schemeClr w14:val="tx1"/>
            </w14:solidFill>
          </w14:textFill>
        </w:rPr>
        <w:t>月</w:t>
      </w:r>
      <w:r>
        <w:rPr>
          <w:rFonts w:hint="eastAsia" w:cs="Times New Roman"/>
          <w:color w:val="000000" w:themeColor="text1"/>
          <w:sz w:val="24"/>
          <w:szCs w:val="24"/>
          <w:highlight w:val="none"/>
          <w:lang w:val="en-US" w:eastAsia="zh-CN"/>
          <w14:textFill>
            <w14:solidFill>
              <w14:schemeClr w14:val="tx1"/>
            </w14:solidFill>
          </w14:textFill>
        </w:rPr>
        <w:t>20</w:t>
      </w:r>
      <w:r>
        <w:rPr>
          <w:rFonts w:cs="Times New Roman"/>
          <w:color w:val="000000" w:themeColor="text1"/>
          <w:sz w:val="24"/>
          <w:szCs w:val="24"/>
          <w:highlight w:val="none"/>
          <w14:textFill>
            <w14:solidFill>
              <w14:schemeClr w14:val="tx1"/>
            </w14:solidFill>
          </w14:textFill>
        </w:rPr>
        <w:t>日</w:t>
      </w:r>
      <w:r>
        <w:rPr>
          <w:rFonts w:hint="eastAsia" w:cs="Times New Roman"/>
          <w:color w:val="000000" w:themeColor="text1"/>
          <w:sz w:val="24"/>
          <w:szCs w:val="24"/>
          <w:highlight w:val="none"/>
          <w14:textFill>
            <w14:solidFill>
              <w14:schemeClr w14:val="tx1"/>
            </w14:solidFill>
          </w14:textFill>
        </w:rPr>
        <w:t>08</w:t>
      </w:r>
      <w:r>
        <w:rPr>
          <w:rFonts w:cs="Times New Roman"/>
          <w:color w:val="000000" w:themeColor="text1"/>
          <w:sz w:val="24"/>
          <w:szCs w:val="24"/>
          <w:highlight w:val="none"/>
          <w14:textFill>
            <w14:solidFill>
              <w14:schemeClr w14:val="tx1"/>
            </w14:solidFill>
          </w14:textFill>
        </w:rPr>
        <w:t>时</w:t>
      </w:r>
      <w:r>
        <w:rPr>
          <w:rFonts w:hint="eastAsia" w:cs="Times New Roman"/>
          <w:color w:val="000000" w:themeColor="text1"/>
          <w:sz w:val="24"/>
          <w:szCs w:val="24"/>
          <w:highlight w:val="none"/>
          <w14:textFill>
            <w14:solidFill>
              <w14:schemeClr w14:val="tx1"/>
            </w14:solidFill>
          </w14:textFill>
        </w:rPr>
        <w:t>20</w:t>
      </w:r>
      <w:r>
        <w:rPr>
          <w:rFonts w:cs="Times New Roman"/>
          <w:color w:val="000000" w:themeColor="text1"/>
          <w:sz w:val="24"/>
          <w:szCs w:val="24"/>
          <w:highlight w:val="none"/>
          <w14:textFill>
            <w14:solidFill>
              <w14:schemeClr w14:val="tx1"/>
            </w14:solidFill>
          </w14:textFill>
        </w:rPr>
        <w:t>分整</w:t>
      </w:r>
      <w:r>
        <w:rPr>
          <w:rFonts w:hint="eastAsia"/>
          <w:color w:val="000000" w:themeColor="text1"/>
          <w:kern w:val="0"/>
          <w:sz w:val="24"/>
          <w:szCs w:val="24"/>
          <w:highlight w:val="none"/>
          <w14:textFill>
            <w14:solidFill>
              <w14:schemeClr w14:val="tx1"/>
            </w14:solidFill>
          </w14:textFill>
        </w:rPr>
        <w:t>（北京时间）</w:t>
      </w:r>
    </w:p>
    <w:p w14:paraId="14DA558D">
      <w:pPr>
        <w:wordWrap/>
        <w:topLinePunct w:val="0"/>
        <w:spacing w:line="500" w:lineRule="exact"/>
        <w:ind w:firstLine="480" w:firstLineChars="200"/>
        <w:jc w:val="left"/>
        <w:rPr>
          <w:rFonts w:hint="eastAsia"/>
          <w:bCs/>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2、地点：</w:t>
      </w:r>
      <w:r>
        <w:rPr>
          <w:rFonts w:hint="eastAsia"/>
          <w:bCs/>
          <w:color w:val="000000" w:themeColor="text1"/>
          <w:kern w:val="0"/>
          <w:sz w:val="24"/>
          <w:szCs w:val="24"/>
          <w:highlight w:val="none"/>
          <w14:textFill>
            <w14:solidFill>
              <w14:schemeClr w14:val="tx1"/>
            </w14:solidFill>
          </w14:textFill>
        </w:rPr>
        <w:t>三门峡市公共资源交易中心五楼开标区。</w:t>
      </w:r>
    </w:p>
    <w:p w14:paraId="4571247A">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六、发布公告的媒介及公告期限</w:t>
      </w:r>
    </w:p>
    <w:p w14:paraId="035A0DF7">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本次公告同时在</w:t>
      </w:r>
      <w:r>
        <w:rPr>
          <w:rFonts w:hint="eastAsia" w:cs="Times New Roman"/>
          <w:bCs/>
          <w:color w:val="000000" w:themeColor="text1"/>
          <w:sz w:val="24"/>
          <w:szCs w:val="24"/>
          <w:highlight w:val="none"/>
          <w14:textFill>
            <w14:solidFill>
              <w14:schemeClr w14:val="tx1"/>
            </w14:solidFill>
          </w14:textFill>
        </w:rPr>
        <w:t>《河南省政府采购网》、</w:t>
      </w:r>
      <w:r>
        <w:rPr>
          <w:rFonts w:hint="eastAsia" w:cs="Times New Roman"/>
          <w:color w:val="000000" w:themeColor="text1"/>
          <w:kern w:val="0"/>
          <w:sz w:val="24"/>
          <w:szCs w:val="24"/>
          <w:highlight w:val="none"/>
          <w14:textFill>
            <w14:solidFill>
              <w14:schemeClr w14:val="tx1"/>
            </w14:solidFill>
          </w14:textFill>
        </w:rPr>
        <w:t>《中国采购与招标网》</w:t>
      </w:r>
      <w:r>
        <w:rPr>
          <w:rFonts w:hint="eastAsia" w:cs="Times New Roman"/>
          <w:bCs/>
          <w:color w:val="000000" w:themeColor="text1"/>
          <w:sz w:val="24"/>
          <w:szCs w:val="24"/>
          <w:highlight w:val="none"/>
          <w14:textFill>
            <w14:solidFill>
              <w14:schemeClr w14:val="tx1"/>
            </w14:solidFill>
          </w14:textFill>
        </w:rPr>
        <w:t>、《三门峡市公共资源交易中心网》上发布，公告期限为三个工作日</w:t>
      </w:r>
      <w:r>
        <w:rPr>
          <w:rFonts w:hint="eastAsia"/>
          <w:color w:val="000000" w:themeColor="text1"/>
          <w:kern w:val="0"/>
          <w:sz w:val="24"/>
          <w:szCs w:val="24"/>
          <w:highlight w:val="none"/>
          <w14:textFill>
            <w14:solidFill>
              <w14:schemeClr w14:val="tx1"/>
            </w14:solidFill>
          </w14:textFill>
        </w:rPr>
        <w:t>。</w:t>
      </w:r>
    </w:p>
    <w:p w14:paraId="1844C272">
      <w:pPr>
        <w:numPr>
          <w:ilvl w:val="0"/>
          <w:numId w:val="2"/>
        </w:num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其他补充事宜</w:t>
      </w:r>
    </w:p>
    <w:p w14:paraId="5BD10B85">
      <w:pPr>
        <w:widowControl/>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1、响应人应仔细阅读操作手册，在本公告中要求的截止时间前完成磋商文件下载等工作。因响应人操作不当等问题造成的无法下载磋商文件、无法投标等一切后果，由响应人自行承担。</w:t>
      </w:r>
    </w:p>
    <w:p w14:paraId="166DA246">
      <w:pPr>
        <w:widowControl/>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2、投标所发生的一切费用由各响应人自行承担，并承担相应的风险和责任。</w:t>
      </w:r>
    </w:p>
    <w:p w14:paraId="76D740A6">
      <w:pPr>
        <w:widowControl/>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3、响应人递交的资料和响应文件不论中标与否均不予退还。</w:t>
      </w:r>
    </w:p>
    <w:p w14:paraId="590DF0B1">
      <w:pPr>
        <w:widowControl/>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4、我单位（采购人）严格按三财购（2021）9 号文要求的时限发布结果公告，发出成交通知书，签订采购合同，上传采购合同。</w:t>
      </w:r>
    </w:p>
    <w:p w14:paraId="4CFA7EA5">
      <w:pPr>
        <w:widowControl/>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5、根据优化营商环境的要求，评标时以响应文件为准：</w:t>
      </w:r>
    </w:p>
    <w:p w14:paraId="61AB32B2">
      <w:pPr>
        <w:widowControl/>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（1）资格评（预）审部分：资格评（预）以响应文件为准，其上传资料真实性由响应人自行承担，同时，响应人要完善主体库。</w:t>
      </w:r>
    </w:p>
    <w:p w14:paraId="4B182A0E">
      <w:pPr>
        <w:widowControl/>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（2）评标打分部分：评标打分部分仍按照100分制原则进行，涉及到资格评审、企业业绩等计分部分时，以投标单位自行上传到响应文件中的相应内容为准。</w:t>
      </w:r>
    </w:p>
    <w:p w14:paraId="1FB74CCF">
      <w:pPr>
        <w:widowControl/>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（3）响应文件编制部分：在磋商文件中要求响应人按照响应文件格式进行响应文件编制，在响应文件编制时，应明确将投标单位企业基本情况、业绩情况编入响应文件，便于进行资格评审及评标打分。</w:t>
      </w:r>
    </w:p>
    <w:p w14:paraId="6135A82B">
      <w:pPr>
        <w:widowControl/>
        <w:wordWrap/>
        <w:topLinePunct w:val="0"/>
        <w:spacing w:line="500" w:lineRule="exact"/>
        <w:ind w:firstLine="480" w:firstLineChars="200"/>
        <w:rPr>
          <w:rFonts w:hint="eastAsia"/>
          <w:bCs/>
          <w:color w:val="000000" w:themeColor="text1"/>
          <w:kern w:val="0"/>
          <w:sz w:val="24"/>
          <w:szCs w:val="24"/>
          <w:highlight w:val="none"/>
          <w:lang w:val="en-US" w:eastAsia="zh-CN"/>
          <w14:textFill>
            <w14:solidFill>
              <w14:schemeClr w14:val="tx1"/>
            </w14:solidFill>
          </w14:textFill>
        </w:rPr>
      </w:pPr>
      <w:r>
        <w:rPr>
          <w:rFonts w:hint="eastAsia"/>
          <w:bCs/>
          <w:color w:val="000000" w:themeColor="text1"/>
          <w:kern w:val="0"/>
          <w:sz w:val="24"/>
          <w:szCs w:val="24"/>
          <w:highlight w:val="none"/>
          <w:lang w:val="en-US" w:eastAsia="zh-CN"/>
          <w14:textFill>
            <w14:solidFill>
              <w14:schemeClr w14:val="tx1"/>
            </w14:solidFill>
          </w14:textFill>
        </w:rPr>
        <w:t>6.监督单位：三门峡市财政局政府采购监督管理科</w:t>
      </w:r>
    </w:p>
    <w:p w14:paraId="6E636A33">
      <w:pPr>
        <w:widowControl/>
        <w:wordWrap/>
        <w:topLinePunct w:val="0"/>
        <w:spacing w:line="500" w:lineRule="exact"/>
        <w:ind w:firstLine="720" w:firstLineChars="300"/>
        <w:rPr>
          <w:rFonts w:hint="default" w:eastAsia="宋体"/>
          <w:bCs/>
          <w:color w:val="000000" w:themeColor="text1"/>
          <w:kern w:val="0"/>
          <w:sz w:val="24"/>
          <w:szCs w:val="24"/>
          <w:highlight w:val="none"/>
          <w:lang w:val="en-US" w:eastAsia="zh-CN"/>
          <w14:textFill>
            <w14:solidFill>
              <w14:schemeClr w14:val="tx1"/>
            </w14:solidFill>
          </w14:textFill>
        </w:rPr>
      </w:pPr>
      <w:r>
        <w:rPr>
          <w:rFonts w:hint="eastAsia"/>
          <w:bCs/>
          <w:color w:val="000000" w:themeColor="text1"/>
          <w:kern w:val="0"/>
          <w:sz w:val="24"/>
          <w:szCs w:val="24"/>
          <w:highlight w:val="none"/>
          <w:lang w:val="en-US" w:eastAsia="zh-CN"/>
          <w14:textFill>
            <w14:solidFill>
              <w14:schemeClr w14:val="tx1"/>
            </w14:solidFill>
          </w14:textFill>
        </w:rPr>
        <w:t>联系电话：0398-2608915</w:t>
      </w:r>
    </w:p>
    <w:p w14:paraId="6A24CE1C">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八、凡对本次磋商提出询问，请按照以下方式联系：</w:t>
      </w:r>
    </w:p>
    <w:p w14:paraId="282299C8">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1、采购人信息</w:t>
      </w:r>
    </w:p>
    <w:p w14:paraId="423E69BB">
      <w:pPr>
        <w:tabs>
          <w:tab w:val="left" w:pos="5040"/>
        </w:tabs>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名称：</w:t>
      </w:r>
      <w:r>
        <w:rPr>
          <w:rFonts w:hint="eastAsia"/>
          <w:color w:val="000000" w:themeColor="text1"/>
          <w:sz w:val="24"/>
          <w:szCs w:val="24"/>
          <w:highlight w:val="none"/>
          <w14:textFill>
            <w14:solidFill>
              <w14:schemeClr w14:val="tx1"/>
            </w14:solidFill>
          </w14:textFill>
        </w:rPr>
        <w:t xml:space="preserve">三门峡市黄河河务局 </w:t>
      </w:r>
    </w:p>
    <w:p w14:paraId="37886566">
      <w:pPr>
        <w:tabs>
          <w:tab w:val="left" w:pos="5040"/>
        </w:tabs>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联系人：张</w:t>
      </w:r>
      <w:r>
        <w:rPr>
          <w:rFonts w:hint="eastAsia"/>
          <w:bCs/>
          <w:color w:val="000000" w:themeColor="text1"/>
          <w:kern w:val="0"/>
          <w:sz w:val="24"/>
          <w:szCs w:val="24"/>
          <w:highlight w:val="none"/>
          <w:lang w:val="en-US" w:eastAsia="zh-CN"/>
          <w14:textFill>
            <w14:solidFill>
              <w14:schemeClr w14:val="tx1"/>
            </w14:solidFill>
          </w14:textFill>
        </w:rPr>
        <w:t>先生</w:t>
      </w:r>
      <w:r>
        <w:rPr>
          <w:rFonts w:hint="eastAsia"/>
          <w:bCs/>
          <w:color w:val="000000" w:themeColor="text1"/>
          <w:kern w:val="0"/>
          <w:sz w:val="24"/>
          <w:szCs w:val="24"/>
          <w:highlight w:val="none"/>
          <w14:textFill>
            <w14:solidFill>
              <w14:schemeClr w14:val="tx1"/>
            </w14:solidFill>
          </w14:textFill>
        </w:rPr>
        <w:tab/>
      </w:r>
      <w:r>
        <w:rPr>
          <w:rFonts w:hint="eastAsia"/>
          <w:bCs/>
          <w:color w:val="000000" w:themeColor="text1"/>
          <w:kern w:val="0"/>
          <w:sz w:val="24"/>
          <w:szCs w:val="24"/>
          <w:highlight w:val="none"/>
          <w14:textFill>
            <w14:solidFill>
              <w14:schemeClr w14:val="tx1"/>
            </w14:solidFill>
          </w14:textFill>
        </w:rPr>
        <w:t xml:space="preserve"> </w:t>
      </w:r>
    </w:p>
    <w:p w14:paraId="1BBE90A1">
      <w:pPr>
        <w:tabs>
          <w:tab w:val="left" w:pos="5040"/>
        </w:tabs>
        <w:wordWrap/>
        <w:topLinePunct w:val="0"/>
        <w:spacing w:line="500" w:lineRule="exact"/>
        <w:ind w:firstLine="480" w:firstLineChars="200"/>
        <w:rPr>
          <w:rFonts w:hint="eastAsia"/>
          <w:bCs/>
          <w:color w:val="000000" w:themeColor="text1"/>
          <w:kern w:val="0"/>
          <w:sz w:val="24"/>
          <w:szCs w:val="24"/>
          <w:highlight w:val="none"/>
          <w14:textFill>
            <w14:solidFill>
              <w14:schemeClr w14:val="tx1"/>
            </w14:solidFill>
          </w14:textFill>
        </w:rPr>
      </w:pPr>
      <w:r>
        <w:rPr>
          <w:rFonts w:hint="eastAsia" w:cs="Times New Roman"/>
          <w:color w:val="000000" w:themeColor="text1"/>
          <w:kern w:val="0"/>
          <w:sz w:val="24"/>
          <w:szCs w:val="24"/>
          <w:highlight w:val="none"/>
          <w14:textFill>
            <w14:solidFill>
              <w14:schemeClr w14:val="tx1"/>
            </w14:solidFill>
          </w14:textFill>
        </w:rPr>
        <w:t>联系方式</w:t>
      </w:r>
      <w:r>
        <w:rPr>
          <w:rFonts w:hint="eastAsia"/>
          <w:bCs/>
          <w:color w:val="000000" w:themeColor="text1"/>
          <w:kern w:val="0"/>
          <w:sz w:val="24"/>
          <w:szCs w:val="24"/>
          <w:highlight w:val="none"/>
          <w14:textFill>
            <w14:solidFill>
              <w14:schemeClr w14:val="tx1"/>
            </w14:solidFill>
          </w14:textFill>
        </w:rPr>
        <w:t>：15839889269</w:t>
      </w:r>
    </w:p>
    <w:p w14:paraId="50621770">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2、采购代理机构信息（如有）</w:t>
      </w:r>
    </w:p>
    <w:p w14:paraId="06E4015D">
      <w:pPr>
        <w:widowControl/>
        <w:wordWrap/>
        <w:topLinePunct w:val="0"/>
        <w:spacing w:line="500" w:lineRule="exact"/>
        <w:ind w:firstLine="480" w:firstLineChars="200"/>
        <w:rPr>
          <w:rFonts w:hint="eastAsia" w:cs="Times New Roman"/>
          <w:color w:val="000000" w:themeColor="text1"/>
          <w:kern w:val="0"/>
          <w:sz w:val="24"/>
          <w:szCs w:val="24"/>
          <w:highlight w:val="none"/>
          <w14:textFill>
            <w14:solidFill>
              <w14:schemeClr w14:val="tx1"/>
            </w14:solidFill>
          </w14:textFill>
        </w:rPr>
      </w:pPr>
      <w:r>
        <w:rPr>
          <w:rFonts w:hint="eastAsia" w:cs="Times New Roman"/>
          <w:color w:val="000000" w:themeColor="text1"/>
          <w:kern w:val="0"/>
          <w:sz w:val="24"/>
          <w:szCs w:val="24"/>
          <w:highlight w:val="none"/>
          <w14:textFill>
            <w14:solidFill>
              <w14:schemeClr w14:val="tx1"/>
            </w14:solidFill>
          </w14:textFill>
        </w:rPr>
        <w:t>名称：河南卯兴工程项目管理有限公司</w:t>
      </w:r>
    </w:p>
    <w:p w14:paraId="374053FB">
      <w:pPr>
        <w:widowControl/>
        <w:wordWrap/>
        <w:topLinePunct w:val="0"/>
        <w:spacing w:line="500" w:lineRule="exact"/>
        <w:ind w:firstLine="480" w:firstLineChars="200"/>
        <w:rPr>
          <w:rFonts w:hint="eastAsia" w:cs="Times New Roman"/>
          <w:color w:val="000000" w:themeColor="text1"/>
          <w:kern w:val="0"/>
          <w:sz w:val="24"/>
          <w:szCs w:val="24"/>
          <w:highlight w:val="none"/>
          <w14:textFill>
            <w14:solidFill>
              <w14:schemeClr w14:val="tx1"/>
            </w14:solidFill>
          </w14:textFill>
        </w:rPr>
      </w:pPr>
      <w:r>
        <w:rPr>
          <w:rFonts w:hint="eastAsia" w:cs="Times New Roman"/>
          <w:color w:val="000000" w:themeColor="text1"/>
          <w:kern w:val="0"/>
          <w:sz w:val="24"/>
          <w:szCs w:val="24"/>
          <w:highlight w:val="none"/>
          <w14:textFill>
            <w14:solidFill>
              <w14:schemeClr w14:val="tx1"/>
            </w14:solidFill>
          </w14:textFill>
        </w:rPr>
        <w:t xml:space="preserve">地址：三门峡市崤山路与上阳路交叉口西南角  </w:t>
      </w:r>
    </w:p>
    <w:p w14:paraId="1EBD28FA">
      <w:pPr>
        <w:widowControl/>
        <w:wordWrap/>
        <w:topLinePunct w:val="0"/>
        <w:spacing w:line="500" w:lineRule="exact"/>
        <w:ind w:firstLine="480" w:firstLineChars="200"/>
        <w:rPr>
          <w:rFonts w:hint="default" w:eastAsia="宋体" w:cs="Times New Roman"/>
          <w:color w:val="000000" w:themeColor="text1"/>
          <w:kern w:val="0"/>
          <w:sz w:val="24"/>
          <w:szCs w:val="24"/>
          <w:highlight w:val="none"/>
          <w:lang w:val="en-US" w:eastAsia="zh-CN"/>
          <w14:textFill>
            <w14:solidFill>
              <w14:schemeClr w14:val="tx1"/>
            </w14:solidFill>
          </w14:textFill>
        </w:rPr>
      </w:pPr>
      <w:r>
        <w:rPr>
          <w:rFonts w:hint="eastAsia" w:cs="Times New Roman"/>
          <w:color w:val="000000" w:themeColor="text1"/>
          <w:kern w:val="0"/>
          <w:sz w:val="24"/>
          <w:szCs w:val="24"/>
          <w:highlight w:val="none"/>
          <w14:textFill>
            <w14:solidFill>
              <w14:schemeClr w14:val="tx1"/>
            </w14:solidFill>
          </w14:textFill>
        </w:rPr>
        <w:t>联系人：</w:t>
      </w:r>
      <w:r>
        <w:rPr>
          <w:rFonts w:hint="eastAsia" w:cs="Times New Roman"/>
          <w:color w:val="000000" w:themeColor="text1"/>
          <w:kern w:val="0"/>
          <w:sz w:val="24"/>
          <w:szCs w:val="24"/>
          <w:highlight w:val="none"/>
          <w:lang w:eastAsia="zh-CN"/>
          <w14:textFill>
            <w14:solidFill>
              <w14:schemeClr w14:val="tx1"/>
            </w14:solidFill>
          </w14:textFill>
        </w:rPr>
        <w:t>周</w:t>
      </w:r>
      <w:r>
        <w:rPr>
          <w:rFonts w:hint="eastAsia" w:cs="Times New Roman"/>
          <w:color w:val="000000" w:themeColor="text1"/>
          <w:kern w:val="0"/>
          <w:sz w:val="24"/>
          <w:szCs w:val="24"/>
          <w:highlight w:val="none"/>
          <w:lang w:val="en-US" w:eastAsia="zh-CN"/>
          <w14:textFill>
            <w14:solidFill>
              <w14:schemeClr w14:val="tx1"/>
            </w14:solidFill>
          </w14:textFill>
        </w:rPr>
        <w:t>先生</w:t>
      </w:r>
    </w:p>
    <w:p w14:paraId="27F80877">
      <w:pPr>
        <w:widowControl/>
        <w:wordWrap/>
        <w:topLinePunct w:val="0"/>
        <w:spacing w:line="500" w:lineRule="exact"/>
        <w:ind w:firstLine="480" w:firstLineChars="200"/>
        <w:rPr>
          <w:rFonts w:hint="default" w:eastAsia="宋体" w:cs="Times New Roman"/>
          <w:color w:val="000000" w:themeColor="text1"/>
          <w:kern w:val="0"/>
          <w:sz w:val="24"/>
          <w:szCs w:val="24"/>
          <w:highlight w:val="none"/>
          <w:lang w:val="en-US" w:eastAsia="zh-CN"/>
          <w14:textFill>
            <w14:solidFill>
              <w14:schemeClr w14:val="tx1"/>
            </w14:solidFill>
          </w14:textFill>
        </w:rPr>
      </w:pPr>
      <w:r>
        <w:rPr>
          <w:rFonts w:hint="eastAsia" w:cs="Times New Roman"/>
          <w:color w:val="000000" w:themeColor="text1"/>
          <w:kern w:val="0"/>
          <w:sz w:val="24"/>
          <w:szCs w:val="24"/>
          <w:highlight w:val="none"/>
          <w14:textFill>
            <w14:solidFill>
              <w14:schemeClr w14:val="tx1"/>
            </w14:solidFill>
          </w14:textFill>
        </w:rPr>
        <w:t>联系方式：</w:t>
      </w:r>
      <w:r>
        <w:rPr>
          <w:rFonts w:hint="eastAsia" w:cs="Times New Roman"/>
          <w:color w:val="000000" w:themeColor="text1"/>
          <w:kern w:val="0"/>
          <w:sz w:val="24"/>
          <w:szCs w:val="24"/>
          <w:highlight w:val="none"/>
          <w:lang w:val="en-US" w:eastAsia="zh-CN"/>
          <w14:textFill>
            <w14:solidFill>
              <w14:schemeClr w14:val="tx1"/>
            </w14:solidFill>
          </w14:textFill>
        </w:rPr>
        <w:t>18634549826</w:t>
      </w:r>
    </w:p>
    <w:p w14:paraId="00280062">
      <w:pPr>
        <w:wordWrap/>
        <w:topLinePunct w:val="0"/>
        <w:spacing w:line="500" w:lineRule="exact"/>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s="Times New Roman"/>
          <w:color w:val="000000" w:themeColor="text1"/>
          <w:kern w:val="0"/>
          <w:sz w:val="24"/>
          <w:szCs w:val="24"/>
          <w:highlight w:val="none"/>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、项目联系方式</w:t>
      </w:r>
    </w:p>
    <w:p w14:paraId="336917F8">
      <w:pPr>
        <w:widowControl/>
        <w:wordWrap/>
        <w:topLinePunct w:val="0"/>
        <w:spacing w:line="500" w:lineRule="exact"/>
        <w:ind w:firstLine="480" w:firstLineChars="200"/>
        <w:rPr>
          <w:rFonts w:hint="default" w:eastAsia="宋体" w:cs="Times New Roman"/>
          <w:color w:val="000000" w:themeColor="text1"/>
          <w:kern w:val="0"/>
          <w:sz w:val="24"/>
          <w:szCs w:val="24"/>
          <w:highlight w:val="none"/>
          <w:lang w:val="en-US" w:eastAsia="zh-CN"/>
          <w14:textFill>
            <w14:solidFill>
              <w14:schemeClr w14:val="tx1"/>
            </w14:solidFill>
          </w14:textFill>
        </w:rPr>
      </w:pPr>
      <w:r>
        <w:rPr>
          <w:rFonts w:hint="eastAsia" w:cs="Times New Roman"/>
          <w:color w:val="000000" w:themeColor="text1"/>
          <w:kern w:val="0"/>
          <w:sz w:val="24"/>
          <w:szCs w:val="24"/>
          <w:highlight w:val="none"/>
          <w14:textFill>
            <w14:solidFill>
              <w14:schemeClr w14:val="tx1"/>
            </w14:solidFill>
          </w14:textFill>
        </w:rPr>
        <w:t>项目联系人：</w:t>
      </w:r>
      <w:r>
        <w:rPr>
          <w:rFonts w:hint="eastAsia" w:cs="Times New Roman"/>
          <w:color w:val="000000" w:themeColor="text1"/>
          <w:kern w:val="0"/>
          <w:sz w:val="24"/>
          <w:szCs w:val="24"/>
          <w:highlight w:val="none"/>
          <w:lang w:eastAsia="zh-CN"/>
          <w14:textFill>
            <w14:solidFill>
              <w14:schemeClr w14:val="tx1"/>
            </w14:solidFill>
          </w14:textFill>
        </w:rPr>
        <w:t>周</w:t>
      </w:r>
      <w:r>
        <w:rPr>
          <w:rFonts w:hint="eastAsia" w:cs="Times New Roman"/>
          <w:color w:val="000000" w:themeColor="text1"/>
          <w:kern w:val="0"/>
          <w:sz w:val="24"/>
          <w:szCs w:val="24"/>
          <w:highlight w:val="none"/>
          <w:lang w:val="en-US" w:eastAsia="zh-CN"/>
          <w14:textFill>
            <w14:solidFill>
              <w14:schemeClr w14:val="tx1"/>
            </w14:solidFill>
          </w14:textFill>
        </w:rPr>
        <w:t>先生</w:t>
      </w:r>
    </w:p>
    <w:p w14:paraId="4111E4AD">
      <w:pPr>
        <w:wordWrap/>
        <w:topLinePunct w:val="0"/>
        <w:spacing w:line="500" w:lineRule="exact"/>
        <w:ind w:firstLine="480" w:firstLineChars="200"/>
        <w:jc w:val="left"/>
        <w:rPr>
          <w:rFonts w:hint="eastAsia" w:cs="Courier New"/>
          <w:b/>
          <w:bCs/>
          <w:color w:val="000000" w:themeColor="text1"/>
          <w:sz w:val="24"/>
          <w:szCs w:val="24"/>
          <w:highlight w:val="none"/>
          <w14:textFill>
            <w14:solidFill>
              <w14:schemeClr w14:val="tx1"/>
            </w14:solidFill>
          </w14:textFill>
        </w:rPr>
      </w:pPr>
      <w:r>
        <w:rPr>
          <w:rFonts w:hint="eastAsia" w:cs="Times New Roman"/>
          <w:color w:val="000000" w:themeColor="text1"/>
          <w:kern w:val="0"/>
          <w:sz w:val="24"/>
          <w:szCs w:val="24"/>
          <w:highlight w:val="none"/>
          <w14:textFill>
            <w14:solidFill>
              <w14:schemeClr w14:val="tx1"/>
            </w14:solidFill>
          </w14:textFill>
        </w:rPr>
        <w:t>联系方式：</w:t>
      </w:r>
      <w:r>
        <w:rPr>
          <w:rFonts w:hint="eastAsia" w:cs="Times New Roman"/>
          <w:color w:val="000000" w:themeColor="text1"/>
          <w:kern w:val="0"/>
          <w:sz w:val="24"/>
          <w:szCs w:val="24"/>
          <w:highlight w:val="none"/>
          <w:lang w:val="en-US" w:eastAsia="zh-CN"/>
          <w14:textFill>
            <w14:solidFill>
              <w14:schemeClr w14:val="tx1"/>
            </w14:solidFill>
          </w14:textFill>
        </w:rPr>
        <w:t>18634549826</w:t>
      </w:r>
    </w:p>
    <w:p w14:paraId="4629FCB3">
      <w:pPr>
        <w:pStyle w:val="18"/>
        <w:spacing w:before="312" w:beforeLines="100" w:after="312" w:afterLines="100" w:line="360" w:lineRule="auto"/>
        <w:jc w:val="center"/>
        <w:outlineLvl w:val="0"/>
        <w:rPr>
          <w:rFonts w:hint="eastAsia" w:hAnsi="宋体"/>
          <w:b/>
          <w:bCs/>
          <w:color w:val="000000" w:themeColor="text1"/>
          <w:sz w:val="24"/>
          <w:szCs w:val="24"/>
          <w:highlight w:val="none"/>
          <w14:textFill>
            <w14:solidFill>
              <w14:schemeClr w14:val="tx1"/>
            </w14:solidFill>
          </w14:textFill>
        </w:rPr>
      </w:pPr>
    </w:p>
    <w:p w14:paraId="6FAE9128">
      <w:pPr>
        <w:pStyle w:val="18"/>
        <w:spacing w:before="312" w:beforeLines="100" w:after="312" w:afterLines="100" w:line="360" w:lineRule="auto"/>
        <w:jc w:val="center"/>
        <w:outlineLvl w:val="0"/>
        <w:rPr>
          <w:rFonts w:hint="eastAsia" w:hAnsi="宋体"/>
          <w:b/>
          <w:bCs/>
          <w:color w:val="000000" w:themeColor="text1"/>
          <w:sz w:val="24"/>
          <w:szCs w:val="24"/>
          <w:highlight w:val="none"/>
          <w14:textFill>
            <w14:solidFill>
              <w14:schemeClr w14:val="tx1"/>
            </w14:solidFill>
          </w14:textFill>
        </w:rPr>
      </w:pPr>
    </w:p>
    <w:p w14:paraId="6B707677">
      <w:pPr>
        <w:pStyle w:val="18"/>
        <w:spacing w:before="312" w:beforeLines="100" w:after="312" w:afterLines="100" w:line="360" w:lineRule="auto"/>
        <w:outlineLvl w:val="0"/>
        <w:rPr>
          <w:rFonts w:hint="eastAsia" w:hAnsi="宋体"/>
          <w:b/>
          <w:bCs/>
          <w:color w:val="000000" w:themeColor="text1"/>
          <w:sz w:val="28"/>
          <w:szCs w:val="28"/>
          <w:highlight w:val="none"/>
          <w14:textFill>
            <w14:solidFill>
              <w14:schemeClr w14:val="tx1"/>
            </w14:solidFill>
          </w14:textFill>
        </w:rPr>
      </w:pPr>
    </w:p>
    <w:p w14:paraId="530BF767">
      <w:pPr>
        <w:pStyle w:val="18"/>
        <w:spacing w:before="312" w:beforeLines="100" w:after="312" w:afterLines="100" w:line="360" w:lineRule="auto"/>
        <w:jc w:val="both"/>
        <w:outlineLvl w:val="0"/>
        <w:rPr>
          <w:rFonts w:hint="eastAsia" w:hAnsi="宋体"/>
          <w:b/>
          <w:bCs/>
          <w:color w:val="000000" w:themeColor="text1"/>
          <w:sz w:val="28"/>
          <w:szCs w:val="28"/>
          <w:highlight w:val="none"/>
          <w14:textFill>
            <w14:solidFill>
              <w14:schemeClr w14:val="tx1"/>
            </w14:solidFill>
          </w14:textFill>
        </w:rPr>
      </w:pPr>
    </w:p>
    <w:p w14:paraId="2C3B6FDA">
      <w:pPr>
        <w:pStyle w:val="18"/>
        <w:spacing w:before="312" w:beforeLines="100" w:after="312" w:afterLines="100" w:line="360" w:lineRule="auto"/>
        <w:jc w:val="center"/>
        <w:outlineLvl w:val="0"/>
        <w:rPr>
          <w:rFonts w:hint="eastAsia" w:hAnsi="宋体"/>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第二章  响应人须知</w:t>
      </w:r>
      <w:bookmarkEnd w:id="2"/>
      <w:bookmarkEnd w:id="3"/>
      <w:bookmarkEnd w:id="4"/>
      <w:bookmarkEnd w:id="5"/>
    </w:p>
    <w:p w14:paraId="4B5B1572">
      <w:pPr>
        <w:pStyle w:val="3"/>
        <w:wordWrap/>
        <w:topLinePunct w:val="0"/>
        <w:spacing w:line="360" w:lineRule="auto"/>
        <w:ind w:left="420"/>
        <w:jc w:val="center"/>
        <w:rPr>
          <w:rFonts w:hint="eastAsia"/>
          <w:color w:val="000000" w:themeColor="text1"/>
          <w:szCs w:val="24"/>
          <w:highlight w:val="none"/>
          <w14:textFill>
            <w14:solidFill>
              <w14:schemeClr w14:val="tx1"/>
            </w14:solidFill>
          </w14:textFill>
        </w:rPr>
      </w:pPr>
      <w:bookmarkStart w:id="6" w:name="_Toc23774426"/>
      <w:bookmarkStart w:id="7" w:name="_Toc13329"/>
      <w:bookmarkStart w:id="8" w:name="_Toc18978"/>
      <w:r>
        <w:rPr>
          <w:rStyle w:val="44"/>
          <w:rFonts w:hint="eastAsia" w:cs="Times New Roman"/>
          <w:b w:val="0"/>
          <w:bCs w:val="0"/>
          <w:color w:val="000000" w:themeColor="text1"/>
          <w:sz w:val="24"/>
          <w:szCs w:val="24"/>
          <w:highlight w:val="none"/>
          <w14:textFill>
            <w14:solidFill>
              <w14:schemeClr w14:val="tx1"/>
            </w14:solidFill>
          </w14:textFill>
        </w:rPr>
        <w:t>响应人须知前附表</w:t>
      </w:r>
      <w:bookmarkEnd w:id="6"/>
      <w:bookmarkEnd w:id="7"/>
      <w:bookmarkEnd w:id="8"/>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789"/>
        <w:gridCol w:w="6521"/>
      </w:tblGrid>
      <w:tr w14:paraId="1FCB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713E1FAD">
            <w:pPr>
              <w:wordWrap/>
              <w:topLinePunct w:val="0"/>
              <w:adjustRightInd w:val="0"/>
              <w:snapToGrid w:val="0"/>
              <w:spacing w:line="360" w:lineRule="auto"/>
              <w:jc w:val="center"/>
              <w:rPr>
                <w:rFonts w:hint="eastAsia"/>
                <w:b/>
                <w:bCs/>
                <w:color w:val="auto"/>
                <w:sz w:val="24"/>
                <w:szCs w:val="24"/>
                <w:highlight w:val="none"/>
              </w:rPr>
            </w:pPr>
            <w:r>
              <w:rPr>
                <w:rFonts w:hint="eastAsia"/>
                <w:b/>
                <w:bCs/>
                <w:color w:val="auto"/>
                <w:sz w:val="24"/>
                <w:szCs w:val="24"/>
                <w:highlight w:val="none"/>
              </w:rPr>
              <w:t>序号</w:t>
            </w:r>
          </w:p>
        </w:tc>
        <w:tc>
          <w:tcPr>
            <w:tcW w:w="1789" w:type="dxa"/>
            <w:vAlign w:val="center"/>
          </w:tcPr>
          <w:p w14:paraId="72299112">
            <w:pPr>
              <w:wordWrap/>
              <w:topLinePunct w:val="0"/>
              <w:adjustRightInd w:val="0"/>
              <w:snapToGrid w:val="0"/>
              <w:spacing w:line="360" w:lineRule="auto"/>
              <w:jc w:val="center"/>
              <w:rPr>
                <w:rFonts w:hint="eastAsia"/>
                <w:b/>
                <w:bCs/>
                <w:color w:val="auto"/>
                <w:sz w:val="24"/>
                <w:szCs w:val="24"/>
                <w:highlight w:val="none"/>
              </w:rPr>
            </w:pPr>
            <w:r>
              <w:rPr>
                <w:rFonts w:hint="eastAsia"/>
                <w:b/>
                <w:bCs/>
                <w:color w:val="auto"/>
                <w:sz w:val="24"/>
                <w:szCs w:val="24"/>
                <w:highlight w:val="none"/>
              </w:rPr>
              <w:t>条</w:t>
            </w:r>
            <w:r>
              <w:rPr>
                <w:b/>
                <w:bCs/>
                <w:color w:val="auto"/>
                <w:sz w:val="24"/>
                <w:szCs w:val="24"/>
                <w:highlight w:val="none"/>
              </w:rPr>
              <w:t xml:space="preserve"> </w:t>
            </w:r>
            <w:r>
              <w:rPr>
                <w:rFonts w:hint="eastAsia"/>
                <w:b/>
                <w:bCs/>
                <w:color w:val="auto"/>
                <w:sz w:val="24"/>
                <w:szCs w:val="24"/>
                <w:highlight w:val="none"/>
              </w:rPr>
              <w:t>款</w:t>
            </w:r>
            <w:r>
              <w:rPr>
                <w:b/>
                <w:bCs/>
                <w:color w:val="auto"/>
                <w:sz w:val="24"/>
                <w:szCs w:val="24"/>
                <w:highlight w:val="none"/>
              </w:rPr>
              <w:t xml:space="preserve"> </w:t>
            </w:r>
            <w:r>
              <w:rPr>
                <w:rFonts w:hint="eastAsia"/>
                <w:b/>
                <w:bCs/>
                <w:color w:val="auto"/>
                <w:sz w:val="24"/>
                <w:szCs w:val="24"/>
                <w:highlight w:val="none"/>
              </w:rPr>
              <w:t>名</w:t>
            </w:r>
            <w:r>
              <w:rPr>
                <w:b/>
                <w:bCs/>
                <w:color w:val="auto"/>
                <w:sz w:val="24"/>
                <w:szCs w:val="24"/>
                <w:highlight w:val="none"/>
              </w:rPr>
              <w:t xml:space="preserve"> </w:t>
            </w:r>
            <w:r>
              <w:rPr>
                <w:rFonts w:hint="eastAsia"/>
                <w:b/>
                <w:bCs/>
                <w:color w:val="auto"/>
                <w:sz w:val="24"/>
                <w:szCs w:val="24"/>
                <w:highlight w:val="none"/>
              </w:rPr>
              <w:t>称</w:t>
            </w:r>
          </w:p>
        </w:tc>
        <w:tc>
          <w:tcPr>
            <w:tcW w:w="6521" w:type="dxa"/>
            <w:vAlign w:val="center"/>
          </w:tcPr>
          <w:p w14:paraId="678F5168">
            <w:pPr>
              <w:wordWrap/>
              <w:topLinePunct w:val="0"/>
              <w:adjustRightInd w:val="0"/>
              <w:snapToGrid w:val="0"/>
              <w:spacing w:line="360" w:lineRule="auto"/>
              <w:jc w:val="center"/>
              <w:rPr>
                <w:rFonts w:hint="eastAsia"/>
                <w:b/>
                <w:bCs/>
                <w:color w:val="auto"/>
                <w:sz w:val="24"/>
                <w:szCs w:val="24"/>
                <w:highlight w:val="none"/>
              </w:rPr>
            </w:pPr>
            <w:r>
              <w:rPr>
                <w:rFonts w:hint="eastAsia"/>
                <w:b/>
                <w:bCs/>
                <w:color w:val="auto"/>
                <w:sz w:val="24"/>
                <w:szCs w:val="24"/>
                <w:highlight w:val="none"/>
              </w:rPr>
              <w:t>编</w:t>
            </w:r>
            <w:r>
              <w:rPr>
                <w:b/>
                <w:bCs/>
                <w:color w:val="auto"/>
                <w:sz w:val="24"/>
                <w:szCs w:val="24"/>
                <w:highlight w:val="none"/>
              </w:rPr>
              <w:t xml:space="preserve"> </w:t>
            </w:r>
            <w:r>
              <w:rPr>
                <w:rFonts w:hint="eastAsia"/>
                <w:b/>
                <w:bCs/>
                <w:color w:val="auto"/>
                <w:sz w:val="24"/>
                <w:szCs w:val="24"/>
                <w:highlight w:val="none"/>
              </w:rPr>
              <w:t>列</w:t>
            </w:r>
            <w:r>
              <w:rPr>
                <w:b/>
                <w:bCs/>
                <w:color w:val="auto"/>
                <w:sz w:val="24"/>
                <w:szCs w:val="24"/>
                <w:highlight w:val="none"/>
              </w:rPr>
              <w:t xml:space="preserve"> </w:t>
            </w:r>
            <w:r>
              <w:rPr>
                <w:rFonts w:hint="eastAsia"/>
                <w:b/>
                <w:bCs/>
                <w:color w:val="auto"/>
                <w:sz w:val="24"/>
                <w:szCs w:val="24"/>
                <w:highlight w:val="none"/>
              </w:rPr>
              <w:t>内</w:t>
            </w:r>
            <w:r>
              <w:rPr>
                <w:b/>
                <w:bCs/>
                <w:color w:val="auto"/>
                <w:sz w:val="24"/>
                <w:szCs w:val="24"/>
                <w:highlight w:val="none"/>
              </w:rPr>
              <w:t xml:space="preserve"> </w:t>
            </w:r>
            <w:r>
              <w:rPr>
                <w:rFonts w:hint="eastAsia"/>
                <w:b/>
                <w:bCs/>
                <w:color w:val="auto"/>
                <w:sz w:val="24"/>
                <w:szCs w:val="24"/>
                <w:highlight w:val="none"/>
              </w:rPr>
              <w:t>容</w:t>
            </w:r>
          </w:p>
        </w:tc>
      </w:tr>
      <w:tr w14:paraId="55DD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150C0CEF">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1.1.1</w:t>
            </w:r>
          </w:p>
        </w:tc>
        <w:tc>
          <w:tcPr>
            <w:tcW w:w="1789" w:type="dxa"/>
            <w:vAlign w:val="center"/>
          </w:tcPr>
          <w:p w14:paraId="721FD771">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采购人</w:t>
            </w:r>
          </w:p>
        </w:tc>
        <w:tc>
          <w:tcPr>
            <w:tcW w:w="6521" w:type="dxa"/>
            <w:vAlign w:val="center"/>
          </w:tcPr>
          <w:p w14:paraId="36B55B55">
            <w:pPr>
              <w:adjustRightInd w:val="0"/>
              <w:snapToGrid w:val="0"/>
              <w:spacing w:line="360" w:lineRule="auto"/>
              <w:rPr>
                <w:rFonts w:hint="eastAsia"/>
                <w:color w:val="auto"/>
                <w:sz w:val="24"/>
                <w:szCs w:val="24"/>
                <w:highlight w:val="none"/>
              </w:rPr>
            </w:pPr>
            <w:r>
              <w:rPr>
                <w:rFonts w:hint="eastAsia"/>
                <w:color w:val="auto"/>
                <w:sz w:val="24"/>
                <w:szCs w:val="24"/>
                <w:highlight w:val="none"/>
              </w:rPr>
              <w:t xml:space="preserve">名称：三门峡市黄河河务局 </w:t>
            </w:r>
          </w:p>
          <w:p w14:paraId="21C2C936">
            <w:pPr>
              <w:adjustRightInd w:val="0"/>
              <w:snapToGrid w:val="0"/>
              <w:spacing w:line="360" w:lineRule="auto"/>
              <w:rPr>
                <w:rFonts w:hint="eastAsia"/>
                <w:color w:val="auto"/>
                <w:sz w:val="24"/>
                <w:szCs w:val="24"/>
                <w:highlight w:val="none"/>
              </w:rPr>
            </w:pPr>
            <w:r>
              <w:rPr>
                <w:rFonts w:hint="eastAsia"/>
                <w:color w:val="auto"/>
                <w:sz w:val="24"/>
                <w:szCs w:val="24"/>
                <w:highlight w:val="none"/>
              </w:rPr>
              <w:t>联系人：张</w:t>
            </w:r>
            <w:r>
              <w:rPr>
                <w:rFonts w:hint="eastAsia"/>
                <w:color w:val="auto"/>
                <w:sz w:val="24"/>
                <w:szCs w:val="24"/>
                <w:highlight w:val="none"/>
                <w:lang w:val="en-US" w:eastAsia="zh-CN"/>
              </w:rPr>
              <w:t>先生</w:t>
            </w:r>
            <w:r>
              <w:rPr>
                <w:rFonts w:hint="eastAsia"/>
                <w:color w:val="auto"/>
                <w:sz w:val="24"/>
                <w:szCs w:val="24"/>
                <w:highlight w:val="none"/>
              </w:rPr>
              <w:tab/>
            </w:r>
            <w:r>
              <w:rPr>
                <w:rFonts w:hint="eastAsia"/>
                <w:color w:val="auto"/>
                <w:sz w:val="24"/>
                <w:szCs w:val="24"/>
                <w:highlight w:val="none"/>
              </w:rPr>
              <w:t xml:space="preserve"> </w:t>
            </w:r>
          </w:p>
          <w:p w14:paraId="03BDC4F4">
            <w:pPr>
              <w:adjustRightInd w:val="0"/>
              <w:snapToGrid w:val="0"/>
              <w:spacing w:line="360" w:lineRule="auto"/>
              <w:rPr>
                <w:rFonts w:hint="eastAsia"/>
                <w:color w:val="auto"/>
                <w:sz w:val="24"/>
                <w:szCs w:val="24"/>
                <w:highlight w:val="none"/>
              </w:rPr>
            </w:pPr>
            <w:r>
              <w:rPr>
                <w:rFonts w:hint="eastAsia"/>
                <w:color w:val="auto"/>
                <w:sz w:val="24"/>
                <w:szCs w:val="24"/>
                <w:highlight w:val="none"/>
              </w:rPr>
              <w:t>联系方式：15839889269</w:t>
            </w:r>
          </w:p>
        </w:tc>
      </w:tr>
      <w:tr w14:paraId="688F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2DA20D1D">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1.1.2</w:t>
            </w:r>
          </w:p>
        </w:tc>
        <w:tc>
          <w:tcPr>
            <w:tcW w:w="1789" w:type="dxa"/>
            <w:vAlign w:val="center"/>
          </w:tcPr>
          <w:p w14:paraId="3E1750D9">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采购代理</w:t>
            </w:r>
          </w:p>
          <w:p w14:paraId="51A06965">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机构</w:t>
            </w:r>
          </w:p>
        </w:tc>
        <w:tc>
          <w:tcPr>
            <w:tcW w:w="6521" w:type="dxa"/>
            <w:vAlign w:val="center"/>
          </w:tcPr>
          <w:p w14:paraId="4C2D3E6F">
            <w:pPr>
              <w:wordWrap/>
              <w:topLinePunct w:val="0"/>
              <w:adjustRightInd w:val="0"/>
              <w:snapToGrid w:val="0"/>
              <w:spacing w:line="360" w:lineRule="auto"/>
              <w:rPr>
                <w:rFonts w:hint="eastAsia"/>
                <w:color w:val="auto"/>
                <w:sz w:val="24"/>
                <w:szCs w:val="24"/>
                <w:highlight w:val="none"/>
              </w:rPr>
            </w:pPr>
            <w:r>
              <w:rPr>
                <w:color w:val="auto"/>
                <w:sz w:val="24"/>
                <w:szCs w:val="24"/>
                <w:highlight w:val="none"/>
              </w:rPr>
              <w:t>名称：</w:t>
            </w:r>
            <w:r>
              <w:rPr>
                <w:rFonts w:hint="eastAsia"/>
                <w:color w:val="auto"/>
                <w:sz w:val="24"/>
                <w:szCs w:val="24"/>
                <w:highlight w:val="none"/>
              </w:rPr>
              <w:t>河南卯兴工程项目管理有限公司</w:t>
            </w:r>
          </w:p>
          <w:p w14:paraId="5773A860">
            <w:pPr>
              <w:wordWrap/>
              <w:topLinePunct w:val="0"/>
              <w:adjustRightInd w:val="0"/>
              <w:snapToGrid w:val="0"/>
              <w:spacing w:line="360" w:lineRule="auto"/>
              <w:rPr>
                <w:rFonts w:hint="eastAsia"/>
                <w:color w:val="auto"/>
                <w:kern w:val="0"/>
                <w:sz w:val="24"/>
                <w:szCs w:val="24"/>
                <w:highlight w:val="none"/>
              </w:rPr>
            </w:pPr>
            <w:r>
              <w:rPr>
                <w:rFonts w:hint="eastAsia"/>
                <w:color w:val="auto"/>
                <w:sz w:val="24"/>
                <w:szCs w:val="24"/>
                <w:highlight w:val="none"/>
              </w:rPr>
              <w:t>地址：</w:t>
            </w:r>
            <w:r>
              <w:rPr>
                <w:rFonts w:hint="eastAsia"/>
                <w:color w:val="auto"/>
                <w:kern w:val="0"/>
                <w:sz w:val="24"/>
                <w:szCs w:val="24"/>
                <w:highlight w:val="none"/>
              </w:rPr>
              <w:t>三门峡市崤山路与上阳路交叉口西南角</w:t>
            </w:r>
          </w:p>
          <w:p w14:paraId="7CCE825A">
            <w:pPr>
              <w:wordWrap/>
              <w:topLinePunct w:val="0"/>
              <w:adjustRightInd w:val="0"/>
              <w:snapToGrid w:val="0"/>
              <w:spacing w:line="360" w:lineRule="auto"/>
              <w:rPr>
                <w:rFonts w:hint="eastAsia" w:eastAsia="宋体"/>
                <w:color w:val="auto"/>
                <w:sz w:val="24"/>
                <w:szCs w:val="24"/>
                <w:highlight w:val="none"/>
                <w:lang w:eastAsia="zh-CN"/>
              </w:rPr>
            </w:pPr>
            <w:r>
              <w:rPr>
                <w:rFonts w:hint="eastAsia"/>
                <w:color w:val="auto"/>
                <w:sz w:val="24"/>
                <w:szCs w:val="24"/>
                <w:highlight w:val="none"/>
              </w:rPr>
              <w:t>联 系 人：</w:t>
            </w:r>
            <w:r>
              <w:rPr>
                <w:rFonts w:hint="eastAsia"/>
                <w:color w:val="auto"/>
                <w:sz w:val="24"/>
                <w:szCs w:val="24"/>
                <w:highlight w:val="none"/>
                <w:lang w:eastAsia="zh-CN"/>
              </w:rPr>
              <w:t>周</w:t>
            </w:r>
            <w:r>
              <w:rPr>
                <w:rFonts w:hint="eastAsia"/>
                <w:color w:val="auto"/>
                <w:sz w:val="24"/>
                <w:szCs w:val="24"/>
                <w:highlight w:val="none"/>
                <w:lang w:val="en-US" w:eastAsia="zh-CN"/>
              </w:rPr>
              <w:t>先生</w:t>
            </w:r>
          </w:p>
          <w:p w14:paraId="65B64864">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联系电话：</w:t>
            </w:r>
            <w:r>
              <w:rPr>
                <w:rFonts w:hint="eastAsia"/>
                <w:color w:val="auto"/>
                <w:kern w:val="0"/>
                <w:sz w:val="24"/>
                <w:szCs w:val="24"/>
                <w:highlight w:val="none"/>
              </w:rPr>
              <w:t>18634549826</w:t>
            </w:r>
          </w:p>
        </w:tc>
      </w:tr>
      <w:tr w14:paraId="3BF7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3" w:type="dxa"/>
            <w:vAlign w:val="center"/>
          </w:tcPr>
          <w:p w14:paraId="6BC70134">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1.1.3</w:t>
            </w:r>
          </w:p>
        </w:tc>
        <w:tc>
          <w:tcPr>
            <w:tcW w:w="1789" w:type="dxa"/>
            <w:vAlign w:val="center"/>
          </w:tcPr>
          <w:p w14:paraId="12FFC547">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采购方式</w:t>
            </w:r>
          </w:p>
        </w:tc>
        <w:tc>
          <w:tcPr>
            <w:tcW w:w="6521" w:type="dxa"/>
            <w:vAlign w:val="center"/>
          </w:tcPr>
          <w:p w14:paraId="39FD6B6E">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竞争性磋商</w:t>
            </w:r>
          </w:p>
        </w:tc>
      </w:tr>
      <w:tr w14:paraId="777F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83" w:type="dxa"/>
            <w:vAlign w:val="center"/>
          </w:tcPr>
          <w:p w14:paraId="2B77B218">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1.1.4</w:t>
            </w:r>
          </w:p>
        </w:tc>
        <w:tc>
          <w:tcPr>
            <w:tcW w:w="1789" w:type="dxa"/>
            <w:vAlign w:val="center"/>
          </w:tcPr>
          <w:p w14:paraId="7097481F">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项目名称及采购编号</w:t>
            </w:r>
          </w:p>
        </w:tc>
        <w:tc>
          <w:tcPr>
            <w:tcW w:w="6521" w:type="dxa"/>
            <w:vAlign w:val="center"/>
          </w:tcPr>
          <w:p w14:paraId="54E30720">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项目名称：</w:t>
            </w:r>
            <w:r>
              <w:rPr>
                <w:rFonts w:hint="eastAsia" w:asciiTheme="minorEastAsia" w:hAnsiTheme="minorEastAsia" w:eastAsiaTheme="minorEastAsia" w:cstheme="minorEastAsia"/>
                <w:bCs/>
                <w:color w:val="auto"/>
                <w:kern w:val="0"/>
                <w:sz w:val="24"/>
                <w:szCs w:val="24"/>
                <w:highlight w:val="none"/>
              </w:rPr>
              <w:t>三门峡市黄河会兴防洪工程提升及信息化项目</w:t>
            </w:r>
          </w:p>
          <w:p w14:paraId="413F6028">
            <w:pPr>
              <w:wordWrap/>
              <w:topLinePunct w:val="0"/>
              <w:adjustRightInd w:val="0"/>
              <w:snapToGrid w:val="0"/>
              <w:spacing w:line="360" w:lineRule="auto"/>
              <w:rPr>
                <w:rFonts w:hint="eastAsia" w:eastAsia="宋体"/>
                <w:color w:val="auto"/>
                <w:sz w:val="24"/>
                <w:szCs w:val="24"/>
                <w:highlight w:val="none"/>
                <w:lang w:eastAsia="zh-CN"/>
              </w:rPr>
            </w:pPr>
            <w:r>
              <w:rPr>
                <w:rFonts w:hint="eastAsia"/>
                <w:color w:val="auto"/>
                <w:sz w:val="24"/>
                <w:szCs w:val="24"/>
                <w:highlight w:val="none"/>
              </w:rPr>
              <w:t>项目编号：三财竞磋采购-2025-37</w:t>
            </w:r>
            <w:r>
              <w:rPr>
                <w:rFonts w:hint="eastAsia"/>
                <w:color w:val="auto"/>
                <w:sz w:val="24"/>
                <w:szCs w:val="24"/>
                <w:highlight w:val="none"/>
                <w:lang w:eastAsia="zh-CN"/>
              </w:rPr>
              <w:t>，SGZ[2025]242-ZC163</w:t>
            </w:r>
          </w:p>
        </w:tc>
      </w:tr>
      <w:tr w14:paraId="196B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83" w:type="dxa"/>
            <w:vAlign w:val="center"/>
          </w:tcPr>
          <w:p w14:paraId="2D1A63B3">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1.1.5</w:t>
            </w:r>
          </w:p>
        </w:tc>
        <w:tc>
          <w:tcPr>
            <w:tcW w:w="1789" w:type="dxa"/>
            <w:vAlign w:val="center"/>
          </w:tcPr>
          <w:p w14:paraId="78AE1F6A">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项目概况及内容</w:t>
            </w:r>
          </w:p>
        </w:tc>
        <w:tc>
          <w:tcPr>
            <w:tcW w:w="6521" w:type="dxa"/>
            <w:vAlign w:val="center"/>
          </w:tcPr>
          <w:p w14:paraId="5E5BE05B">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本项目为三门峡市黄河会兴防洪工程提升及信息化项目，为提升黄河会兴段防洪工程标准和信息化管理水平，拟采购和安装黄河观测设施、宣传标语、户外大屏幕、河道监控设施等。</w:t>
            </w:r>
          </w:p>
        </w:tc>
      </w:tr>
      <w:tr w14:paraId="5131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83" w:type="dxa"/>
            <w:vAlign w:val="center"/>
          </w:tcPr>
          <w:p w14:paraId="084B6F2B">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1.2.1</w:t>
            </w:r>
          </w:p>
        </w:tc>
        <w:tc>
          <w:tcPr>
            <w:tcW w:w="1789" w:type="dxa"/>
            <w:vAlign w:val="center"/>
          </w:tcPr>
          <w:p w14:paraId="40D7C115">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资金来源</w:t>
            </w:r>
          </w:p>
        </w:tc>
        <w:tc>
          <w:tcPr>
            <w:tcW w:w="6521" w:type="dxa"/>
            <w:vAlign w:val="center"/>
          </w:tcPr>
          <w:p w14:paraId="0C74972B">
            <w:pPr>
              <w:wordWrap/>
              <w:topLinePunct w:val="0"/>
              <w:adjustRightInd w:val="0"/>
              <w:snapToGrid w:val="0"/>
              <w:spacing w:line="360" w:lineRule="auto"/>
              <w:rPr>
                <w:rFonts w:hint="eastAsia"/>
                <w:color w:val="auto"/>
                <w:sz w:val="24"/>
                <w:szCs w:val="24"/>
                <w:highlight w:val="none"/>
              </w:rPr>
            </w:pPr>
            <w:r>
              <w:rPr>
                <w:rFonts w:hint="eastAsia" w:asciiTheme="minorEastAsia" w:hAnsiTheme="minorEastAsia" w:cstheme="minorEastAsia"/>
                <w:color w:val="auto"/>
                <w:sz w:val="24"/>
                <w:szCs w:val="24"/>
                <w:highlight w:val="none"/>
              </w:rPr>
              <w:t>财政资金。</w:t>
            </w:r>
          </w:p>
        </w:tc>
      </w:tr>
      <w:tr w14:paraId="48F7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83" w:type="dxa"/>
            <w:vAlign w:val="center"/>
          </w:tcPr>
          <w:p w14:paraId="767E6B30">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1.2.2</w:t>
            </w:r>
          </w:p>
        </w:tc>
        <w:tc>
          <w:tcPr>
            <w:tcW w:w="1789" w:type="dxa"/>
            <w:vAlign w:val="center"/>
          </w:tcPr>
          <w:p w14:paraId="1BE630BB">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预算金额</w:t>
            </w:r>
          </w:p>
        </w:tc>
        <w:tc>
          <w:tcPr>
            <w:tcW w:w="6521" w:type="dxa"/>
            <w:vAlign w:val="center"/>
          </w:tcPr>
          <w:p w14:paraId="18185045">
            <w:pPr>
              <w:pStyle w:val="23"/>
              <w:adjustRightInd w:val="0"/>
              <w:snapToGrid w:val="0"/>
              <w:spacing w:after="0" w:line="360" w:lineRule="auto"/>
              <w:ind w:left="0" w:leftChars="0"/>
              <w:rPr>
                <w:rFonts w:hint="eastAsia"/>
                <w:color w:val="auto"/>
                <w:sz w:val="24"/>
                <w:szCs w:val="24"/>
                <w:highlight w:val="none"/>
              </w:rPr>
            </w:pPr>
            <w:r>
              <w:rPr>
                <w:rFonts w:hint="eastAsia"/>
                <w:color w:val="auto"/>
                <w:sz w:val="24"/>
                <w:szCs w:val="24"/>
                <w:highlight w:val="none"/>
                <w:lang w:eastAsia="zh-CN"/>
              </w:rPr>
              <w:t>1363358.00</w:t>
            </w:r>
            <w:r>
              <w:rPr>
                <w:rFonts w:hint="eastAsia"/>
                <w:color w:val="auto"/>
                <w:sz w:val="24"/>
                <w:szCs w:val="24"/>
                <w:highlight w:val="none"/>
              </w:rPr>
              <w:t>元</w:t>
            </w:r>
          </w:p>
        </w:tc>
      </w:tr>
      <w:tr w14:paraId="2D2D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83" w:type="dxa"/>
            <w:vAlign w:val="center"/>
          </w:tcPr>
          <w:p w14:paraId="11C5AFA5">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1.2.3</w:t>
            </w:r>
          </w:p>
        </w:tc>
        <w:tc>
          <w:tcPr>
            <w:tcW w:w="1789" w:type="dxa"/>
            <w:vAlign w:val="center"/>
          </w:tcPr>
          <w:p w14:paraId="740F175B">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资金落实情况</w:t>
            </w:r>
          </w:p>
        </w:tc>
        <w:tc>
          <w:tcPr>
            <w:tcW w:w="6521" w:type="dxa"/>
            <w:vAlign w:val="center"/>
          </w:tcPr>
          <w:p w14:paraId="3CD0E8B3">
            <w:pPr>
              <w:wordWrap/>
              <w:topLinePunct w:val="0"/>
              <w:adjustRightInd w:val="0"/>
              <w:snapToGrid w:val="0"/>
              <w:spacing w:line="360" w:lineRule="auto"/>
              <w:rPr>
                <w:rFonts w:hint="eastAsia"/>
                <w:color w:val="auto"/>
                <w:sz w:val="24"/>
                <w:szCs w:val="24"/>
                <w:highlight w:val="none"/>
              </w:rPr>
            </w:pPr>
            <w:r>
              <w:rPr>
                <w:rFonts w:hint="eastAsia" w:cs="仿宋_GB2312"/>
                <w:color w:val="auto"/>
                <w:sz w:val="24"/>
                <w:szCs w:val="24"/>
                <w:highlight w:val="none"/>
              </w:rPr>
              <w:t>已落实</w:t>
            </w:r>
          </w:p>
        </w:tc>
      </w:tr>
      <w:tr w14:paraId="0CCF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83" w:type="dxa"/>
            <w:vAlign w:val="center"/>
          </w:tcPr>
          <w:p w14:paraId="24C462A4">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1.2.4</w:t>
            </w:r>
          </w:p>
        </w:tc>
        <w:tc>
          <w:tcPr>
            <w:tcW w:w="1789" w:type="dxa"/>
            <w:vAlign w:val="center"/>
          </w:tcPr>
          <w:p w14:paraId="08BA8209">
            <w:pPr>
              <w:wordWrap/>
              <w:topLinePunct w:val="0"/>
              <w:adjustRightInd w:val="0"/>
              <w:snapToGrid w:val="0"/>
              <w:spacing w:line="360" w:lineRule="auto"/>
              <w:jc w:val="center"/>
              <w:rPr>
                <w:rFonts w:hint="eastAsia"/>
                <w:color w:val="auto"/>
                <w:sz w:val="24"/>
                <w:szCs w:val="24"/>
                <w:highlight w:val="none"/>
              </w:rPr>
            </w:pPr>
            <w:r>
              <w:rPr>
                <w:rFonts w:hint="eastAsia"/>
                <w:color w:val="auto"/>
                <w:kern w:val="0"/>
                <w:sz w:val="24"/>
                <w:szCs w:val="24"/>
                <w:highlight w:val="none"/>
              </w:rPr>
              <w:t>交货</w:t>
            </w:r>
            <w:r>
              <w:rPr>
                <w:rFonts w:hint="eastAsia" w:cs="Times New Roman"/>
                <w:color w:val="auto"/>
                <w:sz w:val="24"/>
                <w:szCs w:val="24"/>
                <w:highlight w:val="none"/>
              </w:rPr>
              <w:t>地点</w:t>
            </w:r>
          </w:p>
        </w:tc>
        <w:tc>
          <w:tcPr>
            <w:tcW w:w="6521" w:type="dxa"/>
          </w:tcPr>
          <w:p w14:paraId="5F67AC19">
            <w:pPr>
              <w:wordWrap/>
              <w:topLinePunct w:val="0"/>
              <w:adjustRightInd w:val="0"/>
              <w:snapToGrid w:val="0"/>
              <w:spacing w:line="360" w:lineRule="auto"/>
              <w:rPr>
                <w:rFonts w:hint="eastAsia" w:cs="仿宋_GB2312"/>
                <w:color w:val="auto"/>
                <w:sz w:val="24"/>
                <w:szCs w:val="24"/>
                <w:highlight w:val="none"/>
              </w:rPr>
            </w:pPr>
            <w:r>
              <w:rPr>
                <w:rFonts w:cs="仿宋_GB2312"/>
                <w:color w:val="auto"/>
                <w:sz w:val="24"/>
                <w:szCs w:val="24"/>
                <w:highlight w:val="none"/>
              </w:rPr>
              <w:t>采购人指定地点</w:t>
            </w:r>
          </w:p>
        </w:tc>
      </w:tr>
      <w:tr w14:paraId="728F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83" w:type="dxa"/>
            <w:vAlign w:val="center"/>
          </w:tcPr>
          <w:p w14:paraId="1C646311">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1.3.1</w:t>
            </w:r>
          </w:p>
        </w:tc>
        <w:tc>
          <w:tcPr>
            <w:tcW w:w="1789" w:type="dxa"/>
            <w:vAlign w:val="center"/>
          </w:tcPr>
          <w:p w14:paraId="4F3B5849">
            <w:pPr>
              <w:wordWrap/>
              <w:topLinePunct w:val="0"/>
              <w:adjustRightInd w:val="0"/>
              <w:snapToGrid w:val="0"/>
              <w:spacing w:line="360" w:lineRule="auto"/>
              <w:jc w:val="center"/>
              <w:rPr>
                <w:rFonts w:hint="eastAsia"/>
                <w:color w:val="auto"/>
                <w:kern w:val="0"/>
                <w:sz w:val="24"/>
                <w:szCs w:val="24"/>
                <w:highlight w:val="none"/>
              </w:rPr>
            </w:pPr>
            <w:r>
              <w:rPr>
                <w:rFonts w:hint="eastAsia"/>
                <w:color w:val="auto"/>
                <w:kern w:val="0"/>
                <w:sz w:val="24"/>
                <w:szCs w:val="24"/>
                <w:highlight w:val="none"/>
              </w:rPr>
              <w:t>质量要求</w:t>
            </w:r>
          </w:p>
        </w:tc>
        <w:tc>
          <w:tcPr>
            <w:tcW w:w="6521" w:type="dxa"/>
          </w:tcPr>
          <w:p w14:paraId="0E8D9108">
            <w:pPr>
              <w:wordWrap/>
              <w:topLinePunct w:val="0"/>
              <w:adjustRightInd w:val="0"/>
              <w:snapToGrid w:val="0"/>
              <w:spacing w:line="360" w:lineRule="auto"/>
              <w:rPr>
                <w:rFonts w:hint="eastAsia"/>
                <w:color w:val="auto"/>
                <w:kern w:val="0"/>
                <w:sz w:val="24"/>
                <w:szCs w:val="24"/>
                <w:highlight w:val="none"/>
              </w:rPr>
            </w:pPr>
            <w:r>
              <w:rPr>
                <w:rFonts w:hint="eastAsia"/>
                <w:color w:val="auto"/>
                <w:sz w:val="24"/>
                <w:szCs w:val="24"/>
                <w:highlight w:val="none"/>
              </w:rPr>
              <w:t>合格且满足采购人采购需求</w:t>
            </w:r>
            <w:r>
              <w:rPr>
                <w:rFonts w:hint="eastAsia"/>
                <w:color w:val="auto"/>
                <w:sz w:val="24"/>
                <w:highlight w:val="none"/>
              </w:rPr>
              <w:t>。</w:t>
            </w:r>
          </w:p>
        </w:tc>
      </w:tr>
      <w:tr w14:paraId="1E3B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83" w:type="dxa"/>
            <w:vAlign w:val="center"/>
          </w:tcPr>
          <w:p w14:paraId="7C25B263">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1.3.2</w:t>
            </w:r>
          </w:p>
        </w:tc>
        <w:tc>
          <w:tcPr>
            <w:tcW w:w="1789" w:type="dxa"/>
            <w:vAlign w:val="center"/>
          </w:tcPr>
          <w:p w14:paraId="7EDAE554">
            <w:pPr>
              <w:wordWrap/>
              <w:topLinePunct w:val="0"/>
              <w:adjustRightInd w:val="0"/>
              <w:snapToGrid w:val="0"/>
              <w:spacing w:line="360" w:lineRule="auto"/>
              <w:jc w:val="center"/>
              <w:rPr>
                <w:rFonts w:hint="eastAsia"/>
                <w:color w:val="auto"/>
                <w:sz w:val="24"/>
                <w:szCs w:val="24"/>
                <w:highlight w:val="none"/>
              </w:rPr>
            </w:pPr>
            <w:r>
              <w:rPr>
                <w:rFonts w:hint="eastAsia"/>
                <w:color w:val="auto"/>
                <w:kern w:val="0"/>
                <w:sz w:val="24"/>
                <w:szCs w:val="24"/>
                <w:highlight w:val="none"/>
              </w:rPr>
              <w:t>供货及安装期</w:t>
            </w:r>
          </w:p>
        </w:tc>
        <w:tc>
          <w:tcPr>
            <w:tcW w:w="6521" w:type="dxa"/>
          </w:tcPr>
          <w:p w14:paraId="410803B2">
            <w:pPr>
              <w:wordWrap/>
              <w:topLinePunct w:val="0"/>
              <w:adjustRightInd w:val="0"/>
              <w:snapToGrid w:val="0"/>
              <w:spacing w:line="360" w:lineRule="auto"/>
              <w:rPr>
                <w:rFonts w:hint="eastAsia" w:cs="仿宋_GB2312"/>
                <w:color w:val="auto"/>
                <w:sz w:val="24"/>
                <w:szCs w:val="24"/>
                <w:highlight w:val="none"/>
              </w:rPr>
            </w:pPr>
            <w:r>
              <w:rPr>
                <w:rFonts w:hint="eastAsia"/>
                <w:color w:val="auto"/>
                <w:kern w:val="0"/>
                <w:sz w:val="24"/>
                <w:szCs w:val="24"/>
                <w:highlight w:val="none"/>
              </w:rPr>
              <w:t>45日历天。</w:t>
            </w:r>
          </w:p>
        </w:tc>
      </w:tr>
      <w:tr w14:paraId="7490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83" w:type="dxa"/>
            <w:vAlign w:val="center"/>
          </w:tcPr>
          <w:p w14:paraId="2107FD2D">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1.3.3</w:t>
            </w:r>
          </w:p>
        </w:tc>
        <w:tc>
          <w:tcPr>
            <w:tcW w:w="1789" w:type="dxa"/>
            <w:vAlign w:val="center"/>
          </w:tcPr>
          <w:p w14:paraId="24BDF2E5">
            <w:pPr>
              <w:wordWrap/>
              <w:topLinePunct w:val="0"/>
              <w:adjustRightInd w:val="0"/>
              <w:snapToGrid w:val="0"/>
              <w:spacing w:line="360" w:lineRule="auto"/>
              <w:jc w:val="center"/>
              <w:rPr>
                <w:rFonts w:hint="eastAsia"/>
                <w:color w:val="auto"/>
                <w:sz w:val="24"/>
                <w:szCs w:val="24"/>
                <w:highlight w:val="none"/>
              </w:rPr>
            </w:pPr>
            <w:r>
              <w:rPr>
                <w:color w:val="auto"/>
                <w:sz w:val="24"/>
                <w:szCs w:val="24"/>
                <w:highlight w:val="none"/>
              </w:rPr>
              <w:t>质保期</w:t>
            </w:r>
          </w:p>
        </w:tc>
        <w:tc>
          <w:tcPr>
            <w:tcW w:w="6521" w:type="dxa"/>
            <w:vAlign w:val="bottom"/>
          </w:tcPr>
          <w:p w14:paraId="169210A8">
            <w:pPr>
              <w:wordWrap/>
              <w:topLinePunct w:val="0"/>
              <w:adjustRightInd w:val="0"/>
              <w:snapToGrid w:val="0"/>
              <w:spacing w:line="360" w:lineRule="auto"/>
              <w:rPr>
                <w:rFonts w:hint="eastAsia"/>
                <w:color w:val="auto"/>
                <w:sz w:val="24"/>
                <w:szCs w:val="24"/>
                <w:highlight w:val="none"/>
              </w:rPr>
            </w:pPr>
            <w:r>
              <w:rPr>
                <w:color w:val="auto"/>
                <w:sz w:val="24"/>
                <w:szCs w:val="24"/>
                <w:highlight w:val="none"/>
              </w:rPr>
              <w:t>自验收合格之日起</w:t>
            </w:r>
            <w:r>
              <w:rPr>
                <w:rFonts w:hint="eastAsia" w:ascii="Times New Roman"/>
                <w:color w:val="auto"/>
                <w:sz w:val="24"/>
                <w:szCs w:val="24"/>
                <w:highlight w:val="none"/>
              </w:rPr>
              <w:t>两</w:t>
            </w:r>
            <w:r>
              <w:rPr>
                <w:color w:val="auto"/>
                <w:sz w:val="24"/>
                <w:szCs w:val="24"/>
                <w:highlight w:val="none"/>
              </w:rPr>
              <w:t>年，“采购内容”中有特别规定的按其规定执行。</w:t>
            </w:r>
          </w:p>
        </w:tc>
      </w:tr>
      <w:tr w14:paraId="3682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7189021F">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1.4.1</w:t>
            </w:r>
          </w:p>
        </w:tc>
        <w:tc>
          <w:tcPr>
            <w:tcW w:w="1789" w:type="dxa"/>
            <w:vAlign w:val="center"/>
          </w:tcPr>
          <w:p w14:paraId="031EE727">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响应人资格要求</w:t>
            </w:r>
          </w:p>
        </w:tc>
        <w:tc>
          <w:tcPr>
            <w:tcW w:w="6521" w:type="dxa"/>
          </w:tcPr>
          <w:p w14:paraId="66E9D0E2">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1、满足《中华人民共和国政府采购法》第二十二条规定；</w:t>
            </w:r>
          </w:p>
          <w:p w14:paraId="165D63AB">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2、落实政府采购政策满足的资格要求：本项目专门不面向中小微企业采购项目,执行促进中小企业（监狱企业、残疾人福利性企业）发展等政府采购政策。</w:t>
            </w:r>
          </w:p>
          <w:p w14:paraId="677397D9">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 xml:space="preserve">3、本项目的特定资格要求： </w:t>
            </w:r>
          </w:p>
          <w:p w14:paraId="15005B02">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 xml:space="preserve">3.1供应商具有有效的营业执照。 </w:t>
            </w:r>
          </w:p>
          <w:p w14:paraId="1532CA39">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 xml:space="preserve">3.2参加政府采购活动近三年内，在经营活动中没有重大违法记录，须提供承诺书。 </w:t>
            </w:r>
          </w:p>
          <w:p w14:paraId="27CF5D22">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 xml:space="preserve">3.3具有良好的商业信誉和健全的财务会计制度的承诺书。 </w:t>
            </w:r>
          </w:p>
          <w:p w14:paraId="6C7C6DF8">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 xml:space="preserve">3.4响应人出具本单位无商业贿赂及无不正当竞争行为的承诺书。 </w:t>
            </w:r>
          </w:p>
          <w:p w14:paraId="0EDDBF8B">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 xml:space="preserve">3.5根据《关于在政府采购活动中查询及使用信用记录有关问题的通知》(财库[2016]125 号)和豫财购【2016】15 号的规定，对列入失信被执行人、重大税收违法失信主体、政府采购严重违法失信行为记录名单的供应商，拒绝参与本项目采购活动；【查询渠道：“信用中国” 网站 www.creditchina.gov.cn）、中国政府采购网（www.ccgp.gov.cn）】；供应商须查询（查询日期必须在公告发布之日之后）。 </w:t>
            </w:r>
          </w:p>
          <w:p w14:paraId="1E8CC87C">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 xml:space="preserve">3.6本项目不接受联合体投标，提供非联合体承诺。 </w:t>
            </w:r>
          </w:p>
          <w:p w14:paraId="79FABD3D">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 xml:space="preserve">3.7单位负责人为同一人或者存在直接控股、管理关系的不同供应商，不得参加同一合同项下的政府采购活动，须提供承诺书。  </w:t>
            </w:r>
          </w:p>
          <w:p w14:paraId="74DD6064">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3.8本项目实行资格后审，资格审查的具体要求见磋商文件。</w:t>
            </w:r>
          </w:p>
        </w:tc>
      </w:tr>
      <w:tr w14:paraId="4EFE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039FD6C2">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1.4.2</w:t>
            </w:r>
          </w:p>
        </w:tc>
        <w:tc>
          <w:tcPr>
            <w:tcW w:w="1789" w:type="dxa"/>
            <w:vAlign w:val="center"/>
          </w:tcPr>
          <w:p w14:paraId="2DFAD317">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是否接受联合体参加磋商</w:t>
            </w:r>
          </w:p>
        </w:tc>
        <w:tc>
          <w:tcPr>
            <w:tcW w:w="6521" w:type="dxa"/>
            <w:vAlign w:val="center"/>
          </w:tcPr>
          <w:p w14:paraId="781AE5B3">
            <w:pPr>
              <w:wordWrap/>
              <w:topLinePunct w:val="0"/>
              <w:adjustRightInd w:val="0"/>
              <w:snapToGrid w:val="0"/>
              <w:spacing w:line="360" w:lineRule="auto"/>
              <w:jc w:val="left"/>
              <w:rPr>
                <w:rFonts w:hint="eastAsia"/>
                <w:color w:val="auto"/>
                <w:sz w:val="24"/>
                <w:szCs w:val="24"/>
                <w:highlight w:val="none"/>
              </w:rPr>
            </w:pPr>
            <w:r>
              <w:rPr>
                <w:rFonts w:hint="eastAsia"/>
                <w:color w:val="auto"/>
                <w:sz w:val="24"/>
                <w:szCs w:val="24"/>
                <w:highlight w:val="none"/>
              </w:rPr>
              <w:t>不接受</w:t>
            </w:r>
          </w:p>
        </w:tc>
      </w:tr>
      <w:tr w14:paraId="7DBE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83" w:type="dxa"/>
          </w:tcPr>
          <w:p w14:paraId="1B29BE31">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1.5.1</w:t>
            </w:r>
          </w:p>
        </w:tc>
        <w:tc>
          <w:tcPr>
            <w:tcW w:w="1789" w:type="dxa"/>
          </w:tcPr>
          <w:p w14:paraId="4F6B8D21">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现场考察</w:t>
            </w:r>
          </w:p>
        </w:tc>
        <w:tc>
          <w:tcPr>
            <w:tcW w:w="6521" w:type="dxa"/>
          </w:tcPr>
          <w:p w14:paraId="40EAB706">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不组织</w:t>
            </w:r>
          </w:p>
        </w:tc>
      </w:tr>
      <w:tr w14:paraId="6719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83" w:type="dxa"/>
          </w:tcPr>
          <w:p w14:paraId="13BDF4A5">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1.5.5</w:t>
            </w:r>
          </w:p>
        </w:tc>
        <w:tc>
          <w:tcPr>
            <w:tcW w:w="1789" w:type="dxa"/>
          </w:tcPr>
          <w:p w14:paraId="4EEC3A1F">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答疑会</w:t>
            </w:r>
          </w:p>
        </w:tc>
        <w:tc>
          <w:tcPr>
            <w:tcW w:w="6521" w:type="dxa"/>
          </w:tcPr>
          <w:p w14:paraId="068F0E4B">
            <w:pPr>
              <w:tabs>
                <w:tab w:val="left" w:pos="720"/>
                <w:tab w:val="left" w:pos="1904"/>
              </w:tabs>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不召开</w:t>
            </w:r>
          </w:p>
        </w:tc>
      </w:tr>
      <w:tr w14:paraId="4F57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83" w:type="dxa"/>
          </w:tcPr>
          <w:p w14:paraId="079B7A6A">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1.6</w:t>
            </w:r>
          </w:p>
        </w:tc>
        <w:tc>
          <w:tcPr>
            <w:tcW w:w="1789" w:type="dxa"/>
          </w:tcPr>
          <w:p w14:paraId="29B01B58">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分包</w:t>
            </w:r>
          </w:p>
        </w:tc>
        <w:tc>
          <w:tcPr>
            <w:tcW w:w="6521" w:type="dxa"/>
          </w:tcPr>
          <w:p w14:paraId="7CB9B79B">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不允许</w:t>
            </w:r>
          </w:p>
        </w:tc>
      </w:tr>
      <w:tr w14:paraId="25F1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83" w:type="dxa"/>
          </w:tcPr>
          <w:p w14:paraId="6685711F">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1.7</w:t>
            </w:r>
          </w:p>
        </w:tc>
        <w:tc>
          <w:tcPr>
            <w:tcW w:w="1789" w:type="dxa"/>
          </w:tcPr>
          <w:p w14:paraId="2D6E7397">
            <w:pPr>
              <w:wordWrap/>
              <w:topLinePunct w:val="0"/>
              <w:adjustRightInd w:val="0"/>
              <w:snapToGrid w:val="0"/>
              <w:spacing w:line="360" w:lineRule="auto"/>
              <w:jc w:val="center"/>
              <w:rPr>
                <w:rFonts w:hint="eastAsia"/>
                <w:color w:val="auto"/>
                <w:sz w:val="24"/>
                <w:szCs w:val="24"/>
                <w:highlight w:val="none"/>
              </w:rPr>
            </w:pPr>
            <w:r>
              <w:rPr>
                <w:rFonts w:hint="eastAsia"/>
                <w:color w:val="auto"/>
                <w:kern w:val="0"/>
                <w:sz w:val="24"/>
                <w:szCs w:val="24"/>
                <w:highlight w:val="none"/>
              </w:rPr>
              <w:t>实质性偏离</w:t>
            </w:r>
          </w:p>
        </w:tc>
        <w:tc>
          <w:tcPr>
            <w:tcW w:w="6521" w:type="dxa"/>
          </w:tcPr>
          <w:p w14:paraId="7659AF86">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允许正偏离</w:t>
            </w:r>
          </w:p>
        </w:tc>
      </w:tr>
      <w:tr w14:paraId="5C96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3" w:type="dxa"/>
            <w:vAlign w:val="center"/>
          </w:tcPr>
          <w:p w14:paraId="61FC2755">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1.8</w:t>
            </w:r>
          </w:p>
        </w:tc>
        <w:tc>
          <w:tcPr>
            <w:tcW w:w="1789" w:type="dxa"/>
            <w:vAlign w:val="center"/>
          </w:tcPr>
          <w:p w14:paraId="4DDE0902">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是否接受选择性报价方案</w:t>
            </w:r>
          </w:p>
        </w:tc>
        <w:tc>
          <w:tcPr>
            <w:tcW w:w="6521" w:type="dxa"/>
            <w:vAlign w:val="center"/>
          </w:tcPr>
          <w:p w14:paraId="78D9C1FC">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不接受：首次响应文件只允许一个报价方案</w:t>
            </w:r>
          </w:p>
        </w:tc>
      </w:tr>
      <w:tr w14:paraId="4DB1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3" w:type="dxa"/>
            <w:vAlign w:val="center"/>
          </w:tcPr>
          <w:p w14:paraId="283EB076">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2.1</w:t>
            </w:r>
          </w:p>
        </w:tc>
        <w:tc>
          <w:tcPr>
            <w:tcW w:w="1789" w:type="dxa"/>
            <w:vAlign w:val="center"/>
          </w:tcPr>
          <w:p w14:paraId="5EA13421">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磋商控制价</w:t>
            </w:r>
          </w:p>
        </w:tc>
        <w:tc>
          <w:tcPr>
            <w:tcW w:w="6521" w:type="dxa"/>
            <w:vAlign w:val="center"/>
          </w:tcPr>
          <w:p w14:paraId="48DF8EB3">
            <w:pPr>
              <w:pStyle w:val="23"/>
              <w:adjustRightInd w:val="0"/>
              <w:snapToGrid w:val="0"/>
              <w:spacing w:after="0" w:line="360" w:lineRule="auto"/>
              <w:ind w:left="0" w:leftChars="0"/>
              <w:rPr>
                <w:rFonts w:hint="eastAsia"/>
                <w:color w:val="auto"/>
                <w:sz w:val="24"/>
                <w:szCs w:val="24"/>
                <w:highlight w:val="none"/>
              </w:rPr>
            </w:pPr>
            <w:r>
              <w:rPr>
                <w:rFonts w:hint="eastAsia"/>
                <w:color w:val="auto"/>
                <w:sz w:val="24"/>
                <w:szCs w:val="24"/>
                <w:highlight w:val="none"/>
              </w:rPr>
              <w:t>小写：</w:t>
            </w:r>
            <w:r>
              <w:rPr>
                <w:rFonts w:hint="eastAsia"/>
                <w:color w:val="auto"/>
                <w:sz w:val="24"/>
                <w:szCs w:val="24"/>
                <w:highlight w:val="none"/>
                <w:lang w:eastAsia="zh-CN"/>
              </w:rPr>
              <w:t>1363358.00</w:t>
            </w:r>
            <w:r>
              <w:rPr>
                <w:rFonts w:hint="eastAsia"/>
                <w:color w:val="auto"/>
                <w:sz w:val="24"/>
                <w:szCs w:val="24"/>
                <w:highlight w:val="none"/>
              </w:rPr>
              <w:t>元</w:t>
            </w:r>
            <w:r>
              <w:rPr>
                <w:rFonts w:hint="eastAsia"/>
                <w:bCs/>
                <w:color w:val="auto"/>
                <w:sz w:val="24"/>
                <w:szCs w:val="24"/>
                <w:highlight w:val="none"/>
              </w:rPr>
              <w:t>。</w:t>
            </w:r>
          </w:p>
          <w:p w14:paraId="5E79599F">
            <w:pPr>
              <w:wordWrap/>
              <w:topLinePunct w:val="0"/>
              <w:adjustRightInd w:val="0"/>
              <w:snapToGrid w:val="0"/>
              <w:spacing w:line="360" w:lineRule="auto"/>
              <w:rPr>
                <w:rFonts w:hint="eastAsia"/>
                <w:color w:val="auto"/>
                <w:sz w:val="24"/>
                <w:szCs w:val="24"/>
                <w:highlight w:val="none"/>
              </w:rPr>
            </w:pPr>
            <w:r>
              <w:rPr>
                <w:rFonts w:hint="eastAsia"/>
                <w:b/>
                <w:bCs/>
                <w:color w:val="auto"/>
                <w:sz w:val="24"/>
                <w:szCs w:val="24"/>
                <w:highlight w:val="none"/>
              </w:rPr>
              <w:t>响应人磋商报价超出“磋商控制价”（不含等于“磋商控制价”）的，该响应人的响应文件应作无效标处理。</w:t>
            </w:r>
          </w:p>
        </w:tc>
      </w:tr>
      <w:tr w14:paraId="7376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83" w:type="dxa"/>
            <w:vMerge w:val="restart"/>
            <w:vAlign w:val="center"/>
          </w:tcPr>
          <w:p w14:paraId="7D43E4DB">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2.2.1</w:t>
            </w:r>
          </w:p>
        </w:tc>
        <w:tc>
          <w:tcPr>
            <w:tcW w:w="1789" w:type="dxa"/>
            <w:vMerge w:val="restart"/>
            <w:vAlign w:val="center"/>
          </w:tcPr>
          <w:p w14:paraId="5ED2EAB5">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响应人要求澄清竞争性磋商文件</w:t>
            </w:r>
          </w:p>
        </w:tc>
        <w:tc>
          <w:tcPr>
            <w:tcW w:w="6521" w:type="dxa"/>
            <w:vAlign w:val="center"/>
          </w:tcPr>
          <w:p w14:paraId="5B14FF41">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时间：提交首次响应文件截止时间前</w:t>
            </w:r>
            <w:r>
              <w:rPr>
                <w:rFonts w:hint="eastAsia"/>
                <w:color w:val="auto"/>
                <w:sz w:val="24"/>
                <w:szCs w:val="24"/>
                <w:highlight w:val="none"/>
                <w:u w:val="single"/>
              </w:rPr>
              <w:t>5</w:t>
            </w:r>
            <w:r>
              <w:rPr>
                <w:rFonts w:hint="eastAsia"/>
                <w:color w:val="auto"/>
                <w:sz w:val="24"/>
                <w:szCs w:val="24"/>
                <w:highlight w:val="none"/>
              </w:rPr>
              <w:t>日</w:t>
            </w:r>
          </w:p>
        </w:tc>
      </w:tr>
      <w:tr w14:paraId="656D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83" w:type="dxa"/>
            <w:vMerge w:val="continue"/>
            <w:vAlign w:val="center"/>
          </w:tcPr>
          <w:p w14:paraId="3FDE76B6">
            <w:pPr>
              <w:wordWrap/>
              <w:topLinePunct w:val="0"/>
              <w:adjustRightInd w:val="0"/>
              <w:snapToGrid w:val="0"/>
              <w:spacing w:line="360" w:lineRule="auto"/>
              <w:rPr>
                <w:rFonts w:hint="eastAsia"/>
                <w:color w:val="auto"/>
                <w:sz w:val="24"/>
                <w:szCs w:val="24"/>
                <w:highlight w:val="none"/>
              </w:rPr>
            </w:pPr>
          </w:p>
        </w:tc>
        <w:tc>
          <w:tcPr>
            <w:tcW w:w="1789" w:type="dxa"/>
            <w:vMerge w:val="continue"/>
            <w:vAlign w:val="center"/>
          </w:tcPr>
          <w:p w14:paraId="08289EAF">
            <w:pPr>
              <w:wordWrap/>
              <w:topLinePunct w:val="0"/>
              <w:adjustRightInd w:val="0"/>
              <w:snapToGrid w:val="0"/>
              <w:spacing w:line="360" w:lineRule="auto"/>
              <w:jc w:val="center"/>
              <w:rPr>
                <w:rFonts w:hint="eastAsia"/>
                <w:color w:val="auto"/>
                <w:sz w:val="24"/>
                <w:szCs w:val="24"/>
                <w:highlight w:val="none"/>
              </w:rPr>
            </w:pPr>
          </w:p>
        </w:tc>
        <w:tc>
          <w:tcPr>
            <w:tcW w:w="6521" w:type="dxa"/>
            <w:vAlign w:val="center"/>
          </w:tcPr>
          <w:p w14:paraId="174EF216">
            <w:pPr>
              <w:wordWrap/>
              <w:topLinePunct w:val="0"/>
              <w:adjustRightInd w:val="0"/>
              <w:snapToGrid w:val="0"/>
              <w:spacing w:line="360" w:lineRule="auto"/>
              <w:jc w:val="left"/>
              <w:rPr>
                <w:rFonts w:hint="eastAsia"/>
                <w:color w:val="auto"/>
                <w:sz w:val="24"/>
                <w:szCs w:val="24"/>
                <w:highlight w:val="none"/>
              </w:rPr>
            </w:pPr>
            <w:r>
              <w:rPr>
                <w:rFonts w:hint="eastAsia"/>
                <w:color w:val="auto"/>
                <w:sz w:val="24"/>
                <w:szCs w:val="24"/>
                <w:highlight w:val="none"/>
              </w:rPr>
              <w:t>形式：在三门峡市公共资源电子招标投标交易平台提出</w:t>
            </w:r>
          </w:p>
        </w:tc>
      </w:tr>
      <w:tr w14:paraId="2A8F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3" w:type="dxa"/>
            <w:vAlign w:val="center"/>
          </w:tcPr>
          <w:p w14:paraId="1DDD9704">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2.2.2</w:t>
            </w:r>
          </w:p>
        </w:tc>
        <w:tc>
          <w:tcPr>
            <w:tcW w:w="1789" w:type="dxa"/>
            <w:vAlign w:val="center"/>
          </w:tcPr>
          <w:p w14:paraId="212E8E44">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竞争性磋商文件澄清发出的形式</w:t>
            </w:r>
          </w:p>
        </w:tc>
        <w:tc>
          <w:tcPr>
            <w:tcW w:w="6521" w:type="dxa"/>
            <w:vAlign w:val="center"/>
          </w:tcPr>
          <w:p w14:paraId="7ED62CD3">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通过三门峡市公共资源电子招标投标交易平台发布且同时在原公告媒体发布澄清公告</w:t>
            </w:r>
          </w:p>
        </w:tc>
      </w:tr>
      <w:tr w14:paraId="1CB3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3" w:type="dxa"/>
            <w:vMerge w:val="restart"/>
            <w:vAlign w:val="center"/>
          </w:tcPr>
          <w:p w14:paraId="52BCC330">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2.2.3</w:t>
            </w:r>
          </w:p>
        </w:tc>
        <w:tc>
          <w:tcPr>
            <w:tcW w:w="1789" w:type="dxa"/>
            <w:vMerge w:val="restart"/>
            <w:vAlign w:val="center"/>
          </w:tcPr>
          <w:p w14:paraId="7CAF50A8">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响应人确认收到竞争性磋商文件澄清</w:t>
            </w:r>
          </w:p>
        </w:tc>
        <w:tc>
          <w:tcPr>
            <w:tcW w:w="6521" w:type="dxa"/>
            <w:vAlign w:val="center"/>
          </w:tcPr>
          <w:p w14:paraId="61E192E7">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时间：在收到相应澄清文件后 24 小时内</w:t>
            </w:r>
          </w:p>
        </w:tc>
      </w:tr>
      <w:tr w14:paraId="7353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3" w:type="dxa"/>
            <w:vMerge w:val="continue"/>
            <w:vAlign w:val="center"/>
          </w:tcPr>
          <w:p w14:paraId="094CE485">
            <w:pPr>
              <w:wordWrap/>
              <w:topLinePunct w:val="0"/>
              <w:adjustRightInd w:val="0"/>
              <w:snapToGrid w:val="0"/>
              <w:spacing w:line="360" w:lineRule="auto"/>
              <w:rPr>
                <w:rFonts w:hint="eastAsia"/>
                <w:color w:val="auto"/>
                <w:sz w:val="24"/>
                <w:szCs w:val="24"/>
                <w:highlight w:val="none"/>
              </w:rPr>
            </w:pPr>
          </w:p>
        </w:tc>
        <w:tc>
          <w:tcPr>
            <w:tcW w:w="1789" w:type="dxa"/>
            <w:vMerge w:val="continue"/>
            <w:vAlign w:val="center"/>
          </w:tcPr>
          <w:p w14:paraId="5DD79982">
            <w:pPr>
              <w:wordWrap/>
              <w:topLinePunct w:val="0"/>
              <w:adjustRightInd w:val="0"/>
              <w:snapToGrid w:val="0"/>
              <w:spacing w:line="360" w:lineRule="auto"/>
              <w:jc w:val="center"/>
              <w:rPr>
                <w:rFonts w:hint="eastAsia"/>
                <w:color w:val="auto"/>
                <w:sz w:val="24"/>
                <w:szCs w:val="24"/>
                <w:highlight w:val="none"/>
              </w:rPr>
            </w:pPr>
          </w:p>
        </w:tc>
        <w:tc>
          <w:tcPr>
            <w:tcW w:w="6521" w:type="dxa"/>
            <w:vAlign w:val="center"/>
          </w:tcPr>
          <w:p w14:paraId="708B1EAF">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形式：</w:t>
            </w:r>
            <w:r>
              <w:rPr>
                <w:rFonts w:hint="eastAsia"/>
                <w:color w:val="auto"/>
                <w:kern w:val="0"/>
                <w:sz w:val="24"/>
                <w:szCs w:val="24"/>
                <w:highlight w:val="none"/>
              </w:rPr>
              <w:t>在</w:t>
            </w:r>
            <w:r>
              <w:rPr>
                <w:rFonts w:hint="eastAsia"/>
                <w:color w:val="auto"/>
                <w:sz w:val="24"/>
                <w:szCs w:val="24"/>
                <w:highlight w:val="none"/>
              </w:rPr>
              <w:t>三门峡市公共资源电子招标投标交易平台</w:t>
            </w:r>
            <w:r>
              <w:rPr>
                <w:rFonts w:hint="eastAsia"/>
                <w:color w:val="auto"/>
                <w:kern w:val="0"/>
                <w:sz w:val="24"/>
                <w:szCs w:val="24"/>
                <w:highlight w:val="none"/>
              </w:rPr>
              <w:t>进行回复确认</w:t>
            </w:r>
          </w:p>
        </w:tc>
      </w:tr>
      <w:tr w14:paraId="5EF1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3" w:type="dxa"/>
            <w:vAlign w:val="center"/>
          </w:tcPr>
          <w:p w14:paraId="77312FD7">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2.3.1</w:t>
            </w:r>
          </w:p>
        </w:tc>
        <w:tc>
          <w:tcPr>
            <w:tcW w:w="1789" w:type="dxa"/>
            <w:vAlign w:val="center"/>
          </w:tcPr>
          <w:p w14:paraId="21448994">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竞争性磋商文件修改发出的形式</w:t>
            </w:r>
          </w:p>
        </w:tc>
        <w:tc>
          <w:tcPr>
            <w:tcW w:w="6521" w:type="dxa"/>
            <w:vAlign w:val="center"/>
          </w:tcPr>
          <w:p w14:paraId="790EDF69">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通过三门峡市公共资源电子招标投标交易平台发布且同时在原公告媒体发布变更公告</w:t>
            </w:r>
          </w:p>
        </w:tc>
      </w:tr>
      <w:tr w14:paraId="2A9E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3" w:type="dxa"/>
            <w:vMerge w:val="restart"/>
            <w:vAlign w:val="center"/>
          </w:tcPr>
          <w:p w14:paraId="73666356">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2.3.2</w:t>
            </w:r>
          </w:p>
        </w:tc>
        <w:tc>
          <w:tcPr>
            <w:tcW w:w="1789" w:type="dxa"/>
            <w:vMerge w:val="restart"/>
            <w:vAlign w:val="center"/>
          </w:tcPr>
          <w:p w14:paraId="3BEE9CDA">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响应人确认收到竞争性磋商文件修改</w:t>
            </w:r>
          </w:p>
        </w:tc>
        <w:tc>
          <w:tcPr>
            <w:tcW w:w="6521" w:type="dxa"/>
            <w:vAlign w:val="center"/>
          </w:tcPr>
          <w:p w14:paraId="27D335F4">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时间：在收到相应修改文件后 24 小时内</w:t>
            </w:r>
          </w:p>
        </w:tc>
      </w:tr>
      <w:tr w14:paraId="1064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3" w:type="dxa"/>
            <w:vMerge w:val="continue"/>
            <w:vAlign w:val="center"/>
          </w:tcPr>
          <w:p w14:paraId="441C80F7">
            <w:pPr>
              <w:wordWrap/>
              <w:topLinePunct w:val="0"/>
              <w:adjustRightInd w:val="0"/>
              <w:snapToGrid w:val="0"/>
              <w:spacing w:line="360" w:lineRule="auto"/>
              <w:rPr>
                <w:rFonts w:hint="eastAsia"/>
                <w:color w:val="auto"/>
                <w:sz w:val="24"/>
                <w:szCs w:val="24"/>
                <w:highlight w:val="none"/>
              </w:rPr>
            </w:pPr>
          </w:p>
        </w:tc>
        <w:tc>
          <w:tcPr>
            <w:tcW w:w="1789" w:type="dxa"/>
            <w:vMerge w:val="continue"/>
            <w:vAlign w:val="center"/>
          </w:tcPr>
          <w:p w14:paraId="5D9C47BC">
            <w:pPr>
              <w:wordWrap/>
              <w:topLinePunct w:val="0"/>
              <w:adjustRightInd w:val="0"/>
              <w:snapToGrid w:val="0"/>
              <w:spacing w:line="360" w:lineRule="auto"/>
              <w:jc w:val="center"/>
              <w:rPr>
                <w:rFonts w:hint="eastAsia"/>
                <w:color w:val="auto"/>
                <w:sz w:val="24"/>
                <w:szCs w:val="24"/>
                <w:highlight w:val="none"/>
              </w:rPr>
            </w:pPr>
          </w:p>
        </w:tc>
        <w:tc>
          <w:tcPr>
            <w:tcW w:w="6521" w:type="dxa"/>
            <w:vAlign w:val="center"/>
          </w:tcPr>
          <w:p w14:paraId="754026C8">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形式：</w:t>
            </w:r>
            <w:r>
              <w:rPr>
                <w:rFonts w:hint="eastAsia"/>
                <w:color w:val="auto"/>
                <w:kern w:val="0"/>
                <w:sz w:val="24"/>
                <w:szCs w:val="24"/>
                <w:highlight w:val="none"/>
              </w:rPr>
              <w:t>在</w:t>
            </w:r>
            <w:r>
              <w:rPr>
                <w:rFonts w:hint="eastAsia"/>
                <w:color w:val="auto"/>
                <w:sz w:val="24"/>
                <w:szCs w:val="24"/>
                <w:highlight w:val="none"/>
              </w:rPr>
              <w:t>三门峡市公共资源电子招标投标交易平台</w:t>
            </w:r>
            <w:r>
              <w:rPr>
                <w:rFonts w:hint="eastAsia"/>
                <w:color w:val="auto"/>
                <w:kern w:val="0"/>
                <w:sz w:val="24"/>
                <w:szCs w:val="24"/>
                <w:highlight w:val="none"/>
              </w:rPr>
              <w:t>进行回复确认</w:t>
            </w:r>
          </w:p>
        </w:tc>
      </w:tr>
      <w:tr w14:paraId="4F43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7502A7BF">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3.1.1</w:t>
            </w:r>
          </w:p>
        </w:tc>
        <w:tc>
          <w:tcPr>
            <w:tcW w:w="1789" w:type="dxa"/>
            <w:vAlign w:val="center"/>
          </w:tcPr>
          <w:p w14:paraId="629A68A2">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磋商有效期</w:t>
            </w:r>
          </w:p>
        </w:tc>
        <w:tc>
          <w:tcPr>
            <w:tcW w:w="6521" w:type="dxa"/>
          </w:tcPr>
          <w:p w14:paraId="579A9AED">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响应文件递交截止之日起</w:t>
            </w:r>
            <w:r>
              <w:rPr>
                <w:rFonts w:hint="eastAsia"/>
                <w:color w:val="auto"/>
                <w:sz w:val="24"/>
                <w:szCs w:val="24"/>
                <w:highlight w:val="none"/>
                <w:u w:val="single"/>
              </w:rPr>
              <w:t xml:space="preserve"> 60日历天</w:t>
            </w:r>
          </w:p>
        </w:tc>
      </w:tr>
      <w:tr w14:paraId="7C85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83" w:type="dxa"/>
            <w:vAlign w:val="center"/>
          </w:tcPr>
          <w:p w14:paraId="2181ABC9">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3.2.1</w:t>
            </w:r>
          </w:p>
        </w:tc>
        <w:tc>
          <w:tcPr>
            <w:tcW w:w="1789" w:type="dxa"/>
            <w:vAlign w:val="center"/>
          </w:tcPr>
          <w:p w14:paraId="7EB0250C">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磋商保证金</w:t>
            </w:r>
          </w:p>
        </w:tc>
        <w:tc>
          <w:tcPr>
            <w:tcW w:w="6521" w:type="dxa"/>
          </w:tcPr>
          <w:p w14:paraId="4C457CA7">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根据《河南省财政厅关于优化政府采购营商环境有关问题的通知》（豫财购[2020]4号）第6条的规定，磋商保证金不再收取。</w:t>
            </w:r>
          </w:p>
        </w:tc>
      </w:tr>
      <w:tr w14:paraId="3037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83" w:type="dxa"/>
            <w:vAlign w:val="center"/>
          </w:tcPr>
          <w:p w14:paraId="69FDA62A">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3.3.1</w:t>
            </w:r>
          </w:p>
        </w:tc>
        <w:tc>
          <w:tcPr>
            <w:tcW w:w="1789" w:type="dxa"/>
            <w:vAlign w:val="center"/>
          </w:tcPr>
          <w:p w14:paraId="7F1353BA">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磋商文件费</w:t>
            </w:r>
          </w:p>
        </w:tc>
        <w:tc>
          <w:tcPr>
            <w:tcW w:w="6521" w:type="dxa"/>
            <w:vAlign w:val="center"/>
          </w:tcPr>
          <w:p w14:paraId="47DB614A">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本项目为全电子招标，不再收取磋商文件费用</w:t>
            </w:r>
          </w:p>
        </w:tc>
      </w:tr>
      <w:tr w14:paraId="21DA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83" w:type="dxa"/>
            <w:vAlign w:val="center"/>
          </w:tcPr>
          <w:p w14:paraId="5F942D22">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3.3.2</w:t>
            </w:r>
          </w:p>
        </w:tc>
        <w:tc>
          <w:tcPr>
            <w:tcW w:w="1789" w:type="dxa"/>
            <w:vAlign w:val="center"/>
          </w:tcPr>
          <w:p w14:paraId="5A042388">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履约保证金</w:t>
            </w:r>
          </w:p>
        </w:tc>
        <w:tc>
          <w:tcPr>
            <w:tcW w:w="6521" w:type="dxa"/>
            <w:vAlign w:val="center"/>
          </w:tcPr>
          <w:p w14:paraId="7E41F23C">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不收取</w:t>
            </w:r>
          </w:p>
        </w:tc>
      </w:tr>
      <w:tr w14:paraId="002F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51C78B2B">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3.3.3</w:t>
            </w:r>
          </w:p>
        </w:tc>
        <w:tc>
          <w:tcPr>
            <w:tcW w:w="1789" w:type="dxa"/>
            <w:vAlign w:val="center"/>
          </w:tcPr>
          <w:p w14:paraId="71663F67">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电子化响应文件的签章</w:t>
            </w:r>
          </w:p>
        </w:tc>
        <w:tc>
          <w:tcPr>
            <w:tcW w:w="6521" w:type="dxa"/>
            <w:vAlign w:val="center"/>
          </w:tcPr>
          <w:p w14:paraId="1977817A">
            <w:pPr>
              <w:adjustRightInd w:val="0"/>
              <w:snapToGrid w:val="0"/>
              <w:spacing w:line="360" w:lineRule="auto"/>
              <w:rPr>
                <w:rFonts w:hint="eastAsia"/>
                <w:color w:val="auto"/>
                <w:sz w:val="24"/>
                <w:szCs w:val="24"/>
                <w:highlight w:val="none"/>
              </w:rPr>
            </w:pPr>
            <w:r>
              <w:rPr>
                <w:rFonts w:hint="eastAsia"/>
                <w:color w:val="auto"/>
                <w:sz w:val="24"/>
                <w:szCs w:val="24"/>
                <w:highlight w:val="none"/>
              </w:rPr>
              <w:t>1、响应人在生成电子化响应文件后，应对电子化响应文件进行签章，未进行签章的视为无效响应文件。</w:t>
            </w:r>
          </w:p>
          <w:p w14:paraId="43988B78">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2、磋商文件中要求</w:t>
            </w:r>
            <w:r>
              <w:rPr>
                <w:rFonts w:hint="eastAsia"/>
                <w:b/>
                <w:color w:val="auto"/>
                <w:sz w:val="24"/>
                <w:szCs w:val="24"/>
                <w:highlight w:val="none"/>
              </w:rPr>
              <w:t>法定代表人或授权委托人签字或盖章的，</w:t>
            </w:r>
            <w:r>
              <w:rPr>
                <w:rFonts w:hint="eastAsia"/>
                <w:color w:val="auto"/>
                <w:sz w:val="24"/>
                <w:szCs w:val="24"/>
                <w:highlight w:val="none"/>
              </w:rPr>
              <w:t>响应人在进行</w:t>
            </w:r>
            <w:r>
              <w:rPr>
                <w:rFonts w:hint="eastAsia"/>
                <w:b/>
                <w:color w:val="auto"/>
                <w:sz w:val="24"/>
                <w:szCs w:val="24"/>
                <w:highlight w:val="none"/>
              </w:rPr>
              <w:t>电子化响应文件签章时，以签盖法定代表人签章为准</w:t>
            </w:r>
            <w:r>
              <w:rPr>
                <w:rFonts w:hint="eastAsia"/>
                <w:color w:val="auto"/>
                <w:sz w:val="24"/>
                <w:szCs w:val="24"/>
                <w:highlight w:val="none"/>
              </w:rPr>
              <w:t>。电子化响应文件具体制作教材请响应人通过CA证书登录三门峡市公共资源电子化交易系统在右上角“组建下载”中查看。</w:t>
            </w:r>
          </w:p>
        </w:tc>
      </w:tr>
      <w:tr w14:paraId="1C36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719C014D">
            <w:pPr>
              <w:wordWrap/>
              <w:topLinePunct w:val="0"/>
              <w:adjustRightInd w:val="0"/>
              <w:snapToGrid w:val="0"/>
              <w:spacing w:line="360" w:lineRule="auto"/>
              <w:rPr>
                <w:rFonts w:hint="eastAsia"/>
                <w:color w:val="auto"/>
                <w:sz w:val="24"/>
                <w:szCs w:val="24"/>
                <w:highlight w:val="none"/>
              </w:rPr>
            </w:pPr>
            <w:r>
              <w:rPr>
                <w:color w:val="auto"/>
                <w:sz w:val="24"/>
                <w:szCs w:val="24"/>
                <w:highlight w:val="none"/>
              </w:rPr>
              <w:t>3.</w:t>
            </w: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4</w:t>
            </w:r>
          </w:p>
        </w:tc>
        <w:tc>
          <w:tcPr>
            <w:tcW w:w="1789" w:type="dxa"/>
            <w:vAlign w:val="center"/>
          </w:tcPr>
          <w:p w14:paraId="16314B38">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相关证书原件的提交</w:t>
            </w:r>
          </w:p>
        </w:tc>
        <w:tc>
          <w:tcPr>
            <w:tcW w:w="6521" w:type="dxa"/>
            <w:vAlign w:val="center"/>
          </w:tcPr>
          <w:p w14:paraId="18F27D05">
            <w:pPr>
              <w:adjustRightInd w:val="0"/>
              <w:snapToGrid w:val="0"/>
              <w:spacing w:line="360" w:lineRule="auto"/>
              <w:rPr>
                <w:rFonts w:hint="eastAsia" w:cs="仿宋_GB2312"/>
                <w:color w:val="auto"/>
                <w:sz w:val="24"/>
                <w:szCs w:val="24"/>
                <w:highlight w:val="none"/>
              </w:rPr>
            </w:pPr>
            <w:r>
              <w:rPr>
                <w:rFonts w:hint="eastAsia" w:cs="仿宋_GB2312"/>
                <w:b/>
                <w:color w:val="auto"/>
                <w:sz w:val="24"/>
                <w:szCs w:val="24"/>
                <w:highlight w:val="none"/>
              </w:rPr>
              <w:t>本项目实行资格后审，评审中资格评审、评审打分以响应文件文件为准，其上传资料真实性由响应人自行承担，同时，响应人要完善主体库。</w:t>
            </w:r>
          </w:p>
          <w:p w14:paraId="443316A1">
            <w:pPr>
              <w:wordWrap/>
              <w:topLinePunct w:val="0"/>
              <w:adjustRightInd w:val="0"/>
              <w:snapToGrid w:val="0"/>
              <w:spacing w:line="360" w:lineRule="auto"/>
              <w:rPr>
                <w:rFonts w:hint="eastAsia"/>
                <w:color w:val="auto"/>
                <w:sz w:val="24"/>
                <w:szCs w:val="24"/>
                <w:highlight w:val="none"/>
              </w:rPr>
            </w:pPr>
            <w:r>
              <w:rPr>
                <w:rFonts w:hint="eastAsia" w:cs="仿宋_GB2312"/>
                <w:b/>
                <w:color w:val="auto"/>
                <w:sz w:val="24"/>
                <w:szCs w:val="24"/>
                <w:highlight w:val="none"/>
              </w:rPr>
              <w:t>提示：本项目为电子化、无纸化交易项目，开标时不再接受任何纸质资料，为保证您能投标成功，请需仔细阅读以上条款。</w:t>
            </w:r>
          </w:p>
        </w:tc>
      </w:tr>
      <w:tr w14:paraId="076B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034FE73B">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4.1</w:t>
            </w:r>
          </w:p>
        </w:tc>
        <w:tc>
          <w:tcPr>
            <w:tcW w:w="1789" w:type="dxa"/>
            <w:vAlign w:val="center"/>
          </w:tcPr>
          <w:p w14:paraId="568192D6">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电子化响应文件的格式及上传投标</w:t>
            </w:r>
          </w:p>
        </w:tc>
        <w:tc>
          <w:tcPr>
            <w:tcW w:w="6521" w:type="dxa"/>
            <w:vAlign w:val="center"/>
          </w:tcPr>
          <w:p w14:paraId="1696D6E6">
            <w:pPr>
              <w:adjustRightInd w:val="0"/>
              <w:snapToGrid w:val="0"/>
              <w:spacing w:line="360" w:lineRule="auto"/>
              <w:rPr>
                <w:rFonts w:hint="eastAsia"/>
                <w:color w:val="auto"/>
                <w:sz w:val="24"/>
                <w:szCs w:val="24"/>
                <w:highlight w:val="none"/>
              </w:rPr>
            </w:pPr>
            <w:r>
              <w:rPr>
                <w:rFonts w:hint="eastAsia"/>
                <w:color w:val="auto"/>
                <w:sz w:val="24"/>
                <w:szCs w:val="24"/>
                <w:highlight w:val="none"/>
              </w:rPr>
              <w:t>响应人所上传的电子化响应文件，应是通过中心响应文件制作系统制作的（响应文件制作工具下载地址：https://download.bqpoint.com/download/downloaddetail.html?SourceFrom=Ztb&amp;ZtbSoftXiaQuCode=1506&amp;ZtbSoftType=tballinclusive）。</w:t>
            </w:r>
          </w:p>
        </w:tc>
      </w:tr>
      <w:tr w14:paraId="10D0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04ACF37D">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4.2.1</w:t>
            </w:r>
          </w:p>
        </w:tc>
        <w:tc>
          <w:tcPr>
            <w:tcW w:w="1789" w:type="dxa"/>
            <w:vAlign w:val="center"/>
          </w:tcPr>
          <w:p w14:paraId="5F48A81B">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响应文件递交截止时间</w:t>
            </w:r>
          </w:p>
        </w:tc>
        <w:tc>
          <w:tcPr>
            <w:tcW w:w="6521" w:type="dxa"/>
            <w:vAlign w:val="center"/>
          </w:tcPr>
          <w:p w14:paraId="17EEAABB">
            <w:pPr>
              <w:wordWrap/>
              <w:topLinePunct w:val="0"/>
              <w:adjustRightInd w:val="0"/>
              <w:snapToGrid w:val="0"/>
              <w:spacing w:line="360" w:lineRule="auto"/>
              <w:rPr>
                <w:rFonts w:hint="eastAsia"/>
                <w:color w:val="auto"/>
                <w:sz w:val="24"/>
                <w:szCs w:val="24"/>
                <w:highlight w:val="none"/>
              </w:rPr>
            </w:pPr>
            <w:r>
              <w:rPr>
                <w:rFonts w:hint="eastAsia" w:cs="Times New Roman"/>
                <w:color w:val="auto"/>
                <w:sz w:val="24"/>
                <w:szCs w:val="24"/>
                <w:highlight w:val="none"/>
              </w:rPr>
              <w:t>2025</w:t>
            </w:r>
            <w:r>
              <w:rPr>
                <w:rFonts w:cs="Times New Roman"/>
                <w:color w:val="auto"/>
                <w:sz w:val="24"/>
                <w:szCs w:val="24"/>
                <w:highlight w:val="none"/>
              </w:rPr>
              <w:t>年</w:t>
            </w:r>
            <w:r>
              <w:rPr>
                <w:rFonts w:hint="eastAsia" w:cs="Times New Roman"/>
                <w:color w:val="auto"/>
                <w:sz w:val="24"/>
                <w:szCs w:val="24"/>
                <w:highlight w:val="none"/>
                <w:lang w:val="en-US" w:eastAsia="zh-CN"/>
              </w:rPr>
              <w:t>6</w:t>
            </w:r>
            <w:r>
              <w:rPr>
                <w:rFonts w:cs="Times New Roman"/>
                <w:color w:val="auto"/>
                <w:sz w:val="24"/>
                <w:szCs w:val="24"/>
                <w:highlight w:val="none"/>
              </w:rPr>
              <w:t>月</w:t>
            </w:r>
            <w:r>
              <w:rPr>
                <w:rFonts w:hint="eastAsia" w:cs="Times New Roman"/>
                <w:color w:val="auto"/>
                <w:sz w:val="24"/>
                <w:szCs w:val="24"/>
                <w:highlight w:val="none"/>
                <w:lang w:val="en-US" w:eastAsia="zh-CN"/>
              </w:rPr>
              <w:t>20</w:t>
            </w:r>
            <w:r>
              <w:rPr>
                <w:rFonts w:cs="Times New Roman"/>
                <w:color w:val="auto"/>
                <w:sz w:val="24"/>
                <w:szCs w:val="24"/>
                <w:highlight w:val="none"/>
              </w:rPr>
              <w:t>日</w:t>
            </w:r>
            <w:r>
              <w:rPr>
                <w:rFonts w:hint="eastAsia" w:cs="Times New Roman"/>
                <w:color w:val="auto"/>
                <w:sz w:val="24"/>
                <w:szCs w:val="24"/>
                <w:highlight w:val="none"/>
              </w:rPr>
              <w:t xml:space="preserve"> 08</w:t>
            </w:r>
            <w:r>
              <w:rPr>
                <w:rFonts w:cs="Times New Roman"/>
                <w:color w:val="auto"/>
                <w:sz w:val="24"/>
                <w:szCs w:val="24"/>
                <w:highlight w:val="none"/>
              </w:rPr>
              <w:t>时</w:t>
            </w:r>
            <w:r>
              <w:rPr>
                <w:rFonts w:hint="eastAsia" w:cs="Times New Roman"/>
                <w:color w:val="auto"/>
                <w:sz w:val="24"/>
                <w:szCs w:val="24"/>
                <w:highlight w:val="none"/>
              </w:rPr>
              <w:t xml:space="preserve"> 20 </w:t>
            </w:r>
            <w:r>
              <w:rPr>
                <w:rFonts w:cs="Times New Roman"/>
                <w:color w:val="auto"/>
                <w:sz w:val="24"/>
                <w:szCs w:val="24"/>
                <w:highlight w:val="none"/>
              </w:rPr>
              <w:t>分整</w:t>
            </w:r>
          </w:p>
        </w:tc>
      </w:tr>
      <w:tr w14:paraId="1092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83" w:type="dxa"/>
            <w:vAlign w:val="center"/>
          </w:tcPr>
          <w:p w14:paraId="5CD1BFBA">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4.2.2</w:t>
            </w:r>
          </w:p>
        </w:tc>
        <w:tc>
          <w:tcPr>
            <w:tcW w:w="1789" w:type="dxa"/>
            <w:vAlign w:val="center"/>
          </w:tcPr>
          <w:p w14:paraId="0C862A9C">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响应文件递交地点</w:t>
            </w:r>
          </w:p>
        </w:tc>
        <w:tc>
          <w:tcPr>
            <w:tcW w:w="6521" w:type="dxa"/>
            <w:vAlign w:val="center"/>
          </w:tcPr>
          <w:p w14:paraId="1316B343">
            <w:pPr>
              <w:wordWrap/>
              <w:topLinePunct w:val="0"/>
              <w:adjustRightInd w:val="0"/>
              <w:snapToGrid w:val="0"/>
              <w:spacing w:line="360" w:lineRule="auto"/>
              <w:jc w:val="left"/>
              <w:rPr>
                <w:rFonts w:hint="eastAsia"/>
                <w:color w:val="auto"/>
                <w:sz w:val="24"/>
                <w:szCs w:val="24"/>
                <w:highlight w:val="none"/>
              </w:rPr>
            </w:pPr>
            <w:r>
              <w:rPr>
                <w:rFonts w:hint="eastAsia"/>
                <w:bCs/>
                <w:color w:val="auto"/>
                <w:sz w:val="24"/>
                <w:szCs w:val="24"/>
                <w:highlight w:val="none"/>
              </w:rPr>
              <w:t>上传至三门峡市公共资源交易中心系统</w:t>
            </w:r>
          </w:p>
        </w:tc>
      </w:tr>
      <w:tr w14:paraId="5D17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83" w:type="dxa"/>
            <w:vAlign w:val="center"/>
          </w:tcPr>
          <w:p w14:paraId="047AA6F4">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4.2.3</w:t>
            </w:r>
          </w:p>
        </w:tc>
        <w:tc>
          <w:tcPr>
            <w:tcW w:w="1789" w:type="dxa"/>
            <w:vAlign w:val="center"/>
          </w:tcPr>
          <w:p w14:paraId="21CD7447">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是否退还响应文件</w:t>
            </w:r>
          </w:p>
        </w:tc>
        <w:tc>
          <w:tcPr>
            <w:tcW w:w="6521" w:type="dxa"/>
            <w:vAlign w:val="center"/>
          </w:tcPr>
          <w:p w14:paraId="46CCF5FB">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否</w:t>
            </w:r>
          </w:p>
        </w:tc>
      </w:tr>
      <w:tr w14:paraId="0646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83" w:type="dxa"/>
            <w:vAlign w:val="center"/>
          </w:tcPr>
          <w:p w14:paraId="6F534E1F">
            <w:pPr>
              <w:wordWrap/>
              <w:topLinePunct w:val="0"/>
              <w:adjustRightInd w:val="0"/>
              <w:snapToGrid w:val="0"/>
              <w:spacing w:line="360" w:lineRule="auto"/>
              <w:rPr>
                <w:rFonts w:hint="default" w:eastAsia="宋体"/>
                <w:color w:val="auto"/>
                <w:sz w:val="24"/>
                <w:szCs w:val="24"/>
                <w:highlight w:val="none"/>
                <w:lang w:val="en-US" w:eastAsia="zh-CN"/>
              </w:rPr>
            </w:pPr>
            <w:r>
              <w:rPr>
                <w:rFonts w:hint="eastAsia"/>
                <w:color w:val="auto"/>
                <w:sz w:val="24"/>
                <w:szCs w:val="24"/>
                <w:highlight w:val="none"/>
                <w:lang w:val="en-US" w:eastAsia="zh-CN"/>
              </w:rPr>
              <w:t>4.2.4</w:t>
            </w:r>
          </w:p>
        </w:tc>
        <w:tc>
          <w:tcPr>
            <w:tcW w:w="1789" w:type="dxa"/>
            <w:vAlign w:val="center"/>
          </w:tcPr>
          <w:p w14:paraId="3D995A2A">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本项目所属行业</w:t>
            </w:r>
          </w:p>
        </w:tc>
        <w:tc>
          <w:tcPr>
            <w:tcW w:w="6521" w:type="dxa"/>
            <w:vAlign w:val="center"/>
          </w:tcPr>
          <w:p w14:paraId="79BEAE64">
            <w:pPr>
              <w:wordWrap/>
              <w:topLinePunct w:val="0"/>
              <w:adjustRightInd w:val="0"/>
              <w:snapToGrid w:val="0"/>
              <w:spacing w:line="360" w:lineRule="auto"/>
              <w:rPr>
                <w:rFonts w:hint="eastAsia" w:eastAsia="宋体"/>
                <w:color w:val="auto"/>
                <w:sz w:val="24"/>
                <w:szCs w:val="24"/>
                <w:highlight w:val="none"/>
                <w:lang w:val="en-US" w:eastAsia="zh-CN"/>
              </w:rPr>
            </w:pPr>
            <w:r>
              <w:rPr>
                <w:rFonts w:hint="eastAsia"/>
                <w:color w:val="auto"/>
                <w:sz w:val="24"/>
                <w:szCs w:val="24"/>
                <w:highlight w:val="none"/>
                <w:lang w:val="en-US" w:eastAsia="zh-CN"/>
              </w:rPr>
              <w:t>工业</w:t>
            </w:r>
          </w:p>
        </w:tc>
      </w:tr>
      <w:tr w14:paraId="72EA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3" w:type="dxa"/>
            <w:vAlign w:val="center"/>
          </w:tcPr>
          <w:p w14:paraId="519E22B3">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5.1.1</w:t>
            </w:r>
          </w:p>
        </w:tc>
        <w:tc>
          <w:tcPr>
            <w:tcW w:w="1789" w:type="dxa"/>
            <w:vAlign w:val="center"/>
          </w:tcPr>
          <w:p w14:paraId="4807F29B">
            <w:pPr>
              <w:wordWrap/>
              <w:topLinePunct w:val="0"/>
              <w:adjustRightInd w:val="0"/>
              <w:snapToGrid w:val="0"/>
              <w:spacing w:line="360" w:lineRule="auto"/>
              <w:jc w:val="center"/>
              <w:rPr>
                <w:rFonts w:hint="eastAsia"/>
                <w:color w:val="auto"/>
                <w:sz w:val="24"/>
                <w:szCs w:val="24"/>
                <w:highlight w:val="none"/>
              </w:rPr>
            </w:pPr>
            <w:r>
              <w:rPr>
                <w:rFonts w:hint="eastAsia" w:cs="仿宋_GB2312"/>
                <w:color w:val="auto"/>
                <w:kern w:val="0"/>
                <w:sz w:val="24"/>
                <w:szCs w:val="24"/>
                <w:highlight w:val="none"/>
              </w:rPr>
              <w:t>竞争性磋商时间和地点</w:t>
            </w:r>
          </w:p>
        </w:tc>
        <w:tc>
          <w:tcPr>
            <w:tcW w:w="6521" w:type="dxa"/>
          </w:tcPr>
          <w:p w14:paraId="688F84EE">
            <w:pPr>
              <w:autoSpaceDE w:val="0"/>
              <w:autoSpaceDN w:val="0"/>
              <w:adjustRightInd w:val="0"/>
              <w:snapToGrid w:val="0"/>
              <w:spacing w:line="360" w:lineRule="auto"/>
              <w:jc w:val="left"/>
              <w:rPr>
                <w:rFonts w:hint="eastAsia" w:cs="仿宋_GB2312"/>
                <w:color w:val="auto"/>
                <w:kern w:val="0"/>
                <w:sz w:val="24"/>
                <w:szCs w:val="24"/>
                <w:highlight w:val="none"/>
              </w:rPr>
            </w:pPr>
            <w:r>
              <w:rPr>
                <w:rFonts w:hint="eastAsia" w:cs="仿宋_GB2312"/>
                <w:color w:val="auto"/>
                <w:kern w:val="0"/>
                <w:sz w:val="24"/>
                <w:szCs w:val="24"/>
                <w:highlight w:val="none"/>
              </w:rPr>
              <w:t>磋商时间：2025年</w:t>
            </w:r>
            <w:r>
              <w:rPr>
                <w:rFonts w:hint="eastAsia" w:cs="仿宋_GB2312"/>
                <w:color w:val="auto"/>
                <w:kern w:val="0"/>
                <w:sz w:val="24"/>
                <w:szCs w:val="24"/>
                <w:highlight w:val="none"/>
                <w:lang w:val="en-US" w:eastAsia="zh-CN"/>
              </w:rPr>
              <w:t>6</w:t>
            </w:r>
            <w:r>
              <w:rPr>
                <w:rFonts w:hint="eastAsia" w:cs="仿宋_GB2312"/>
                <w:color w:val="auto"/>
                <w:kern w:val="0"/>
                <w:sz w:val="24"/>
                <w:szCs w:val="24"/>
                <w:highlight w:val="none"/>
              </w:rPr>
              <w:t>月</w:t>
            </w:r>
            <w:r>
              <w:rPr>
                <w:rFonts w:hint="eastAsia" w:cs="仿宋_GB2312"/>
                <w:color w:val="auto"/>
                <w:kern w:val="0"/>
                <w:sz w:val="24"/>
                <w:szCs w:val="24"/>
                <w:highlight w:val="none"/>
                <w:lang w:val="en-US" w:eastAsia="zh-CN"/>
              </w:rPr>
              <w:t>20</w:t>
            </w:r>
            <w:r>
              <w:rPr>
                <w:rFonts w:hint="eastAsia" w:cs="仿宋_GB2312"/>
                <w:color w:val="auto"/>
                <w:kern w:val="0"/>
                <w:sz w:val="24"/>
                <w:szCs w:val="24"/>
                <w:highlight w:val="none"/>
              </w:rPr>
              <w:t>日08时20分整（北京时间）</w:t>
            </w:r>
          </w:p>
          <w:p w14:paraId="232EB911">
            <w:pPr>
              <w:wordWrap/>
              <w:topLinePunct w:val="0"/>
              <w:adjustRightInd w:val="0"/>
              <w:snapToGrid w:val="0"/>
              <w:spacing w:line="360" w:lineRule="auto"/>
              <w:rPr>
                <w:rFonts w:hint="eastAsia"/>
                <w:color w:val="auto"/>
                <w:sz w:val="24"/>
                <w:szCs w:val="24"/>
                <w:highlight w:val="none"/>
              </w:rPr>
            </w:pPr>
            <w:r>
              <w:rPr>
                <w:rFonts w:hint="eastAsia" w:cs="仿宋_GB2312"/>
                <w:color w:val="auto"/>
                <w:kern w:val="0"/>
                <w:sz w:val="24"/>
                <w:szCs w:val="24"/>
                <w:highlight w:val="none"/>
              </w:rPr>
              <w:t>磋商地点：三门峡市公共资源交易中心五楼开标区</w:t>
            </w:r>
          </w:p>
        </w:tc>
      </w:tr>
      <w:tr w14:paraId="595E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067DC306">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5.1.2</w:t>
            </w:r>
          </w:p>
        </w:tc>
        <w:tc>
          <w:tcPr>
            <w:tcW w:w="1789" w:type="dxa"/>
            <w:vAlign w:val="center"/>
          </w:tcPr>
          <w:p w14:paraId="467AF7FE">
            <w:pPr>
              <w:wordWrap/>
              <w:topLinePunct w:val="0"/>
              <w:adjustRightInd w:val="0"/>
              <w:snapToGrid w:val="0"/>
              <w:spacing w:line="360" w:lineRule="auto"/>
              <w:jc w:val="center"/>
              <w:rPr>
                <w:rFonts w:hint="eastAsia" w:cs="仿宋_GB2312"/>
                <w:color w:val="auto"/>
                <w:kern w:val="0"/>
                <w:sz w:val="24"/>
                <w:szCs w:val="24"/>
                <w:highlight w:val="none"/>
              </w:rPr>
            </w:pPr>
            <w:r>
              <w:rPr>
                <w:rFonts w:hint="eastAsia"/>
                <w:color w:val="auto"/>
                <w:sz w:val="24"/>
                <w:szCs w:val="24"/>
                <w:highlight w:val="none"/>
              </w:rPr>
              <w:t>电子化项目开标、解密、唱标、磋商</w:t>
            </w:r>
          </w:p>
        </w:tc>
        <w:tc>
          <w:tcPr>
            <w:tcW w:w="6521" w:type="dxa"/>
          </w:tcPr>
          <w:p w14:paraId="4D998F2C">
            <w:pPr>
              <w:adjustRightInd w:val="0"/>
              <w:snapToGrid w:val="0"/>
              <w:spacing w:line="360" w:lineRule="auto"/>
              <w:rPr>
                <w:rFonts w:hint="eastAsia"/>
                <w:color w:val="auto"/>
                <w:sz w:val="24"/>
                <w:szCs w:val="24"/>
                <w:highlight w:val="none"/>
              </w:rPr>
            </w:pPr>
            <w:r>
              <w:rPr>
                <w:rFonts w:hint="eastAsia"/>
                <w:color w:val="auto"/>
                <w:sz w:val="24"/>
                <w:szCs w:val="24"/>
                <w:highlight w:val="none"/>
              </w:rPr>
              <w:t>1、本项目采用</w:t>
            </w:r>
            <w:r>
              <w:rPr>
                <w:rFonts w:hint="eastAsia"/>
                <w:b/>
                <w:color w:val="auto"/>
                <w:sz w:val="24"/>
                <w:szCs w:val="24"/>
                <w:highlight w:val="none"/>
              </w:rPr>
              <w:t>电子化、无纸化</w:t>
            </w:r>
            <w:r>
              <w:rPr>
                <w:rFonts w:hint="eastAsia"/>
                <w:color w:val="auto"/>
                <w:sz w:val="24"/>
                <w:szCs w:val="24"/>
                <w:highlight w:val="none"/>
              </w:rPr>
              <w:t>进行招标，响应人通过网络登录交易平台进入项目开标大厅远程在线参加开标会议。</w:t>
            </w:r>
          </w:p>
          <w:p w14:paraId="21CF8D57">
            <w:pPr>
              <w:adjustRightInd w:val="0"/>
              <w:snapToGrid w:val="0"/>
              <w:spacing w:line="360" w:lineRule="auto"/>
              <w:rPr>
                <w:rFonts w:hint="eastAsia"/>
                <w:b/>
                <w:color w:val="auto"/>
                <w:sz w:val="24"/>
                <w:szCs w:val="24"/>
                <w:highlight w:val="none"/>
              </w:rPr>
            </w:pPr>
            <w:r>
              <w:rPr>
                <w:rFonts w:hint="eastAsia"/>
                <w:color w:val="auto"/>
                <w:sz w:val="24"/>
                <w:szCs w:val="24"/>
                <w:highlight w:val="none"/>
              </w:rPr>
              <w:t>2、电子化响应文件解密异常的处理</w:t>
            </w:r>
          </w:p>
          <w:p w14:paraId="5C1031B0">
            <w:pPr>
              <w:adjustRightInd w:val="0"/>
              <w:snapToGrid w:val="0"/>
              <w:spacing w:line="360" w:lineRule="auto"/>
              <w:rPr>
                <w:rFonts w:hint="eastAsia"/>
                <w:color w:val="auto"/>
                <w:sz w:val="24"/>
                <w:szCs w:val="24"/>
                <w:highlight w:val="none"/>
              </w:rPr>
            </w:pPr>
            <w:r>
              <w:rPr>
                <w:rFonts w:hint="eastAsia"/>
                <w:color w:val="auto"/>
                <w:sz w:val="24"/>
                <w:szCs w:val="24"/>
                <w:highlight w:val="none"/>
              </w:rPr>
              <w:t>如出现响应人的电子响应文件无法解密等异常情况，响应人应及时致电代理服务机构说明。响应文件异常，按以下步骤进行处理：</w:t>
            </w:r>
          </w:p>
          <w:p w14:paraId="4CA28E0E">
            <w:pPr>
              <w:adjustRightInd w:val="0"/>
              <w:snapToGrid w:val="0"/>
              <w:spacing w:line="360" w:lineRule="auto"/>
              <w:rPr>
                <w:rFonts w:hint="eastAsia"/>
                <w:color w:val="auto"/>
                <w:sz w:val="24"/>
                <w:szCs w:val="24"/>
                <w:highlight w:val="none"/>
              </w:rPr>
            </w:pPr>
            <w:r>
              <w:rPr>
                <w:rFonts w:hint="eastAsia"/>
                <w:color w:val="auto"/>
                <w:sz w:val="24"/>
                <w:szCs w:val="24"/>
                <w:highlight w:val="none"/>
              </w:rPr>
              <w:t>（1）首先由技术人员进行问题排查。</w:t>
            </w:r>
          </w:p>
          <w:p w14:paraId="2B35337F">
            <w:pPr>
              <w:adjustRightInd w:val="0"/>
              <w:snapToGrid w:val="0"/>
              <w:spacing w:line="360" w:lineRule="auto"/>
              <w:rPr>
                <w:rFonts w:hint="eastAsia"/>
                <w:color w:val="auto"/>
                <w:sz w:val="24"/>
                <w:szCs w:val="24"/>
                <w:highlight w:val="none"/>
              </w:rPr>
            </w:pPr>
            <w:r>
              <w:rPr>
                <w:rFonts w:hint="eastAsia"/>
                <w:color w:val="auto"/>
                <w:sz w:val="24"/>
                <w:szCs w:val="24"/>
                <w:highlight w:val="none"/>
              </w:rPr>
              <w:t>（2）经技术人员排查后，是响应人文件自身问题导致响应文件无法解密的，该响应文件将不予接收、解密和唱标。开标会议继续进行。</w:t>
            </w:r>
          </w:p>
          <w:p w14:paraId="52AB9EAF">
            <w:pPr>
              <w:adjustRightInd w:val="0"/>
              <w:snapToGrid w:val="0"/>
              <w:spacing w:line="360" w:lineRule="auto"/>
              <w:rPr>
                <w:rFonts w:hint="eastAsia"/>
                <w:color w:val="auto"/>
                <w:sz w:val="24"/>
                <w:szCs w:val="24"/>
                <w:highlight w:val="none"/>
              </w:rPr>
            </w:pPr>
            <w:r>
              <w:rPr>
                <w:rFonts w:hint="eastAsia"/>
                <w:color w:val="auto"/>
                <w:sz w:val="24"/>
                <w:szCs w:val="24"/>
                <w:highlight w:val="none"/>
              </w:rPr>
              <w:t>（3）经技术人员排查后，如果是电子化交易系统问题造成响应文件无法解密的，将由技术人员对问题进行处理。如短时间内问题无法解决的，将由代理服务机构向监督部门申请，经监督部门同意后，暂停开标会议，待问题解决后继续开标。</w:t>
            </w:r>
          </w:p>
          <w:p w14:paraId="1E2BBEDF">
            <w:pPr>
              <w:adjustRightInd w:val="0"/>
              <w:snapToGrid w:val="0"/>
              <w:spacing w:line="360" w:lineRule="auto"/>
              <w:rPr>
                <w:rFonts w:hint="eastAsia"/>
                <w:color w:val="auto"/>
                <w:kern w:val="0"/>
                <w:sz w:val="24"/>
                <w:szCs w:val="24"/>
                <w:highlight w:val="none"/>
              </w:rPr>
            </w:pPr>
            <w:r>
              <w:rPr>
                <w:rFonts w:hint="eastAsia"/>
                <w:b/>
                <w:color w:val="auto"/>
                <w:sz w:val="24"/>
                <w:szCs w:val="24"/>
                <w:highlight w:val="none"/>
              </w:rPr>
              <w:t>响应人应保证在开标期间电话、电脑、网络能够正常工作，响应人因停电、电脑病毒、网络堵塞等原因，未在规定的解密时间内对响应文件进行解密的，其响应文件不予接收。</w:t>
            </w:r>
          </w:p>
          <w:p w14:paraId="1CFB17BA">
            <w:pPr>
              <w:adjustRightInd w:val="0"/>
              <w:snapToGrid w:val="0"/>
              <w:spacing w:line="360" w:lineRule="auto"/>
              <w:rPr>
                <w:rFonts w:hint="eastAsia"/>
                <w:color w:val="auto"/>
                <w:sz w:val="24"/>
                <w:szCs w:val="24"/>
                <w:highlight w:val="none"/>
              </w:rPr>
            </w:pPr>
            <w:r>
              <w:rPr>
                <w:rFonts w:hint="eastAsia"/>
                <w:color w:val="auto"/>
                <w:sz w:val="24"/>
                <w:szCs w:val="24"/>
                <w:highlight w:val="none"/>
              </w:rPr>
              <w:t>3、磋商小组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磋商小组。</w:t>
            </w:r>
          </w:p>
          <w:p w14:paraId="3EE6E78B">
            <w:pPr>
              <w:wordWrap/>
              <w:topLinePunct w:val="0"/>
              <w:adjustRightInd w:val="0"/>
              <w:snapToGrid w:val="0"/>
              <w:spacing w:line="360" w:lineRule="auto"/>
              <w:rPr>
                <w:rFonts w:hint="eastAsia" w:cs="仿宋_GB2312"/>
                <w:color w:val="auto"/>
                <w:kern w:val="0"/>
                <w:sz w:val="24"/>
                <w:szCs w:val="24"/>
                <w:highlight w:val="none"/>
              </w:rPr>
            </w:pPr>
            <w:r>
              <w:rPr>
                <w:rFonts w:hint="eastAsia"/>
                <w:color w:val="auto"/>
                <w:sz w:val="24"/>
                <w:szCs w:val="24"/>
                <w:highlight w:val="none"/>
              </w:rPr>
              <w:t>4、如磋商小组对需要回复的响应人连续三次致电未接通的，视为响应人放弃回复，磋商小组将自行对需要回复的内容进行认定。</w:t>
            </w:r>
          </w:p>
        </w:tc>
      </w:tr>
      <w:tr w14:paraId="1CCE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1281D335">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5.2.1</w:t>
            </w:r>
          </w:p>
        </w:tc>
        <w:tc>
          <w:tcPr>
            <w:tcW w:w="1789" w:type="dxa"/>
            <w:vAlign w:val="center"/>
          </w:tcPr>
          <w:p w14:paraId="2C40352B">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磋商小组的组建</w:t>
            </w:r>
          </w:p>
        </w:tc>
        <w:tc>
          <w:tcPr>
            <w:tcW w:w="6521" w:type="dxa"/>
          </w:tcPr>
          <w:p w14:paraId="6ED26DAF">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磋商小组由采购人代表和评审专家共3人以上单数组成，其中评审专家人数不得少于磋商小组成员总数的2/3。</w:t>
            </w:r>
          </w:p>
          <w:p w14:paraId="7E27B06C">
            <w:pPr>
              <w:pStyle w:val="26"/>
              <w:adjustRightInd w:val="0"/>
              <w:snapToGrid w:val="0"/>
              <w:spacing w:after="0" w:line="360" w:lineRule="auto"/>
              <w:ind w:left="0" w:leftChars="0" w:firstLine="0" w:firstLineChars="0"/>
              <w:rPr>
                <w:rFonts w:hint="eastAsia"/>
                <w:color w:val="auto"/>
                <w:sz w:val="24"/>
                <w:szCs w:val="24"/>
                <w:highlight w:val="none"/>
              </w:rPr>
            </w:pPr>
            <w:r>
              <w:rPr>
                <w:rFonts w:hint="eastAsia"/>
                <w:color w:val="auto"/>
                <w:sz w:val="24"/>
                <w:szCs w:val="24"/>
                <w:highlight w:val="none"/>
              </w:rPr>
              <w:t>磋商小组组建方式：由有关经济、技术等方面专家2人和采购人代表1人共3人组成；</w:t>
            </w:r>
          </w:p>
          <w:p w14:paraId="23E768C0">
            <w:pPr>
              <w:pStyle w:val="26"/>
              <w:adjustRightInd w:val="0"/>
              <w:snapToGrid w:val="0"/>
              <w:spacing w:after="0" w:line="360" w:lineRule="auto"/>
              <w:ind w:left="0" w:leftChars="0" w:firstLine="0" w:firstLineChars="0"/>
              <w:rPr>
                <w:rFonts w:hint="eastAsia"/>
                <w:color w:val="auto"/>
                <w:sz w:val="24"/>
                <w:szCs w:val="24"/>
                <w:highlight w:val="none"/>
              </w:rPr>
            </w:pPr>
            <w:r>
              <w:rPr>
                <w:color w:val="auto"/>
                <w:sz w:val="24"/>
                <w:szCs w:val="24"/>
                <w:highlight w:val="none"/>
              </w:rPr>
              <w:t>评标专家确定方</w:t>
            </w:r>
            <w:r>
              <w:rPr>
                <w:rFonts w:hint="eastAsia"/>
                <w:color w:val="auto"/>
                <w:sz w:val="24"/>
                <w:szCs w:val="24"/>
                <w:highlight w:val="none"/>
              </w:rPr>
              <w:t>式</w:t>
            </w:r>
            <w:r>
              <w:rPr>
                <w:color w:val="auto"/>
                <w:sz w:val="24"/>
                <w:szCs w:val="24"/>
                <w:highlight w:val="none"/>
              </w:rPr>
              <w:t>：</w:t>
            </w:r>
            <w:r>
              <w:rPr>
                <w:rFonts w:hint="eastAsia"/>
                <w:color w:val="auto"/>
                <w:sz w:val="24"/>
                <w:szCs w:val="24"/>
                <w:highlight w:val="none"/>
              </w:rPr>
              <w:t>开标后通过相关</w:t>
            </w:r>
            <w:r>
              <w:rPr>
                <w:color w:val="auto"/>
                <w:sz w:val="24"/>
                <w:szCs w:val="24"/>
                <w:highlight w:val="none"/>
              </w:rPr>
              <w:t>专家库随机抽取</w:t>
            </w:r>
            <w:r>
              <w:rPr>
                <w:rFonts w:hint="eastAsia"/>
                <w:color w:val="auto"/>
                <w:sz w:val="24"/>
                <w:szCs w:val="24"/>
                <w:highlight w:val="none"/>
              </w:rPr>
              <w:t>。</w:t>
            </w:r>
          </w:p>
          <w:p w14:paraId="141E649B">
            <w:pPr>
              <w:pStyle w:val="26"/>
              <w:adjustRightInd w:val="0"/>
              <w:snapToGrid w:val="0"/>
              <w:spacing w:after="0" w:line="360" w:lineRule="auto"/>
              <w:ind w:left="0" w:leftChars="0" w:firstLine="0" w:firstLineChars="0"/>
              <w:rPr>
                <w:rFonts w:hint="eastAsia"/>
                <w:color w:val="auto"/>
                <w:sz w:val="24"/>
                <w:szCs w:val="24"/>
                <w:highlight w:val="none"/>
              </w:rPr>
            </w:pPr>
            <w:r>
              <w:rPr>
                <w:rFonts w:hint="eastAsia"/>
                <w:color w:val="auto"/>
                <w:sz w:val="24"/>
                <w:szCs w:val="24"/>
                <w:highlight w:val="none"/>
              </w:rPr>
              <w:t>采购人代表无评审费用。</w:t>
            </w:r>
          </w:p>
        </w:tc>
      </w:tr>
      <w:tr w14:paraId="4F59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257369BE">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5.3.1</w:t>
            </w:r>
          </w:p>
        </w:tc>
        <w:tc>
          <w:tcPr>
            <w:tcW w:w="1789" w:type="dxa"/>
            <w:vAlign w:val="center"/>
          </w:tcPr>
          <w:p w14:paraId="74049431">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是否授权磋商小组确定</w:t>
            </w:r>
          </w:p>
          <w:p w14:paraId="495A9139">
            <w:pPr>
              <w:wordWrap/>
              <w:topLinePunct w:val="0"/>
              <w:adjustRightInd w:val="0"/>
              <w:snapToGrid w:val="0"/>
              <w:spacing w:line="360" w:lineRule="auto"/>
              <w:jc w:val="center"/>
              <w:rPr>
                <w:rFonts w:hint="eastAsia"/>
                <w:color w:val="auto"/>
                <w:sz w:val="24"/>
                <w:szCs w:val="24"/>
                <w:highlight w:val="none"/>
              </w:rPr>
            </w:pPr>
            <w:r>
              <w:rPr>
                <w:rFonts w:hint="eastAsia"/>
                <w:color w:val="auto"/>
                <w:sz w:val="24"/>
                <w:szCs w:val="24"/>
                <w:highlight w:val="none"/>
              </w:rPr>
              <w:t>成交人</w:t>
            </w:r>
          </w:p>
        </w:tc>
        <w:tc>
          <w:tcPr>
            <w:tcW w:w="6521" w:type="dxa"/>
            <w:vAlign w:val="center"/>
          </w:tcPr>
          <w:p w14:paraId="185CE98F">
            <w:pPr>
              <w:wordWrap/>
              <w:topLinePunct w:val="0"/>
              <w:adjustRightInd w:val="0"/>
              <w:snapToGrid w:val="0"/>
              <w:spacing w:line="360" w:lineRule="auto"/>
              <w:rPr>
                <w:rFonts w:hint="eastAsia"/>
                <w:color w:val="auto"/>
                <w:sz w:val="24"/>
                <w:szCs w:val="24"/>
                <w:highlight w:val="none"/>
              </w:rPr>
            </w:pPr>
            <w:r>
              <w:rPr>
                <w:rFonts w:hint="eastAsia"/>
                <w:color w:val="auto"/>
                <w:sz w:val="24"/>
                <w:szCs w:val="24"/>
                <w:highlight w:val="none"/>
              </w:rPr>
              <w:t>否，推荐的成交候选人数：3名</w:t>
            </w:r>
          </w:p>
        </w:tc>
      </w:tr>
      <w:tr w14:paraId="0BC0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83" w:type="dxa"/>
            <w:vAlign w:val="center"/>
          </w:tcPr>
          <w:p w14:paraId="606AD046">
            <w:pPr>
              <w:wordWrap/>
              <w:topLinePunct w:val="0"/>
              <w:adjustRightInd w:val="0"/>
              <w:snapToGrid w:val="0"/>
              <w:spacing w:line="360" w:lineRule="auto"/>
              <w:jc w:val="center"/>
              <w:rPr>
                <w:rFonts w:hint="eastAsia"/>
                <w:color w:val="auto"/>
                <w:sz w:val="24"/>
                <w:szCs w:val="24"/>
                <w:highlight w:val="none"/>
              </w:rPr>
            </w:pPr>
            <w:r>
              <w:rPr>
                <w:rFonts w:hint="eastAsia" w:cs="黑体"/>
                <w:color w:val="auto"/>
                <w:kern w:val="0"/>
                <w:sz w:val="24"/>
                <w:szCs w:val="24"/>
                <w:highlight w:val="none"/>
              </w:rPr>
              <w:t>6</w:t>
            </w:r>
          </w:p>
        </w:tc>
        <w:tc>
          <w:tcPr>
            <w:tcW w:w="8310" w:type="dxa"/>
            <w:gridSpan w:val="2"/>
            <w:vAlign w:val="center"/>
          </w:tcPr>
          <w:p w14:paraId="003F1753">
            <w:pPr>
              <w:adjustRightInd w:val="0"/>
              <w:snapToGrid w:val="0"/>
              <w:spacing w:line="360" w:lineRule="auto"/>
              <w:rPr>
                <w:rFonts w:hint="eastAsia"/>
                <w:b/>
                <w:color w:val="auto"/>
                <w:sz w:val="24"/>
                <w:szCs w:val="24"/>
                <w:highlight w:val="none"/>
              </w:rPr>
            </w:pPr>
            <w:r>
              <w:rPr>
                <w:rFonts w:hint="eastAsia"/>
                <w:b/>
                <w:color w:val="auto"/>
                <w:sz w:val="24"/>
                <w:szCs w:val="24"/>
                <w:highlight w:val="none"/>
              </w:rPr>
              <w:t>中标人与采购人签订合同后，将合同副本原件报招标代理机构备案。</w:t>
            </w:r>
          </w:p>
        </w:tc>
      </w:tr>
      <w:tr w14:paraId="1FDC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493" w:type="dxa"/>
            <w:gridSpan w:val="3"/>
            <w:vAlign w:val="center"/>
          </w:tcPr>
          <w:p w14:paraId="79201D45">
            <w:pPr>
              <w:adjustRightInd w:val="0"/>
              <w:snapToGrid w:val="0"/>
              <w:spacing w:line="360" w:lineRule="auto"/>
              <w:rPr>
                <w:rFonts w:hint="eastAsia"/>
                <w:color w:val="auto"/>
                <w:sz w:val="24"/>
                <w:szCs w:val="24"/>
                <w:highlight w:val="none"/>
              </w:rPr>
            </w:pPr>
            <w:r>
              <w:rPr>
                <w:rFonts w:hint="eastAsia"/>
                <w:b/>
                <w:color w:val="auto"/>
                <w:kern w:val="0"/>
                <w:sz w:val="24"/>
                <w:szCs w:val="24"/>
                <w:highlight w:val="none"/>
              </w:rPr>
              <w:t>提示：本项目为电子化、无纸化交易项目，开标时不再接受任何纸质资料，为保证您能投标成功，请仔细阅读以上条款。</w:t>
            </w:r>
          </w:p>
        </w:tc>
      </w:tr>
    </w:tbl>
    <w:p w14:paraId="2F671A54">
      <w:pPr>
        <w:rPr>
          <w:rFonts w:hint="eastAsia"/>
          <w:color w:val="000000" w:themeColor="text1"/>
          <w:sz w:val="24"/>
          <w:szCs w:val="24"/>
          <w:highlight w:val="none"/>
          <w14:textFill>
            <w14:solidFill>
              <w14:schemeClr w14:val="tx1"/>
            </w14:solidFill>
          </w14:textFill>
        </w:rPr>
      </w:pPr>
      <w:bookmarkStart w:id="9" w:name="_Toc269470294"/>
      <w:bookmarkStart w:id="10" w:name="_Toc30034"/>
      <w:bookmarkStart w:id="11" w:name="_Toc270604575"/>
    </w:p>
    <w:p w14:paraId="2406EB1D">
      <w:pPr>
        <w:pStyle w:val="42"/>
        <w:numPr>
          <w:ilvl w:val="0"/>
          <w:numId w:val="3"/>
        </w:numPr>
        <w:tabs>
          <w:tab w:val="left" w:pos="360"/>
        </w:tabs>
        <w:snapToGrid w:val="0"/>
        <w:spacing w:line="360" w:lineRule="auto"/>
        <w:contextualSpacing/>
        <w:jc w:val="both"/>
        <w:outlineLvl w:val="1"/>
        <w:rPr>
          <w:rFonts w:hint="eastAsia" w:hAnsi="宋体" w:cs="Times New Roman"/>
          <w:b/>
          <w:color w:val="000000" w:themeColor="text1"/>
          <w:kern w:val="2"/>
          <w:highlight w:val="none"/>
          <w14:textFill>
            <w14:solidFill>
              <w14:schemeClr w14:val="tx1"/>
            </w14:solidFill>
          </w14:textFill>
        </w:rPr>
      </w:pPr>
      <w:r>
        <w:rPr>
          <w:rStyle w:val="45"/>
          <w:rFonts w:hint="eastAsia"/>
          <w:color w:val="000000" w:themeColor="text1"/>
          <w:highlight w:val="none"/>
          <w14:textFill>
            <w14:solidFill>
              <w14:schemeClr w14:val="tx1"/>
            </w14:solidFill>
          </w14:textFill>
        </w:rPr>
        <w:t xml:space="preserve"> </w:t>
      </w:r>
      <w:bookmarkStart w:id="12" w:name="_Toc12193"/>
      <w:bookmarkStart w:id="13" w:name="_Toc23774427"/>
      <w:r>
        <w:rPr>
          <w:rStyle w:val="45"/>
          <w:rFonts w:hint="eastAsia"/>
          <w:color w:val="000000" w:themeColor="text1"/>
          <w:highlight w:val="none"/>
          <w14:textFill>
            <w14:solidFill>
              <w14:schemeClr w14:val="tx1"/>
            </w14:solidFill>
          </w14:textFill>
        </w:rPr>
        <w:t>总则</w:t>
      </w:r>
      <w:bookmarkEnd w:id="9"/>
      <w:bookmarkEnd w:id="10"/>
      <w:bookmarkEnd w:id="11"/>
      <w:bookmarkEnd w:id="12"/>
      <w:bookmarkEnd w:id="13"/>
    </w:p>
    <w:p w14:paraId="0117CEAD">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14" w:name="_Toc428276569"/>
      <w:bookmarkStart w:id="15" w:name="_Toc277149365"/>
      <w:bookmarkStart w:id="16" w:name="_Toc428351629"/>
      <w:bookmarkStart w:id="17" w:name="_Toc25531"/>
      <w:bookmarkStart w:id="18" w:name="_Toc462934274"/>
      <w:bookmarkStart w:id="19" w:name="_Toc13394"/>
      <w:bookmarkStart w:id="20" w:name="_Toc455678100"/>
      <w:bookmarkStart w:id="21" w:name="_Toc454788009"/>
      <w:bookmarkStart w:id="22" w:name="_Toc27089"/>
      <w:bookmarkStart w:id="23" w:name="_Toc463011253"/>
      <w:r>
        <w:rPr>
          <w:rFonts w:hint="eastAsia"/>
          <w:bCs w:val="0"/>
          <w:color w:val="000000" w:themeColor="text1"/>
          <w:sz w:val="24"/>
          <w:szCs w:val="24"/>
          <w:highlight w:val="none"/>
          <w14:textFill>
            <w14:solidFill>
              <w14:schemeClr w14:val="tx1"/>
            </w14:solidFill>
          </w14:textFill>
        </w:rPr>
        <w:t>项目概况</w:t>
      </w:r>
      <w:bookmarkEnd w:id="14"/>
      <w:bookmarkEnd w:id="15"/>
      <w:bookmarkEnd w:id="16"/>
      <w:bookmarkEnd w:id="17"/>
      <w:bookmarkEnd w:id="18"/>
      <w:bookmarkEnd w:id="19"/>
      <w:bookmarkEnd w:id="20"/>
      <w:bookmarkEnd w:id="21"/>
      <w:bookmarkEnd w:id="22"/>
      <w:bookmarkEnd w:id="23"/>
    </w:p>
    <w:p w14:paraId="2341C243">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根据《中华人民共和国政府采购法》、《中华人民共和国政府采购法实施条例》、《政府采购竞争性磋商采购方式管理暂行办法》（财库〔2014〕214号）等有关法律、法规和规章的规定，本项目已具备竞争性磋商条件，现对本项目进行竞争性磋商。</w:t>
      </w:r>
    </w:p>
    <w:p w14:paraId="3A24BCD7">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采购人：响应人须知前附表中所述的，依法进行政府采购的国家机关、事业单位、团体组织。</w:t>
      </w:r>
    </w:p>
    <w:p w14:paraId="7AC2B189">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采购代理机构：受采购人委托组织招标活动，在采购过程中负有相应责任的社会中介组织。</w:t>
      </w:r>
    </w:p>
    <w:p w14:paraId="6C0C3050">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采购方式：见响应人须知前附表。</w:t>
      </w:r>
    </w:p>
    <w:p w14:paraId="64A1E538">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项目名称及项目编号：见响应人须知前附表。</w:t>
      </w:r>
    </w:p>
    <w:p w14:paraId="0880927B">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24" w:name="_Toc428276570"/>
      <w:bookmarkStart w:id="25" w:name="_Toc13259"/>
      <w:bookmarkStart w:id="26" w:name="_Toc454788010"/>
      <w:bookmarkStart w:id="27" w:name="_Toc455678101"/>
      <w:bookmarkStart w:id="28" w:name="_Toc462934275"/>
      <w:bookmarkStart w:id="29" w:name="_Toc269470296"/>
      <w:bookmarkStart w:id="30" w:name="_Toc270604804"/>
      <w:bookmarkStart w:id="31" w:name="_Toc270604577"/>
      <w:bookmarkStart w:id="32" w:name="_Toc29176"/>
      <w:bookmarkStart w:id="33" w:name="_Toc428351630"/>
      <w:bookmarkStart w:id="34" w:name="_Toc19738"/>
      <w:bookmarkStart w:id="35" w:name="_Toc277149366"/>
      <w:bookmarkStart w:id="36" w:name="_Toc463011254"/>
      <w:r>
        <w:rPr>
          <w:rFonts w:hint="eastAsia"/>
          <w:bCs w:val="0"/>
          <w:color w:val="000000" w:themeColor="text1"/>
          <w:sz w:val="24"/>
          <w:szCs w:val="24"/>
          <w:highlight w:val="none"/>
          <w14:textFill>
            <w14:solidFill>
              <w14:schemeClr w14:val="tx1"/>
            </w14:solidFill>
          </w14:textFill>
        </w:rPr>
        <w:t>资金来源和落实情况</w:t>
      </w:r>
      <w:bookmarkEnd w:id="24"/>
      <w:bookmarkEnd w:id="25"/>
      <w:bookmarkEnd w:id="26"/>
      <w:bookmarkEnd w:id="27"/>
      <w:bookmarkEnd w:id="28"/>
      <w:bookmarkEnd w:id="29"/>
      <w:bookmarkEnd w:id="30"/>
      <w:bookmarkEnd w:id="31"/>
      <w:bookmarkEnd w:id="32"/>
      <w:bookmarkEnd w:id="33"/>
      <w:bookmarkEnd w:id="34"/>
      <w:bookmarkEnd w:id="35"/>
      <w:bookmarkEnd w:id="36"/>
    </w:p>
    <w:p w14:paraId="3A6AE800">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资金来源：见响应人须知前附表。</w:t>
      </w:r>
    </w:p>
    <w:p w14:paraId="0DB13E8B">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预算金额：见响应人须知前附表。</w:t>
      </w:r>
    </w:p>
    <w:p w14:paraId="560554FF">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资金落实情况：见响应人须知前附表。</w:t>
      </w:r>
    </w:p>
    <w:p w14:paraId="4BE1C328">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37" w:name="_Toc455678102"/>
      <w:bookmarkStart w:id="38" w:name="_Toc74"/>
      <w:bookmarkStart w:id="39" w:name="_Toc270604805"/>
      <w:bookmarkStart w:id="40" w:name="_Toc20155"/>
      <w:bookmarkStart w:id="41" w:name="_Toc428351631"/>
      <w:bookmarkStart w:id="42" w:name="_Toc428276571"/>
      <w:bookmarkStart w:id="43" w:name="_Toc463011255"/>
      <w:bookmarkStart w:id="44" w:name="_Toc9637"/>
      <w:bookmarkStart w:id="45" w:name="_Toc269470297"/>
      <w:bookmarkStart w:id="46" w:name="_Toc454788011"/>
      <w:bookmarkStart w:id="47" w:name="_Toc462934276"/>
      <w:bookmarkStart w:id="48" w:name="_Toc277149367"/>
      <w:bookmarkStart w:id="49" w:name="_Toc270604578"/>
      <w:r>
        <w:rPr>
          <w:rFonts w:hint="eastAsia"/>
          <w:bCs w:val="0"/>
          <w:color w:val="000000" w:themeColor="text1"/>
          <w:sz w:val="24"/>
          <w:szCs w:val="24"/>
          <w:highlight w:val="none"/>
          <w14:textFill>
            <w14:solidFill>
              <w14:schemeClr w14:val="tx1"/>
            </w14:solidFill>
          </w14:textFill>
        </w:rPr>
        <w:t>磋商范围、交货期和质量</w:t>
      </w:r>
      <w:bookmarkEnd w:id="37"/>
      <w:bookmarkEnd w:id="38"/>
      <w:bookmarkEnd w:id="39"/>
      <w:bookmarkEnd w:id="40"/>
      <w:bookmarkEnd w:id="41"/>
      <w:bookmarkEnd w:id="42"/>
      <w:bookmarkEnd w:id="43"/>
      <w:bookmarkEnd w:id="44"/>
      <w:bookmarkEnd w:id="45"/>
      <w:bookmarkEnd w:id="46"/>
      <w:bookmarkEnd w:id="47"/>
      <w:bookmarkEnd w:id="48"/>
      <w:bookmarkEnd w:id="49"/>
      <w:r>
        <w:rPr>
          <w:rFonts w:hint="eastAsia"/>
          <w:bCs w:val="0"/>
          <w:color w:val="000000" w:themeColor="text1"/>
          <w:sz w:val="24"/>
          <w:szCs w:val="24"/>
          <w:highlight w:val="none"/>
          <w14:textFill>
            <w14:solidFill>
              <w14:schemeClr w14:val="tx1"/>
            </w14:solidFill>
          </w14:textFill>
        </w:rPr>
        <w:t>要求</w:t>
      </w:r>
    </w:p>
    <w:p w14:paraId="085BF76B">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磋商范围：见响应人须知前附表。</w:t>
      </w:r>
    </w:p>
    <w:p w14:paraId="3E2BFF54">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交货期：见响应人须知前附表。</w:t>
      </w:r>
    </w:p>
    <w:p w14:paraId="7B7D3786">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质量要求：见响应人须知前附表。</w:t>
      </w:r>
    </w:p>
    <w:p w14:paraId="19385147">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50" w:name="_Toc270604579"/>
      <w:bookmarkStart w:id="51" w:name="_Toc269470298"/>
      <w:bookmarkStart w:id="52" w:name="_Toc462934277"/>
      <w:bookmarkStart w:id="53" w:name="_Toc463011256"/>
      <w:bookmarkStart w:id="54" w:name="_Toc11519"/>
      <w:bookmarkStart w:id="55" w:name="_Toc428351632"/>
      <w:bookmarkStart w:id="56" w:name="_Toc454788012"/>
      <w:bookmarkStart w:id="57" w:name="_Toc6648"/>
      <w:bookmarkStart w:id="58" w:name="_Toc16958"/>
      <w:bookmarkStart w:id="59" w:name="_Toc428276572"/>
      <w:bookmarkStart w:id="60" w:name="_Toc270604806"/>
      <w:bookmarkStart w:id="61" w:name="_Toc277149368"/>
      <w:bookmarkStart w:id="62" w:name="_Toc455678103"/>
      <w:r>
        <w:rPr>
          <w:rFonts w:hint="eastAsia"/>
          <w:bCs w:val="0"/>
          <w:color w:val="000000" w:themeColor="text1"/>
          <w:sz w:val="24"/>
          <w:szCs w:val="24"/>
          <w:highlight w:val="none"/>
          <w14:textFill>
            <w14:solidFill>
              <w14:schemeClr w14:val="tx1"/>
            </w14:solidFill>
          </w14:textFill>
        </w:rPr>
        <w:t>响应人资格要求</w:t>
      </w:r>
      <w:bookmarkEnd w:id="50"/>
      <w:bookmarkEnd w:id="51"/>
      <w:bookmarkEnd w:id="52"/>
      <w:bookmarkEnd w:id="53"/>
      <w:bookmarkEnd w:id="54"/>
      <w:bookmarkEnd w:id="55"/>
      <w:bookmarkEnd w:id="56"/>
      <w:bookmarkEnd w:id="57"/>
      <w:bookmarkEnd w:id="58"/>
      <w:bookmarkEnd w:id="59"/>
      <w:bookmarkEnd w:id="60"/>
      <w:bookmarkEnd w:id="61"/>
      <w:bookmarkEnd w:id="62"/>
    </w:p>
    <w:p w14:paraId="211AD9BA">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响应人应具备的资格条件</w:t>
      </w:r>
    </w:p>
    <w:p w14:paraId="48D5A55F">
      <w:pPr>
        <w:adjustRightIn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1、供应商符合《中华人民共和国政府采购法》第二十二条规定条件；</w:t>
      </w:r>
    </w:p>
    <w:p w14:paraId="5E146086">
      <w:pPr>
        <w:adjustRightIn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2、落实政府采购政策满足的资格要求：</w:t>
      </w:r>
    </w:p>
    <w:p w14:paraId="64248752">
      <w:pPr>
        <w:adjustRightIn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本项目专门不面向中小微企业采购项目,执行促进中小企业（监狱企业、残疾人福利性企业）发展等政府采购政策。</w:t>
      </w:r>
    </w:p>
    <w:p w14:paraId="6154AD3E">
      <w:pPr>
        <w:adjustRightIn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3、本项目的特定资格要求</w:t>
      </w:r>
    </w:p>
    <w:p w14:paraId="4E3F6A83">
      <w:pPr>
        <w:adjustRightInd w:val="0"/>
        <w:snapToGrid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供应商具有有效的营业执照</w:t>
      </w:r>
      <w:r>
        <w:rPr>
          <w:rFonts w:hint="eastAsia"/>
          <w:color w:val="000000" w:themeColor="text1"/>
          <w:sz w:val="24"/>
          <w:szCs w:val="24"/>
          <w:highlight w:val="none"/>
          <w14:textFill>
            <w14:solidFill>
              <w14:schemeClr w14:val="tx1"/>
            </w14:solidFill>
          </w14:textFill>
        </w:rPr>
        <w:t>；</w:t>
      </w:r>
    </w:p>
    <w:p w14:paraId="5EDBB6D8">
      <w:pPr>
        <w:adjustRightInd w:val="0"/>
        <w:snapToGrid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参加政府采购活动近三年内，在经营活动中没有重大违法记录，须提供承诺书</w:t>
      </w:r>
      <w:r>
        <w:rPr>
          <w:rFonts w:hint="eastAsia"/>
          <w:color w:val="000000" w:themeColor="text1"/>
          <w:sz w:val="24"/>
          <w:szCs w:val="24"/>
          <w:highlight w:val="none"/>
          <w14:textFill>
            <w14:solidFill>
              <w14:schemeClr w14:val="tx1"/>
            </w14:solidFill>
          </w14:textFill>
        </w:rPr>
        <w:t>：</w:t>
      </w:r>
    </w:p>
    <w:p w14:paraId="0D4D4E0A">
      <w:pPr>
        <w:adjustRightInd w:val="0"/>
        <w:snapToGrid w:val="0"/>
        <w:spacing w:line="360" w:lineRule="auto"/>
        <w:ind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具有良好的商业信誉和健全的财务会计制度的承诺书</w:t>
      </w:r>
      <w:r>
        <w:rPr>
          <w:rFonts w:hint="eastAsia"/>
          <w:color w:val="000000" w:themeColor="text1"/>
          <w:sz w:val="24"/>
          <w:szCs w:val="24"/>
          <w:highlight w:val="none"/>
          <w14:textFill>
            <w14:solidFill>
              <w14:schemeClr w14:val="tx1"/>
            </w14:solidFill>
          </w14:textFill>
        </w:rPr>
        <w:t>；</w:t>
      </w:r>
    </w:p>
    <w:p w14:paraId="70B328F4">
      <w:pPr>
        <w:adjustRightInd w:val="0"/>
        <w:snapToGrid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响应人出具本单位无商业贿赂及无不正当竞争行为的承诺书</w:t>
      </w:r>
      <w:r>
        <w:rPr>
          <w:rFonts w:hint="eastAsia"/>
          <w:color w:val="000000" w:themeColor="text1"/>
          <w:kern w:val="0"/>
          <w:sz w:val="24"/>
          <w:szCs w:val="24"/>
          <w:highlight w:val="none"/>
          <w14:textFill>
            <w14:solidFill>
              <w14:schemeClr w14:val="tx1"/>
            </w14:solidFill>
          </w14:textFill>
        </w:rPr>
        <w:t>；</w:t>
      </w:r>
    </w:p>
    <w:p w14:paraId="628F1AE8">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根据《关于在政府采购活动中查询及使用信用记录有关问题的通知》(财库[2016]125 号)和豫财购【2016】15 号的规定，对列入失信被执行人、重大税收违法失信主体、政府采购严重违法失信行为记录名单的供应商，拒绝参与本项目采购活动；【查询渠道：“信用中国” 网站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www.creditchina.gov.cn</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\h </w:instrText>
      </w:r>
      <w:r>
        <w:rPr>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www.ccgp.gov.cn</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）】；供应商须查询（查询日期必须在公告发布之日之后）</w:t>
      </w:r>
      <w:r>
        <w:rPr>
          <w:color w:val="000000" w:themeColor="text1"/>
          <w:sz w:val="24"/>
          <w:szCs w:val="24"/>
          <w:highlight w:val="none"/>
          <w14:textFill>
            <w14:solidFill>
              <w14:schemeClr w14:val="tx1"/>
            </w14:solidFill>
          </w14:textFill>
        </w:rPr>
        <w:t>；</w:t>
      </w:r>
    </w:p>
    <w:p w14:paraId="380BC575">
      <w:pPr>
        <w:spacing w:line="360" w:lineRule="auto"/>
        <w:ind w:firstLine="480" w:firstLineChars="200"/>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（6）</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本项目不接受联合体投标，提供非联合体承诺</w:t>
      </w:r>
      <w:r>
        <w:rPr>
          <w:rFonts w:hint="eastAsia"/>
          <w:bCs/>
          <w:color w:val="000000" w:themeColor="text1"/>
          <w:kern w:val="0"/>
          <w:sz w:val="24"/>
          <w:szCs w:val="24"/>
          <w:highlight w:val="none"/>
          <w14:textFill>
            <w14:solidFill>
              <w14:schemeClr w14:val="tx1"/>
            </w14:solidFill>
          </w14:textFill>
        </w:rPr>
        <w:t>；</w:t>
      </w:r>
    </w:p>
    <w:p w14:paraId="17FF3D65">
      <w:pPr>
        <w:spacing w:line="360" w:lineRule="auto"/>
        <w:ind w:firstLine="480" w:firstLineChars="20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单位负责人为同一人或者存在直接控股、管理关系的不同供应商，不得参加同一合同项下的政府采购活动，须提供承诺书；</w:t>
      </w:r>
    </w:p>
    <w:p w14:paraId="14AE6FE3">
      <w:pPr>
        <w:spacing w:line="360" w:lineRule="auto"/>
        <w:ind w:firstLine="480" w:firstLineChars="200"/>
        <w:rPr>
          <w:rFonts w:hint="eastAsia" w:eastAsiaTheme="major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本项目实行资格后审，资格审查的具体要求见磋商文件。</w:t>
      </w:r>
    </w:p>
    <w:p w14:paraId="33C90B92">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响应人不得存在下列情形之一：</w:t>
      </w:r>
    </w:p>
    <w:p w14:paraId="35338FF7">
      <w:pPr>
        <w:numPr>
          <w:ilvl w:val="0"/>
          <w:numId w:val="5"/>
        </w:numPr>
        <w:wordWrap/>
        <w:topLinePunct w:val="0"/>
        <w:autoSpaceDE w:val="0"/>
        <w:autoSpaceDN w:val="0"/>
        <w:adjustRightInd w:val="0"/>
        <w:spacing w:line="360" w:lineRule="auto"/>
        <w:ind w:left="0" w:right="40" w:firstLine="480" w:firstLineChars="200"/>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与采购人存在利害关系且可能影响磋商公正性；</w:t>
      </w:r>
    </w:p>
    <w:p w14:paraId="758DF8A5">
      <w:pPr>
        <w:numPr>
          <w:ilvl w:val="0"/>
          <w:numId w:val="5"/>
        </w:numPr>
        <w:wordWrap/>
        <w:topLinePunct w:val="0"/>
        <w:autoSpaceDE w:val="0"/>
        <w:autoSpaceDN w:val="0"/>
        <w:adjustRightInd w:val="0"/>
        <w:spacing w:line="360" w:lineRule="auto"/>
        <w:ind w:left="0" w:right="40" w:firstLine="480" w:firstLineChars="200"/>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与本磋商项目的其他响应人为同一个单位负责人；</w:t>
      </w:r>
    </w:p>
    <w:p w14:paraId="61BFCA26">
      <w:pPr>
        <w:numPr>
          <w:ilvl w:val="0"/>
          <w:numId w:val="5"/>
        </w:numPr>
        <w:wordWrap/>
        <w:topLinePunct w:val="0"/>
        <w:autoSpaceDE w:val="0"/>
        <w:autoSpaceDN w:val="0"/>
        <w:adjustRightInd w:val="0"/>
        <w:spacing w:line="360" w:lineRule="auto"/>
        <w:ind w:left="0" w:right="40" w:firstLine="480" w:firstLineChars="200"/>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与本磋商项目的其他响应人存在控股、管理关系；</w:t>
      </w:r>
    </w:p>
    <w:p w14:paraId="1F8FBDB6">
      <w:pPr>
        <w:numPr>
          <w:ilvl w:val="0"/>
          <w:numId w:val="5"/>
        </w:numPr>
        <w:wordWrap/>
        <w:topLinePunct w:val="0"/>
        <w:autoSpaceDE w:val="0"/>
        <w:autoSpaceDN w:val="0"/>
        <w:adjustRightInd w:val="0"/>
        <w:spacing w:line="360" w:lineRule="auto"/>
        <w:ind w:left="0" w:right="40" w:firstLine="480" w:firstLineChars="200"/>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为本项目的监理人；</w:t>
      </w:r>
    </w:p>
    <w:p w14:paraId="5AEE21A4">
      <w:pPr>
        <w:numPr>
          <w:ilvl w:val="0"/>
          <w:numId w:val="5"/>
        </w:numPr>
        <w:wordWrap/>
        <w:topLinePunct w:val="0"/>
        <w:autoSpaceDE w:val="0"/>
        <w:autoSpaceDN w:val="0"/>
        <w:adjustRightInd w:val="0"/>
        <w:spacing w:line="360" w:lineRule="auto"/>
        <w:ind w:left="0" w:right="40" w:firstLine="480" w:firstLineChars="200"/>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为本项目的代建人；</w:t>
      </w:r>
    </w:p>
    <w:p w14:paraId="2168705D">
      <w:pPr>
        <w:numPr>
          <w:ilvl w:val="0"/>
          <w:numId w:val="5"/>
        </w:numPr>
        <w:wordWrap/>
        <w:topLinePunct w:val="0"/>
        <w:autoSpaceDE w:val="0"/>
        <w:autoSpaceDN w:val="0"/>
        <w:adjustRightInd w:val="0"/>
        <w:spacing w:line="360" w:lineRule="auto"/>
        <w:ind w:left="0" w:right="40" w:firstLine="480" w:firstLineChars="200"/>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与本项目的监理人或代建人或招标代理机构同为一个法定代表人；</w:t>
      </w:r>
    </w:p>
    <w:p w14:paraId="0DF81F40">
      <w:pPr>
        <w:numPr>
          <w:ilvl w:val="0"/>
          <w:numId w:val="5"/>
        </w:numPr>
        <w:wordWrap/>
        <w:topLinePunct w:val="0"/>
        <w:autoSpaceDE w:val="0"/>
        <w:autoSpaceDN w:val="0"/>
        <w:adjustRightInd w:val="0"/>
        <w:spacing w:line="360" w:lineRule="auto"/>
        <w:ind w:left="0" w:right="40" w:firstLine="480" w:firstLineChars="200"/>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与本项目的监理人或代建人或招标代理机构存在控股或参股关系；</w:t>
      </w:r>
    </w:p>
    <w:p w14:paraId="09E8010D">
      <w:pPr>
        <w:numPr>
          <w:ilvl w:val="0"/>
          <w:numId w:val="5"/>
        </w:numPr>
        <w:wordWrap/>
        <w:topLinePunct w:val="0"/>
        <w:autoSpaceDE w:val="0"/>
        <w:autoSpaceDN w:val="0"/>
        <w:adjustRightInd w:val="0"/>
        <w:spacing w:line="360" w:lineRule="auto"/>
        <w:ind w:left="0" w:right="40" w:firstLine="480" w:firstLineChars="200"/>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为本磋商项目的招标代理机构；</w:t>
      </w:r>
    </w:p>
    <w:p w14:paraId="2AB55012">
      <w:pPr>
        <w:numPr>
          <w:ilvl w:val="0"/>
          <w:numId w:val="5"/>
        </w:numPr>
        <w:wordWrap/>
        <w:topLinePunct w:val="0"/>
        <w:autoSpaceDE w:val="0"/>
        <w:autoSpaceDN w:val="0"/>
        <w:adjustRightInd w:val="0"/>
        <w:spacing w:line="360" w:lineRule="auto"/>
        <w:ind w:left="0" w:right="40" w:firstLine="480" w:firstLineChars="200"/>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响应人以他人名义投标、串通投标、以行贿手段牟取中标，或在投标中弄虚作假的；</w:t>
      </w:r>
    </w:p>
    <w:p w14:paraId="171952C2">
      <w:pPr>
        <w:numPr>
          <w:ilvl w:val="0"/>
          <w:numId w:val="5"/>
        </w:numPr>
        <w:wordWrap/>
        <w:topLinePunct w:val="0"/>
        <w:autoSpaceDE w:val="0"/>
        <w:autoSpaceDN w:val="0"/>
        <w:adjustRightInd w:val="0"/>
        <w:spacing w:line="360" w:lineRule="auto"/>
        <w:ind w:left="0" w:right="40" w:firstLine="480" w:firstLineChars="200"/>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法律法规规定的其他情形。</w:t>
      </w:r>
    </w:p>
    <w:p w14:paraId="5AE8AE64">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63" w:name="_Toc462934278"/>
      <w:bookmarkStart w:id="64" w:name="_Toc277149369"/>
      <w:bookmarkStart w:id="65" w:name="_Toc28593"/>
      <w:bookmarkStart w:id="66" w:name="_Toc270604580"/>
      <w:bookmarkStart w:id="67" w:name="_Toc270604807"/>
      <w:bookmarkStart w:id="68" w:name="_Toc14128"/>
      <w:bookmarkStart w:id="69" w:name="_Toc463011257"/>
      <w:bookmarkStart w:id="70" w:name="_Toc454788013"/>
      <w:bookmarkStart w:id="71" w:name="_Toc428351633"/>
      <w:bookmarkStart w:id="72" w:name="_Toc269470299"/>
      <w:bookmarkStart w:id="73" w:name="_Toc455678104"/>
      <w:bookmarkStart w:id="74" w:name="_Toc19948"/>
      <w:bookmarkStart w:id="75" w:name="_Toc428276573"/>
      <w:r>
        <w:rPr>
          <w:rFonts w:hint="eastAsia"/>
          <w:bCs w:val="0"/>
          <w:color w:val="000000" w:themeColor="text1"/>
          <w:sz w:val="24"/>
          <w:szCs w:val="24"/>
          <w:highlight w:val="none"/>
          <w14:textFill>
            <w14:solidFill>
              <w14:schemeClr w14:val="tx1"/>
            </w14:solidFill>
          </w14:textFill>
        </w:rPr>
        <w:t>费用承担</w:t>
      </w:r>
      <w:bookmarkEnd w:id="63"/>
      <w:bookmarkEnd w:id="64"/>
      <w:bookmarkEnd w:id="65"/>
      <w:bookmarkEnd w:id="66"/>
      <w:bookmarkEnd w:id="67"/>
      <w:bookmarkEnd w:id="68"/>
      <w:bookmarkEnd w:id="69"/>
      <w:bookmarkEnd w:id="70"/>
      <w:bookmarkEnd w:id="71"/>
      <w:bookmarkEnd w:id="72"/>
      <w:bookmarkEnd w:id="73"/>
      <w:bookmarkEnd w:id="74"/>
      <w:bookmarkEnd w:id="75"/>
    </w:p>
    <w:p w14:paraId="69AC9C6C">
      <w:pPr>
        <w:wordWrap/>
        <w:topLinePunct w:val="0"/>
        <w:spacing w:line="360" w:lineRule="auto"/>
        <w:ind w:left="420" w:leftChars="200"/>
        <w:rPr>
          <w:rFonts w:hint="eastAsia"/>
          <w:color w:val="000000" w:themeColor="text1"/>
          <w:sz w:val="24"/>
          <w:szCs w:val="24"/>
          <w:highlight w:val="none"/>
          <w14:textFill>
            <w14:solidFill>
              <w14:schemeClr w14:val="tx1"/>
            </w14:solidFill>
          </w14:textFill>
        </w:rPr>
      </w:pPr>
      <w:bookmarkStart w:id="76" w:name="_Toc270604581"/>
      <w:bookmarkStart w:id="77" w:name="_Toc428351634"/>
      <w:bookmarkStart w:id="78" w:name="_Toc270604808"/>
      <w:bookmarkStart w:id="79" w:name="_Toc7854"/>
      <w:bookmarkStart w:id="80" w:name="_Toc454788014"/>
      <w:bookmarkStart w:id="81" w:name="_Toc277149370"/>
      <w:bookmarkStart w:id="82" w:name="_Toc455678105"/>
      <w:bookmarkStart w:id="83" w:name="_Toc29742"/>
      <w:bookmarkStart w:id="84" w:name="_Toc428276574"/>
      <w:bookmarkStart w:id="85" w:name="_Toc269470300"/>
      <w:bookmarkStart w:id="86" w:name="_Toc463011258"/>
      <w:bookmarkStart w:id="87" w:name="_Toc462934279"/>
      <w:r>
        <w:rPr>
          <w:rFonts w:hint="eastAsia"/>
          <w:color w:val="000000" w:themeColor="text1"/>
          <w:sz w:val="24"/>
          <w:szCs w:val="24"/>
          <w:highlight w:val="none"/>
          <w14:textFill>
            <w14:solidFill>
              <w14:schemeClr w14:val="tx1"/>
            </w14:solidFill>
          </w14:textFill>
        </w:rPr>
        <w:t>响应人准备和参加竞争性磋商活动发生的费用自理。</w:t>
      </w:r>
    </w:p>
    <w:p w14:paraId="7F5B25D6">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88" w:name="_Toc32336"/>
      <w:r>
        <w:rPr>
          <w:rFonts w:hint="eastAsia"/>
          <w:bCs w:val="0"/>
          <w:color w:val="000000" w:themeColor="text1"/>
          <w:sz w:val="24"/>
          <w:szCs w:val="24"/>
          <w:highlight w:val="none"/>
          <w14:textFill>
            <w14:solidFill>
              <w14:schemeClr w14:val="tx1"/>
            </w14:solidFill>
          </w14:textFill>
        </w:rPr>
        <w:t>保密</w:t>
      </w:r>
      <w:bookmarkEnd w:id="76"/>
      <w:bookmarkEnd w:id="77"/>
      <w:bookmarkEnd w:id="78"/>
      <w:bookmarkEnd w:id="79"/>
      <w:bookmarkEnd w:id="80"/>
      <w:bookmarkEnd w:id="81"/>
      <w:bookmarkEnd w:id="82"/>
      <w:bookmarkEnd w:id="83"/>
      <w:bookmarkEnd w:id="84"/>
      <w:bookmarkEnd w:id="85"/>
      <w:bookmarkEnd w:id="86"/>
      <w:bookmarkEnd w:id="87"/>
      <w:bookmarkEnd w:id="88"/>
    </w:p>
    <w:p w14:paraId="4FA63275">
      <w:p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bookmarkStart w:id="89" w:name="_Toc7606"/>
      <w:bookmarkStart w:id="90" w:name="_Toc463011259"/>
      <w:bookmarkStart w:id="91" w:name="_Toc454788015"/>
      <w:bookmarkStart w:id="92" w:name="_Toc270604582"/>
      <w:bookmarkStart w:id="93" w:name="_Toc269470301"/>
      <w:bookmarkStart w:id="94" w:name="_Toc462934280"/>
      <w:bookmarkStart w:id="95" w:name="_Toc19438"/>
      <w:bookmarkStart w:id="96" w:name="_Toc428276575"/>
      <w:bookmarkStart w:id="97" w:name="_Toc270604809"/>
      <w:bookmarkStart w:id="98" w:name="_Toc277149371"/>
      <w:bookmarkStart w:id="99" w:name="_Toc428351635"/>
      <w:bookmarkStart w:id="100" w:name="_Toc455678106"/>
      <w:r>
        <w:rPr>
          <w:rFonts w:hint="eastAsia"/>
          <w:color w:val="000000" w:themeColor="text1"/>
          <w:sz w:val="24"/>
          <w:szCs w:val="24"/>
          <w:highlight w:val="none"/>
          <w14:textFill>
            <w14:solidFill>
              <w14:schemeClr w14:val="tx1"/>
            </w14:solidFill>
          </w14:textFill>
        </w:rPr>
        <w:t>参与竞争性磋商活动的各方应对竞争性磋商文件和响应文件中的商业和技术等秘密保密，否则应承担相应的法律责任。</w:t>
      </w:r>
    </w:p>
    <w:p w14:paraId="6074BAB1">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101" w:name="_Toc25734"/>
      <w:r>
        <w:rPr>
          <w:rFonts w:hint="eastAsia"/>
          <w:bCs w:val="0"/>
          <w:color w:val="000000" w:themeColor="text1"/>
          <w:sz w:val="24"/>
          <w:szCs w:val="24"/>
          <w:highlight w:val="none"/>
          <w14:textFill>
            <w14:solidFill>
              <w14:schemeClr w14:val="tx1"/>
            </w14:solidFill>
          </w14:textFill>
        </w:rPr>
        <w:t>语言文字</w:t>
      </w:r>
      <w:bookmarkEnd w:id="89"/>
      <w:bookmarkEnd w:id="90"/>
      <w:bookmarkEnd w:id="91"/>
      <w:bookmarkEnd w:id="92"/>
      <w:bookmarkEnd w:id="93"/>
      <w:bookmarkEnd w:id="94"/>
      <w:bookmarkEnd w:id="95"/>
      <w:bookmarkEnd w:id="96"/>
      <w:bookmarkEnd w:id="97"/>
      <w:bookmarkEnd w:id="98"/>
      <w:bookmarkEnd w:id="99"/>
      <w:bookmarkEnd w:id="100"/>
      <w:bookmarkEnd w:id="101"/>
    </w:p>
    <w:p w14:paraId="32E72216">
      <w:p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bookmarkStart w:id="102" w:name="_Toc455678107"/>
      <w:bookmarkStart w:id="103" w:name="_Toc270604583"/>
      <w:bookmarkStart w:id="104" w:name="_Toc462934281"/>
      <w:bookmarkStart w:id="105" w:name="_Toc454788016"/>
      <w:bookmarkStart w:id="106" w:name="_Toc428276576"/>
      <w:bookmarkStart w:id="107" w:name="_Toc463011260"/>
      <w:bookmarkStart w:id="108" w:name="_Toc9894"/>
      <w:bookmarkStart w:id="109" w:name="_Toc29299"/>
      <w:bookmarkStart w:id="110" w:name="_Toc270604810"/>
      <w:bookmarkStart w:id="111" w:name="_Toc428351636"/>
      <w:bookmarkStart w:id="112" w:name="_Toc269470302"/>
      <w:bookmarkStart w:id="113" w:name="_Toc277149372"/>
      <w:r>
        <w:rPr>
          <w:rFonts w:hint="eastAsia"/>
          <w:color w:val="000000" w:themeColor="text1"/>
          <w:kern w:val="0"/>
          <w:sz w:val="24"/>
          <w:szCs w:val="24"/>
          <w:highlight w:val="none"/>
          <w14:textFill>
            <w14:solidFill>
              <w14:schemeClr w14:val="tx1"/>
            </w14:solidFill>
          </w14:textFill>
        </w:rPr>
        <w:t>竞争性磋商文件及响应文件</w:t>
      </w:r>
      <w:r>
        <w:rPr>
          <w:rFonts w:hint="eastAsia"/>
          <w:color w:val="000000" w:themeColor="text1"/>
          <w:spacing w:val="-2"/>
          <w:kern w:val="0"/>
          <w:sz w:val="24"/>
          <w:szCs w:val="24"/>
          <w:highlight w:val="none"/>
          <w14:textFill>
            <w14:solidFill>
              <w14:schemeClr w14:val="tx1"/>
            </w14:solidFill>
          </w14:textFill>
        </w:rPr>
        <w:t>使</w:t>
      </w:r>
      <w:r>
        <w:rPr>
          <w:rFonts w:hint="eastAsia"/>
          <w:color w:val="000000" w:themeColor="text1"/>
          <w:kern w:val="0"/>
          <w:sz w:val="24"/>
          <w:szCs w:val="24"/>
          <w:highlight w:val="none"/>
          <w14:textFill>
            <w14:solidFill>
              <w14:schemeClr w14:val="tx1"/>
            </w14:solidFill>
          </w14:textFill>
        </w:rPr>
        <w:t>用语</w:t>
      </w:r>
      <w:r>
        <w:rPr>
          <w:rFonts w:hint="eastAsia"/>
          <w:color w:val="000000" w:themeColor="text1"/>
          <w:spacing w:val="-2"/>
          <w:kern w:val="0"/>
          <w:sz w:val="24"/>
          <w:szCs w:val="24"/>
          <w:highlight w:val="none"/>
          <w14:textFill>
            <w14:solidFill>
              <w14:schemeClr w14:val="tx1"/>
            </w14:solidFill>
          </w14:textFill>
        </w:rPr>
        <w:t>言</w:t>
      </w:r>
      <w:r>
        <w:rPr>
          <w:rFonts w:hint="eastAsia"/>
          <w:color w:val="000000" w:themeColor="text1"/>
          <w:kern w:val="0"/>
          <w:sz w:val="24"/>
          <w:szCs w:val="24"/>
          <w:highlight w:val="none"/>
          <w14:textFill>
            <w14:solidFill>
              <w14:schemeClr w14:val="tx1"/>
            </w14:solidFill>
          </w14:textFill>
        </w:rPr>
        <w:t>文字应</w:t>
      </w:r>
      <w:r>
        <w:rPr>
          <w:rFonts w:hint="eastAsia"/>
          <w:color w:val="000000" w:themeColor="text1"/>
          <w:spacing w:val="-2"/>
          <w:kern w:val="0"/>
          <w:sz w:val="24"/>
          <w:szCs w:val="24"/>
          <w:highlight w:val="none"/>
          <w14:textFill>
            <w14:solidFill>
              <w14:schemeClr w14:val="tx1"/>
            </w14:solidFill>
          </w14:textFill>
        </w:rPr>
        <w:t>为</w:t>
      </w:r>
      <w:r>
        <w:rPr>
          <w:rFonts w:hint="eastAsia"/>
          <w:color w:val="000000" w:themeColor="text1"/>
          <w:kern w:val="0"/>
          <w:sz w:val="24"/>
          <w:szCs w:val="24"/>
          <w:highlight w:val="none"/>
          <w14:textFill>
            <w14:solidFill>
              <w14:schemeClr w14:val="tx1"/>
            </w14:solidFill>
          </w14:textFill>
        </w:rPr>
        <w:t>中</w:t>
      </w:r>
      <w:r>
        <w:rPr>
          <w:rFonts w:hint="eastAsia"/>
          <w:color w:val="000000" w:themeColor="text1"/>
          <w:spacing w:val="-2"/>
          <w:kern w:val="0"/>
          <w:sz w:val="24"/>
          <w:szCs w:val="24"/>
          <w:highlight w:val="none"/>
          <w14:textFill>
            <w14:solidFill>
              <w14:schemeClr w14:val="tx1"/>
            </w14:solidFill>
          </w14:textFill>
        </w:rPr>
        <w:t>文</w:t>
      </w:r>
      <w:r>
        <w:rPr>
          <w:rFonts w:hint="eastAsia"/>
          <w:color w:val="000000" w:themeColor="text1"/>
          <w:kern w:val="0"/>
          <w:sz w:val="24"/>
          <w:szCs w:val="24"/>
          <w:highlight w:val="none"/>
          <w14:textFill>
            <w14:solidFill>
              <w14:schemeClr w14:val="tx1"/>
            </w14:solidFill>
          </w14:textFill>
        </w:rPr>
        <w:t>。</w:t>
      </w:r>
      <w:r>
        <w:rPr>
          <w:rFonts w:hint="eastAsia"/>
          <w:color w:val="000000" w:themeColor="text1"/>
          <w:spacing w:val="-2"/>
          <w:kern w:val="0"/>
          <w:sz w:val="24"/>
          <w:szCs w:val="24"/>
          <w:highlight w:val="none"/>
          <w14:textFill>
            <w14:solidFill>
              <w14:schemeClr w14:val="tx1"/>
            </w14:solidFill>
          </w14:textFill>
        </w:rPr>
        <w:t>专</w:t>
      </w:r>
      <w:r>
        <w:rPr>
          <w:rFonts w:hint="eastAsia"/>
          <w:color w:val="000000" w:themeColor="text1"/>
          <w:kern w:val="0"/>
          <w:sz w:val="24"/>
          <w:szCs w:val="24"/>
          <w:highlight w:val="none"/>
          <w14:textFill>
            <w14:solidFill>
              <w14:schemeClr w14:val="tx1"/>
            </w14:solidFill>
          </w14:textFill>
        </w:rPr>
        <w:t>用</w:t>
      </w:r>
      <w:r>
        <w:rPr>
          <w:rFonts w:hint="eastAsia"/>
          <w:color w:val="000000" w:themeColor="text1"/>
          <w:spacing w:val="-2"/>
          <w:kern w:val="0"/>
          <w:sz w:val="24"/>
          <w:szCs w:val="24"/>
          <w:highlight w:val="none"/>
          <w14:textFill>
            <w14:solidFill>
              <w14:schemeClr w14:val="tx1"/>
            </w14:solidFill>
          </w14:textFill>
        </w:rPr>
        <w:t>术</w:t>
      </w:r>
      <w:r>
        <w:rPr>
          <w:rFonts w:hint="eastAsia"/>
          <w:color w:val="000000" w:themeColor="text1"/>
          <w:kern w:val="0"/>
          <w:sz w:val="24"/>
          <w:szCs w:val="24"/>
          <w:highlight w:val="none"/>
          <w14:textFill>
            <w14:solidFill>
              <w14:schemeClr w14:val="tx1"/>
            </w14:solidFill>
          </w14:textFill>
        </w:rPr>
        <w:t>语</w:t>
      </w:r>
      <w:r>
        <w:rPr>
          <w:rFonts w:hint="eastAsia"/>
          <w:color w:val="000000" w:themeColor="text1"/>
          <w:spacing w:val="-2"/>
          <w:kern w:val="0"/>
          <w:sz w:val="24"/>
          <w:szCs w:val="24"/>
          <w:highlight w:val="none"/>
          <w14:textFill>
            <w14:solidFill>
              <w14:schemeClr w14:val="tx1"/>
            </w14:solidFill>
          </w14:textFill>
        </w:rPr>
        <w:t>使</w:t>
      </w:r>
      <w:r>
        <w:rPr>
          <w:rFonts w:hint="eastAsia"/>
          <w:color w:val="000000" w:themeColor="text1"/>
          <w:kern w:val="0"/>
          <w:sz w:val="24"/>
          <w:szCs w:val="24"/>
          <w:highlight w:val="none"/>
          <w14:textFill>
            <w14:solidFill>
              <w14:schemeClr w14:val="tx1"/>
            </w14:solidFill>
          </w14:textFill>
        </w:rPr>
        <w:t>用外</w:t>
      </w:r>
      <w:r>
        <w:rPr>
          <w:rFonts w:hint="eastAsia"/>
          <w:color w:val="000000" w:themeColor="text1"/>
          <w:spacing w:val="-2"/>
          <w:kern w:val="0"/>
          <w:sz w:val="24"/>
          <w:szCs w:val="24"/>
          <w:highlight w:val="none"/>
          <w14:textFill>
            <w14:solidFill>
              <w14:schemeClr w14:val="tx1"/>
            </w14:solidFill>
          </w14:textFill>
        </w:rPr>
        <w:t>文</w:t>
      </w:r>
      <w:r>
        <w:rPr>
          <w:rFonts w:hint="eastAsia"/>
          <w:color w:val="000000" w:themeColor="text1"/>
          <w:kern w:val="0"/>
          <w:sz w:val="24"/>
          <w:szCs w:val="24"/>
          <w:highlight w:val="none"/>
          <w14:textFill>
            <w14:solidFill>
              <w14:schemeClr w14:val="tx1"/>
            </w14:solidFill>
          </w14:textFill>
        </w:rPr>
        <w:t>的</w:t>
      </w:r>
      <w:r>
        <w:rPr>
          <w:rFonts w:hint="eastAsia"/>
          <w:color w:val="000000" w:themeColor="text1"/>
          <w:spacing w:val="-2"/>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应</w:t>
      </w:r>
      <w:r>
        <w:rPr>
          <w:rFonts w:hint="eastAsia"/>
          <w:color w:val="000000" w:themeColor="text1"/>
          <w:spacing w:val="-2"/>
          <w:kern w:val="0"/>
          <w:sz w:val="24"/>
          <w:szCs w:val="24"/>
          <w:highlight w:val="none"/>
          <w14:textFill>
            <w14:solidFill>
              <w14:schemeClr w14:val="tx1"/>
            </w14:solidFill>
          </w14:textFill>
        </w:rPr>
        <w:t>附</w:t>
      </w:r>
      <w:r>
        <w:rPr>
          <w:rFonts w:hint="eastAsia"/>
          <w:color w:val="000000" w:themeColor="text1"/>
          <w:kern w:val="0"/>
          <w:sz w:val="24"/>
          <w:szCs w:val="24"/>
          <w:highlight w:val="none"/>
          <w14:textFill>
            <w14:solidFill>
              <w14:schemeClr w14:val="tx1"/>
            </w14:solidFill>
          </w14:textFill>
        </w:rPr>
        <w:t>有</w:t>
      </w:r>
      <w:r>
        <w:rPr>
          <w:rFonts w:hint="eastAsia"/>
          <w:color w:val="000000" w:themeColor="text1"/>
          <w:spacing w:val="-2"/>
          <w:kern w:val="0"/>
          <w:sz w:val="24"/>
          <w:szCs w:val="24"/>
          <w:highlight w:val="none"/>
          <w14:textFill>
            <w14:solidFill>
              <w14:schemeClr w14:val="tx1"/>
            </w14:solidFill>
          </w14:textFill>
        </w:rPr>
        <w:t>中</w:t>
      </w:r>
      <w:r>
        <w:rPr>
          <w:rFonts w:hint="eastAsia"/>
          <w:color w:val="000000" w:themeColor="text1"/>
          <w:kern w:val="0"/>
          <w:sz w:val="24"/>
          <w:szCs w:val="24"/>
          <w:highlight w:val="none"/>
          <w14:textFill>
            <w14:solidFill>
              <w14:schemeClr w14:val="tx1"/>
            </w14:solidFill>
          </w14:textFill>
        </w:rPr>
        <w:t>文</w:t>
      </w:r>
      <w:r>
        <w:rPr>
          <w:rFonts w:hint="eastAsia"/>
          <w:color w:val="000000" w:themeColor="text1"/>
          <w:spacing w:val="-2"/>
          <w:kern w:val="0"/>
          <w:sz w:val="24"/>
          <w:szCs w:val="24"/>
          <w:highlight w:val="none"/>
          <w14:textFill>
            <w14:solidFill>
              <w14:schemeClr w14:val="tx1"/>
            </w14:solidFill>
          </w14:textFill>
        </w:rPr>
        <w:t>注</w:t>
      </w:r>
      <w:r>
        <w:rPr>
          <w:rFonts w:hint="eastAsia"/>
          <w:color w:val="000000" w:themeColor="text1"/>
          <w:kern w:val="0"/>
          <w:sz w:val="24"/>
          <w:szCs w:val="24"/>
          <w:highlight w:val="none"/>
          <w14:textFill>
            <w14:solidFill>
              <w14:schemeClr w14:val="tx1"/>
            </w14:solidFill>
          </w14:textFill>
        </w:rPr>
        <w:t>释</w:t>
      </w:r>
      <w:r>
        <w:rPr>
          <w:rFonts w:hint="eastAsia"/>
          <w:color w:val="000000" w:themeColor="text1"/>
          <w:sz w:val="24"/>
          <w:szCs w:val="24"/>
          <w:highlight w:val="none"/>
          <w14:textFill>
            <w14:solidFill>
              <w14:schemeClr w14:val="tx1"/>
            </w14:solidFill>
          </w14:textFill>
        </w:rPr>
        <w:t>。</w:t>
      </w:r>
    </w:p>
    <w:p w14:paraId="558FF5FA">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114" w:name="_Toc30996"/>
      <w:r>
        <w:rPr>
          <w:rFonts w:hint="eastAsia"/>
          <w:bCs w:val="0"/>
          <w:color w:val="000000" w:themeColor="text1"/>
          <w:sz w:val="24"/>
          <w:szCs w:val="24"/>
          <w:highlight w:val="none"/>
          <w14:textFill>
            <w14:solidFill>
              <w14:schemeClr w14:val="tx1"/>
            </w14:solidFill>
          </w14:textFill>
        </w:rPr>
        <w:t>计量单位</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1A91D9FF">
      <w:pPr>
        <w:autoSpaceDE w:val="0"/>
        <w:autoSpaceDN w:val="0"/>
        <w:adjustRightInd w:val="0"/>
        <w:snapToGrid w:val="0"/>
        <w:spacing w:line="360" w:lineRule="auto"/>
        <w:ind w:firstLine="480" w:firstLineChars="200"/>
        <w:contextualSpacing/>
        <w:jc w:val="left"/>
        <w:rPr>
          <w:rFonts w:hint="eastAsia" w:cs="仿宋_GB2312"/>
          <w:color w:val="000000" w:themeColor="text1"/>
          <w:kern w:val="0"/>
          <w:sz w:val="24"/>
          <w:szCs w:val="24"/>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所有计量均采用中华人民共和国法定计量标准单位。</w:t>
      </w:r>
    </w:p>
    <w:p w14:paraId="2BFE64E9">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115" w:name="_Toc277149373"/>
      <w:bookmarkStart w:id="116" w:name="_Toc270604584"/>
      <w:bookmarkStart w:id="117" w:name="_Toc7491"/>
      <w:bookmarkStart w:id="118" w:name="_Toc463011261"/>
      <w:bookmarkStart w:id="119" w:name="_Toc11248"/>
      <w:bookmarkStart w:id="120" w:name="_Toc454788017"/>
      <w:bookmarkStart w:id="121" w:name="_Toc455678108"/>
      <w:bookmarkStart w:id="122" w:name="_Toc462934282"/>
      <w:bookmarkStart w:id="123" w:name="_Toc269470303"/>
      <w:bookmarkStart w:id="124" w:name="_Toc428276577"/>
      <w:bookmarkStart w:id="125" w:name="_Toc270604811"/>
      <w:bookmarkStart w:id="126" w:name="_Toc428351637"/>
      <w:bookmarkStart w:id="127" w:name="_Toc14349"/>
      <w:r>
        <w:rPr>
          <w:rFonts w:hint="eastAsia"/>
          <w:bCs w:val="0"/>
          <w:color w:val="000000" w:themeColor="text1"/>
          <w:sz w:val="24"/>
          <w:szCs w:val="24"/>
          <w:highlight w:val="none"/>
          <w14:textFill>
            <w14:solidFill>
              <w14:schemeClr w14:val="tx1"/>
            </w14:solidFill>
          </w14:textFill>
        </w:rPr>
        <w:t>现场</w:t>
      </w:r>
      <w:bookmarkEnd w:id="115"/>
      <w:bookmarkEnd w:id="116"/>
      <w:bookmarkEnd w:id="117"/>
      <w:bookmarkEnd w:id="118"/>
      <w:bookmarkEnd w:id="119"/>
      <w:bookmarkEnd w:id="120"/>
      <w:bookmarkEnd w:id="121"/>
      <w:bookmarkEnd w:id="122"/>
      <w:bookmarkEnd w:id="123"/>
      <w:bookmarkEnd w:id="124"/>
      <w:bookmarkEnd w:id="125"/>
      <w:bookmarkEnd w:id="126"/>
      <w:r>
        <w:rPr>
          <w:rFonts w:hint="eastAsia"/>
          <w:bCs w:val="0"/>
          <w:color w:val="000000" w:themeColor="text1"/>
          <w:sz w:val="24"/>
          <w:szCs w:val="24"/>
          <w:highlight w:val="none"/>
          <w14:textFill>
            <w14:solidFill>
              <w14:schemeClr w14:val="tx1"/>
            </w14:solidFill>
          </w14:textFill>
        </w:rPr>
        <w:t>考察</w:t>
      </w:r>
      <w:bookmarkEnd w:id="127"/>
      <w:r>
        <w:rPr>
          <w:rFonts w:hint="eastAsia"/>
          <w:bCs w:val="0"/>
          <w:color w:val="000000" w:themeColor="text1"/>
          <w:sz w:val="24"/>
          <w:szCs w:val="24"/>
          <w:highlight w:val="none"/>
          <w14:textFill>
            <w14:solidFill>
              <w14:schemeClr w14:val="tx1"/>
            </w14:solidFill>
          </w14:textFill>
        </w:rPr>
        <w:t>或答疑会</w:t>
      </w:r>
    </w:p>
    <w:p w14:paraId="4702196D">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现场考察：不组织</w:t>
      </w:r>
    </w:p>
    <w:p w14:paraId="36EB43FB">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答疑会：不召开。</w:t>
      </w:r>
    </w:p>
    <w:p w14:paraId="734EDE8F">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128" w:name="_Toc270604813"/>
      <w:bookmarkStart w:id="129" w:name="_Toc277149375"/>
      <w:bookmarkStart w:id="130" w:name="_Toc270604586"/>
      <w:bookmarkStart w:id="131" w:name="_Toc8646"/>
      <w:bookmarkStart w:id="132" w:name="_Toc269470305"/>
      <w:bookmarkStart w:id="133" w:name="_Toc454788019"/>
      <w:bookmarkStart w:id="134" w:name="_Toc24091"/>
      <w:bookmarkStart w:id="135" w:name="_Toc463011263"/>
      <w:bookmarkStart w:id="136" w:name="_Toc428276579"/>
      <w:bookmarkStart w:id="137" w:name="_Toc20135"/>
      <w:bookmarkStart w:id="138" w:name="_Toc455678110"/>
      <w:bookmarkStart w:id="139" w:name="_Toc462934284"/>
      <w:bookmarkStart w:id="140" w:name="_Toc428351639"/>
      <w:r>
        <w:rPr>
          <w:rFonts w:hint="eastAsia"/>
          <w:bCs w:val="0"/>
          <w:color w:val="000000" w:themeColor="text1"/>
          <w:sz w:val="24"/>
          <w:szCs w:val="24"/>
          <w:highlight w:val="none"/>
          <w14:textFill>
            <w14:solidFill>
              <w14:schemeClr w14:val="tx1"/>
            </w14:solidFill>
          </w14:textFill>
        </w:rPr>
        <w:t>分包</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2F8D1D6C">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bookmarkStart w:id="141" w:name="_Toc454788020"/>
      <w:bookmarkStart w:id="142" w:name="_Toc428351640"/>
      <w:bookmarkStart w:id="143" w:name="_Toc269470306"/>
      <w:bookmarkStart w:id="144" w:name="_Toc277149376"/>
      <w:bookmarkStart w:id="145" w:name="_Toc455678111"/>
      <w:bookmarkStart w:id="146" w:name="_Toc463011264"/>
      <w:bookmarkStart w:id="147" w:name="_Toc270604814"/>
      <w:bookmarkStart w:id="148" w:name="_Toc428276580"/>
      <w:bookmarkStart w:id="149" w:name="_Toc8513"/>
      <w:bookmarkStart w:id="150" w:name="_Toc29688"/>
      <w:bookmarkStart w:id="151" w:name="_Toc270604587"/>
      <w:bookmarkStart w:id="152" w:name="_Toc10220"/>
      <w:bookmarkStart w:id="153" w:name="_Toc462934285"/>
      <w:r>
        <w:rPr>
          <w:rFonts w:hint="eastAsia"/>
          <w:color w:val="000000" w:themeColor="text1"/>
          <w:sz w:val="24"/>
          <w:szCs w:val="24"/>
          <w:highlight w:val="none"/>
          <w14:textFill>
            <w14:solidFill>
              <w14:schemeClr w14:val="tx1"/>
            </w14:solidFill>
          </w14:textFill>
        </w:rPr>
        <w:t xml:space="preserve">不允许 </w:t>
      </w:r>
    </w:p>
    <w:bookmarkEnd w:id="141"/>
    <w:bookmarkEnd w:id="142"/>
    <w:bookmarkEnd w:id="143"/>
    <w:bookmarkEnd w:id="144"/>
    <w:bookmarkEnd w:id="145"/>
    <w:bookmarkEnd w:id="146"/>
    <w:bookmarkEnd w:id="147"/>
    <w:bookmarkEnd w:id="148"/>
    <w:bookmarkEnd w:id="149"/>
    <w:bookmarkEnd w:id="150"/>
    <w:bookmarkEnd w:id="151"/>
    <w:bookmarkEnd w:id="152"/>
    <w:bookmarkEnd w:id="153"/>
    <w:p w14:paraId="713D7B05">
      <w:pPr>
        <w:pStyle w:val="4"/>
        <w:numPr>
          <w:ilvl w:val="1"/>
          <w:numId w:val="4"/>
        </w:numPr>
        <w:jc w:val="left"/>
        <w:rPr>
          <w:rFonts w:hint="eastAsia"/>
          <w:bCs w:val="0"/>
          <w:color w:val="000000" w:themeColor="text1"/>
          <w:sz w:val="24"/>
          <w:szCs w:val="24"/>
          <w:highlight w:val="none"/>
          <w14:textFill>
            <w14:solidFill>
              <w14:schemeClr w14:val="tx1"/>
            </w14:solidFill>
          </w14:textFill>
        </w:rPr>
      </w:pPr>
      <w:r>
        <w:rPr>
          <w:rFonts w:hint="eastAsia"/>
          <w:bCs w:val="0"/>
          <w:color w:val="000000" w:themeColor="text1"/>
          <w:sz w:val="24"/>
          <w:szCs w:val="24"/>
          <w:highlight w:val="none"/>
          <w14:textFill>
            <w14:solidFill>
              <w14:schemeClr w14:val="tx1"/>
            </w14:solidFill>
          </w14:textFill>
        </w:rPr>
        <w:t>响应和偏离</w:t>
      </w:r>
    </w:p>
    <w:p w14:paraId="4C3033AE">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响应文件应当对竞争性磋商文件的实质性要求和条件作出满足性或更有利于采购人的响应，否则，响应人的响应文件将被否决。实质性要求和条件见响应人须知前附表。</w:t>
      </w:r>
    </w:p>
    <w:p w14:paraId="70814BCC">
      <w:pPr>
        <w:numPr>
          <w:ilvl w:val="2"/>
          <w:numId w:val="4"/>
        </w:num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允许正偏离。</w:t>
      </w:r>
    </w:p>
    <w:p w14:paraId="5E3631D1">
      <w:pPr>
        <w:pStyle w:val="4"/>
        <w:numPr>
          <w:ilvl w:val="1"/>
          <w:numId w:val="4"/>
        </w:numPr>
        <w:jc w:val="left"/>
        <w:rPr>
          <w:rFonts w:hint="eastAsia"/>
          <w:bCs w:val="0"/>
          <w:color w:val="000000" w:themeColor="text1"/>
          <w:sz w:val="24"/>
          <w:szCs w:val="24"/>
          <w:highlight w:val="none"/>
          <w14:textFill>
            <w14:solidFill>
              <w14:schemeClr w14:val="tx1"/>
            </w14:solidFill>
          </w14:textFill>
        </w:rPr>
      </w:pPr>
      <w:bookmarkStart w:id="154" w:name="_Toc455678112"/>
      <w:bookmarkStart w:id="155" w:name="_Toc17145"/>
      <w:bookmarkStart w:id="156" w:name="_Toc462934286"/>
      <w:bookmarkStart w:id="157" w:name="_Toc463011265"/>
      <w:bookmarkStart w:id="158" w:name="_Toc11809"/>
      <w:bookmarkStart w:id="159" w:name="_Toc23956"/>
      <w:r>
        <w:rPr>
          <w:rFonts w:hint="eastAsia"/>
          <w:bCs w:val="0"/>
          <w:color w:val="000000" w:themeColor="text1"/>
          <w:sz w:val="24"/>
          <w:szCs w:val="24"/>
          <w:highlight w:val="none"/>
          <w14:textFill>
            <w14:solidFill>
              <w14:schemeClr w14:val="tx1"/>
            </w14:solidFill>
          </w14:textFill>
        </w:rPr>
        <w:t>选择性报价方案</w:t>
      </w:r>
      <w:bookmarkEnd w:id="154"/>
      <w:bookmarkEnd w:id="155"/>
      <w:bookmarkEnd w:id="156"/>
      <w:bookmarkEnd w:id="157"/>
      <w:bookmarkEnd w:id="158"/>
      <w:bookmarkEnd w:id="159"/>
    </w:p>
    <w:p w14:paraId="18F0897B">
      <w:pPr>
        <w:tabs>
          <w:tab w:val="left" w:pos="720"/>
          <w:tab w:val="left" w:pos="1320"/>
        </w:tabs>
        <w:snapToGrid w:val="0"/>
        <w:spacing w:line="360" w:lineRule="auto"/>
        <w:ind w:firstLine="480" w:firstLineChars="200"/>
        <w:contextualSpacing/>
        <w:rPr>
          <w:rFonts w:hint="eastAsia"/>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选择性报价方案：见响应人须知前附表。</w:t>
      </w:r>
    </w:p>
    <w:p w14:paraId="63E2EE27">
      <w:pPr>
        <w:pStyle w:val="42"/>
        <w:numPr>
          <w:ilvl w:val="0"/>
          <w:numId w:val="3"/>
        </w:numPr>
        <w:tabs>
          <w:tab w:val="left" w:pos="360"/>
        </w:tabs>
        <w:snapToGrid w:val="0"/>
        <w:spacing w:line="360" w:lineRule="auto"/>
        <w:contextualSpacing/>
        <w:jc w:val="both"/>
        <w:outlineLvl w:val="1"/>
        <w:rPr>
          <w:rStyle w:val="45"/>
          <w:color w:val="000000" w:themeColor="text1"/>
          <w:highlight w:val="none"/>
          <w14:textFill>
            <w14:solidFill>
              <w14:schemeClr w14:val="tx1"/>
            </w14:solidFill>
          </w14:textFill>
        </w:rPr>
      </w:pPr>
      <w:bookmarkStart w:id="160" w:name="_Toc6260"/>
      <w:bookmarkStart w:id="161" w:name="_Toc270604588"/>
      <w:r>
        <w:rPr>
          <w:rStyle w:val="45"/>
          <w:rFonts w:hint="eastAsia"/>
          <w:color w:val="000000" w:themeColor="text1"/>
          <w:highlight w:val="none"/>
          <w14:textFill>
            <w14:solidFill>
              <w14:schemeClr w14:val="tx1"/>
            </w14:solidFill>
          </w14:textFill>
        </w:rPr>
        <w:t xml:space="preserve"> </w:t>
      </w:r>
      <w:bookmarkStart w:id="162" w:name="_Toc5446"/>
      <w:bookmarkStart w:id="163" w:name="_Toc23774428"/>
      <w:r>
        <w:rPr>
          <w:rStyle w:val="45"/>
          <w:rFonts w:hint="eastAsia"/>
          <w:color w:val="000000" w:themeColor="text1"/>
          <w:highlight w:val="none"/>
          <w14:textFill>
            <w14:solidFill>
              <w14:schemeClr w14:val="tx1"/>
            </w14:solidFill>
          </w14:textFill>
        </w:rPr>
        <w:t>竞争性磋商文件</w:t>
      </w:r>
      <w:bookmarkEnd w:id="160"/>
      <w:bookmarkEnd w:id="161"/>
      <w:bookmarkEnd w:id="162"/>
      <w:bookmarkEnd w:id="163"/>
    </w:p>
    <w:p w14:paraId="1607CBBA">
      <w:pPr>
        <w:pStyle w:val="4"/>
        <w:numPr>
          <w:ilvl w:val="1"/>
          <w:numId w:val="3"/>
        </w:numPr>
        <w:jc w:val="left"/>
        <w:rPr>
          <w:rFonts w:hint="eastAsia"/>
          <w:color w:val="000000" w:themeColor="text1"/>
          <w:sz w:val="24"/>
          <w:szCs w:val="24"/>
          <w:highlight w:val="none"/>
          <w14:textFill>
            <w14:solidFill>
              <w14:schemeClr w14:val="tx1"/>
            </w14:solidFill>
          </w14:textFill>
        </w:rPr>
      </w:pPr>
      <w:bookmarkStart w:id="164" w:name="_Toc462934288"/>
      <w:bookmarkStart w:id="165" w:name="_Toc269470308"/>
      <w:bookmarkStart w:id="166" w:name="_Toc463011267"/>
      <w:bookmarkStart w:id="167" w:name="_Toc428276582"/>
      <w:bookmarkStart w:id="168" w:name="_Toc277149378"/>
      <w:bookmarkStart w:id="169" w:name="_Toc454788022"/>
      <w:bookmarkStart w:id="170" w:name="_Toc10962"/>
      <w:bookmarkStart w:id="171" w:name="_Toc19729"/>
      <w:bookmarkStart w:id="172" w:name="_Toc428351642"/>
      <w:bookmarkStart w:id="173" w:name="_Toc455678114"/>
      <w:bookmarkStart w:id="174" w:name="_Toc270604816"/>
      <w:bookmarkStart w:id="175" w:name="_Toc270604589"/>
      <w:bookmarkStart w:id="176" w:name="_Toc27664"/>
      <w:r>
        <w:rPr>
          <w:rFonts w:hint="eastAsia"/>
          <w:bCs w:val="0"/>
          <w:color w:val="000000" w:themeColor="text1"/>
          <w:sz w:val="24"/>
          <w:szCs w:val="24"/>
          <w:highlight w:val="none"/>
          <w14:textFill>
            <w14:solidFill>
              <w14:schemeClr w14:val="tx1"/>
            </w14:solidFill>
          </w14:textFill>
        </w:rPr>
        <w:t>竞争性磋商文件的组成</w:t>
      </w:r>
      <w:bookmarkEnd w:id="164"/>
      <w:bookmarkEnd w:id="165"/>
      <w:bookmarkEnd w:id="166"/>
      <w:bookmarkEnd w:id="167"/>
      <w:bookmarkEnd w:id="168"/>
      <w:bookmarkEnd w:id="169"/>
      <w:bookmarkEnd w:id="170"/>
      <w:bookmarkEnd w:id="171"/>
      <w:bookmarkEnd w:id="172"/>
      <w:bookmarkEnd w:id="173"/>
      <w:bookmarkEnd w:id="174"/>
      <w:bookmarkEnd w:id="175"/>
      <w:bookmarkEnd w:id="176"/>
    </w:p>
    <w:p w14:paraId="1FD8F5A0">
      <w:pPr>
        <w:tabs>
          <w:tab w:val="left" w:pos="1260"/>
        </w:tabs>
        <w:autoSpaceDE w:val="0"/>
        <w:autoSpaceDN w:val="0"/>
        <w:adjustRightInd w:val="0"/>
        <w:snapToGrid w:val="0"/>
        <w:spacing w:line="360" w:lineRule="auto"/>
        <w:ind w:firstLine="540" w:firstLineChars="225"/>
        <w:contextualSpacing/>
        <w:jc w:val="left"/>
        <w:rPr>
          <w:rFonts w:hint="eastAsia" w:cs="仿宋_GB2312"/>
          <w:color w:val="000000" w:themeColor="text1"/>
          <w:kern w:val="0"/>
          <w:sz w:val="24"/>
          <w:szCs w:val="24"/>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本竞争性磋商文件包括：</w:t>
      </w:r>
    </w:p>
    <w:p w14:paraId="7724C92F">
      <w:pPr>
        <w:numPr>
          <w:ilvl w:val="0"/>
          <w:numId w:val="6"/>
        </w:numPr>
        <w:wordWrap/>
        <w:topLinePunct w:val="0"/>
        <w:autoSpaceDE w:val="0"/>
        <w:autoSpaceDN w:val="0"/>
        <w:adjustRightInd w:val="0"/>
        <w:spacing w:line="360" w:lineRule="auto"/>
        <w:ind w:left="987" w:leftChars="200" w:right="40" w:hanging="567"/>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竞争性磋商公告</w:t>
      </w:r>
    </w:p>
    <w:p w14:paraId="351B57F6">
      <w:pPr>
        <w:numPr>
          <w:ilvl w:val="0"/>
          <w:numId w:val="6"/>
        </w:numPr>
        <w:wordWrap/>
        <w:topLinePunct w:val="0"/>
        <w:autoSpaceDE w:val="0"/>
        <w:autoSpaceDN w:val="0"/>
        <w:adjustRightInd w:val="0"/>
        <w:spacing w:line="360" w:lineRule="auto"/>
        <w:ind w:left="987" w:leftChars="200" w:right="40" w:hanging="567"/>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响应人须知</w:t>
      </w:r>
    </w:p>
    <w:p w14:paraId="23C4D6CB">
      <w:pPr>
        <w:numPr>
          <w:ilvl w:val="0"/>
          <w:numId w:val="6"/>
        </w:numPr>
        <w:wordWrap/>
        <w:topLinePunct w:val="0"/>
        <w:autoSpaceDE w:val="0"/>
        <w:autoSpaceDN w:val="0"/>
        <w:adjustRightInd w:val="0"/>
        <w:spacing w:line="360" w:lineRule="auto"/>
        <w:ind w:left="987" w:leftChars="200" w:right="40" w:hanging="567"/>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评审办法</w:t>
      </w:r>
    </w:p>
    <w:p w14:paraId="2B99473C">
      <w:pPr>
        <w:numPr>
          <w:ilvl w:val="0"/>
          <w:numId w:val="6"/>
        </w:numPr>
        <w:wordWrap/>
        <w:topLinePunct w:val="0"/>
        <w:autoSpaceDE w:val="0"/>
        <w:autoSpaceDN w:val="0"/>
        <w:adjustRightInd w:val="0"/>
        <w:spacing w:line="360" w:lineRule="auto"/>
        <w:ind w:left="987" w:leftChars="200" w:right="40" w:hanging="567"/>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采购内容</w:t>
      </w:r>
    </w:p>
    <w:p w14:paraId="3DB20692">
      <w:pPr>
        <w:numPr>
          <w:ilvl w:val="0"/>
          <w:numId w:val="6"/>
        </w:numPr>
        <w:wordWrap/>
        <w:topLinePunct w:val="0"/>
        <w:autoSpaceDE w:val="0"/>
        <w:autoSpaceDN w:val="0"/>
        <w:adjustRightInd w:val="0"/>
        <w:spacing w:line="360" w:lineRule="auto"/>
        <w:ind w:left="987" w:leftChars="200" w:right="40" w:hanging="567"/>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合同条款及格式</w:t>
      </w:r>
    </w:p>
    <w:p w14:paraId="1C352DE6">
      <w:pPr>
        <w:numPr>
          <w:ilvl w:val="0"/>
          <w:numId w:val="6"/>
        </w:numPr>
        <w:wordWrap/>
        <w:topLinePunct w:val="0"/>
        <w:autoSpaceDE w:val="0"/>
        <w:autoSpaceDN w:val="0"/>
        <w:adjustRightInd w:val="0"/>
        <w:spacing w:line="360" w:lineRule="auto"/>
        <w:ind w:left="987" w:leftChars="200" w:right="40" w:hanging="567"/>
        <w:jc w:val="left"/>
        <w:rPr>
          <w:rFonts w:hint="eastAsia" w:cs="微软雅黑"/>
          <w:color w:val="000000" w:themeColor="text1"/>
          <w:kern w:val="0"/>
          <w:sz w:val="24"/>
          <w:szCs w:val="24"/>
          <w:highlight w:val="none"/>
          <w14:textFill>
            <w14:solidFill>
              <w14:schemeClr w14:val="tx1"/>
            </w14:solidFill>
          </w14:textFill>
        </w:rPr>
      </w:pPr>
      <w:r>
        <w:rPr>
          <w:rFonts w:hint="eastAsia" w:cs="微软雅黑"/>
          <w:color w:val="000000" w:themeColor="text1"/>
          <w:kern w:val="0"/>
          <w:sz w:val="24"/>
          <w:szCs w:val="24"/>
          <w:highlight w:val="none"/>
          <w14:textFill>
            <w14:solidFill>
              <w14:schemeClr w14:val="tx1"/>
            </w14:solidFill>
          </w14:textFill>
        </w:rPr>
        <w:t>响应文件格式</w:t>
      </w:r>
    </w:p>
    <w:p w14:paraId="64827A62">
      <w:pPr>
        <w:tabs>
          <w:tab w:val="left" w:pos="1260"/>
        </w:tabs>
        <w:autoSpaceDE w:val="0"/>
        <w:autoSpaceDN w:val="0"/>
        <w:adjustRightInd w:val="0"/>
        <w:snapToGrid w:val="0"/>
        <w:spacing w:line="360" w:lineRule="auto"/>
        <w:ind w:firstLine="540" w:firstLineChars="225"/>
        <w:contextualSpacing/>
        <w:jc w:val="left"/>
        <w:rPr>
          <w:rFonts w:hint="eastAsia" w:cs="仿宋_GB2312"/>
          <w:color w:val="000000" w:themeColor="text1"/>
          <w:kern w:val="0"/>
          <w:sz w:val="24"/>
          <w:szCs w:val="24"/>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根据本章第</w:t>
      </w:r>
      <w:r>
        <w:rPr>
          <w:rFonts w:cs="TimesNewRomanPSMT"/>
          <w:color w:val="000000" w:themeColor="text1"/>
          <w:kern w:val="0"/>
          <w:sz w:val="24"/>
          <w:szCs w:val="24"/>
          <w:highlight w:val="none"/>
          <w14:textFill>
            <w14:solidFill>
              <w14:schemeClr w14:val="tx1"/>
            </w14:solidFill>
          </w14:textFill>
        </w:rPr>
        <w:t xml:space="preserve">2.2 </w:t>
      </w:r>
      <w:r>
        <w:rPr>
          <w:rFonts w:hint="eastAsia" w:cs="仿宋_GB2312"/>
          <w:color w:val="000000" w:themeColor="text1"/>
          <w:kern w:val="0"/>
          <w:sz w:val="24"/>
          <w:szCs w:val="24"/>
          <w:highlight w:val="none"/>
          <w14:textFill>
            <w14:solidFill>
              <w14:schemeClr w14:val="tx1"/>
            </w14:solidFill>
          </w14:textFill>
        </w:rPr>
        <w:t>款和第</w:t>
      </w:r>
      <w:r>
        <w:rPr>
          <w:rFonts w:cs="TimesNewRomanPSMT"/>
          <w:color w:val="000000" w:themeColor="text1"/>
          <w:kern w:val="0"/>
          <w:sz w:val="24"/>
          <w:szCs w:val="24"/>
          <w:highlight w:val="none"/>
          <w14:textFill>
            <w14:solidFill>
              <w14:schemeClr w14:val="tx1"/>
            </w14:solidFill>
          </w14:textFill>
        </w:rPr>
        <w:t xml:space="preserve">2.3 </w:t>
      </w:r>
      <w:r>
        <w:rPr>
          <w:rFonts w:hint="eastAsia" w:cs="仿宋_GB2312"/>
          <w:color w:val="000000" w:themeColor="text1"/>
          <w:kern w:val="0"/>
          <w:sz w:val="24"/>
          <w:szCs w:val="24"/>
          <w:highlight w:val="none"/>
          <w14:textFill>
            <w14:solidFill>
              <w14:schemeClr w14:val="tx1"/>
            </w14:solidFill>
          </w14:textFill>
        </w:rPr>
        <w:t>款对竞争性磋商文件所作的澄清、修改，构成竞争性磋商文件的组成部分。</w:t>
      </w:r>
    </w:p>
    <w:p w14:paraId="2C9522D5">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177" w:name="_Toc269470309"/>
      <w:bookmarkStart w:id="178" w:name="_Toc270604817"/>
      <w:bookmarkStart w:id="179" w:name="_Toc428351643"/>
      <w:bookmarkStart w:id="180" w:name="_Toc5047"/>
      <w:bookmarkStart w:id="181" w:name="_Toc454788023"/>
      <w:bookmarkStart w:id="182" w:name="_Toc463011268"/>
      <w:bookmarkStart w:id="183" w:name="_Toc277149379"/>
      <w:bookmarkStart w:id="184" w:name="_Toc13094"/>
      <w:bookmarkStart w:id="185" w:name="_Toc428276583"/>
      <w:bookmarkStart w:id="186" w:name="_Toc11511"/>
      <w:bookmarkStart w:id="187" w:name="_Toc462934289"/>
      <w:bookmarkStart w:id="188" w:name="_Toc270604590"/>
      <w:bookmarkStart w:id="189" w:name="_Toc455678115"/>
      <w:r>
        <w:rPr>
          <w:rFonts w:hint="eastAsia"/>
          <w:bCs w:val="0"/>
          <w:color w:val="000000" w:themeColor="text1"/>
          <w:sz w:val="24"/>
          <w:szCs w:val="24"/>
          <w:highlight w:val="none"/>
          <w14:textFill>
            <w14:solidFill>
              <w14:schemeClr w14:val="tx1"/>
            </w14:solidFill>
          </w14:textFill>
        </w:rPr>
        <w:t>竞争性磋商文件的澄清</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18E68B82">
      <w:pPr>
        <w:tabs>
          <w:tab w:val="left" w:pos="1260"/>
        </w:tabs>
        <w:autoSpaceDE w:val="0"/>
        <w:autoSpaceDN w:val="0"/>
        <w:adjustRightInd w:val="0"/>
        <w:snapToGrid w:val="0"/>
        <w:spacing w:line="360" w:lineRule="auto"/>
        <w:ind w:firstLine="540" w:firstLineChars="225"/>
        <w:contextualSpacing/>
        <w:jc w:val="left"/>
        <w:rPr>
          <w:rFonts w:hint="eastAsia" w:cs="仿宋_GB2312"/>
          <w:color w:val="000000" w:themeColor="text1"/>
          <w:kern w:val="0"/>
          <w:sz w:val="24"/>
          <w:szCs w:val="24"/>
          <w:highlight w:val="none"/>
          <w14:textFill>
            <w14:solidFill>
              <w14:schemeClr w14:val="tx1"/>
            </w14:solidFill>
          </w14:textFill>
        </w:rPr>
      </w:pPr>
      <w:bookmarkStart w:id="190" w:name="_Toc428276584"/>
      <w:bookmarkStart w:id="191" w:name="_Toc454788024"/>
      <w:bookmarkStart w:id="192" w:name="_Toc269470310"/>
      <w:bookmarkStart w:id="193" w:name="_Toc455678116"/>
      <w:bookmarkStart w:id="194" w:name="_Toc20316"/>
      <w:bookmarkStart w:id="195" w:name="_Toc463011269"/>
      <w:bookmarkStart w:id="196" w:name="_Toc270604818"/>
      <w:bookmarkStart w:id="197" w:name="_Toc400"/>
      <w:bookmarkStart w:id="198" w:name="_Toc270604591"/>
      <w:bookmarkStart w:id="199" w:name="_Toc5535"/>
      <w:bookmarkStart w:id="200" w:name="_Toc277149380"/>
      <w:bookmarkStart w:id="201" w:name="_Toc462934290"/>
      <w:bookmarkStart w:id="202" w:name="_Toc428351644"/>
      <w:r>
        <w:rPr>
          <w:rFonts w:hint="eastAsia" w:cs="仿宋_GB2312"/>
          <w:color w:val="000000" w:themeColor="text1"/>
          <w:kern w:val="0"/>
          <w:sz w:val="24"/>
          <w:szCs w:val="24"/>
          <w:highlight w:val="none"/>
          <w14:textFill>
            <w14:solidFill>
              <w14:schemeClr w14:val="tx1"/>
            </w14:solidFill>
          </w14:textFill>
        </w:rPr>
        <w:t>2.2.1响应人应仔细阅读和检查竞争性磋商文件的全部内容。如发现缺页或附件不全，应及时向采购人提出，以便补齐。如有疑问，应按响应人须知前附表规定的时间和形式将提出的问题送达招标，要求采购人对竞争性磋商文件予以澄清。</w:t>
      </w:r>
    </w:p>
    <w:p w14:paraId="4529DE37">
      <w:pPr>
        <w:tabs>
          <w:tab w:val="left" w:pos="1260"/>
        </w:tabs>
        <w:autoSpaceDE w:val="0"/>
        <w:autoSpaceDN w:val="0"/>
        <w:adjustRightInd w:val="0"/>
        <w:snapToGrid w:val="0"/>
        <w:spacing w:line="360" w:lineRule="auto"/>
        <w:ind w:firstLine="540" w:firstLineChars="225"/>
        <w:contextualSpacing/>
        <w:jc w:val="left"/>
        <w:rPr>
          <w:rFonts w:hint="eastAsia" w:cs="仿宋_GB2312"/>
          <w:color w:val="000000" w:themeColor="text1"/>
          <w:kern w:val="0"/>
          <w:sz w:val="24"/>
          <w:szCs w:val="24"/>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2.2.2竞争性磋商文件的澄清以响应人须知前附表规定的形式在原公告媒体发布澄清公告，但不指明澄清问题的来源。澄清发出的时间距磋商截止时间不足5日的，并且澄清内容可能影响响应文件编制的，将相应延长磋商时间。</w:t>
      </w:r>
    </w:p>
    <w:p w14:paraId="24E1FC42">
      <w:pPr>
        <w:tabs>
          <w:tab w:val="left" w:pos="1260"/>
        </w:tabs>
        <w:autoSpaceDE w:val="0"/>
        <w:autoSpaceDN w:val="0"/>
        <w:adjustRightInd w:val="0"/>
        <w:snapToGrid w:val="0"/>
        <w:spacing w:line="360" w:lineRule="auto"/>
        <w:ind w:firstLine="540" w:firstLineChars="225"/>
        <w:contextualSpacing/>
        <w:jc w:val="left"/>
        <w:rPr>
          <w:rFonts w:hint="eastAsia" w:cs="仿宋_GB2312"/>
          <w:color w:val="000000" w:themeColor="text1"/>
          <w:kern w:val="0"/>
          <w:sz w:val="24"/>
          <w:szCs w:val="24"/>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2.2.3除非采购人认为确有必要答复，否则，采购人有权拒绝回复响应人在本章第2.2.1项规定的时间后的任何澄清要求。在规定的时间内未提出疑问的，将被视为对竞争性磋商文件完全认可。</w:t>
      </w:r>
    </w:p>
    <w:p w14:paraId="25DBD693">
      <w:pPr>
        <w:pStyle w:val="4"/>
        <w:numPr>
          <w:ilvl w:val="1"/>
          <w:numId w:val="3"/>
        </w:numPr>
        <w:jc w:val="left"/>
        <w:rPr>
          <w:rFonts w:hint="eastAsia"/>
          <w:bCs w:val="0"/>
          <w:color w:val="000000" w:themeColor="text1"/>
          <w:sz w:val="24"/>
          <w:szCs w:val="24"/>
          <w:highlight w:val="none"/>
          <w14:textFill>
            <w14:solidFill>
              <w14:schemeClr w14:val="tx1"/>
            </w14:solidFill>
          </w14:textFill>
        </w:rPr>
      </w:pPr>
      <w:r>
        <w:rPr>
          <w:rFonts w:hint="eastAsia"/>
          <w:bCs w:val="0"/>
          <w:color w:val="000000" w:themeColor="text1"/>
          <w:sz w:val="24"/>
          <w:szCs w:val="24"/>
          <w:highlight w:val="none"/>
          <w14:textFill>
            <w14:solidFill>
              <w14:schemeClr w14:val="tx1"/>
            </w14:solidFill>
          </w14:textFill>
        </w:rPr>
        <w:t>竞争性磋商文件的修改</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637ED943">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203" w:name="_Toc12045"/>
      <w:bookmarkStart w:id="204" w:name="_Toc270604592"/>
      <w:r>
        <w:rPr>
          <w:rFonts w:hint="eastAsia" w:cs="黑体"/>
          <w:color w:val="000000" w:themeColor="text1"/>
          <w:sz w:val="24"/>
          <w:szCs w:val="24"/>
          <w:highlight w:val="none"/>
          <w14:textFill>
            <w14:solidFill>
              <w14:schemeClr w14:val="tx1"/>
            </w14:solidFill>
          </w14:textFill>
        </w:rPr>
        <w:t>采购人或者招标代理机构可以对已发出的竞争性磋商文件进行必要的修改，但不得改变采购标的和资格条件，修改的内容为竞争性磋商文件的组成部分。</w:t>
      </w:r>
    </w:p>
    <w:p w14:paraId="385D4B23">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采购人或招标代理机构以响应人须知前附表规定的形式修改竞争性磋商文件，并通知所有已购买竞争性磋商文件的响应人，同时在原公告媒体发布变更公告。修改竞争性磋商文件的时间距提交响应文件截止时间不足5日的，并且修改内容可能影响响应文件编制的，将相应延长响应文件截止时间。</w:t>
      </w:r>
    </w:p>
    <w:p w14:paraId="5B84FE89">
      <w:pPr>
        <w:pStyle w:val="42"/>
        <w:numPr>
          <w:ilvl w:val="0"/>
          <w:numId w:val="3"/>
        </w:numPr>
        <w:tabs>
          <w:tab w:val="left" w:pos="360"/>
        </w:tabs>
        <w:snapToGrid w:val="0"/>
        <w:spacing w:line="360" w:lineRule="auto"/>
        <w:contextualSpacing/>
        <w:jc w:val="both"/>
        <w:outlineLvl w:val="1"/>
        <w:rPr>
          <w:rStyle w:val="45"/>
          <w:color w:val="000000" w:themeColor="text1"/>
          <w:highlight w:val="none"/>
          <w14:textFill>
            <w14:solidFill>
              <w14:schemeClr w14:val="tx1"/>
            </w14:solidFill>
          </w14:textFill>
        </w:rPr>
      </w:pPr>
      <w:bookmarkStart w:id="205" w:name="_Toc23774429"/>
      <w:bookmarkStart w:id="206" w:name="_Toc28297"/>
      <w:r>
        <w:rPr>
          <w:rStyle w:val="45"/>
          <w:rFonts w:hint="eastAsia"/>
          <w:color w:val="000000" w:themeColor="text1"/>
          <w:highlight w:val="none"/>
          <w14:textFill>
            <w14:solidFill>
              <w14:schemeClr w14:val="tx1"/>
            </w14:solidFill>
          </w14:textFill>
        </w:rPr>
        <w:t>响应文件</w:t>
      </w:r>
      <w:bookmarkEnd w:id="203"/>
      <w:bookmarkEnd w:id="204"/>
      <w:r>
        <w:rPr>
          <w:rStyle w:val="45"/>
          <w:rFonts w:hint="eastAsia"/>
          <w:color w:val="000000" w:themeColor="text1"/>
          <w:highlight w:val="none"/>
          <w14:textFill>
            <w14:solidFill>
              <w14:schemeClr w14:val="tx1"/>
            </w14:solidFill>
          </w14:textFill>
        </w:rPr>
        <w:t>编写</w:t>
      </w:r>
      <w:bookmarkEnd w:id="205"/>
      <w:bookmarkEnd w:id="206"/>
    </w:p>
    <w:p w14:paraId="147F5979">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207" w:name="_Toc455678118"/>
      <w:bookmarkStart w:id="208" w:name="_Toc428351646"/>
      <w:bookmarkStart w:id="209" w:name="_Toc277149382"/>
      <w:bookmarkStart w:id="210" w:name="_Toc270604820"/>
      <w:bookmarkStart w:id="211" w:name="_Toc270604593"/>
      <w:bookmarkStart w:id="212" w:name="_Toc428276586"/>
      <w:bookmarkStart w:id="213" w:name="_Toc20143"/>
      <w:bookmarkStart w:id="214" w:name="_Toc12181"/>
      <w:bookmarkStart w:id="215" w:name="_Toc462934292"/>
      <w:bookmarkStart w:id="216" w:name="_Toc269470312"/>
      <w:bookmarkStart w:id="217" w:name="_Toc463011271"/>
      <w:bookmarkStart w:id="218" w:name="_Toc454788026"/>
      <w:bookmarkStart w:id="219" w:name="_Toc26455"/>
      <w:r>
        <w:rPr>
          <w:rFonts w:hint="eastAsia"/>
          <w:bCs w:val="0"/>
          <w:color w:val="000000" w:themeColor="text1"/>
          <w:sz w:val="24"/>
          <w:szCs w:val="24"/>
          <w:highlight w:val="none"/>
          <w14:textFill>
            <w14:solidFill>
              <w14:schemeClr w14:val="tx1"/>
            </w14:solidFill>
          </w14:textFill>
        </w:rPr>
        <w:t>响应文件的组成</w:t>
      </w:r>
      <w:bookmarkEnd w:id="207"/>
      <w:bookmarkEnd w:id="208"/>
      <w:bookmarkEnd w:id="209"/>
      <w:bookmarkEnd w:id="210"/>
      <w:bookmarkEnd w:id="211"/>
      <w:bookmarkEnd w:id="212"/>
      <w:bookmarkEnd w:id="213"/>
      <w:bookmarkEnd w:id="214"/>
      <w:bookmarkEnd w:id="215"/>
      <w:bookmarkEnd w:id="216"/>
      <w:bookmarkEnd w:id="217"/>
      <w:bookmarkEnd w:id="218"/>
      <w:bookmarkEnd w:id="219"/>
    </w:p>
    <w:p w14:paraId="68F05EAA">
      <w:pPr>
        <w:pStyle w:val="42"/>
        <w:snapToGrid w:val="0"/>
        <w:spacing w:line="360" w:lineRule="auto"/>
        <w:ind w:left="540"/>
        <w:contextualSpacing/>
        <w:jc w:val="both"/>
        <w:rPr>
          <w:rFonts w:hint="eastAsia" w:hAnsi="宋体" w:cs="黑体"/>
          <w:color w:val="000000" w:themeColor="text1"/>
          <w:highlight w:val="none"/>
          <w14:textFill>
            <w14:solidFill>
              <w14:schemeClr w14:val="tx1"/>
            </w14:solidFill>
          </w14:textFill>
        </w:rPr>
      </w:pPr>
      <w:r>
        <w:rPr>
          <w:rFonts w:hint="eastAsia" w:hAnsi="宋体" w:cs="黑体"/>
          <w:color w:val="000000" w:themeColor="text1"/>
          <w:highlight w:val="none"/>
          <w14:textFill>
            <w14:solidFill>
              <w14:schemeClr w14:val="tx1"/>
            </w14:solidFill>
          </w14:textFill>
        </w:rPr>
        <w:t>响应文件应包括下列内容：</w:t>
      </w:r>
    </w:p>
    <w:p w14:paraId="4654B156">
      <w:pPr>
        <w:pStyle w:val="60"/>
        <w:numPr>
          <w:ilvl w:val="0"/>
          <w:numId w:val="7"/>
        </w:numPr>
        <w:tabs>
          <w:tab w:val="left" w:pos="761"/>
        </w:tabs>
        <w:spacing w:before="161"/>
        <w:ind w:hanging="420"/>
        <w:rPr>
          <w:rFonts w:hint="eastAsia"/>
          <w:color w:val="000000" w:themeColor="text1"/>
          <w:sz w:val="24"/>
          <w:highlight w:val="none"/>
          <w14:textFill>
            <w14:solidFill>
              <w14:schemeClr w14:val="tx1"/>
            </w14:solidFill>
          </w14:textFill>
        </w:rPr>
      </w:pPr>
      <w:bookmarkStart w:id="220" w:name="_Toc22898"/>
      <w:bookmarkStart w:id="221" w:name="_Toc4803"/>
      <w:bookmarkStart w:id="222" w:name="_Toc462934293"/>
      <w:bookmarkStart w:id="223" w:name="_Toc455678119"/>
      <w:bookmarkStart w:id="224" w:name="_Toc21496"/>
      <w:bookmarkStart w:id="225" w:name="_Toc463011272"/>
      <w:bookmarkStart w:id="226" w:name="_Toc270604595"/>
      <w:bookmarkStart w:id="227" w:name="_Toc269470314"/>
      <w:bookmarkStart w:id="228" w:name="_Toc270604822"/>
      <w:bookmarkStart w:id="229" w:name="_Toc277149384"/>
      <w:r>
        <w:rPr>
          <w:color w:val="000000" w:themeColor="text1"/>
          <w:sz w:val="24"/>
          <w:highlight w:val="none"/>
          <w14:textFill>
            <w14:solidFill>
              <w14:schemeClr w14:val="tx1"/>
            </w14:solidFill>
          </w14:textFill>
        </w:rPr>
        <w:t xml:space="preserve">法定代表人身份证明及授权委托书 </w:t>
      </w:r>
    </w:p>
    <w:p w14:paraId="39987BFD">
      <w:pPr>
        <w:pStyle w:val="60"/>
        <w:numPr>
          <w:ilvl w:val="0"/>
          <w:numId w:val="7"/>
        </w:numPr>
        <w:tabs>
          <w:tab w:val="left" w:pos="761"/>
        </w:tabs>
        <w:spacing w:before="161"/>
        <w:ind w:hanging="420"/>
        <w:rPr>
          <w:rFonts w:hint="eastAsia"/>
          <w:color w:val="000000" w:themeColor="text1"/>
          <w:sz w:val="24"/>
          <w:highlight w:val="none"/>
          <w14:textFill>
            <w14:solidFill>
              <w14:schemeClr w14:val="tx1"/>
            </w14:solidFill>
          </w14:textFill>
        </w:rPr>
      </w:pPr>
      <w:r>
        <w:rPr>
          <w:rFonts w:hint="eastAsia"/>
          <w:color w:val="000000" w:themeColor="text1"/>
          <w:spacing w:val="-1"/>
          <w:sz w:val="24"/>
          <w:highlight w:val="none"/>
          <w:lang w:val="en-US"/>
          <w14:textFill>
            <w14:solidFill>
              <w14:schemeClr w14:val="tx1"/>
            </w14:solidFill>
          </w14:textFill>
        </w:rPr>
        <w:t>响应</w:t>
      </w:r>
      <w:r>
        <w:rPr>
          <w:color w:val="000000" w:themeColor="text1"/>
          <w:spacing w:val="-1"/>
          <w:sz w:val="24"/>
          <w:highlight w:val="none"/>
          <w14:textFill>
            <w14:solidFill>
              <w14:schemeClr w14:val="tx1"/>
            </w14:solidFill>
          </w14:textFill>
        </w:rPr>
        <w:t xml:space="preserve">函 </w:t>
      </w:r>
    </w:p>
    <w:p w14:paraId="7BA9F0C1">
      <w:pPr>
        <w:pStyle w:val="60"/>
        <w:numPr>
          <w:ilvl w:val="0"/>
          <w:numId w:val="7"/>
        </w:numPr>
        <w:tabs>
          <w:tab w:val="left" w:pos="761"/>
        </w:tabs>
        <w:ind w:hanging="420"/>
        <w:rPr>
          <w:rFonts w:hint="eastAsia"/>
          <w:color w:val="000000" w:themeColor="text1"/>
          <w:sz w:val="24"/>
          <w:highlight w:val="none"/>
          <w14:textFill>
            <w14:solidFill>
              <w14:schemeClr w14:val="tx1"/>
            </w14:solidFill>
          </w14:textFill>
        </w:rPr>
      </w:pPr>
      <w:r>
        <w:rPr>
          <w:rFonts w:hint="eastAsia"/>
          <w:color w:val="000000" w:themeColor="text1"/>
          <w:spacing w:val="-1"/>
          <w:sz w:val="24"/>
          <w:highlight w:val="none"/>
          <w:lang w:val="en-US"/>
          <w14:textFill>
            <w14:solidFill>
              <w14:schemeClr w14:val="tx1"/>
            </w14:solidFill>
          </w14:textFill>
        </w:rPr>
        <w:t>响应</w:t>
      </w:r>
      <w:r>
        <w:rPr>
          <w:color w:val="000000" w:themeColor="text1"/>
          <w:spacing w:val="-1"/>
          <w:sz w:val="24"/>
          <w:highlight w:val="none"/>
          <w14:textFill>
            <w14:solidFill>
              <w14:schemeClr w14:val="tx1"/>
            </w14:solidFill>
          </w14:textFill>
        </w:rPr>
        <w:t xml:space="preserve">函附表 </w:t>
      </w:r>
    </w:p>
    <w:p w14:paraId="21B6242C">
      <w:pPr>
        <w:pStyle w:val="60"/>
        <w:numPr>
          <w:ilvl w:val="0"/>
          <w:numId w:val="7"/>
        </w:numPr>
        <w:tabs>
          <w:tab w:val="left" w:pos="761"/>
        </w:tabs>
        <w:spacing w:before="161"/>
        <w:ind w:hanging="420"/>
        <w:rPr>
          <w:rFonts w:hint="eastAsia"/>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 xml:space="preserve">报价明细表 </w:t>
      </w:r>
    </w:p>
    <w:p w14:paraId="360CB62C">
      <w:pPr>
        <w:pStyle w:val="60"/>
        <w:numPr>
          <w:ilvl w:val="0"/>
          <w:numId w:val="7"/>
        </w:numPr>
        <w:tabs>
          <w:tab w:val="left" w:pos="761"/>
        </w:tabs>
        <w:ind w:hanging="42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技术参数偏离表（格式） </w:t>
      </w:r>
    </w:p>
    <w:p w14:paraId="001F7257">
      <w:pPr>
        <w:pStyle w:val="60"/>
        <w:numPr>
          <w:ilvl w:val="0"/>
          <w:numId w:val="7"/>
        </w:numPr>
        <w:tabs>
          <w:tab w:val="left" w:pos="761"/>
        </w:tabs>
        <w:spacing w:before="161"/>
        <w:ind w:hanging="42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14:textFill>
            <w14:solidFill>
              <w14:schemeClr w14:val="tx1"/>
            </w14:solidFill>
          </w14:textFill>
        </w:rPr>
        <w:t>磋商承诺函</w:t>
      </w:r>
      <w:r>
        <w:rPr>
          <w:color w:val="000000" w:themeColor="text1"/>
          <w:sz w:val="24"/>
          <w:highlight w:val="none"/>
          <w14:textFill>
            <w14:solidFill>
              <w14:schemeClr w14:val="tx1"/>
            </w14:solidFill>
          </w14:textFill>
        </w:rPr>
        <w:t xml:space="preserve"> </w:t>
      </w:r>
    </w:p>
    <w:p w14:paraId="29505C46">
      <w:pPr>
        <w:pStyle w:val="60"/>
        <w:numPr>
          <w:ilvl w:val="0"/>
          <w:numId w:val="7"/>
        </w:numPr>
        <w:tabs>
          <w:tab w:val="left" w:pos="761"/>
        </w:tabs>
        <w:ind w:hanging="42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14:textFill>
            <w14:solidFill>
              <w14:schemeClr w14:val="tx1"/>
            </w14:solidFill>
          </w14:textFill>
        </w:rPr>
        <w:t>资格证明材料</w:t>
      </w:r>
      <w:r>
        <w:rPr>
          <w:rFonts w:hint="eastAsia"/>
          <w:color w:val="000000" w:themeColor="text1"/>
          <w:sz w:val="24"/>
          <w:highlight w:val="none"/>
          <w:lang w:val="en-US"/>
          <w14:textFill>
            <w14:solidFill>
              <w14:schemeClr w14:val="tx1"/>
            </w14:solidFill>
          </w14:textFill>
        </w:rPr>
        <w:tab/>
      </w:r>
      <w:r>
        <w:rPr>
          <w:color w:val="000000" w:themeColor="text1"/>
          <w:sz w:val="24"/>
          <w:highlight w:val="none"/>
          <w14:textFill>
            <w14:solidFill>
              <w14:schemeClr w14:val="tx1"/>
            </w14:solidFill>
          </w14:textFill>
        </w:rPr>
        <w:t xml:space="preserve"> </w:t>
      </w:r>
    </w:p>
    <w:p w14:paraId="68BAA00E">
      <w:pPr>
        <w:pStyle w:val="60"/>
        <w:numPr>
          <w:ilvl w:val="0"/>
          <w:numId w:val="7"/>
        </w:numPr>
        <w:tabs>
          <w:tab w:val="left" w:pos="761"/>
        </w:tabs>
        <w:spacing w:before="161"/>
        <w:ind w:hanging="42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14:textFill>
            <w14:solidFill>
              <w14:schemeClr w14:val="tx1"/>
            </w14:solidFill>
          </w14:textFill>
        </w:rPr>
        <w:t>技术方案</w:t>
      </w:r>
      <w:r>
        <w:rPr>
          <w:color w:val="000000" w:themeColor="text1"/>
          <w:sz w:val="24"/>
          <w:highlight w:val="none"/>
          <w14:textFill>
            <w14:solidFill>
              <w14:schemeClr w14:val="tx1"/>
            </w14:solidFill>
          </w14:textFill>
        </w:rPr>
        <w:t xml:space="preserve"> </w:t>
      </w:r>
    </w:p>
    <w:p w14:paraId="2756EB42">
      <w:pPr>
        <w:pStyle w:val="60"/>
        <w:numPr>
          <w:ilvl w:val="0"/>
          <w:numId w:val="7"/>
        </w:numPr>
        <w:tabs>
          <w:tab w:val="left" w:pos="761"/>
        </w:tabs>
        <w:spacing w:before="161"/>
        <w:ind w:hanging="42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14:textFill>
            <w14:solidFill>
              <w14:schemeClr w14:val="tx1"/>
            </w14:solidFill>
          </w14:textFill>
        </w:rPr>
        <w:t>服务承诺</w:t>
      </w:r>
    </w:p>
    <w:p w14:paraId="168FF95E">
      <w:pPr>
        <w:pStyle w:val="60"/>
        <w:numPr>
          <w:ilvl w:val="0"/>
          <w:numId w:val="7"/>
        </w:numPr>
        <w:tabs>
          <w:tab w:val="left" w:pos="761"/>
        </w:tabs>
        <w:spacing w:before="161"/>
        <w:ind w:hanging="420"/>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供应商认为需要提供的其他材料</w:t>
      </w:r>
      <w:r>
        <w:rPr>
          <w:color w:val="000000" w:themeColor="text1"/>
          <w:sz w:val="24"/>
          <w:highlight w:val="none"/>
          <w14:textFill>
            <w14:solidFill>
              <w14:schemeClr w14:val="tx1"/>
            </w14:solidFill>
          </w14:textFill>
        </w:rPr>
        <w:t xml:space="preserve"> </w:t>
      </w:r>
    </w:p>
    <w:p w14:paraId="45C0D960">
      <w:pPr>
        <w:pStyle w:val="4"/>
        <w:numPr>
          <w:ilvl w:val="1"/>
          <w:numId w:val="3"/>
        </w:numPr>
        <w:jc w:val="left"/>
        <w:rPr>
          <w:rFonts w:hint="eastAsia"/>
          <w:bCs w:val="0"/>
          <w:color w:val="000000" w:themeColor="text1"/>
          <w:sz w:val="24"/>
          <w:szCs w:val="24"/>
          <w:highlight w:val="none"/>
          <w14:textFill>
            <w14:solidFill>
              <w14:schemeClr w14:val="tx1"/>
            </w14:solidFill>
          </w14:textFill>
        </w:rPr>
      </w:pPr>
      <w:r>
        <w:rPr>
          <w:rFonts w:hint="eastAsia"/>
          <w:bCs w:val="0"/>
          <w:color w:val="000000" w:themeColor="text1"/>
          <w:sz w:val="24"/>
          <w:szCs w:val="24"/>
          <w:highlight w:val="none"/>
          <w14:textFill>
            <w14:solidFill>
              <w14:schemeClr w14:val="tx1"/>
            </w14:solidFill>
          </w14:textFill>
        </w:rPr>
        <w:t>磋商价格构成及报价要求</w:t>
      </w:r>
      <w:bookmarkEnd w:id="220"/>
      <w:bookmarkEnd w:id="221"/>
      <w:bookmarkEnd w:id="222"/>
      <w:bookmarkEnd w:id="223"/>
      <w:bookmarkEnd w:id="224"/>
      <w:bookmarkEnd w:id="225"/>
    </w:p>
    <w:p w14:paraId="4B8CBF4C">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230" w:name="_Toc17969"/>
      <w:bookmarkStart w:id="231" w:name="_Toc463011273"/>
      <w:bookmarkStart w:id="232" w:name="_Toc454788028"/>
      <w:bookmarkStart w:id="233" w:name="_Toc428351648"/>
      <w:bookmarkStart w:id="234" w:name="_Toc9193"/>
      <w:bookmarkStart w:id="235" w:name="_Toc455678120"/>
      <w:bookmarkStart w:id="236" w:name="_Toc58"/>
      <w:bookmarkStart w:id="237" w:name="_Toc428276588"/>
      <w:bookmarkStart w:id="238" w:name="_Toc462934294"/>
      <w:r>
        <w:rPr>
          <w:rFonts w:hint="eastAsia" w:cs="黑体"/>
          <w:color w:val="000000" w:themeColor="text1"/>
          <w:sz w:val="24"/>
          <w:szCs w:val="24"/>
          <w:highlight w:val="none"/>
          <w14:textFill>
            <w14:solidFill>
              <w14:schemeClr w14:val="tx1"/>
            </w14:solidFill>
          </w14:textFill>
        </w:rPr>
        <w:t>响应人应按“响应文件格式”的要求在磋商函中进行报价并填写。</w:t>
      </w:r>
    </w:p>
    <w:p w14:paraId="372B4951">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响应人应充分了解该项目的总体情况以及影响磋商报价的其他要素。</w:t>
      </w:r>
    </w:p>
    <w:p w14:paraId="18BC3B80">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本项目的报价方式见响应人须知前附表。响应人在磋商截止时间前修改磋商函中的磋商报价总额，应同时修改响应文件中的相应报价。此修改须符合本章第</w:t>
      </w:r>
      <w:r>
        <w:rPr>
          <w:rFonts w:cs="黑体"/>
          <w:color w:val="000000" w:themeColor="text1"/>
          <w:sz w:val="24"/>
          <w:szCs w:val="24"/>
          <w:highlight w:val="none"/>
          <w14:textFill>
            <w14:solidFill>
              <w14:schemeClr w14:val="tx1"/>
            </w14:solidFill>
          </w14:textFill>
        </w:rPr>
        <w:t>4.3</w:t>
      </w:r>
      <w:r>
        <w:rPr>
          <w:rFonts w:hint="eastAsia" w:cs="黑体"/>
          <w:color w:val="000000" w:themeColor="text1"/>
          <w:sz w:val="24"/>
          <w:szCs w:val="24"/>
          <w:highlight w:val="none"/>
          <w14:textFill>
            <w14:solidFill>
              <w14:schemeClr w14:val="tx1"/>
            </w14:solidFill>
          </w14:textFill>
        </w:rPr>
        <w:t>款的有关要求。</w:t>
      </w:r>
    </w:p>
    <w:p w14:paraId="1E90F798">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采购人设有磋商控制价的，响应人的磋商报价不得超过磋商控制价。</w:t>
      </w:r>
    </w:p>
    <w:p w14:paraId="235DE5D5">
      <w:pPr>
        <w:pStyle w:val="4"/>
        <w:numPr>
          <w:ilvl w:val="1"/>
          <w:numId w:val="3"/>
        </w:numPr>
        <w:jc w:val="left"/>
        <w:rPr>
          <w:rFonts w:hint="eastAsia"/>
          <w:bCs w:val="0"/>
          <w:color w:val="000000" w:themeColor="text1"/>
          <w:sz w:val="24"/>
          <w:szCs w:val="24"/>
          <w:highlight w:val="none"/>
          <w14:textFill>
            <w14:solidFill>
              <w14:schemeClr w14:val="tx1"/>
            </w14:solidFill>
          </w14:textFill>
        </w:rPr>
      </w:pPr>
      <w:r>
        <w:rPr>
          <w:rFonts w:hint="eastAsia"/>
          <w:bCs w:val="0"/>
          <w:color w:val="000000" w:themeColor="text1"/>
          <w:sz w:val="24"/>
          <w:szCs w:val="24"/>
          <w:highlight w:val="none"/>
          <w14:textFill>
            <w14:solidFill>
              <w14:schemeClr w14:val="tx1"/>
            </w14:solidFill>
          </w14:textFill>
        </w:rPr>
        <w:t>磋商有效期</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4F396C96">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磋商有效期见响应人须知前附表。</w:t>
      </w:r>
    </w:p>
    <w:p w14:paraId="792B11E7">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在磋商有效期内，响应人撤销响应文件的，应承担竞争性磋商文件和法律规定的责任。</w:t>
      </w:r>
    </w:p>
    <w:p w14:paraId="77EA786C">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出现特殊情况需要延长磋商有效期的，采购人以书面形式通知所有响应人延长磋商有效期。响应人应予以书面答复，同意延长的，不得要求或被允许修改其响应文件；响应人拒绝延长的，其磋商失效。</w:t>
      </w:r>
    </w:p>
    <w:p w14:paraId="1A6474B2">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239" w:name="_Toc15074"/>
      <w:bookmarkStart w:id="240" w:name="_Toc454788029"/>
      <w:bookmarkStart w:id="241" w:name="_Toc428276589"/>
      <w:bookmarkStart w:id="242" w:name="_Toc462934295"/>
      <w:bookmarkStart w:id="243" w:name="_Toc428351649"/>
      <w:bookmarkStart w:id="244" w:name="_Toc455678121"/>
      <w:bookmarkStart w:id="245" w:name="_Toc23856"/>
      <w:bookmarkStart w:id="246" w:name="_Toc25039"/>
      <w:bookmarkStart w:id="247" w:name="_Toc463011274"/>
      <w:r>
        <w:rPr>
          <w:rFonts w:hint="eastAsia"/>
          <w:bCs w:val="0"/>
          <w:color w:val="000000" w:themeColor="text1"/>
          <w:sz w:val="24"/>
          <w:szCs w:val="24"/>
          <w:highlight w:val="none"/>
          <w14:textFill>
            <w14:solidFill>
              <w14:schemeClr w14:val="tx1"/>
            </w14:solidFill>
          </w14:textFill>
        </w:rPr>
        <w:t>磋商保证金</w:t>
      </w:r>
      <w:bookmarkEnd w:id="239"/>
      <w:bookmarkEnd w:id="240"/>
      <w:bookmarkEnd w:id="241"/>
      <w:bookmarkEnd w:id="242"/>
      <w:bookmarkEnd w:id="243"/>
      <w:bookmarkEnd w:id="244"/>
      <w:bookmarkEnd w:id="245"/>
      <w:bookmarkEnd w:id="246"/>
      <w:bookmarkEnd w:id="247"/>
    </w:p>
    <w:p w14:paraId="4466922A">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根据《河南省财政厅关于优化政府采购营商环境有关问题的通知》（豫财购[2020]4号）第6条的规定，磋商保证金不再收取。</w:t>
      </w:r>
    </w:p>
    <w:p w14:paraId="21BD7F84">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248" w:name="_Toc428351650"/>
      <w:bookmarkStart w:id="249" w:name="_Toc269470318"/>
      <w:bookmarkStart w:id="250" w:name="_Toc462934296"/>
      <w:bookmarkStart w:id="251" w:name="_Toc277149385"/>
      <w:bookmarkStart w:id="252" w:name="_Toc32308"/>
      <w:bookmarkStart w:id="253" w:name="_Toc454788030"/>
      <w:bookmarkStart w:id="254" w:name="_Toc4446"/>
      <w:bookmarkStart w:id="255" w:name="_Toc463011275"/>
      <w:bookmarkStart w:id="256" w:name="_Toc270604823"/>
      <w:bookmarkStart w:id="257" w:name="_Toc270604596"/>
      <w:bookmarkStart w:id="258" w:name="_Toc428276590"/>
      <w:bookmarkStart w:id="259" w:name="_Toc455678122"/>
      <w:bookmarkStart w:id="260" w:name="_Toc7919"/>
      <w:r>
        <w:rPr>
          <w:rFonts w:hint="eastAsia"/>
          <w:bCs w:val="0"/>
          <w:color w:val="000000" w:themeColor="text1"/>
          <w:sz w:val="24"/>
          <w:szCs w:val="24"/>
          <w:highlight w:val="none"/>
          <w14:textFill>
            <w14:solidFill>
              <w14:schemeClr w14:val="tx1"/>
            </w14:solidFill>
          </w14:textFill>
        </w:rPr>
        <w:t>响应文件的编制</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3DB8A0BE">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响应文件应按第六章响应文件格式进行编写，如有必要，可以增加附页，作为响应文件的组成部分。其中，磋商函附录在满足竞争性磋商文件实质性要求的基础上，可以提出比竞争性磋商文件要求更有利于采购人的承诺。</w:t>
      </w:r>
    </w:p>
    <w:p w14:paraId="35BF1ECA">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响应文件应当对竞争性磋商文件有关磋商报价、供货期、磋商有效期、质量要求等实质性内容作出响应。</w:t>
      </w:r>
    </w:p>
    <w:p w14:paraId="5673FDFC">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响应人在生成电子化响应文件后，应对电子化响应文件进行签章，未进行签章的视为无效响应。</w:t>
      </w:r>
    </w:p>
    <w:p w14:paraId="197D0B4C">
      <w:pPr>
        <w:wordWrap/>
        <w:topLinePunct w:val="0"/>
        <w:autoSpaceDE w:val="0"/>
        <w:autoSpaceDN w:val="0"/>
        <w:adjustRightInd w:val="0"/>
        <w:spacing w:line="360" w:lineRule="auto"/>
        <w:ind w:right="41" w:firstLine="480" w:firstLineChars="200"/>
        <w:rPr>
          <w:rFonts w:hint="eastAsia"/>
          <w:color w:val="000000" w:themeColor="text1"/>
          <w:spacing w:val="2"/>
          <w:kern w:val="0"/>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 xml:space="preserve">3.5.4 </w:t>
      </w:r>
      <w:r>
        <w:rPr>
          <w:rFonts w:hint="eastAsia"/>
          <w:color w:val="000000" w:themeColor="text1"/>
          <w:spacing w:val="2"/>
          <w:kern w:val="0"/>
          <w:sz w:val="24"/>
          <w:szCs w:val="24"/>
          <w:highlight w:val="none"/>
          <w14:textFill>
            <w14:solidFill>
              <w14:schemeClr w14:val="tx1"/>
            </w14:solidFill>
          </w14:textFill>
        </w:rPr>
        <w:t>磋商文件中要求签章的，响应人在进行电子化响应文件签章时，以单位和法定代表人电子签章为准。电子化响应文件具体制作教材请响应人通过CA证书登录三门峡市公共资源电子化交易系统在右上角“组建下载”中查看。</w:t>
      </w:r>
    </w:p>
    <w:p w14:paraId="55A7A030">
      <w:pPr>
        <w:wordWrap/>
        <w:topLinePunct w:val="0"/>
        <w:autoSpaceDE w:val="0"/>
        <w:autoSpaceDN w:val="0"/>
        <w:adjustRightInd w:val="0"/>
        <w:spacing w:line="360" w:lineRule="auto"/>
        <w:ind w:right="41"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3.5.5 相关证书原件的提交：本项目实行资格后审，评审中资格评审、评审打分以响应文件为准，其上传资料真实性由响应人自行承担，同时，响应人要完善主体库。</w:t>
      </w:r>
    </w:p>
    <w:p w14:paraId="79FC502E">
      <w:pPr>
        <w:pStyle w:val="42"/>
        <w:numPr>
          <w:ilvl w:val="0"/>
          <w:numId w:val="3"/>
        </w:numPr>
        <w:tabs>
          <w:tab w:val="left" w:pos="360"/>
        </w:tabs>
        <w:snapToGrid w:val="0"/>
        <w:spacing w:line="360" w:lineRule="auto"/>
        <w:contextualSpacing/>
        <w:jc w:val="both"/>
        <w:outlineLvl w:val="1"/>
        <w:rPr>
          <w:rStyle w:val="45"/>
          <w:color w:val="000000" w:themeColor="text1"/>
          <w:highlight w:val="none"/>
          <w14:textFill>
            <w14:solidFill>
              <w14:schemeClr w14:val="tx1"/>
            </w14:solidFill>
          </w14:textFill>
        </w:rPr>
      </w:pPr>
      <w:bookmarkStart w:id="261" w:name="_Toc6530"/>
      <w:r>
        <w:rPr>
          <w:rStyle w:val="45"/>
          <w:rFonts w:hint="eastAsia"/>
          <w:color w:val="000000" w:themeColor="text1"/>
          <w:highlight w:val="none"/>
          <w14:textFill>
            <w14:solidFill>
              <w14:schemeClr w14:val="tx1"/>
            </w14:solidFill>
          </w14:textFill>
        </w:rPr>
        <w:t xml:space="preserve"> </w:t>
      </w:r>
      <w:bookmarkStart w:id="262" w:name="_Toc12187"/>
      <w:bookmarkStart w:id="263" w:name="_Toc23774430"/>
      <w:r>
        <w:rPr>
          <w:rStyle w:val="45"/>
          <w:rFonts w:hint="eastAsia"/>
          <w:color w:val="000000" w:themeColor="text1"/>
          <w:highlight w:val="none"/>
          <w14:textFill>
            <w14:solidFill>
              <w14:schemeClr w14:val="tx1"/>
            </w14:solidFill>
          </w14:textFill>
        </w:rPr>
        <w:t>响应文件的递交</w:t>
      </w:r>
      <w:bookmarkEnd w:id="261"/>
      <w:bookmarkEnd w:id="262"/>
      <w:bookmarkEnd w:id="263"/>
    </w:p>
    <w:p w14:paraId="4F7AAE88">
      <w:pPr>
        <w:pStyle w:val="4"/>
        <w:numPr>
          <w:ilvl w:val="1"/>
          <w:numId w:val="3"/>
        </w:numPr>
        <w:jc w:val="left"/>
        <w:rPr>
          <w:rFonts w:hint="eastAsia"/>
          <w:color w:val="000000" w:themeColor="text1"/>
          <w:sz w:val="24"/>
          <w:szCs w:val="24"/>
          <w:highlight w:val="none"/>
          <w14:textFill>
            <w14:solidFill>
              <w14:schemeClr w14:val="tx1"/>
            </w14:solidFill>
          </w14:textFill>
        </w:rPr>
      </w:pPr>
      <w:bookmarkStart w:id="264" w:name="_Toc463011277"/>
      <w:bookmarkStart w:id="265" w:name="_Toc270604825"/>
      <w:bookmarkStart w:id="266" w:name="_Toc462934298"/>
      <w:bookmarkStart w:id="267" w:name="_Toc270604598"/>
      <w:bookmarkStart w:id="268" w:name="_Toc269470320"/>
      <w:bookmarkStart w:id="269" w:name="_Toc27477"/>
      <w:bookmarkStart w:id="270" w:name="_Toc428276592"/>
      <w:bookmarkStart w:id="271" w:name="_Toc277149387"/>
      <w:bookmarkStart w:id="272" w:name="_Toc455678124"/>
      <w:bookmarkStart w:id="273" w:name="_Toc31608"/>
      <w:bookmarkStart w:id="274" w:name="_Toc21528"/>
      <w:bookmarkStart w:id="275" w:name="_Toc428351652"/>
      <w:bookmarkStart w:id="276" w:name="_Toc454788032"/>
      <w:r>
        <w:rPr>
          <w:rFonts w:hint="eastAsia"/>
          <w:bCs w:val="0"/>
          <w:color w:val="000000" w:themeColor="text1"/>
          <w:sz w:val="24"/>
          <w:szCs w:val="24"/>
          <w:highlight w:val="none"/>
          <w14:textFill>
            <w14:solidFill>
              <w14:schemeClr w14:val="tx1"/>
            </w14:solidFill>
          </w14:textFill>
        </w:rPr>
        <w:t>电子化响应文件的格式及上传</w:t>
      </w:r>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bCs w:val="0"/>
          <w:color w:val="000000" w:themeColor="text1"/>
          <w:sz w:val="24"/>
          <w:szCs w:val="24"/>
          <w:highlight w:val="none"/>
          <w14:textFill>
            <w14:solidFill>
              <w14:schemeClr w14:val="tx1"/>
            </w14:solidFill>
          </w14:textFill>
        </w:rPr>
        <w:t>：详见</w:t>
      </w:r>
      <w:r>
        <w:rPr>
          <w:rFonts w:hint="eastAsia" w:cs="黑体"/>
          <w:color w:val="000000" w:themeColor="text1"/>
          <w:sz w:val="24"/>
          <w:szCs w:val="24"/>
          <w:highlight w:val="none"/>
          <w14:textFill>
            <w14:solidFill>
              <w14:schemeClr w14:val="tx1"/>
            </w14:solidFill>
          </w14:textFill>
        </w:rPr>
        <w:t>响应人须知前附表</w:t>
      </w:r>
    </w:p>
    <w:p w14:paraId="38FCAA97">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277" w:name="_Toc455678125"/>
      <w:bookmarkStart w:id="278" w:name="_Toc462934299"/>
      <w:bookmarkStart w:id="279" w:name="_Toc5938"/>
      <w:bookmarkStart w:id="280" w:name="_Toc463011278"/>
      <w:bookmarkStart w:id="281" w:name="_Toc20197"/>
      <w:bookmarkStart w:id="282" w:name="_Toc270604599"/>
      <w:bookmarkStart w:id="283" w:name="_Toc454788033"/>
      <w:bookmarkStart w:id="284" w:name="_Toc277149388"/>
      <w:bookmarkStart w:id="285" w:name="_Toc270604826"/>
      <w:bookmarkStart w:id="286" w:name="_Toc428276593"/>
      <w:bookmarkStart w:id="287" w:name="_Toc29167"/>
      <w:bookmarkStart w:id="288" w:name="_Toc428351653"/>
      <w:bookmarkStart w:id="289" w:name="_Toc269470321"/>
      <w:r>
        <w:rPr>
          <w:rFonts w:hint="eastAsia"/>
          <w:bCs w:val="0"/>
          <w:color w:val="000000" w:themeColor="text1"/>
          <w:sz w:val="24"/>
          <w:szCs w:val="24"/>
          <w:highlight w:val="none"/>
          <w14:textFill>
            <w14:solidFill>
              <w14:schemeClr w14:val="tx1"/>
            </w14:solidFill>
          </w14:textFill>
        </w:rPr>
        <w:t>响应文件的递交</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3C57C4F1">
      <w:pPr>
        <w:wordWrap/>
        <w:topLinePunct w:val="0"/>
        <w:autoSpaceDE w:val="0"/>
        <w:autoSpaceDN w:val="0"/>
        <w:adjustRightInd w:val="0"/>
        <w:spacing w:line="360" w:lineRule="auto"/>
        <w:ind w:right="-2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 xml:space="preserve">4.2.1 </w:t>
      </w:r>
      <w:r>
        <w:rPr>
          <w:rFonts w:hint="eastAsia"/>
          <w:color w:val="000000" w:themeColor="text1"/>
          <w:sz w:val="24"/>
          <w:szCs w:val="24"/>
          <w:highlight w:val="none"/>
          <w14:textFill>
            <w14:solidFill>
              <w14:schemeClr w14:val="tx1"/>
            </w14:solidFill>
          </w14:textFill>
        </w:rPr>
        <w:t>响应人</w:t>
      </w:r>
      <w:r>
        <w:rPr>
          <w:rFonts w:hint="eastAsia"/>
          <w:color w:val="000000" w:themeColor="text1"/>
          <w:spacing w:val="-2"/>
          <w:kern w:val="0"/>
          <w:sz w:val="24"/>
          <w:szCs w:val="24"/>
          <w:highlight w:val="none"/>
          <w14:textFill>
            <w14:solidFill>
              <w14:schemeClr w14:val="tx1"/>
            </w14:solidFill>
          </w14:textFill>
        </w:rPr>
        <w:t>应</w:t>
      </w:r>
      <w:r>
        <w:rPr>
          <w:rFonts w:hint="eastAsia"/>
          <w:color w:val="000000" w:themeColor="text1"/>
          <w:kern w:val="0"/>
          <w:sz w:val="24"/>
          <w:szCs w:val="24"/>
          <w:highlight w:val="none"/>
          <w14:textFill>
            <w14:solidFill>
              <w14:schemeClr w14:val="tx1"/>
            </w14:solidFill>
          </w14:textFill>
        </w:rPr>
        <w:t>在</w:t>
      </w:r>
      <w:r>
        <w:rPr>
          <w:rFonts w:hint="eastAsia"/>
          <w:color w:val="000000" w:themeColor="text1"/>
          <w:spacing w:val="-2"/>
          <w:kern w:val="0"/>
          <w:sz w:val="24"/>
          <w:szCs w:val="24"/>
          <w:highlight w:val="none"/>
          <w14:textFill>
            <w14:solidFill>
              <w14:schemeClr w14:val="tx1"/>
            </w14:solidFill>
          </w14:textFill>
        </w:rPr>
        <w:t>响应人须</w:t>
      </w:r>
      <w:r>
        <w:rPr>
          <w:rFonts w:hint="eastAsia"/>
          <w:color w:val="000000" w:themeColor="text1"/>
          <w:kern w:val="0"/>
          <w:sz w:val="24"/>
          <w:szCs w:val="24"/>
          <w:highlight w:val="none"/>
          <w14:textFill>
            <w14:solidFill>
              <w14:schemeClr w14:val="tx1"/>
            </w14:solidFill>
          </w14:textFill>
        </w:rPr>
        <w:t>知前</w:t>
      </w:r>
      <w:r>
        <w:rPr>
          <w:rFonts w:hint="eastAsia"/>
          <w:color w:val="000000" w:themeColor="text1"/>
          <w:spacing w:val="-2"/>
          <w:kern w:val="0"/>
          <w:sz w:val="24"/>
          <w:szCs w:val="24"/>
          <w:highlight w:val="none"/>
          <w14:textFill>
            <w14:solidFill>
              <w14:schemeClr w14:val="tx1"/>
            </w14:solidFill>
          </w14:textFill>
        </w:rPr>
        <w:t>附</w:t>
      </w:r>
      <w:r>
        <w:rPr>
          <w:rFonts w:hint="eastAsia"/>
          <w:color w:val="000000" w:themeColor="text1"/>
          <w:kern w:val="0"/>
          <w:sz w:val="24"/>
          <w:szCs w:val="24"/>
          <w:highlight w:val="none"/>
          <w14:textFill>
            <w14:solidFill>
              <w14:schemeClr w14:val="tx1"/>
            </w14:solidFill>
          </w14:textFill>
        </w:rPr>
        <w:t>表</w:t>
      </w:r>
      <w:r>
        <w:rPr>
          <w:rFonts w:hint="eastAsia"/>
          <w:color w:val="000000" w:themeColor="text1"/>
          <w:spacing w:val="-2"/>
          <w:kern w:val="0"/>
          <w:sz w:val="24"/>
          <w:szCs w:val="24"/>
          <w:highlight w:val="none"/>
          <w14:textFill>
            <w14:solidFill>
              <w14:schemeClr w14:val="tx1"/>
            </w14:solidFill>
          </w14:textFill>
        </w:rPr>
        <w:t>规</w:t>
      </w:r>
      <w:r>
        <w:rPr>
          <w:rFonts w:hint="eastAsia"/>
          <w:color w:val="000000" w:themeColor="text1"/>
          <w:kern w:val="0"/>
          <w:sz w:val="24"/>
          <w:szCs w:val="24"/>
          <w:highlight w:val="none"/>
          <w14:textFill>
            <w14:solidFill>
              <w14:schemeClr w14:val="tx1"/>
            </w14:solidFill>
          </w14:textFill>
        </w:rPr>
        <w:t>定</w:t>
      </w:r>
      <w:r>
        <w:rPr>
          <w:rFonts w:hint="eastAsia"/>
          <w:color w:val="000000" w:themeColor="text1"/>
          <w:spacing w:val="-2"/>
          <w:kern w:val="0"/>
          <w:sz w:val="24"/>
          <w:szCs w:val="24"/>
          <w:highlight w:val="none"/>
          <w14:textFill>
            <w14:solidFill>
              <w14:schemeClr w14:val="tx1"/>
            </w14:solidFill>
          </w14:textFill>
        </w:rPr>
        <w:t>的</w:t>
      </w:r>
      <w:r>
        <w:rPr>
          <w:rFonts w:hint="eastAsia"/>
          <w:color w:val="000000" w:themeColor="text1"/>
          <w:kern w:val="0"/>
          <w:sz w:val="24"/>
          <w:szCs w:val="24"/>
          <w:highlight w:val="none"/>
          <w14:textFill>
            <w14:solidFill>
              <w14:schemeClr w14:val="tx1"/>
            </w14:solidFill>
          </w14:textFill>
        </w:rPr>
        <w:t>响应文件递交截</w:t>
      </w:r>
      <w:r>
        <w:rPr>
          <w:rFonts w:hint="eastAsia"/>
          <w:color w:val="000000" w:themeColor="text1"/>
          <w:spacing w:val="-2"/>
          <w:kern w:val="0"/>
          <w:sz w:val="24"/>
          <w:szCs w:val="24"/>
          <w:highlight w:val="none"/>
          <w14:textFill>
            <w14:solidFill>
              <w14:schemeClr w14:val="tx1"/>
            </w14:solidFill>
          </w14:textFill>
        </w:rPr>
        <w:t>止</w:t>
      </w:r>
      <w:r>
        <w:rPr>
          <w:rFonts w:hint="eastAsia"/>
          <w:color w:val="000000" w:themeColor="text1"/>
          <w:kern w:val="0"/>
          <w:sz w:val="24"/>
          <w:szCs w:val="24"/>
          <w:highlight w:val="none"/>
          <w14:textFill>
            <w14:solidFill>
              <w14:schemeClr w14:val="tx1"/>
            </w14:solidFill>
          </w14:textFill>
        </w:rPr>
        <w:t>时间</w:t>
      </w:r>
      <w:r>
        <w:rPr>
          <w:rFonts w:hint="eastAsia"/>
          <w:color w:val="000000" w:themeColor="text1"/>
          <w:spacing w:val="-2"/>
          <w:kern w:val="0"/>
          <w:sz w:val="24"/>
          <w:szCs w:val="24"/>
          <w:highlight w:val="none"/>
          <w14:textFill>
            <w14:solidFill>
              <w14:schemeClr w14:val="tx1"/>
            </w14:solidFill>
          </w14:textFill>
        </w:rPr>
        <w:t>前递交</w:t>
      </w:r>
      <w:r>
        <w:rPr>
          <w:rFonts w:hint="eastAsia"/>
          <w:color w:val="000000" w:themeColor="text1"/>
          <w:kern w:val="0"/>
          <w:sz w:val="24"/>
          <w:szCs w:val="24"/>
          <w:highlight w:val="none"/>
          <w14:textFill>
            <w14:solidFill>
              <w14:schemeClr w14:val="tx1"/>
            </w14:solidFill>
          </w14:textFill>
        </w:rPr>
        <w:t>响应文</w:t>
      </w:r>
      <w:r>
        <w:rPr>
          <w:rFonts w:hint="eastAsia"/>
          <w:color w:val="000000" w:themeColor="text1"/>
          <w:spacing w:val="-2"/>
          <w:kern w:val="0"/>
          <w:sz w:val="24"/>
          <w:szCs w:val="24"/>
          <w:highlight w:val="none"/>
          <w14:textFill>
            <w14:solidFill>
              <w14:schemeClr w14:val="tx1"/>
            </w14:solidFill>
          </w14:textFill>
        </w:rPr>
        <w:t>件</w:t>
      </w:r>
      <w:r>
        <w:rPr>
          <w:rFonts w:hint="eastAsia"/>
          <w:color w:val="000000" w:themeColor="text1"/>
          <w:kern w:val="0"/>
          <w:sz w:val="24"/>
          <w:szCs w:val="24"/>
          <w:highlight w:val="none"/>
          <w14:textFill>
            <w14:solidFill>
              <w14:schemeClr w14:val="tx1"/>
            </w14:solidFill>
          </w14:textFill>
        </w:rPr>
        <w:t>。</w:t>
      </w:r>
    </w:p>
    <w:p w14:paraId="7139A48E">
      <w:pPr>
        <w:wordWrap/>
        <w:topLinePunct w:val="0"/>
        <w:autoSpaceDE w:val="0"/>
        <w:autoSpaceDN w:val="0"/>
        <w:adjustRightInd w:val="0"/>
        <w:spacing w:line="360" w:lineRule="auto"/>
        <w:ind w:right="-20" w:firstLine="480" w:firstLineChars="200"/>
        <w:jc w:val="left"/>
        <w:rPr>
          <w:rFonts w:hint="eastAsia"/>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 xml:space="preserve">4.2.2 </w:t>
      </w:r>
      <w:r>
        <w:rPr>
          <w:rFonts w:hint="eastAsia"/>
          <w:color w:val="000000" w:themeColor="text1"/>
          <w:kern w:val="0"/>
          <w:sz w:val="24"/>
          <w:szCs w:val="24"/>
          <w:highlight w:val="none"/>
          <w14:textFill>
            <w14:solidFill>
              <w14:schemeClr w14:val="tx1"/>
            </w14:solidFill>
          </w14:textFill>
        </w:rPr>
        <w:t>响应人递</w:t>
      </w:r>
      <w:r>
        <w:rPr>
          <w:rFonts w:hint="eastAsia"/>
          <w:color w:val="000000" w:themeColor="text1"/>
          <w:spacing w:val="-2"/>
          <w:kern w:val="0"/>
          <w:sz w:val="24"/>
          <w:szCs w:val="24"/>
          <w:highlight w:val="none"/>
          <w14:textFill>
            <w14:solidFill>
              <w14:schemeClr w14:val="tx1"/>
            </w14:solidFill>
          </w14:textFill>
        </w:rPr>
        <w:t>交响应</w:t>
      </w:r>
      <w:r>
        <w:rPr>
          <w:rFonts w:hint="eastAsia"/>
          <w:color w:val="000000" w:themeColor="text1"/>
          <w:kern w:val="0"/>
          <w:sz w:val="24"/>
          <w:szCs w:val="24"/>
          <w:highlight w:val="none"/>
          <w14:textFill>
            <w14:solidFill>
              <w14:schemeClr w14:val="tx1"/>
            </w14:solidFill>
          </w14:textFill>
        </w:rPr>
        <w:t>文</w:t>
      </w:r>
      <w:r>
        <w:rPr>
          <w:rFonts w:hint="eastAsia"/>
          <w:color w:val="000000" w:themeColor="text1"/>
          <w:spacing w:val="-2"/>
          <w:kern w:val="0"/>
          <w:sz w:val="24"/>
          <w:szCs w:val="24"/>
          <w:highlight w:val="none"/>
          <w14:textFill>
            <w14:solidFill>
              <w14:schemeClr w14:val="tx1"/>
            </w14:solidFill>
          </w14:textFill>
        </w:rPr>
        <w:t>件</w:t>
      </w:r>
      <w:r>
        <w:rPr>
          <w:rFonts w:hint="eastAsia"/>
          <w:color w:val="000000" w:themeColor="text1"/>
          <w:kern w:val="0"/>
          <w:sz w:val="24"/>
          <w:szCs w:val="24"/>
          <w:highlight w:val="none"/>
          <w14:textFill>
            <w14:solidFill>
              <w14:schemeClr w14:val="tx1"/>
            </w14:solidFill>
          </w14:textFill>
        </w:rPr>
        <w:t>的</w:t>
      </w:r>
      <w:r>
        <w:rPr>
          <w:rFonts w:hint="eastAsia"/>
          <w:color w:val="000000" w:themeColor="text1"/>
          <w:spacing w:val="-2"/>
          <w:kern w:val="0"/>
          <w:sz w:val="24"/>
          <w:szCs w:val="24"/>
          <w:highlight w:val="none"/>
          <w14:textFill>
            <w14:solidFill>
              <w14:schemeClr w14:val="tx1"/>
            </w14:solidFill>
          </w14:textFill>
        </w:rPr>
        <w:t>地</w:t>
      </w:r>
      <w:r>
        <w:rPr>
          <w:rFonts w:hint="eastAsia"/>
          <w:color w:val="000000" w:themeColor="text1"/>
          <w:kern w:val="0"/>
          <w:sz w:val="24"/>
          <w:szCs w:val="24"/>
          <w:highlight w:val="none"/>
          <w14:textFill>
            <w14:solidFill>
              <w14:schemeClr w14:val="tx1"/>
            </w14:solidFill>
          </w14:textFill>
        </w:rPr>
        <w:t>点</w:t>
      </w:r>
      <w:r>
        <w:rPr>
          <w:rFonts w:hint="eastAsia"/>
          <w:color w:val="000000" w:themeColor="text1"/>
          <w:spacing w:val="-2"/>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见</w:t>
      </w:r>
      <w:r>
        <w:rPr>
          <w:rFonts w:hint="eastAsia"/>
          <w:color w:val="000000" w:themeColor="text1"/>
          <w:spacing w:val="-2"/>
          <w:kern w:val="0"/>
          <w:sz w:val="24"/>
          <w:szCs w:val="24"/>
          <w:highlight w:val="none"/>
          <w14:textFill>
            <w14:solidFill>
              <w14:schemeClr w14:val="tx1"/>
            </w14:solidFill>
          </w14:textFill>
        </w:rPr>
        <w:t>响应人</w:t>
      </w:r>
      <w:r>
        <w:rPr>
          <w:rFonts w:hint="eastAsia"/>
          <w:color w:val="000000" w:themeColor="text1"/>
          <w:kern w:val="0"/>
          <w:sz w:val="24"/>
          <w:szCs w:val="24"/>
          <w:highlight w:val="none"/>
          <w14:textFill>
            <w14:solidFill>
              <w14:schemeClr w14:val="tx1"/>
            </w14:solidFill>
          </w14:textFill>
        </w:rPr>
        <w:t>须知</w:t>
      </w:r>
      <w:r>
        <w:rPr>
          <w:rFonts w:hint="eastAsia"/>
          <w:color w:val="000000" w:themeColor="text1"/>
          <w:spacing w:val="-2"/>
          <w:kern w:val="0"/>
          <w:sz w:val="24"/>
          <w:szCs w:val="24"/>
          <w:highlight w:val="none"/>
          <w14:textFill>
            <w14:solidFill>
              <w14:schemeClr w14:val="tx1"/>
            </w14:solidFill>
          </w14:textFill>
        </w:rPr>
        <w:t>前</w:t>
      </w:r>
      <w:r>
        <w:rPr>
          <w:rFonts w:hint="eastAsia"/>
          <w:color w:val="000000" w:themeColor="text1"/>
          <w:kern w:val="0"/>
          <w:sz w:val="24"/>
          <w:szCs w:val="24"/>
          <w:highlight w:val="none"/>
          <w14:textFill>
            <w14:solidFill>
              <w14:schemeClr w14:val="tx1"/>
            </w14:solidFill>
          </w14:textFill>
        </w:rPr>
        <w:t>附</w:t>
      </w:r>
      <w:r>
        <w:rPr>
          <w:rFonts w:hint="eastAsia"/>
          <w:color w:val="000000" w:themeColor="text1"/>
          <w:spacing w:val="-2"/>
          <w:kern w:val="0"/>
          <w:sz w:val="24"/>
          <w:szCs w:val="24"/>
          <w:highlight w:val="none"/>
          <w14:textFill>
            <w14:solidFill>
              <w14:schemeClr w14:val="tx1"/>
            </w14:solidFill>
          </w14:textFill>
        </w:rPr>
        <w:t>表</w:t>
      </w:r>
      <w:r>
        <w:rPr>
          <w:rFonts w:hint="eastAsia"/>
          <w:color w:val="000000" w:themeColor="text1"/>
          <w:kern w:val="0"/>
          <w:sz w:val="24"/>
          <w:szCs w:val="24"/>
          <w:highlight w:val="none"/>
          <w14:textFill>
            <w14:solidFill>
              <w14:schemeClr w14:val="tx1"/>
            </w14:solidFill>
          </w14:textFill>
        </w:rPr>
        <w:t>。</w:t>
      </w:r>
    </w:p>
    <w:p w14:paraId="743E7725">
      <w:pPr>
        <w:wordWrap/>
        <w:topLinePunct w:val="0"/>
        <w:autoSpaceDE w:val="0"/>
        <w:autoSpaceDN w:val="0"/>
        <w:adjustRightInd w:val="0"/>
        <w:spacing w:line="360" w:lineRule="auto"/>
        <w:ind w:right="-2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4.2.3</w:t>
      </w:r>
      <w:r>
        <w:rPr>
          <w:rFonts w:hint="eastAsia"/>
          <w:color w:val="000000" w:themeColor="text1"/>
          <w:kern w:val="0"/>
          <w:sz w:val="24"/>
          <w:szCs w:val="24"/>
          <w:highlight w:val="none"/>
          <w14:textFill>
            <w14:solidFill>
              <w14:schemeClr w14:val="tx1"/>
            </w14:solidFill>
          </w14:textFill>
        </w:rPr>
        <w:t xml:space="preserve"> 除</w:t>
      </w:r>
      <w:r>
        <w:rPr>
          <w:rFonts w:hint="eastAsia"/>
          <w:color w:val="000000" w:themeColor="text1"/>
          <w:spacing w:val="-2"/>
          <w:kern w:val="0"/>
          <w:sz w:val="24"/>
          <w:szCs w:val="24"/>
          <w:highlight w:val="none"/>
          <w14:textFill>
            <w14:solidFill>
              <w14:schemeClr w14:val="tx1"/>
            </w14:solidFill>
          </w14:textFill>
        </w:rPr>
        <w:t>响应人</w:t>
      </w:r>
      <w:r>
        <w:rPr>
          <w:rFonts w:hint="eastAsia"/>
          <w:color w:val="000000" w:themeColor="text1"/>
          <w:kern w:val="0"/>
          <w:sz w:val="24"/>
          <w:szCs w:val="24"/>
          <w:highlight w:val="none"/>
          <w14:textFill>
            <w14:solidFill>
              <w14:schemeClr w14:val="tx1"/>
            </w14:solidFill>
          </w14:textFill>
        </w:rPr>
        <w:t>须</w:t>
      </w:r>
      <w:r>
        <w:rPr>
          <w:rFonts w:hint="eastAsia"/>
          <w:color w:val="000000" w:themeColor="text1"/>
          <w:spacing w:val="-2"/>
          <w:kern w:val="0"/>
          <w:sz w:val="24"/>
          <w:szCs w:val="24"/>
          <w:highlight w:val="none"/>
          <w14:textFill>
            <w14:solidFill>
              <w14:schemeClr w14:val="tx1"/>
            </w14:solidFill>
          </w14:textFill>
        </w:rPr>
        <w:t>知</w:t>
      </w:r>
      <w:r>
        <w:rPr>
          <w:rFonts w:hint="eastAsia"/>
          <w:color w:val="000000" w:themeColor="text1"/>
          <w:kern w:val="0"/>
          <w:sz w:val="24"/>
          <w:szCs w:val="24"/>
          <w:highlight w:val="none"/>
          <w14:textFill>
            <w14:solidFill>
              <w14:schemeClr w14:val="tx1"/>
            </w14:solidFill>
          </w14:textFill>
        </w:rPr>
        <w:t>前</w:t>
      </w:r>
      <w:r>
        <w:rPr>
          <w:rFonts w:hint="eastAsia"/>
          <w:color w:val="000000" w:themeColor="text1"/>
          <w:spacing w:val="-2"/>
          <w:kern w:val="0"/>
          <w:sz w:val="24"/>
          <w:szCs w:val="24"/>
          <w:highlight w:val="none"/>
          <w14:textFill>
            <w14:solidFill>
              <w14:schemeClr w14:val="tx1"/>
            </w14:solidFill>
          </w14:textFill>
        </w:rPr>
        <w:t>附表</w:t>
      </w:r>
      <w:r>
        <w:rPr>
          <w:rFonts w:hint="eastAsia"/>
          <w:color w:val="000000" w:themeColor="text1"/>
          <w:kern w:val="0"/>
          <w:sz w:val="24"/>
          <w:szCs w:val="24"/>
          <w:highlight w:val="none"/>
          <w14:textFill>
            <w14:solidFill>
              <w14:schemeClr w14:val="tx1"/>
            </w14:solidFill>
          </w14:textFill>
        </w:rPr>
        <w:t>另有</w:t>
      </w:r>
      <w:r>
        <w:rPr>
          <w:rFonts w:hint="eastAsia"/>
          <w:color w:val="000000" w:themeColor="text1"/>
          <w:spacing w:val="-2"/>
          <w:kern w:val="0"/>
          <w:sz w:val="24"/>
          <w:szCs w:val="24"/>
          <w:highlight w:val="none"/>
          <w14:textFill>
            <w14:solidFill>
              <w14:schemeClr w14:val="tx1"/>
            </w14:solidFill>
          </w14:textFill>
        </w:rPr>
        <w:t>规</w:t>
      </w:r>
      <w:r>
        <w:rPr>
          <w:rFonts w:hint="eastAsia"/>
          <w:color w:val="000000" w:themeColor="text1"/>
          <w:kern w:val="0"/>
          <w:sz w:val="24"/>
          <w:szCs w:val="24"/>
          <w:highlight w:val="none"/>
          <w14:textFill>
            <w14:solidFill>
              <w14:schemeClr w14:val="tx1"/>
            </w14:solidFill>
          </w14:textFill>
        </w:rPr>
        <w:t>定</w:t>
      </w:r>
      <w:r>
        <w:rPr>
          <w:rFonts w:hint="eastAsia"/>
          <w:color w:val="000000" w:themeColor="text1"/>
          <w:spacing w:val="-2"/>
          <w:kern w:val="0"/>
          <w:sz w:val="24"/>
          <w:szCs w:val="24"/>
          <w:highlight w:val="none"/>
          <w14:textFill>
            <w14:solidFill>
              <w14:schemeClr w14:val="tx1"/>
            </w14:solidFill>
          </w14:textFill>
        </w:rPr>
        <w:t>外</w:t>
      </w:r>
      <w:r>
        <w:rPr>
          <w:rFonts w:hint="eastAsia"/>
          <w:color w:val="000000" w:themeColor="text1"/>
          <w:kern w:val="0"/>
          <w:sz w:val="24"/>
          <w:szCs w:val="24"/>
          <w:highlight w:val="none"/>
          <w14:textFill>
            <w14:solidFill>
              <w14:schemeClr w14:val="tx1"/>
            </w14:solidFill>
          </w14:textFill>
        </w:rPr>
        <w:t>响应人所</w:t>
      </w:r>
      <w:r>
        <w:rPr>
          <w:rFonts w:hint="eastAsia"/>
          <w:color w:val="000000" w:themeColor="text1"/>
          <w:spacing w:val="-2"/>
          <w:kern w:val="0"/>
          <w:sz w:val="24"/>
          <w:szCs w:val="24"/>
          <w:highlight w:val="none"/>
          <w14:textFill>
            <w14:solidFill>
              <w14:schemeClr w14:val="tx1"/>
            </w14:solidFill>
          </w14:textFill>
        </w:rPr>
        <w:t>递</w:t>
      </w:r>
      <w:r>
        <w:rPr>
          <w:rFonts w:hint="eastAsia"/>
          <w:color w:val="000000" w:themeColor="text1"/>
          <w:kern w:val="0"/>
          <w:sz w:val="24"/>
          <w:szCs w:val="24"/>
          <w:highlight w:val="none"/>
          <w14:textFill>
            <w14:solidFill>
              <w14:schemeClr w14:val="tx1"/>
            </w14:solidFill>
          </w14:textFill>
        </w:rPr>
        <w:t>交的</w:t>
      </w:r>
      <w:r>
        <w:rPr>
          <w:rFonts w:hint="eastAsia"/>
          <w:color w:val="000000" w:themeColor="text1"/>
          <w:spacing w:val="-2"/>
          <w:kern w:val="0"/>
          <w:sz w:val="24"/>
          <w:szCs w:val="24"/>
          <w:highlight w:val="none"/>
          <w14:textFill>
            <w14:solidFill>
              <w14:schemeClr w14:val="tx1"/>
            </w14:solidFill>
          </w14:textFill>
        </w:rPr>
        <w:t>响应文</w:t>
      </w:r>
      <w:r>
        <w:rPr>
          <w:rFonts w:hint="eastAsia"/>
          <w:color w:val="000000" w:themeColor="text1"/>
          <w:kern w:val="0"/>
          <w:sz w:val="24"/>
          <w:szCs w:val="24"/>
          <w:highlight w:val="none"/>
          <w14:textFill>
            <w14:solidFill>
              <w14:schemeClr w14:val="tx1"/>
            </w14:solidFill>
          </w14:textFill>
        </w:rPr>
        <w:t>件</w:t>
      </w:r>
      <w:r>
        <w:rPr>
          <w:rFonts w:hint="eastAsia"/>
          <w:color w:val="000000" w:themeColor="text1"/>
          <w:spacing w:val="-2"/>
          <w:kern w:val="0"/>
          <w:sz w:val="24"/>
          <w:szCs w:val="24"/>
          <w:highlight w:val="none"/>
          <w14:textFill>
            <w14:solidFill>
              <w14:schemeClr w14:val="tx1"/>
            </w14:solidFill>
          </w14:textFill>
        </w:rPr>
        <w:t>不</w:t>
      </w:r>
      <w:r>
        <w:rPr>
          <w:rFonts w:hint="eastAsia"/>
          <w:color w:val="000000" w:themeColor="text1"/>
          <w:kern w:val="0"/>
          <w:sz w:val="24"/>
          <w:szCs w:val="24"/>
          <w:highlight w:val="none"/>
          <w14:textFill>
            <w14:solidFill>
              <w14:schemeClr w14:val="tx1"/>
            </w14:solidFill>
          </w14:textFill>
        </w:rPr>
        <w:t>予</w:t>
      </w:r>
      <w:r>
        <w:rPr>
          <w:rFonts w:hint="eastAsia"/>
          <w:color w:val="000000" w:themeColor="text1"/>
          <w:spacing w:val="-2"/>
          <w:kern w:val="0"/>
          <w:sz w:val="24"/>
          <w:szCs w:val="24"/>
          <w:highlight w:val="none"/>
          <w14:textFill>
            <w14:solidFill>
              <w14:schemeClr w14:val="tx1"/>
            </w14:solidFill>
          </w14:textFill>
        </w:rPr>
        <w:t>退</w:t>
      </w:r>
      <w:r>
        <w:rPr>
          <w:rFonts w:hint="eastAsia"/>
          <w:color w:val="000000" w:themeColor="text1"/>
          <w:kern w:val="0"/>
          <w:sz w:val="24"/>
          <w:szCs w:val="24"/>
          <w:highlight w:val="none"/>
          <w14:textFill>
            <w14:solidFill>
              <w14:schemeClr w14:val="tx1"/>
            </w14:solidFill>
          </w14:textFill>
        </w:rPr>
        <w:t>还。</w:t>
      </w:r>
    </w:p>
    <w:p w14:paraId="10236122">
      <w:pPr>
        <w:wordWrap/>
        <w:topLinePunct w:val="0"/>
        <w:autoSpaceDE w:val="0"/>
        <w:autoSpaceDN w:val="0"/>
        <w:adjustRightInd w:val="0"/>
        <w:spacing w:line="360" w:lineRule="auto"/>
        <w:ind w:right="40" w:firstLine="480" w:firstLineChars="200"/>
        <w:rPr>
          <w:rFonts w:hint="eastAsia"/>
          <w:color w:val="000000" w:themeColor="text1"/>
          <w:kern w:val="0"/>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 xml:space="preserve">4.2.4 </w:t>
      </w:r>
      <w:r>
        <w:rPr>
          <w:rFonts w:hint="eastAsia"/>
          <w:color w:val="000000" w:themeColor="text1"/>
          <w:kern w:val="0"/>
          <w:sz w:val="24"/>
          <w:szCs w:val="24"/>
          <w:highlight w:val="none"/>
          <w14:textFill>
            <w14:solidFill>
              <w14:schemeClr w14:val="tx1"/>
            </w14:solidFill>
          </w14:textFill>
        </w:rPr>
        <w:t>响应人</w:t>
      </w:r>
      <w:r>
        <w:rPr>
          <w:rFonts w:hint="eastAsia"/>
          <w:color w:val="000000" w:themeColor="text1"/>
          <w:spacing w:val="-2"/>
          <w:kern w:val="0"/>
          <w:sz w:val="24"/>
          <w:szCs w:val="24"/>
          <w:highlight w:val="none"/>
          <w14:textFill>
            <w14:solidFill>
              <w14:schemeClr w14:val="tx1"/>
            </w14:solidFill>
          </w14:textFill>
        </w:rPr>
        <w:t>完</w:t>
      </w:r>
      <w:r>
        <w:rPr>
          <w:rFonts w:hint="eastAsia"/>
          <w:color w:val="000000" w:themeColor="text1"/>
          <w:kern w:val="0"/>
          <w:sz w:val="24"/>
          <w:szCs w:val="24"/>
          <w:highlight w:val="none"/>
          <w14:textFill>
            <w14:solidFill>
              <w14:schemeClr w14:val="tx1"/>
            </w14:solidFill>
          </w14:textFill>
        </w:rPr>
        <w:t>成</w:t>
      </w:r>
      <w:r>
        <w:rPr>
          <w:rFonts w:hint="eastAsia"/>
          <w:color w:val="000000" w:themeColor="text1"/>
          <w:spacing w:val="-2"/>
          <w:kern w:val="0"/>
          <w:sz w:val="24"/>
          <w:szCs w:val="24"/>
          <w:highlight w:val="none"/>
          <w14:textFill>
            <w14:solidFill>
              <w14:schemeClr w14:val="tx1"/>
            </w14:solidFill>
          </w14:textFill>
        </w:rPr>
        <w:t>电</w:t>
      </w:r>
      <w:r>
        <w:rPr>
          <w:rFonts w:hint="eastAsia"/>
          <w:color w:val="000000" w:themeColor="text1"/>
          <w:kern w:val="0"/>
          <w:sz w:val="24"/>
          <w:szCs w:val="24"/>
          <w:highlight w:val="none"/>
          <w14:textFill>
            <w14:solidFill>
              <w14:schemeClr w14:val="tx1"/>
            </w14:solidFill>
          </w14:textFill>
        </w:rPr>
        <w:t>子响应文</w:t>
      </w:r>
      <w:r>
        <w:rPr>
          <w:rFonts w:hint="eastAsia"/>
          <w:color w:val="000000" w:themeColor="text1"/>
          <w:spacing w:val="-2"/>
          <w:kern w:val="0"/>
          <w:sz w:val="24"/>
          <w:szCs w:val="24"/>
          <w:highlight w:val="none"/>
          <w14:textFill>
            <w14:solidFill>
              <w14:schemeClr w14:val="tx1"/>
            </w14:solidFill>
          </w14:textFill>
        </w:rPr>
        <w:t>件</w:t>
      </w:r>
      <w:r>
        <w:rPr>
          <w:rFonts w:hint="eastAsia"/>
          <w:color w:val="000000" w:themeColor="text1"/>
          <w:kern w:val="0"/>
          <w:sz w:val="24"/>
          <w:szCs w:val="24"/>
          <w:highlight w:val="none"/>
          <w14:textFill>
            <w14:solidFill>
              <w14:schemeClr w14:val="tx1"/>
            </w14:solidFill>
          </w14:textFill>
        </w:rPr>
        <w:t>上</w:t>
      </w:r>
      <w:r>
        <w:rPr>
          <w:rFonts w:hint="eastAsia"/>
          <w:color w:val="000000" w:themeColor="text1"/>
          <w:spacing w:val="-2"/>
          <w:kern w:val="0"/>
          <w:sz w:val="24"/>
          <w:szCs w:val="24"/>
          <w:highlight w:val="none"/>
          <w14:textFill>
            <w14:solidFill>
              <w14:schemeClr w14:val="tx1"/>
            </w14:solidFill>
          </w14:textFill>
        </w:rPr>
        <w:t>传</w:t>
      </w:r>
      <w:r>
        <w:rPr>
          <w:rFonts w:hint="eastAsia"/>
          <w:color w:val="000000" w:themeColor="text1"/>
          <w:kern w:val="0"/>
          <w:sz w:val="24"/>
          <w:szCs w:val="24"/>
          <w:highlight w:val="none"/>
          <w14:textFill>
            <w14:solidFill>
              <w14:schemeClr w14:val="tx1"/>
            </w14:solidFill>
          </w14:textFill>
        </w:rPr>
        <w:t>后</w:t>
      </w:r>
      <w:r>
        <w:rPr>
          <w:rFonts w:hint="eastAsia"/>
          <w:color w:val="000000" w:themeColor="text1"/>
          <w:spacing w:val="-5"/>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电</w:t>
      </w:r>
      <w:r>
        <w:rPr>
          <w:rFonts w:hint="eastAsia"/>
          <w:color w:val="000000" w:themeColor="text1"/>
          <w:spacing w:val="-2"/>
          <w:kern w:val="0"/>
          <w:sz w:val="24"/>
          <w:szCs w:val="24"/>
          <w:highlight w:val="none"/>
          <w14:textFill>
            <w14:solidFill>
              <w14:schemeClr w14:val="tx1"/>
            </w14:solidFill>
          </w14:textFill>
        </w:rPr>
        <w:t>子</w:t>
      </w:r>
      <w:r>
        <w:rPr>
          <w:rFonts w:hint="eastAsia"/>
          <w:color w:val="000000" w:themeColor="text1"/>
          <w:kern w:val="0"/>
          <w:sz w:val="24"/>
          <w:szCs w:val="24"/>
          <w:highlight w:val="none"/>
          <w14:textFill>
            <w14:solidFill>
              <w14:schemeClr w14:val="tx1"/>
            </w14:solidFill>
          </w14:textFill>
        </w:rPr>
        <w:t>招标</w:t>
      </w:r>
      <w:r>
        <w:rPr>
          <w:rFonts w:hint="eastAsia"/>
          <w:color w:val="000000" w:themeColor="text1"/>
          <w:spacing w:val="-2"/>
          <w:kern w:val="0"/>
          <w:sz w:val="24"/>
          <w:szCs w:val="24"/>
          <w:highlight w:val="none"/>
          <w14:textFill>
            <w14:solidFill>
              <w14:schemeClr w14:val="tx1"/>
            </w14:solidFill>
          </w14:textFill>
        </w:rPr>
        <w:t>投</w:t>
      </w:r>
      <w:r>
        <w:rPr>
          <w:rFonts w:hint="eastAsia"/>
          <w:color w:val="000000" w:themeColor="text1"/>
          <w:kern w:val="0"/>
          <w:sz w:val="24"/>
          <w:szCs w:val="24"/>
          <w:highlight w:val="none"/>
          <w14:textFill>
            <w14:solidFill>
              <w14:schemeClr w14:val="tx1"/>
            </w14:solidFill>
          </w14:textFill>
        </w:rPr>
        <w:t>标</w:t>
      </w:r>
      <w:r>
        <w:rPr>
          <w:rFonts w:hint="eastAsia"/>
          <w:color w:val="000000" w:themeColor="text1"/>
          <w:spacing w:val="-2"/>
          <w:kern w:val="0"/>
          <w:sz w:val="24"/>
          <w:szCs w:val="24"/>
          <w:highlight w:val="none"/>
          <w14:textFill>
            <w14:solidFill>
              <w14:schemeClr w14:val="tx1"/>
            </w14:solidFill>
          </w14:textFill>
        </w:rPr>
        <w:t>交</w:t>
      </w:r>
      <w:r>
        <w:rPr>
          <w:rFonts w:hint="eastAsia"/>
          <w:color w:val="000000" w:themeColor="text1"/>
          <w:kern w:val="0"/>
          <w:sz w:val="24"/>
          <w:szCs w:val="24"/>
          <w:highlight w:val="none"/>
          <w14:textFill>
            <w14:solidFill>
              <w14:schemeClr w14:val="tx1"/>
            </w14:solidFill>
          </w14:textFill>
        </w:rPr>
        <w:t>易</w:t>
      </w:r>
      <w:r>
        <w:rPr>
          <w:rFonts w:hint="eastAsia"/>
          <w:color w:val="000000" w:themeColor="text1"/>
          <w:spacing w:val="-2"/>
          <w:kern w:val="0"/>
          <w:sz w:val="24"/>
          <w:szCs w:val="24"/>
          <w:highlight w:val="none"/>
          <w14:textFill>
            <w14:solidFill>
              <w14:schemeClr w14:val="tx1"/>
            </w14:solidFill>
          </w14:textFill>
        </w:rPr>
        <w:t>平</w:t>
      </w:r>
      <w:r>
        <w:rPr>
          <w:rFonts w:hint="eastAsia"/>
          <w:color w:val="000000" w:themeColor="text1"/>
          <w:kern w:val="0"/>
          <w:sz w:val="24"/>
          <w:szCs w:val="24"/>
          <w:highlight w:val="none"/>
          <w14:textFill>
            <w14:solidFill>
              <w14:schemeClr w14:val="tx1"/>
            </w14:solidFill>
          </w14:textFill>
        </w:rPr>
        <w:t>台</w:t>
      </w:r>
      <w:r>
        <w:rPr>
          <w:rFonts w:hint="eastAsia"/>
          <w:color w:val="000000" w:themeColor="text1"/>
          <w:spacing w:val="-2"/>
          <w:kern w:val="0"/>
          <w:sz w:val="24"/>
          <w:szCs w:val="24"/>
          <w:highlight w:val="none"/>
          <w14:textFill>
            <w14:solidFill>
              <w14:schemeClr w14:val="tx1"/>
            </w14:solidFill>
          </w14:textFill>
        </w:rPr>
        <w:t>即</w:t>
      </w:r>
      <w:r>
        <w:rPr>
          <w:rFonts w:hint="eastAsia"/>
          <w:color w:val="000000" w:themeColor="text1"/>
          <w:kern w:val="0"/>
          <w:sz w:val="24"/>
          <w:szCs w:val="24"/>
          <w:highlight w:val="none"/>
          <w14:textFill>
            <w14:solidFill>
              <w14:schemeClr w14:val="tx1"/>
            </w14:solidFill>
          </w14:textFill>
        </w:rPr>
        <w:t>时</w:t>
      </w:r>
      <w:r>
        <w:rPr>
          <w:rFonts w:hint="eastAsia"/>
          <w:color w:val="000000" w:themeColor="text1"/>
          <w:spacing w:val="-2"/>
          <w:kern w:val="0"/>
          <w:sz w:val="24"/>
          <w:szCs w:val="24"/>
          <w:highlight w:val="none"/>
          <w14:textFill>
            <w14:solidFill>
              <w14:schemeClr w14:val="tx1"/>
            </w14:solidFill>
          </w14:textFill>
        </w:rPr>
        <w:t>向</w:t>
      </w:r>
      <w:r>
        <w:rPr>
          <w:rFonts w:hint="eastAsia"/>
          <w:color w:val="000000" w:themeColor="text1"/>
          <w:kern w:val="0"/>
          <w:sz w:val="24"/>
          <w:szCs w:val="24"/>
          <w:highlight w:val="none"/>
          <w14:textFill>
            <w14:solidFill>
              <w14:schemeClr w14:val="tx1"/>
            </w14:solidFill>
          </w14:textFill>
        </w:rPr>
        <w:t>响应人发</w:t>
      </w:r>
      <w:r>
        <w:rPr>
          <w:rFonts w:hint="eastAsia"/>
          <w:color w:val="000000" w:themeColor="text1"/>
          <w:spacing w:val="-2"/>
          <w:kern w:val="0"/>
          <w:sz w:val="24"/>
          <w:szCs w:val="24"/>
          <w:highlight w:val="none"/>
          <w14:textFill>
            <w14:solidFill>
              <w14:schemeClr w14:val="tx1"/>
            </w14:solidFill>
          </w14:textFill>
        </w:rPr>
        <w:t>出</w:t>
      </w:r>
      <w:r>
        <w:rPr>
          <w:rFonts w:hint="eastAsia"/>
          <w:color w:val="000000" w:themeColor="text1"/>
          <w:kern w:val="0"/>
          <w:sz w:val="24"/>
          <w:szCs w:val="24"/>
          <w:highlight w:val="none"/>
          <w14:textFill>
            <w14:solidFill>
              <w14:schemeClr w14:val="tx1"/>
            </w14:solidFill>
          </w14:textFill>
        </w:rPr>
        <w:t>递交回</w:t>
      </w:r>
      <w:r>
        <w:rPr>
          <w:rFonts w:hint="eastAsia"/>
          <w:color w:val="000000" w:themeColor="text1"/>
          <w:spacing w:val="-2"/>
          <w:kern w:val="0"/>
          <w:sz w:val="24"/>
          <w:szCs w:val="24"/>
          <w:highlight w:val="none"/>
          <w14:textFill>
            <w14:solidFill>
              <w14:schemeClr w14:val="tx1"/>
            </w14:solidFill>
          </w14:textFill>
        </w:rPr>
        <w:t>执</w:t>
      </w:r>
      <w:r>
        <w:rPr>
          <w:rFonts w:hint="eastAsia"/>
          <w:color w:val="000000" w:themeColor="text1"/>
          <w:kern w:val="0"/>
          <w:sz w:val="24"/>
          <w:szCs w:val="24"/>
          <w:highlight w:val="none"/>
          <w14:textFill>
            <w14:solidFill>
              <w14:schemeClr w14:val="tx1"/>
            </w14:solidFill>
          </w14:textFill>
        </w:rPr>
        <w:t>通</w:t>
      </w:r>
      <w:r>
        <w:rPr>
          <w:rFonts w:hint="eastAsia"/>
          <w:color w:val="000000" w:themeColor="text1"/>
          <w:spacing w:val="-3"/>
          <w:kern w:val="0"/>
          <w:sz w:val="24"/>
          <w:szCs w:val="24"/>
          <w:highlight w:val="none"/>
          <w14:textFill>
            <w14:solidFill>
              <w14:schemeClr w14:val="tx1"/>
            </w14:solidFill>
          </w14:textFill>
        </w:rPr>
        <w:t>知</w:t>
      </w:r>
      <w:r>
        <w:rPr>
          <w:rFonts w:hint="eastAsia"/>
          <w:color w:val="000000" w:themeColor="text1"/>
          <w:kern w:val="0"/>
          <w:sz w:val="24"/>
          <w:szCs w:val="24"/>
          <w:highlight w:val="none"/>
          <w14:textFill>
            <w14:solidFill>
              <w14:schemeClr w14:val="tx1"/>
            </w14:solidFill>
          </w14:textFill>
        </w:rPr>
        <w:t>。</w:t>
      </w:r>
      <w:r>
        <w:rPr>
          <w:rFonts w:hint="eastAsia"/>
          <w:color w:val="000000" w:themeColor="text1"/>
          <w:spacing w:val="-2"/>
          <w:kern w:val="0"/>
          <w:sz w:val="24"/>
          <w:szCs w:val="24"/>
          <w:highlight w:val="none"/>
          <w14:textFill>
            <w14:solidFill>
              <w14:schemeClr w14:val="tx1"/>
            </w14:solidFill>
          </w14:textFill>
        </w:rPr>
        <w:t>递</w:t>
      </w:r>
      <w:r>
        <w:rPr>
          <w:rFonts w:hint="eastAsia"/>
          <w:color w:val="000000" w:themeColor="text1"/>
          <w:kern w:val="0"/>
          <w:sz w:val="24"/>
          <w:szCs w:val="24"/>
          <w:highlight w:val="none"/>
          <w14:textFill>
            <w14:solidFill>
              <w14:schemeClr w14:val="tx1"/>
            </w14:solidFill>
          </w14:textFill>
        </w:rPr>
        <w:t>交</w:t>
      </w:r>
      <w:r>
        <w:rPr>
          <w:rFonts w:hint="eastAsia"/>
          <w:color w:val="000000" w:themeColor="text1"/>
          <w:spacing w:val="-2"/>
          <w:kern w:val="0"/>
          <w:sz w:val="24"/>
          <w:szCs w:val="24"/>
          <w:highlight w:val="none"/>
          <w14:textFill>
            <w14:solidFill>
              <w14:schemeClr w14:val="tx1"/>
            </w14:solidFill>
          </w14:textFill>
        </w:rPr>
        <w:t>时</w:t>
      </w:r>
      <w:r>
        <w:rPr>
          <w:rFonts w:hint="eastAsia"/>
          <w:color w:val="000000" w:themeColor="text1"/>
          <w:kern w:val="0"/>
          <w:sz w:val="24"/>
          <w:szCs w:val="24"/>
          <w:highlight w:val="none"/>
          <w14:textFill>
            <w14:solidFill>
              <w14:schemeClr w14:val="tx1"/>
            </w14:solidFill>
          </w14:textFill>
        </w:rPr>
        <w:t>间</w:t>
      </w:r>
      <w:r>
        <w:rPr>
          <w:rFonts w:hint="eastAsia"/>
          <w:color w:val="000000" w:themeColor="text1"/>
          <w:spacing w:val="-2"/>
          <w:kern w:val="0"/>
          <w:sz w:val="24"/>
          <w:szCs w:val="24"/>
          <w:highlight w:val="none"/>
          <w14:textFill>
            <w14:solidFill>
              <w14:schemeClr w14:val="tx1"/>
            </w14:solidFill>
          </w14:textFill>
        </w:rPr>
        <w:t>以</w:t>
      </w:r>
      <w:r>
        <w:rPr>
          <w:rFonts w:hint="eastAsia"/>
          <w:color w:val="000000" w:themeColor="text1"/>
          <w:kern w:val="0"/>
          <w:sz w:val="24"/>
          <w:szCs w:val="24"/>
          <w:highlight w:val="none"/>
          <w14:textFill>
            <w14:solidFill>
              <w14:schemeClr w14:val="tx1"/>
            </w14:solidFill>
          </w14:textFill>
        </w:rPr>
        <w:t>递交</w:t>
      </w:r>
      <w:r>
        <w:rPr>
          <w:rFonts w:hint="eastAsia"/>
          <w:color w:val="000000" w:themeColor="text1"/>
          <w:spacing w:val="-2"/>
          <w:kern w:val="0"/>
          <w:sz w:val="24"/>
          <w:szCs w:val="24"/>
          <w:highlight w:val="none"/>
          <w14:textFill>
            <w14:solidFill>
              <w14:schemeClr w14:val="tx1"/>
            </w14:solidFill>
          </w14:textFill>
        </w:rPr>
        <w:t>回</w:t>
      </w:r>
      <w:r>
        <w:rPr>
          <w:rFonts w:hint="eastAsia"/>
          <w:color w:val="000000" w:themeColor="text1"/>
          <w:kern w:val="0"/>
          <w:sz w:val="24"/>
          <w:szCs w:val="24"/>
          <w:highlight w:val="none"/>
          <w14:textFill>
            <w14:solidFill>
              <w14:schemeClr w14:val="tx1"/>
            </w14:solidFill>
          </w14:textFill>
        </w:rPr>
        <w:t>执</w:t>
      </w:r>
      <w:r>
        <w:rPr>
          <w:rFonts w:hint="eastAsia"/>
          <w:color w:val="000000" w:themeColor="text1"/>
          <w:spacing w:val="-2"/>
          <w:kern w:val="0"/>
          <w:sz w:val="24"/>
          <w:szCs w:val="24"/>
          <w:highlight w:val="none"/>
          <w14:textFill>
            <w14:solidFill>
              <w14:schemeClr w14:val="tx1"/>
            </w14:solidFill>
          </w14:textFill>
        </w:rPr>
        <w:t>通</w:t>
      </w:r>
      <w:r>
        <w:rPr>
          <w:rFonts w:hint="eastAsia"/>
          <w:color w:val="000000" w:themeColor="text1"/>
          <w:kern w:val="0"/>
          <w:sz w:val="24"/>
          <w:szCs w:val="24"/>
          <w:highlight w:val="none"/>
          <w14:textFill>
            <w14:solidFill>
              <w14:schemeClr w14:val="tx1"/>
            </w14:solidFill>
          </w14:textFill>
        </w:rPr>
        <w:t>知</w:t>
      </w:r>
      <w:r>
        <w:rPr>
          <w:rFonts w:hint="eastAsia"/>
          <w:color w:val="000000" w:themeColor="text1"/>
          <w:spacing w:val="-2"/>
          <w:kern w:val="0"/>
          <w:sz w:val="24"/>
          <w:szCs w:val="24"/>
          <w:highlight w:val="none"/>
          <w14:textFill>
            <w14:solidFill>
              <w14:schemeClr w14:val="tx1"/>
            </w14:solidFill>
          </w14:textFill>
        </w:rPr>
        <w:t>载</w:t>
      </w:r>
      <w:r>
        <w:rPr>
          <w:rFonts w:hint="eastAsia"/>
          <w:color w:val="000000" w:themeColor="text1"/>
          <w:kern w:val="0"/>
          <w:sz w:val="24"/>
          <w:szCs w:val="24"/>
          <w:highlight w:val="none"/>
          <w14:textFill>
            <w14:solidFill>
              <w14:schemeClr w14:val="tx1"/>
            </w14:solidFill>
          </w14:textFill>
        </w:rPr>
        <w:t>明</w:t>
      </w:r>
      <w:r>
        <w:rPr>
          <w:rFonts w:hint="eastAsia"/>
          <w:color w:val="000000" w:themeColor="text1"/>
          <w:spacing w:val="-2"/>
          <w:kern w:val="0"/>
          <w:sz w:val="24"/>
          <w:szCs w:val="24"/>
          <w:highlight w:val="none"/>
          <w14:textFill>
            <w14:solidFill>
              <w14:schemeClr w14:val="tx1"/>
            </w14:solidFill>
          </w14:textFill>
        </w:rPr>
        <w:t>的</w:t>
      </w:r>
      <w:r>
        <w:rPr>
          <w:rFonts w:hint="eastAsia"/>
          <w:color w:val="000000" w:themeColor="text1"/>
          <w:kern w:val="0"/>
          <w:sz w:val="24"/>
          <w:szCs w:val="24"/>
          <w:highlight w:val="none"/>
          <w14:textFill>
            <w14:solidFill>
              <w14:schemeClr w14:val="tx1"/>
            </w14:solidFill>
          </w14:textFill>
        </w:rPr>
        <w:t>传</w:t>
      </w:r>
      <w:r>
        <w:rPr>
          <w:rFonts w:hint="eastAsia"/>
          <w:color w:val="000000" w:themeColor="text1"/>
          <w:spacing w:val="-2"/>
          <w:kern w:val="0"/>
          <w:sz w:val="24"/>
          <w:szCs w:val="24"/>
          <w:highlight w:val="none"/>
          <w14:textFill>
            <w14:solidFill>
              <w14:schemeClr w14:val="tx1"/>
            </w14:solidFill>
          </w14:textFill>
        </w:rPr>
        <w:t>输</w:t>
      </w:r>
      <w:r>
        <w:rPr>
          <w:rFonts w:hint="eastAsia"/>
          <w:color w:val="000000" w:themeColor="text1"/>
          <w:kern w:val="0"/>
          <w:sz w:val="24"/>
          <w:szCs w:val="24"/>
          <w:highlight w:val="none"/>
          <w14:textFill>
            <w14:solidFill>
              <w14:schemeClr w14:val="tx1"/>
            </w14:solidFill>
          </w14:textFill>
        </w:rPr>
        <w:t>完成</w:t>
      </w:r>
      <w:r>
        <w:rPr>
          <w:rFonts w:hint="eastAsia"/>
          <w:color w:val="000000" w:themeColor="text1"/>
          <w:spacing w:val="-2"/>
          <w:kern w:val="0"/>
          <w:sz w:val="24"/>
          <w:szCs w:val="24"/>
          <w:highlight w:val="none"/>
          <w14:textFill>
            <w14:solidFill>
              <w14:schemeClr w14:val="tx1"/>
            </w14:solidFill>
          </w14:textFill>
        </w:rPr>
        <w:t>时</w:t>
      </w:r>
      <w:r>
        <w:rPr>
          <w:rFonts w:hint="eastAsia"/>
          <w:color w:val="000000" w:themeColor="text1"/>
          <w:kern w:val="0"/>
          <w:sz w:val="24"/>
          <w:szCs w:val="24"/>
          <w:highlight w:val="none"/>
          <w14:textFill>
            <w14:solidFill>
              <w14:schemeClr w14:val="tx1"/>
            </w14:solidFill>
          </w14:textFill>
        </w:rPr>
        <w:t>间</w:t>
      </w:r>
      <w:r>
        <w:rPr>
          <w:rFonts w:hint="eastAsia"/>
          <w:color w:val="000000" w:themeColor="text1"/>
          <w:spacing w:val="-2"/>
          <w:kern w:val="0"/>
          <w:sz w:val="24"/>
          <w:szCs w:val="24"/>
          <w:highlight w:val="none"/>
          <w14:textFill>
            <w14:solidFill>
              <w14:schemeClr w14:val="tx1"/>
            </w14:solidFill>
          </w14:textFill>
        </w:rPr>
        <w:t>为</w:t>
      </w:r>
      <w:r>
        <w:rPr>
          <w:rFonts w:hint="eastAsia"/>
          <w:color w:val="000000" w:themeColor="text1"/>
          <w:kern w:val="0"/>
          <w:sz w:val="24"/>
          <w:szCs w:val="24"/>
          <w:highlight w:val="none"/>
          <w14:textFill>
            <w14:solidFill>
              <w14:schemeClr w14:val="tx1"/>
            </w14:solidFill>
          </w14:textFill>
        </w:rPr>
        <w:t>准。</w:t>
      </w:r>
    </w:p>
    <w:p w14:paraId="162B7656">
      <w:pPr>
        <w:wordWrap/>
        <w:topLinePunct w:val="0"/>
        <w:autoSpaceDE w:val="0"/>
        <w:autoSpaceDN w:val="0"/>
        <w:adjustRightInd w:val="0"/>
        <w:spacing w:line="360" w:lineRule="auto"/>
        <w:ind w:right="-2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 xml:space="preserve">4.2.5 </w:t>
      </w:r>
      <w:r>
        <w:rPr>
          <w:rFonts w:hint="eastAsia"/>
          <w:color w:val="000000" w:themeColor="text1"/>
          <w:spacing w:val="-2"/>
          <w:kern w:val="0"/>
          <w:sz w:val="24"/>
          <w:szCs w:val="24"/>
          <w:highlight w:val="none"/>
          <w14:textFill>
            <w14:solidFill>
              <w14:schemeClr w14:val="tx1"/>
            </w14:solidFill>
          </w14:textFill>
        </w:rPr>
        <w:t>逾</w:t>
      </w:r>
      <w:r>
        <w:rPr>
          <w:rFonts w:hint="eastAsia"/>
          <w:color w:val="000000" w:themeColor="text1"/>
          <w:kern w:val="0"/>
          <w:sz w:val="24"/>
          <w:szCs w:val="24"/>
          <w:highlight w:val="none"/>
          <w14:textFill>
            <w14:solidFill>
              <w14:schemeClr w14:val="tx1"/>
            </w14:solidFill>
          </w14:textFill>
        </w:rPr>
        <w:t>期</w:t>
      </w:r>
      <w:r>
        <w:rPr>
          <w:rFonts w:hint="eastAsia"/>
          <w:color w:val="000000" w:themeColor="text1"/>
          <w:spacing w:val="-2"/>
          <w:kern w:val="0"/>
          <w:sz w:val="24"/>
          <w:szCs w:val="24"/>
          <w:highlight w:val="none"/>
          <w14:textFill>
            <w14:solidFill>
              <w14:schemeClr w14:val="tx1"/>
            </w14:solidFill>
          </w14:textFill>
        </w:rPr>
        <w:t>送</w:t>
      </w:r>
      <w:r>
        <w:rPr>
          <w:rFonts w:hint="eastAsia"/>
          <w:color w:val="000000" w:themeColor="text1"/>
          <w:kern w:val="0"/>
          <w:sz w:val="24"/>
          <w:szCs w:val="24"/>
          <w:highlight w:val="none"/>
          <w14:textFill>
            <w14:solidFill>
              <w14:schemeClr w14:val="tx1"/>
            </w14:solidFill>
          </w14:textFill>
        </w:rPr>
        <w:t>达</w:t>
      </w:r>
      <w:r>
        <w:rPr>
          <w:rFonts w:hint="eastAsia"/>
          <w:color w:val="000000" w:themeColor="text1"/>
          <w:spacing w:val="-2"/>
          <w:kern w:val="0"/>
          <w:sz w:val="24"/>
          <w:szCs w:val="24"/>
          <w:highlight w:val="none"/>
          <w14:textFill>
            <w14:solidFill>
              <w14:schemeClr w14:val="tx1"/>
            </w14:solidFill>
          </w14:textFill>
        </w:rPr>
        <w:t>的响应</w:t>
      </w:r>
      <w:r>
        <w:rPr>
          <w:rFonts w:hint="eastAsia"/>
          <w:color w:val="000000" w:themeColor="text1"/>
          <w:kern w:val="0"/>
          <w:sz w:val="24"/>
          <w:szCs w:val="24"/>
          <w:highlight w:val="none"/>
          <w14:textFill>
            <w14:solidFill>
              <w14:schemeClr w14:val="tx1"/>
            </w14:solidFill>
          </w14:textFill>
        </w:rPr>
        <w:t>文</w:t>
      </w:r>
      <w:r>
        <w:rPr>
          <w:rFonts w:hint="eastAsia"/>
          <w:color w:val="000000" w:themeColor="text1"/>
          <w:spacing w:val="-2"/>
          <w:kern w:val="0"/>
          <w:sz w:val="24"/>
          <w:szCs w:val="24"/>
          <w:highlight w:val="none"/>
          <w14:textFill>
            <w14:solidFill>
              <w14:schemeClr w14:val="tx1"/>
            </w14:solidFill>
          </w14:textFill>
        </w:rPr>
        <w:t>件</w:t>
      </w:r>
      <w:r>
        <w:rPr>
          <w:rFonts w:hint="eastAsia"/>
          <w:color w:val="000000" w:themeColor="text1"/>
          <w:kern w:val="0"/>
          <w:sz w:val="24"/>
          <w:szCs w:val="24"/>
          <w:highlight w:val="none"/>
          <w14:textFill>
            <w14:solidFill>
              <w14:schemeClr w14:val="tx1"/>
            </w14:solidFill>
          </w14:textFill>
        </w:rPr>
        <w:t>，</w:t>
      </w:r>
      <w:r>
        <w:rPr>
          <w:rFonts w:hint="eastAsia"/>
          <w:color w:val="000000" w:themeColor="text1"/>
          <w:spacing w:val="-2"/>
          <w:kern w:val="0"/>
          <w:sz w:val="24"/>
          <w:szCs w:val="24"/>
          <w:highlight w:val="none"/>
          <w14:textFill>
            <w14:solidFill>
              <w14:schemeClr w14:val="tx1"/>
            </w14:solidFill>
          </w14:textFill>
        </w:rPr>
        <w:t>电</w:t>
      </w:r>
      <w:r>
        <w:rPr>
          <w:rFonts w:hint="eastAsia"/>
          <w:color w:val="000000" w:themeColor="text1"/>
          <w:kern w:val="0"/>
          <w:sz w:val="24"/>
          <w:szCs w:val="24"/>
          <w:highlight w:val="none"/>
          <w14:textFill>
            <w14:solidFill>
              <w14:schemeClr w14:val="tx1"/>
            </w14:solidFill>
          </w14:textFill>
        </w:rPr>
        <w:t>子</w:t>
      </w:r>
      <w:r>
        <w:rPr>
          <w:rFonts w:hint="eastAsia"/>
          <w:color w:val="000000" w:themeColor="text1"/>
          <w:spacing w:val="-2"/>
          <w:kern w:val="0"/>
          <w:sz w:val="24"/>
          <w:szCs w:val="24"/>
          <w:highlight w:val="none"/>
          <w14:textFill>
            <w14:solidFill>
              <w14:schemeClr w14:val="tx1"/>
            </w14:solidFill>
          </w14:textFill>
        </w:rPr>
        <w:t>招</w:t>
      </w:r>
      <w:r>
        <w:rPr>
          <w:rFonts w:hint="eastAsia"/>
          <w:color w:val="000000" w:themeColor="text1"/>
          <w:kern w:val="0"/>
          <w:sz w:val="24"/>
          <w:szCs w:val="24"/>
          <w:highlight w:val="none"/>
          <w14:textFill>
            <w14:solidFill>
              <w14:schemeClr w14:val="tx1"/>
            </w14:solidFill>
          </w14:textFill>
        </w:rPr>
        <w:t>标</w:t>
      </w:r>
      <w:r>
        <w:rPr>
          <w:rFonts w:hint="eastAsia"/>
          <w:color w:val="000000" w:themeColor="text1"/>
          <w:spacing w:val="-2"/>
          <w:kern w:val="0"/>
          <w:sz w:val="24"/>
          <w:szCs w:val="24"/>
          <w:highlight w:val="none"/>
          <w14:textFill>
            <w14:solidFill>
              <w14:schemeClr w14:val="tx1"/>
            </w14:solidFill>
          </w14:textFill>
        </w:rPr>
        <w:t>投</w:t>
      </w:r>
      <w:r>
        <w:rPr>
          <w:rFonts w:hint="eastAsia"/>
          <w:color w:val="000000" w:themeColor="text1"/>
          <w:kern w:val="0"/>
          <w:sz w:val="24"/>
          <w:szCs w:val="24"/>
          <w:highlight w:val="none"/>
          <w14:textFill>
            <w14:solidFill>
              <w14:schemeClr w14:val="tx1"/>
            </w14:solidFill>
          </w14:textFill>
        </w:rPr>
        <w:t>标</w:t>
      </w:r>
      <w:r>
        <w:rPr>
          <w:rFonts w:hint="eastAsia"/>
          <w:color w:val="000000" w:themeColor="text1"/>
          <w:spacing w:val="-2"/>
          <w:kern w:val="0"/>
          <w:sz w:val="24"/>
          <w:szCs w:val="24"/>
          <w:highlight w:val="none"/>
          <w14:textFill>
            <w14:solidFill>
              <w14:schemeClr w14:val="tx1"/>
            </w14:solidFill>
          </w14:textFill>
        </w:rPr>
        <w:t>交</w:t>
      </w:r>
      <w:r>
        <w:rPr>
          <w:rFonts w:hint="eastAsia"/>
          <w:color w:val="000000" w:themeColor="text1"/>
          <w:kern w:val="0"/>
          <w:sz w:val="24"/>
          <w:szCs w:val="24"/>
          <w:highlight w:val="none"/>
          <w14:textFill>
            <w14:solidFill>
              <w14:schemeClr w14:val="tx1"/>
            </w14:solidFill>
          </w14:textFill>
        </w:rPr>
        <w:t>易平</w:t>
      </w:r>
      <w:r>
        <w:rPr>
          <w:rFonts w:hint="eastAsia"/>
          <w:color w:val="000000" w:themeColor="text1"/>
          <w:spacing w:val="-2"/>
          <w:kern w:val="0"/>
          <w:sz w:val="24"/>
          <w:szCs w:val="24"/>
          <w:highlight w:val="none"/>
          <w14:textFill>
            <w14:solidFill>
              <w14:schemeClr w14:val="tx1"/>
            </w14:solidFill>
          </w14:textFill>
        </w:rPr>
        <w:t>台</w:t>
      </w:r>
      <w:r>
        <w:rPr>
          <w:rFonts w:hint="eastAsia"/>
          <w:color w:val="000000" w:themeColor="text1"/>
          <w:kern w:val="0"/>
          <w:sz w:val="24"/>
          <w:szCs w:val="24"/>
          <w:highlight w:val="none"/>
          <w14:textFill>
            <w14:solidFill>
              <w14:schemeClr w14:val="tx1"/>
            </w14:solidFill>
          </w14:textFill>
        </w:rPr>
        <w:t>将</w:t>
      </w:r>
      <w:r>
        <w:rPr>
          <w:rFonts w:hint="eastAsia"/>
          <w:color w:val="000000" w:themeColor="text1"/>
          <w:spacing w:val="-2"/>
          <w:kern w:val="0"/>
          <w:sz w:val="24"/>
          <w:szCs w:val="24"/>
          <w:highlight w:val="none"/>
          <w14:textFill>
            <w14:solidFill>
              <w14:schemeClr w14:val="tx1"/>
            </w14:solidFill>
          </w14:textFill>
        </w:rPr>
        <w:t>予</w:t>
      </w:r>
      <w:r>
        <w:rPr>
          <w:rFonts w:hint="eastAsia"/>
          <w:color w:val="000000" w:themeColor="text1"/>
          <w:kern w:val="0"/>
          <w:sz w:val="24"/>
          <w:szCs w:val="24"/>
          <w:highlight w:val="none"/>
          <w14:textFill>
            <w14:solidFill>
              <w14:schemeClr w14:val="tx1"/>
            </w14:solidFill>
          </w14:textFill>
        </w:rPr>
        <w:t>以</w:t>
      </w:r>
      <w:r>
        <w:rPr>
          <w:rFonts w:hint="eastAsia"/>
          <w:color w:val="000000" w:themeColor="text1"/>
          <w:spacing w:val="-2"/>
          <w:kern w:val="0"/>
          <w:sz w:val="24"/>
          <w:szCs w:val="24"/>
          <w:highlight w:val="none"/>
          <w14:textFill>
            <w14:solidFill>
              <w14:schemeClr w14:val="tx1"/>
            </w14:solidFill>
          </w14:textFill>
        </w:rPr>
        <w:t>拒</w:t>
      </w:r>
      <w:r>
        <w:rPr>
          <w:rFonts w:hint="eastAsia"/>
          <w:color w:val="000000" w:themeColor="text1"/>
          <w:kern w:val="0"/>
          <w:sz w:val="24"/>
          <w:szCs w:val="24"/>
          <w:highlight w:val="none"/>
          <w14:textFill>
            <w14:solidFill>
              <w14:schemeClr w14:val="tx1"/>
            </w14:solidFill>
          </w14:textFill>
        </w:rPr>
        <w:t>收。</w:t>
      </w:r>
    </w:p>
    <w:p w14:paraId="3BF14F8C">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290" w:name="_Toc462934300"/>
      <w:bookmarkStart w:id="291" w:name="_Toc29096"/>
      <w:bookmarkStart w:id="292" w:name="_Toc270604827"/>
      <w:bookmarkStart w:id="293" w:name="_Toc269470322"/>
      <w:bookmarkStart w:id="294" w:name="_Toc463011279"/>
      <w:bookmarkStart w:id="295" w:name="_Toc270604600"/>
      <w:bookmarkStart w:id="296" w:name="_Toc277149389"/>
      <w:bookmarkStart w:id="297" w:name="_Toc428351654"/>
      <w:bookmarkStart w:id="298" w:name="_Toc26556"/>
      <w:bookmarkStart w:id="299" w:name="_Toc455678126"/>
      <w:bookmarkStart w:id="300" w:name="_Toc428276594"/>
      <w:bookmarkStart w:id="301" w:name="_Toc27108"/>
      <w:bookmarkStart w:id="302" w:name="_Toc454788034"/>
      <w:r>
        <w:rPr>
          <w:rFonts w:hint="eastAsia"/>
          <w:bCs w:val="0"/>
          <w:color w:val="000000" w:themeColor="text1"/>
          <w:sz w:val="24"/>
          <w:szCs w:val="24"/>
          <w:highlight w:val="none"/>
          <w14:textFill>
            <w14:solidFill>
              <w14:schemeClr w14:val="tx1"/>
            </w14:solidFill>
          </w14:textFill>
        </w:rPr>
        <w:t>响应文件的补充、修改与撤回</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1DF130B2">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在本章第4.2.1项规定的磋商截止时间前，响应人可以补充、修改或撤回已递交的响应文件，但应以书面形式通知采购人、招标代理机构。</w:t>
      </w:r>
    </w:p>
    <w:p w14:paraId="6DFD9D3E">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响应人补充、修改或撤回已递交响应文件的通知，应加盖电子印章。补充、修改的内容为响应文件的组成部分。补充、修改的内容与响应文件不一致的，以补充、修改的内容为准。修改的响应文件应按照本章规定进行编制、密封、标记和递交，并标明“修改”字样。</w:t>
      </w:r>
    </w:p>
    <w:p w14:paraId="5B0F6DA6">
      <w:pPr>
        <w:pStyle w:val="42"/>
        <w:numPr>
          <w:ilvl w:val="0"/>
          <w:numId w:val="3"/>
        </w:numPr>
        <w:tabs>
          <w:tab w:val="left" w:pos="360"/>
        </w:tabs>
        <w:snapToGrid w:val="0"/>
        <w:spacing w:line="360" w:lineRule="auto"/>
        <w:contextualSpacing/>
        <w:jc w:val="both"/>
        <w:outlineLvl w:val="1"/>
        <w:rPr>
          <w:rStyle w:val="45"/>
          <w:color w:val="000000" w:themeColor="text1"/>
          <w:highlight w:val="none"/>
          <w14:textFill>
            <w14:solidFill>
              <w14:schemeClr w14:val="tx1"/>
            </w14:solidFill>
          </w14:textFill>
        </w:rPr>
      </w:pPr>
      <w:bookmarkStart w:id="303" w:name="_Toc29138"/>
      <w:bookmarkStart w:id="304" w:name="_Toc27259"/>
      <w:bookmarkStart w:id="305" w:name="_Toc11623"/>
      <w:bookmarkStart w:id="306" w:name="_Toc16995"/>
      <w:bookmarkStart w:id="307" w:name="_Toc21872"/>
      <w:r>
        <w:rPr>
          <w:rStyle w:val="45"/>
          <w:rFonts w:hint="eastAsia"/>
          <w:color w:val="000000" w:themeColor="text1"/>
          <w:highlight w:val="none"/>
          <w14:textFill>
            <w14:solidFill>
              <w14:schemeClr w14:val="tx1"/>
            </w14:solidFill>
          </w14:textFill>
        </w:rPr>
        <w:t>磋商、资格评审与评标</w:t>
      </w:r>
      <w:bookmarkEnd w:id="303"/>
      <w:bookmarkEnd w:id="304"/>
      <w:bookmarkEnd w:id="305"/>
      <w:bookmarkEnd w:id="306"/>
      <w:bookmarkEnd w:id="307"/>
    </w:p>
    <w:p w14:paraId="217552F7">
      <w:pPr>
        <w:pStyle w:val="4"/>
        <w:numPr>
          <w:ilvl w:val="1"/>
          <w:numId w:val="3"/>
        </w:numPr>
        <w:jc w:val="left"/>
        <w:rPr>
          <w:rFonts w:hint="eastAsia"/>
          <w:bCs w:val="0"/>
          <w:color w:val="000000" w:themeColor="text1"/>
          <w:sz w:val="24"/>
          <w:szCs w:val="24"/>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竞争性磋商时间和地点</w:t>
      </w:r>
    </w:p>
    <w:p w14:paraId="707CEB27">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5.1.1采购人在本章第4.2.1项规定的响应文件递交截止时间（磋商时间）和响应人须知前附表规定的地点进行竞争性磋商。响应人不足3家的，不得开标。开标由招标代理机构主持。</w:t>
      </w:r>
    </w:p>
    <w:p w14:paraId="04C58CB0">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注：本项目为不见面开标项目，开标当日，响应人无需到开标现场参加开</w:t>
      </w:r>
    </w:p>
    <w:p w14:paraId="1423BAE7">
      <w:pPr>
        <w:wordWrap/>
        <w:topLinePunct w:val="0"/>
        <w:spacing w:line="360" w:lineRule="auto"/>
        <w:jc w:val="left"/>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5561B7B8">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5.1.2磋商程序：</w:t>
      </w:r>
    </w:p>
    <w:p w14:paraId="36DCC422">
      <w:pPr>
        <w:wordWrap/>
        <w:topLinePunct w:val="0"/>
        <w:spacing w:line="360" w:lineRule="auto"/>
        <w:ind w:firstLine="480" w:firstLineChars="200"/>
        <w:jc w:val="left"/>
        <w:rPr>
          <w:rFonts w:hint="eastAsia" w:cs="黑体"/>
          <w:color w:val="000000" w:themeColor="text1"/>
          <w:sz w:val="24"/>
          <w:szCs w:val="24"/>
          <w:highlight w:val="none"/>
          <w14:textFill>
            <w14:solidFill>
              <w14:schemeClr w14:val="tx1"/>
            </w14:solidFill>
          </w14:textFill>
        </w:rPr>
      </w:pPr>
      <w:bookmarkStart w:id="308" w:name="_Toc29315"/>
      <w:bookmarkStart w:id="309" w:name="_Toc24277"/>
      <w:bookmarkStart w:id="310" w:name="_Toc7616"/>
      <w:bookmarkStart w:id="311" w:name="_Toc1972"/>
      <w:bookmarkStart w:id="312" w:name="_Toc5716"/>
      <w:bookmarkStart w:id="313" w:name="_Toc29955"/>
      <w:bookmarkStart w:id="314" w:name="_Toc29637"/>
      <w:bookmarkStart w:id="315" w:name="_Toc11192"/>
      <w:bookmarkStart w:id="316" w:name="_Toc13150068"/>
      <w:bookmarkStart w:id="317" w:name="_Toc22131"/>
      <w:bookmarkStart w:id="318" w:name="_Toc15735"/>
      <w:bookmarkStart w:id="319" w:name="_Toc3913"/>
      <w:bookmarkStart w:id="320" w:name="_Toc32207"/>
      <w:bookmarkStart w:id="321" w:name="_Toc18862"/>
      <w:bookmarkStart w:id="322" w:name="_Toc5363"/>
      <w:bookmarkStart w:id="323" w:name="_Toc19623"/>
      <w:bookmarkStart w:id="324" w:name="_Toc428351659"/>
      <w:bookmarkStart w:id="325" w:name="_Toc463011284"/>
      <w:bookmarkStart w:id="326" w:name="_Toc428276599"/>
      <w:bookmarkStart w:id="327" w:name="_Toc109537522"/>
      <w:bookmarkStart w:id="328" w:name="_Toc21137"/>
      <w:bookmarkStart w:id="329" w:name="_Toc454788039"/>
      <w:bookmarkStart w:id="330" w:name="_Toc109550798"/>
      <w:bookmarkStart w:id="331" w:name="_Toc455678131"/>
      <w:bookmarkStart w:id="332" w:name="_Toc90713357"/>
      <w:bookmarkStart w:id="333" w:name="_Toc422126473"/>
      <w:bookmarkStart w:id="334" w:name="_Toc462934305"/>
      <w:bookmarkStart w:id="335" w:name="_Toc26984"/>
      <w:bookmarkStart w:id="336" w:name="_Toc90712538"/>
      <w:bookmarkStart w:id="337" w:name="_Toc269470330"/>
      <w:r>
        <w:rPr>
          <w:rFonts w:cs="黑体"/>
          <w:color w:val="000000" w:themeColor="text1"/>
          <w:sz w:val="24"/>
          <w:szCs w:val="24"/>
          <w:highlight w:val="none"/>
          <w14:textFill>
            <w14:solidFill>
              <w14:schemeClr w14:val="tx1"/>
            </w14:solidFill>
          </w14:textFill>
        </w:rPr>
        <w:t>5.1.2.1</w:t>
      </w:r>
      <w:r>
        <w:rPr>
          <w:rFonts w:hint="eastAsia" w:cs="黑体"/>
          <w:color w:val="000000" w:themeColor="text1"/>
          <w:sz w:val="24"/>
          <w:szCs w:val="24"/>
          <w:highlight w:val="none"/>
          <w14:textFill>
            <w14:solidFill>
              <w14:schemeClr w14:val="tx1"/>
            </w14:solidFill>
          </w14:textFill>
        </w:rPr>
        <w:t>采购人按须知前附表规定的时间和地点磋商；</w:t>
      </w:r>
    </w:p>
    <w:p w14:paraId="75860EC4">
      <w:pPr>
        <w:wordWrap/>
        <w:topLinePunct w:val="0"/>
        <w:spacing w:line="360" w:lineRule="auto"/>
        <w:ind w:firstLine="480" w:firstLineChars="200"/>
        <w:jc w:val="left"/>
        <w:rPr>
          <w:rFonts w:hint="eastAsia" w:cs="黑体"/>
          <w:color w:val="000000" w:themeColor="text1"/>
          <w:sz w:val="24"/>
          <w:szCs w:val="24"/>
          <w:highlight w:val="none"/>
          <w14:textFill>
            <w14:solidFill>
              <w14:schemeClr w14:val="tx1"/>
            </w14:solidFill>
          </w14:textFill>
        </w:rPr>
      </w:pPr>
      <w:r>
        <w:rPr>
          <w:rFonts w:cs="黑体"/>
          <w:color w:val="000000" w:themeColor="text1"/>
          <w:sz w:val="24"/>
          <w:szCs w:val="24"/>
          <w:highlight w:val="none"/>
          <w14:textFill>
            <w14:solidFill>
              <w14:schemeClr w14:val="tx1"/>
            </w14:solidFill>
          </w14:textFill>
        </w:rPr>
        <w:t>5.1.2.2</w:t>
      </w:r>
      <w:r>
        <w:rPr>
          <w:rFonts w:hint="eastAsia" w:cs="黑体"/>
          <w:color w:val="000000" w:themeColor="text1"/>
          <w:sz w:val="24"/>
          <w:szCs w:val="24"/>
          <w:highlight w:val="none"/>
          <w14:textFill>
            <w14:solidFill>
              <w14:schemeClr w14:val="tx1"/>
            </w14:solidFill>
          </w14:textFill>
        </w:rPr>
        <w:t>本项目采用电子化、无纸化进行磋商；</w:t>
      </w:r>
    </w:p>
    <w:p w14:paraId="37BD8E45">
      <w:pPr>
        <w:wordWrap/>
        <w:topLinePunct w:val="0"/>
        <w:spacing w:line="360" w:lineRule="auto"/>
        <w:ind w:firstLine="480" w:firstLineChars="200"/>
        <w:jc w:val="left"/>
        <w:rPr>
          <w:rFonts w:hint="eastAsia" w:cs="黑体"/>
          <w:color w:val="000000" w:themeColor="text1"/>
          <w:sz w:val="24"/>
          <w:szCs w:val="24"/>
          <w:highlight w:val="none"/>
          <w14:textFill>
            <w14:solidFill>
              <w14:schemeClr w14:val="tx1"/>
            </w14:solidFill>
          </w14:textFill>
        </w:rPr>
      </w:pPr>
      <w:r>
        <w:rPr>
          <w:rFonts w:cs="黑体"/>
          <w:color w:val="000000" w:themeColor="text1"/>
          <w:sz w:val="24"/>
          <w:szCs w:val="24"/>
          <w:highlight w:val="none"/>
          <w14:textFill>
            <w14:solidFill>
              <w14:schemeClr w14:val="tx1"/>
            </w14:solidFill>
          </w14:textFill>
        </w:rPr>
        <w:t>5.1.2.</w:t>
      </w:r>
      <w:r>
        <w:rPr>
          <w:rFonts w:hint="eastAsia" w:cs="黑体"/>
          <w:color w:val="000000" w:themeColor="text1"/>
          <w:sz w:val="24"/>
          <w:szCs w:val="24"/>
          <w:highlight w:val="none"/>
          <w14:textFill>
            <w14:solidFill>
              <w14:schemeClr w14:val="tx1"/>
            </w14:solidFill>
          </w14:textFill>
        </w:rPr>
        <w:t>3按照响应文件上传顺序进行解密；</w:t>
      </w:r>
    </w:p>
    <w:p w14:paraId="00FD9E07">
      <w:pPr>
        <w:wordWrap/>
        <w:topLinePunct w:val="0"/>
        <w:spacing w:line="360" w:lineRule="auto"/>
        <w:ind w:firstLine="480" w:firstLineChars="200"/>
        <w:jc w:val="left"/>
        <w:rPr>
          <w:rFonts w:hint="eastAsia" w:cs="黑体"/>
          <w:color w:val="000000" w:themeColor="text1"/>
          <w:sz w:val="24"/>
          <w:szCs w:val="24"/>
          <w:highlight w:val="none"/>
          <w14:textFill>
            <w14:solidFill>
              <w14:schemeClr w14:val="tx1"/>
            </w14:solidFill>
          </w14:textFill>
        </w:rPr>
      </w:pPr>
      <w:r>
        <w:rPr>
          <w:rFonts w:cs="黑体"/>
          <w:color w:val="000000" w:themeColor="text1"/>
          <w:sz w:val="24"/>
          <w:szCs w:val="24"/>
          <w:highlight w:val="none"/>
          <w14:textFill>
            <w14:solidFill>
              <w14:schemeClr w14:val="tx1"/>
            </w14:solidFill>
          </w14:textFill>
        </w:rPr>
        <w:t>5.1.2.</w:t>
      </w:r>
      <w:r>
        <w:rPr>
          <w:rFonts w:hint="eastAsia" w:cs="黑体"/>
          <w:color w:val="000000" w:themeColor="text1"/>
          <w:sz w:val="24"/>
          <w:szCs w:val="24"/>
          <w:highlight w:val="none"/>
          <w14:textFill>
            <w14:solidFill>
              <w14:schemeClr w14:val="tx1"/>
            </w14:solidFill>
          </w14:textFill>
        </w:rPr>
        <w:t>4经确认无误后，按照报送时间顺序确定磋商顺序；</w:t>
      </w:r>
    </w:p>
    <w:p w14:paraId="4F856BF1">
      <w:pPr>
        <w:wordWrap/>
        <w:topLinePunct w:val="0"/>
        <w:spacing w:line="360" w:lineRule="auto"/>
        <w:ind w:firstLine="480" w:firstLineChars="200"/>
        <w:jc w:val="left"/>
        <w:rPr>
          <w:rFonts w:hint="eastAsia" w:cs="黑体"/>
          <w:color w:val="000000" w:themeColor="text1"/>
          <w:sz w:val="24"/>
          <w:szCs w:val="24"/>
          <w:highlight w:val="none"/>
          <w14:textFill>
            <w14:solidFill>
              <w14:schemeClr w14:val="tx1"/>
            </w14:solidFill>
          </w14:textFill>
        </w:rPr>
      </w:pPr>
      <w:r>
        <w:rPr>
          <w:rFonts w:cs="黑体"/>
          <w:color w:val="000000" w:themeColor="text1"/>
          <w:sz w:val="24"/>
          <w:szCs w:val="24"/>
          <w:highlight w:val="none"/>
          <w14:textFill>
            <w14:solidFill>
              <w14:schemeClr w14:val="tx1"/>
            </w14:solidFill>
          </w14:textFill>
        </w:rPr>
        <w:t>5.1.2.</w:t>
      </w:r>
      <w:r>
        <w:rPr>
          <w:rFonts w:hint="eastAsia" w:cs="黑体"/>
          <w:color w:val="000000" w:themeColor="text1"/>
          <w:sz w:val="24"/>
          <w:szCs w:val="24"/>
          <w:highlight w:val="none"/>
          <w14:textFill>
            <w14:solidFill>
              <w14:schemeClr w14:val="tx1"/>
            </w14:solidFill>
          </w14:textFill>
        </w:rPr>
        <w:t>5磋商时响应人可登录到交易系统中在磋商解密栏中点击磋商一览表查看自己的磋商报价。如对磋商过程有异议的，应在响应人解密成功后20分钟内向中介服务机构电话质疑。</w:t>
      </w:r>
    </w:p>
    <w:p w14:paraId="3723638E">
      <w:pPr>
        <w:snapToGrid w:val="0"/>
        <w:spacing w:line="520" w:lineRule="exact"/>
        <w:ind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5.1.3响应文件的评审、比较和否决</w:t>
      </w:r>
    </w:p>
    <w:p w14:paraId="55A0271A">
      <w:pPr>
        <w:snapToGrid w:val="0"/>
        <w:spacing w:line="520" w:lineRule="exact"/>
        <w:ind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5.1.3.1磋商小组仅对在实质上响应竞争性磋商文件要求的响应文件进行评估和比较。</w:t>
      </w:r>
    </w:p>
    <w:p w14:paraId="7551ED26">
      <w:pPr>
        <w:snapToGrid w:val="0"/>
        <w:spacing w:line="520" w:lineRule="exact"/>
        <w:ind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5.1.3.2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57B1DB40">
      <w:pPr>
        <w:snapToGrid w:val="0"/>
        <w:spacing w:line="520" w:lineRule="exact"/>
        <w:ind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5.1.3.3在首轮磋商的基础上，磋商小组讨论、分析、综合各种因素后，决定是否与各方再次进行磋商。</w:t>
      </w:r>
    </w:p>
    <w:p w14:paraId="2B5BE9E7">
      <w:pPr>
        <w:snapToGrid w:val="0"/>
        <w:spacing w:line="520" w:lineRule="exact"/>
        <w:ind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5.1.3.4磋商截止时间结束后参加供应商不足3家的，项目予以废标。在评审期间根据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26C1BB3">
      <w:pPr>
        <w:pStyle w:val="4"/>
        <w:jc w:val="left"/>
        <w:rPr>
          <w:rFonts w:hint="eastAsia"/>
          <w:bCs w:val="0"/>
          <w:color w:val="000000" w:themeColor="text1"/>
          <w:sz w:val="24"/>
          <w:szCs w:val="24"/>
          <w:highlight w:val="none"/>
          <w14:textFill>
            <w14:solidFill>
              <w14:schemeClr w14:val="tx1"/>
            </w14:solidFill>
          </w14:textFill>
        </w:rPr>
      </w:pPr>
      <w:r>
        <w:rPr>
          <w:rFonts w:hint="eastAsia"/>
          <w:bCs w:val="0"/>
          <w:color w:val="000000" w:themeColor="text1"/>
          <w:sz w:val="24"/>
          <w:szCs w:val="24"/>
          <w:highlight w:val="none"/>
          <w14:textFill>
            <w14:solidFill>
              <w14:schemeClr w14:val="tx1"/>
            </w14:solidFill>
          </w14:textFill>
        </w:rPr>
        <w:t>5.2资格</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bCs w:val="0"/>
          <w:color w:val="000000" w:themeColor="text1"/>
          <w:sz w:val="24"/>
          <w:szCs w:val="24"/>
          <w:highlight w:val="none"/>
          <w14:textFill>
            <w14:solidFill>
              <w14:schemeClr w14:val="tx1"/>
            </w14:solidFill>
          </w14:textFill>
        </w:rPr>
        <w:t>评审</w:t>
      </w:r>
    </w:p>
    <w:p w14:paraId="747C9C26">
      <w:pPr>
        <w:wordWrap/>
        <w:topLinePunct w:val="0"/>
        <w:spacing w:line="360" w:lineRule="auto"/>
        <w:ind w:left="420"/>
        <w:rPr>
          <w:rFonts w:hint="eastAsia"/>
          <w:bCs/>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5.2.1开标结束后，磋商小组依法对响应人的资格进行</w:t>
      </w:r>
      <w:bookmarkStart w:id="338" w:name="_Toc32305"/>
      <w:bookmarkStart w:id="339" w:name="_Toc10528"/>
      <w:bookmarkStart w:id="340" w:name="_Toc13150069"/>
      <w:bookmarkStart w:id="341" w:name="_Toc16180"/>
      <w:bookmarkStart w:id="342" w:name="_Toc22182"/>
      <w:bookmarkStart w:id="343" w:name="_Toc31474"/>
      <w:bookmarkStart w:id="344" w:name="_Toc12598"/>
      <w:bookmarkStart w:id="345" w:name="_Toc16143"/>
      <w:bookmarkStart w:id="346" w:name="_Toc21027"/>
      <w:bookmarkStart w:id="347" w:name="_Toc25889"/>
      <w:bookmarkStart w:id="348" w:name="_Toc2042"/>
      <w:bookmarkStart w:id="349" w:name="_Toc611"/>
      <w:bookmarkStart w:id="350" w:name="_Toc19513"/>
      <w:bookmarkStart w:id="351" w:name="_Toc26746"/>
      <w:bookmarkStart w:id="352" w:name="_Toc4884"/>
      <w:r>
        <w:rPr>
          <w:rFonts w:hint="eastAsia" w:cs="黑体"/>
          <w:color w:val="000000" w:themeColor="text1"/>
          <w:sz w:val="24"/>
          <w:szCs w:val="24"/>
          <w:highlight w:val="none"/>
          <w14:textFill>
            <w14:solidFill>
              <w14:schemeClr w14:val="tx1"/>
            </w14:solidFill>
          </w14:textFill>
        </w:rPr>
        <w:t>评审。</w:t>
      </w:r>
    </w:p>
    <w:p w14:paraId="0740C8CA">
      <w:pPr>
        <w:pStyle w:val="4"/>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5.3评标工作</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DE17C47">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5.3.1磋商小组</w:t>
      </w:r>
    </w:p>
    <w:p w14:paraId="76027AF8">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评标工作由采购人依法组建的磋商小组负责，对所有响应人的响应文件进</w:t>
      </w:r>
    </w:p>
    <w:p w14:paraId="5FAF762C">
      <w:pPr>
        <w:wordWrap/>
        <w:topLinePunct w:val="0"/>
        <w:spacing w:line="360" w:lineRule="auto"/>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行审评，并按评标办法规定的方式推荐出响应人须知前附表中载明数量的中标候选人。</w:t>
      </w:r>
    </w:p>
    <w:p w14:paraId="04B09347">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磋商小组由采购人代表和评审专家共3人以上单数组成，其中评审专家人</w:t>
      </w:r>
    </w:p>
    <w:p w14:paraId="49FE1AC0">
      <w:pPr>
        <w:wordWrap/>
        <w:topLinePunct w:val="0"/>
        <w:spacing w:line="360" w:lineRule="auto"/>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数不得少于磋商小组成员总数的2/3。</w:t>
      </w:r>
    </w:p>
    <w:p w14:paraId="417B536A">
      <w:pPr>
        <w:wordWrap/>
        <w:topLinePunct w:val="0"/>
        <w:spacing w:line="360" w:lineRule="auto"/>
        <w:ind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磋商小组对本单位的采购项目只能作为采购人代表参与评标，对技术复杂、专业性强的采购项目，通过随机方式难以确定合适评审专家的情形除外。</w:t>
      </w:r>
    </w:p>
    <w:p w14:paraId="66AD6AFB">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采购代理机构工作人员不得参加由本机构代理的政府采购项目的评标。</w:t>
      </w:r>
    </w:p>
    <w:p w14:paraId="1F5369D7">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磋商小组成员名单在磋商结果公告前应当保密。</w:t>
      </w:r>
    </w:p>
    <w:p w14:paraId="4979D0D9">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5.3.2磋商小组及其成员不得有下列行为：</w:t>
      </w:r>
    </w:p>
    <w:p w14:paraId="035EE212">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（1）确定参与磋商至磋商结束前私自接触响应人；</w:t>
      </w:r>
    </w:p>
    <w:p w14:paraId="3976F8DC">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（2）接受响应人提出的与响应文件不一致的澄清或者说明（对于响应文件</w:t>
      </w:r>
    </w:p>
    <w:p w14:paraId="6585FCD4">
      <w:pPr>
        <w:wordWrap/>
        <w:topLinePunct w:val="0"/>
        <w:spacing w:line="360" w:lineRule="auto"/>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中含义不明确、同类问题表述不一致或者有明显文字和计算错误的内容，磋商小组以书面形式要求响应人作出必要的澄清、说明或者补正的除外）；</w:t>
      </w:r>
    </w:p>
    <w:p w14:paraId="2FDE45E7">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（3）违反评标纪律发表倾向性意见或者征询采购人的倾向性意见；</w:t>
      </w:r>
    </w:p>
    <w:p w14:paraId="323C3835">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（4）对需要专业判断的主观评审因素协商评分；</w:t>
      </w:r>
    </w:p>
    <w:p w14:paraId="5534FE87">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（5）在磋商过程中擅离职守，影响磋商程序正常进行的；</w:t>
      </w:r>
    </w:p>
    <w:p w14:paraId="0551A570">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（6）记录、复制或者带走任何磋商资料；</w:t>
      </w:r>
    </w:p>
    <w:p w14:paraId="2C25EF73">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（7）其他不遵守磋商纪律的行为。</w:t>
      </w:r>
    </w:p>
    <w:p w14:paraId="221B893F">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磋商小组成员有本章第5.3.2项第（1）至（5）目行为之一的，其评审意</w:t>
      </w:r>
    </w:p>
    <w:p w14:paraId="492E100F">
      <w:pPr>
        <w:wordWrap/>
        <w:topLinePunct w:val="0"/>
        <w:spacing w:line="360" w:lineRule="auto"/>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见无效，并不得获取评审劳务报酬和报销异地评审差旅费。</w:t>
      </w:r>
    </w:p>
    <w:p w14:paraId="1D66D94A">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5.3.3磋商小组成员对需要共同认定的事项存在争议的，应当按照少数服从</w:t>
      </w:r>
    </w:p>
    <w:p w14:paraId="11F96E3C">
      <w:pPr>
        <w:wordWrap/>
        <w:topLinePunct w:val="0"/>
        <w:spacing w:line="360" w:lineRule="auto"/>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多数的原则作出结论。持不同意见的磋商小组成员应当在评标报告上签署不同意见及理由，否则视为同意评标报告。</w:t>
      </w:r>
    </w:p>
    <w:p w14:paraId="77422659">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5.3.4磋商方法</w:t>
      </w:r>
    </w:p>
    <w:p w14:paraId="0F9D0211">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磋商小组按照第四章评标办法规定的方法、评审因素、标准和程序对响应</w:t>
      </w:r>
    </w:p>
    <w:p w14:paraId="7D3CD8D8">
      <w:pPr>
        <w:wordWrap/>
        <w:topLinePunct w:val="0"/>
        <w:spacing w:line="360" w:lineRule="auto"/>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文件进行评审。第四章磋商办法没有规定的方法、评审因素和标准，不作为评标依据。</w:t>
      </w:r>
    </w:p>
    <w:p w14:paraId="160A7935">
      <w:pPr>
        <w:wordWrap/>
        <w:topLinePunct w:val="0"/>
        <w:spacing w:line="360" w:lineRule="auto"/>
        <w:ind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评标完成后，磋商小组应当向采购人提交书面评标报告和中标候选人名单。磋商小组推荐中标候选人的人数见响应人须知前附表。</w:t>
      </w:r>
    </w:p>
    <w:p w14:paraId="1E41DE3B">
      <w:pPr>
        <w:pStyle w:val="4"/>
        <w:jc w:val="left"/>
        <w:rPr>
          <w:rFonts w:hint="eastAsia"/>
          <w:color w:val="000000" w:themeColor="text1"/>
          <w:sz w:val="24"/>
          <w:szCs w:val="24"/>
          <w:highlight w:val="none"/>
          <w14:textFill>
            <w14:solidFill>
              <w14:schemeClr w14:val="tx1"/>
            </w14:solidFill>
          </w14:textFill>
        </w:rPr>
      </w:pPr>
      <w:bookmarkStart w:id="353" w:name="_Toc25755"/>
      <w:bookmarkStart w:id="354" w:name="_Toc13150070"/>
      <w:bookmarkStart w:id="355" w:name="_Toc28834"/>
      <w:bookmarkStart w:id="356" w:name="_Toc9518"/>
      <w:bookmarkStart w:id="357" w:name="_Toc7396"/>
      <w:bookmarkStart w:id="358" w:name="_Toc13138"/>
      <w:bookmarkStart w:id="359" w:name="_Toc25530"/>
      <w:bookmarkStart w:id="360" w:name="_Toc608"/>
      <w:bookmarkStart w:id="361" w:name="_Toc12131"/>
      <w:bookmarkStart w:id="362" w:name="_Toc12609"/>
      <w:bookmarkStart w:id="363" w:name="_Toc27962"/>
      <w:bookmarkStart w:id="364" w:name="_Toc10927"/>
      <w:bookmarkStart w:id="365" w:name="_Toc18846"/>
      <w:bookmarkStart w:id="366" w:name="_Toc886"/>
      <w:bookmarkStart w:id="367" w:name="_Toc5813"/>
      <w:r>
        <w:rPr>
          <w:rFonts w:hint="eastAsia"/>
          <w:color w:val="000000" w:themeColor="text1"/>
          <w:sz w:val="24"/>
          <w:szCs w:val="24"/>
          <w:highlight w:val="none"/>
          <w14:textFill>
            <w14:solidFill>
              <w14:schemeClr w14:val="tx1"/>
            </w14:solidFill>
          </w14:textFill>
        </w:rPr>
        <w:t>5.4保密及其它注意事项</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4CD37E27">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5.4.1评标是招标工作的重要环节，评标工作在磋商小组内独立进行。</w:t>
      </w:r>
    </w:p>
    <w:p w14:paraId="223E0CB3">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5.4.2磋商小组将遵照规定的评标方法，公正、平等地对待所有响应人。</w:t>
      </w:r>
    </w:p>
    <w:p w14:paraId="0731A199">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5.4.3在开标、评标期间，响应人不得向评委询问评标情况，不得进行旨在</w:t>
      </w:r>
    </w:p>
    <w:p w14:paraId="4DA69A45">
      <w:pPr>
        <w:wordWrap/>
        <w:topLinePunct w:val="0"/>
        <w:spacing w:line="360" w:lineRule="auto"/>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影响评标结果的活动。否则其投标可能被拒绝。</w:t>
      </w:r>
    </w:p>
    <w:p w14:paraId="4E34C782">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5.4.4为保证评标的公正性，开标后直至授予响应人合同，评委不得与供应</w:t>
      </w:r>
    </w:p>
    <w:p w14:paraId="11AFD2EA">
      <w:pPr>
        <w:wordWrap/>
        <w:topLinePunct w:val="0"/>
        <w:spacing w:line="360" w:lineRule="auto"/>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商私下交换意见。</w:t>
      </w:r>
    </w:p>
    <w:p w14:paraId="523DDFA5">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5.4.5在评标工作结束后，凡与评标情况有接触的任何人不得擅自将评标情</w:t>
      </w:r>
    </w:p>
    <w:p w14:paraId="44289D6A">
      <w:pPr>
        <w:wordWrap/>
        <w:topLinePunct w:val="0"/>
        <w:spacing w:line="360" w:lineRule="auto"/>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况扩散出评标人员之外。</w:t>
      </w:r>
    </w:p>
    <w:p w14:paraId="049360CE">
      <w:pPr>
        <w:wordWrap/>
        <w:topLinePunct w:val="0"/>
        <w:spacing w:line="360" w:lineRule="auto"/>
        <w:ind w:left="42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5.4.6评标结束后，响应文件概不退还。</w:t>
      </w:r>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21BDFF82">
      <w:pPr>
        <w:pStyle w:val="4"/>
        <w:jc w:val="left"/>
        <w:rPr>
          <w:rFonts w:hint="eastAsia"/>
          <w:bCs w:val="0"/>
          <w:color w:val="000000" w:themeColor="text1"/>
          <w:sz w:val="24"/>
          <w:szCs w:val="24"/>
          <w:highlight w:val="none"/>
          <w14:textFill>
            <w14:solidFill>
              <w14:schemeClr w14:val="tx1"/>
            </w14:solidFill>
          </w14:textFill>
        </w:rPr>
      </w:pPr>
      <w:bookmarkStart w:id="368" w:name="_Toc428351660"/>
      <w:bookmarkStart w:id="369" w:name="_Toc7308"/>
      <w:bookmarkStart w:id="370" w:name="_Toc462934307"/>
      <w:bookmarkStart w:id="371" w:name="_Toc463011286"/>
      <w:bookmarkStart w:id="372" w:name="_Toc454788040"/>
      <w:bookmarkStart w:id="373" w:name="_Toc428276600"/>
      <w:bookmarkStart w:id="374" w:name="_Toc31756"/>
      <w:bookmarkStart w:id="375" w:name="_Toc455678133"/>
      <w:bookmarkStart w:id="376" w:name="_Toc12985"/>
      <w:r>
        <w:rPr>
          <w:rFonts w:hint="eastAsia"/>
          <w:bCs w:val="0"/>
          <w:color w:val="000000" w:themeColor="text1"/>
          <w:sz w:val="24"/>
          <w:szCs w:val="24"/>
          <w:highlight w:val="none"/>
          <w14:textFill>
            <w14:solidFill>
              <w14:schemeClr w14:val="tx1"/>
            </w14:solidFill>
          </w14:textFill>
        </w:rPr>
        <w:t>5.5确定成交人</w:t>
      </w:r>
      <w:bookmarkEnd w:id="368"/>
      <w:bookmarkEnd w:id="369"/>
      <w:bookmarkEnd w:id="370"/>
      <w:bookmarkEnd w:id="371"/>
      <w:bookmarkEnd w:id="372"/>
      <w:bookmarkEnd w:id="373"/>
      <w:bookmarkEnd w:id="374"/>
      <w:bookmarkEnd w:id="375"/>
      <w:bookmarkEnd w:id="376"/>
    </w:p>
    <w:p w14:paraId="21C58C39">
      <w:pPr>
        <w:wordWrap/>
        <w:topLinePunct w:val="0"/>
        <w:spacing w:line="360" w:lineRule="auto"/>
        <w:ind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5.5.1招标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36A85C7B">
      <w:pPr>
        <w:pStyle w:val="4"/>
        <w:jc w:val="left"/>
        <w:rPr>
          <w:rFonts w:hint="eastAsia"/>
          <w:bCs w:val="0"/>
          <w:color w:val="000000" w:themeColor="text1"/>
          <w:sz w:val="24"/>
          <w:szCs w:val="24"/>
          <w:highlight w:val="none"/>
          <w14:textFill>
            <w14:solidFill>
              <w14:schemeClr w14:val="tx1"/>
            </w14:solidFill>
          </w14:textFill>
        </w:rPr>
      </w:pPr>
      <w:bookmarkStart w:id="377" w:name="_Toc428276601"/>
      <w:bookmarkStart w:id="378" w:name="_Toc428351661"/>
      <w:bookmarkStart w:id="379" w:name="_Toc454788041"/>
      <w:bookmarkStart w:id="380" w:name="_Toc455678134"/>
      <w:bookmarkStart w:id="381" w:name="_Toc422126474"/>
      <w:bookmarkStart w:id="382" w:name="_Toc15190"/>
      <w:bookmarkStart w:id="383" w:name="_Toc462934308"/>
      <w:bookmarkStart w:id="384" w:name="_Toc463011287"/>
      <w:bookmarkStart w:id="385" w:name="_Toc2677"/>
      <w:bookmarkStart w:id="386" w:name="_Toc16692"/>
      <w:r>
        <w:rPr>
          <w:rFonts w:hint="eastAsia"/>
          <w:bCs w:val="0"/>
          <w:color w:val="000000" w:themeColor="text1"/>
          <w:sz w:val="24"/>
          <w:szCs w:val="24"/>
          <w:highlight w:val="none"/>
          <w14:textFill>
            <w14:solidFill>
              <w14:schemeClr w14:val="tx1"/>
            </w14:solidFill>
          </w14:textFill>
        </w:rPr>
        <w:t>5.6成交结果</w:t>
      </w:r>
      <w:bookmarkEnd w:id="377"/>
      <w:bookmarkEnd w:id="378"/>
      <w:bookmarkEnd w:id="379"/>
      <w:bookmarkEnd w:id="380"/>
      <w:bookmarkEnd w:id="381"/>
      <w:r>
        <w:rPr>
          <w:rFonts w:hint="eastAsia"/>
          <w:bCs w:val="0"/>
          <w:color w:val="000000" w:themeColor="text1"/>
          <w:sz w:val="24"/>
          <w:szCs w:val="24"/>
          <w:highlight w:val="none"/>
          <w14:textFill>
            <w14:solidFill>
              <w14:schemeClr w14:val="tx1"/>
            </w14:solidFill>
          </w14:textFill>
        </w:rPr>
        <w:t>公告</w:t>
      </w:r>
      <w:bookmarkEnd w:id="382"/>
      <w:bookmarkEnd w:id="383"/>
      <w:bookmarkEnd w:id="384"/>
      <w:bookmarkEnd w:id="385"/>
      <w:bookmarkEnd w:id="386"/>
    </w:p>
    <w:p w14:paraId="42C78A84">
      <w:pPr>
        <w:wordWrap/>
        <w:topLinePunct w:val="0"/>
        <w:spacing w:line="360" w:lineRule="auto"/>
        <w:ind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5.6.1采购人或者招标代理机构自成交人确定之日起2个工作日内，在公告发布的同一媒介上公告成交结果，同时向成交人发出成交通知书，并将</w:t>
      </w:r>
      <w:r>
        <w:rPr>
          <w:rFonts w:hint="eastAsia"/>
          <w:color w:val="000000" w:themeColor="text1"/>
          <w:sz w:val="24"/>
          <w:szCs w:val="24"/>
          <w:highlight w:val="none"/>
          <w14:textFill>
            <w14:solidFill>
              <w14:schemeClr w14:val="tx1"/>
            </w14:solidFill>
          </w14:textFill>
        </w:rPr>
        <w:t>竞争性</w:t>
      </w:r>
      <w:r>
        <w:rPr>
          <w:rFonts w:hint="eastAsia" w:cs="黑体"/>
          <w:color w:val="000000" w:themeColor="text1"/>
          <w:sz w:val="24"/>
          <w:szCs w:val="24"/>
          <w:highlight w:val="none"/>
          <w14:textFill>
            <w14:solidFill>
              <w14:schemeClr w14:val="tx1"/>
            </w14:solidFill>
          </w14:textFill>
        </w:rPr>
        <w:t>磋商文件随成交结果同时公告，公告期限1个工作日。</w:t>
      </w:r>
    </w:p>
    <w:p w14:paraId="271C7FFB">
      <w:pPr>
        <w:wordWrap/>
        <w:topLinePunct w:val="0"/>
        <w:spacing w:line="360" w:lineRule="auto"/>
        <w:ind w:firstLine="480" w:firstLineChars="200"/>
        <w:rPr>
          <w:rFonts w:hint="eastAsia" w:cs="黑体"/>
          <w:color w:val="000000" w:themeColor="text1"/>
          <w:sz w:val="24"/>
          <w:szCs w:val="24"/>
          <w:highlight w:val="none"/>
          <w14:textFill>
            <w14:solidFill>
              <w14:schemeClr w14:val="tx1"/>
            </w14:solidFill>
          </w14:textFill>
        </w:rPr>
      </w:pPr>
      <w:bookmarkStart w:id="387" w:name="_Toc270604607"/>
      <w:r>
        <w:rPr>
          <w:rFonts w:hint="eastAsia" w:cs="黑体"/>
          <w:color w:val="000000" w:themeColor="text1"/>
          <w:sz w:val="24"/>
          <w:szCs w:val="24"/>
          <w:highlight w:val="none"/>
          <w14:textFill>
            <w14:solidFill>
              <w14:schemeClr w14:val="tx1"/>
            </w14:solidFill>
          </w14:textFill>
        </w:rPr>
        <w:t>5.6.2成交结果公告内容包括</w:t>
      </w:r>
      <w:bookmarkEnd w:id="337"/>
      <w:bookmarkEnd w:id="387"/>
      <w:r>
        <w:rPr>
          <w:rFonts w:hint="eastAsia" w:cs="黑体"/>
          <w:color w:val="000000" w:themeColor="text1"/>
          <w:sz w:val="24"/>
          <w:szCs w:val="24"/>
          <w:highlight w:val="none"/>
          <w14:textFill>
            <w14:solidFill>
              <w14:schemeClr w14:val="tx1"/>
            </w14:solidFill>
          </w14:textFill>
        </w:rPr>
        <w:t>采购人和招标代理机构的名称、地址和联系方式、项目名称和项目编号、成交人名称、地址和成交人的名称、地址、成交金额、质量要求、计划工期等，磋商小组成员名单。</w:t>
      </w:r>
    </w:p>
    <w:p w14:paraId="28324B54">
      <w:pPr>
        <w:pStyle w:val="4"/>
        <w:jc w:val="left"/>
        <w:rPr>
          <w:rFonts w:hint="eastAsia"/>
          <w:bCs w:val="0"/>
          <w:color w:val="000000" w:themeColor="text1"/>
          <w:sz w:val="24"/>
          <w:szCs w:val="24"/>
          <w:highlight w:val="none"/>
          <w14:textFill>
            <w14:solidFill>
              <w14:schemeClr w14:val="tx1"/>
            </w14:solidFill>
          </w14:textFill>
        </w:rPr>
      </w:pPr>
      <w:bookmarkStart w:id="388" w:name="_Toc463011289"/>
      <w:bookmarkStart w:id="389" w:name="_Toc4900"/>
      <w:bookmarkStart w:id="390" w:name="_Toc18026"/>
      <w:bookmarkStart w:id="391" w:name="_Toc462934310"/>
      <w:bookmarkStart w:id="392" w:name="_Toc455678136"/>
      <w:bookmarkStart w:id="393" w:name="_Toc11152"/>
      <w:r>
        <w:rPr>
          <w:rFonts w:hint="eastAsia"/>
          <w:bCs w:val="0"/>
          <w:color w:val="000000" w:themeColor="text1"/>
          <w:sz w:val="24"/>
          <w:szCs w:val="24"/>
          <w:highlight w:val="none"/>
          <w14:textFill>
            <w14:solidFill>
              <w14:schemeClr w14:val="tx1"/>
            </w14:solidFill>
          </w14:textFill>
        </w:rPr>
        <w:t>5.7成交通知书</w:t>
      </w:r>
      <w:bookmarkEnd w:id="388"/>
      <w:bookmarkEnd w:id="389"/>
      <w:bookmarkEnd w:id="390"/>
      <w:bookmarkEnd w:id="391"/>
      <w:bookmarkEnd w:id="392"/>
      <w:bookmarkEnd w:id="393"/>
      <w:bookmarkStart w:id="394" w:name="_Toc463011290"/>
      <w:bookmarkStart w:id="395" w:name="_Toc11018"/>
      <w:bookmarkStart w:id="396" w:name="_Toc455678137"/>
      <w:bookmarkStart w:id="397" w:name="_Toc462934311"/>
      <w:bookmarkStart w:id="398" w:name="_Toc23963"/>
      <w:bookmarkStart w:id="399" w:name="_Toc269470335"/>
    </w:p>
    <w:bookmarkEnd w:id="394"/>
    <w:bookmarkEnd w:id="395"/>
    <w:bookmarkEnd w:id="396"/>
    <w:bookmarkEnd w:id="397"/>
    <w:bookmarkEnd w:id="398"/>
    <w:p w14:paraId="022E8FCD">
      <w:pPr>
        <w:wordWrap/>
        <w:topLinePunct w:val="0"/>
        <w:spacing w:line="360" w:lineRule="auto"/>
        <w:ind w:firstLine="480" w:firstLineChars="200"/>
        <w:rPr>
          <w:rFonts w:hint="eastAsia"/>
          <w:color w:val="000000" w:themeColor="text1"/>
          <w:sz w:val="24"/>
          <w:szCs w:val="24"/>
          <w:highlight w:val="none"/>
          <w14:textFill>
            <w14:solidFill>
              <w14:schemeClr w14:val="tx1"/>
            </w14:solidFill>
          </w14:textFill>
        </w:rPr>
      </w:pPr>
      <w:bookmarkStart w:id="400" w:name="_Toc10798"/>
      <w:bookmarkStart w:id="401" w:name="_Toc463011292"/>
      <w:bookmarkStart w:id="402" w:name="_Toc720"/>
      <w:bookmarkStart w:id="403" w:name="_Toc455678139"/>
      <w:bookmarkStart w:id="404" w:name="_Toc462934313"/>
      <w:r>
        <w:rPr>
          <w:rFonts w:hint="eastAsia"/>
          <w:color w:val="000000" w:themeColor="text1"/>
          <w:sz w:val="24"/>
          <w:szCs w:val="24"/>
          <w:highlight w:val="none"/>
          <w14:textFill>
            <w14:solidFill>
              <w14:schemeClr w14:val="tx1"/>
            </w14:solidFill>
          </w14:textFill>
        </w:rPr>
        <w:t>在公告成交结果的同时，采购人或者招标代理机构向成交人发出成交通知书，成交通知书将作为进行合同磋商和签订合同的依据。同时向未中标企业以书面或电子形式告知未中标原因。</w:t>
      </w:r>
    </w:p>
    <w:p w14:paraId="44B81730">
      <w:pPr>
        <w:pStyle w:val="4"/>
        <w:jc w:val="left"/>
        <w:rPr>
          <w:rFonts w:hint="eastAsia"/>
          <w:bCs w:val="0"/>
          <w:color w:val="000000" w:themeColor="text1"/>
          <w:sz w:val="24"/>
          <w:szCs w:val="24"/>
          <w:highlight w:val="none"/>
          <w14:textFill>
            <w14:solidFill>
              <w14:schemeClr w14:val="tx1"/>
            </w14:solidFill>
          </w14:textFill>
        </w:rPr>
      </w:pPr>
      <w:bookmarkStart w:id="405" w:name="_Toc17481"/>
      <w:r>
        <w:rPr>
          <w:rFonts w:hint="eastAsia"/>
          <w:bCs w:val="0"/>
          <w:color w:val="000000" w:themeColor="text1"/>
          <w:sz w:val="24"/>
          <w:szCs w:val="24"/>
          <w:highlight w:val="none"/>
          <w14:textFill>
            <w14:solidFill>
              <w14:schemeClr w14:val="tx1"/>
            </w14:solidFill>
          </w14:textFill>
        </w:rPr>
        <w:t>5.8履约保证金</w:t>
      </w:r>
      <w:bookmarkEnd w:id="400"/>
      <w:bookmarkEnd w:id="401"/>
      <w:bookmarkEnd w:id="402"/>
      <w:bookmarkEnd w:id="403"/>
      <w:bookmarkEnd w:id="404"/>
      <w:bookmarkEnd w:id="405"/>
    </w:p>
    <w:p w14:paraId="3CDBF3DD">
      <w:pPr>
        <w:wordWrap/>
        <w:topLinePunct w:val="0"/>
        <w:spacing w:line="360" w:lineRule="auto"/>
        <w:ind w:firstLine="480" w:firstLineChars="200"/>
        <w:rPr>
          <w:rFonts w:hint="eastAsia" w:cs="黑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不收取</w:t>
      </w:r>
      <w:r>
        <w:rPr>
          <w:rFonts w:hint="eastAsia" w:cs="黑体"/>
          <w:color w:val="000000" w:themeColor="text1"/>
          <w:sz w:val="24"/>
          <w:szCs w:val="24"/>
          <w:highlight w:val="none"/>
          <w14:textFill>
            <w14:solidFill>
              <w14:schemeClr w14:val="tx1"/>
            </w14:solidFill>
          </w14:textFill>
        </w:rPr>
        <w:t>。</w:t>
      </w:r>
    </w:p>
    <w:p w14:paraId="75200773">
      <w:pPr>
        <w:pStyle w:val="42"/>
        <w:numPr>
          <w:ilvl w:val="0"/>
          <w:numId w:val="3"/>
        </w:numPr>
        <w:tabs>
          <w:tab w:val="left" w:pos="360"/>
        </w:tabs>
        <w:snapToGrid w:val="0"/>
        <w:spacing w:line="360" w:lineRule="auto"/>
        <w:contextualSpacing/>
        <w:jc w:val="both"/>
        <w:outlineLvl w:val="1"/>
        <w:rPr>
          <w:rStyle w:val="45"/>
          <w:bCs w:val="0"/>
          <w:color w:val="000000" w:themeColor="text1"/>
          <w:highlight w:val="none"/>
          <w14:textFill>
            <w14:solidFill>
              <w14:schemeClr w14:val="tx1"/>
            </w14:solidFill>
          </w14:textFill>
        </w:rPr>
      </w:pPr>
      <w:r>
        <w:rPr>
          <w:rStyle w:val="45"/>
          <w:rFonts w:hint="eastAsia"/>
          <w:color w:val="000000" w:themeColor="text1"/>
          <w:highlight w:val="none"/>
          <w14:textFill>
            <w14:solidFill>
              <w14:schemeClr w14:val="tx1"/>
            </w14:solidFill>
          </w14:textFill>
        </w:rPr>
        <w:t xml:space="preserve"> </w:t>
      </w:r>
      <w:bookmarkStart w:id="406" w:name="_Toc23774432"/>
      <w:bookmarkStart w:id="407" w:name="_Toc23149"/>
      <w:r>
        <w:rPr>
          <w:rStyle w:val="45"/>
          <w:rFonts w:hint="eastAsia"/>
          <w:color w:val="000000" w:themeColor="text1"/>
          <w:highlight w:val="none"/>
          <w14:textFill>
            <w14:solidFill>
              <w14:schemeClr w14:val="tx1"/>
            </w14:solidFill>
          </w14:textFill>
        </w:rPr>
        <w:t>授予合同</w:t>
      </w:r>
      <w:bookmarkEnd w:id="406"/>
      <w:bookmarkEnd w:id="407"/>
      <w:bookmarkStart w:id="408" w:name="_Toc32765"/>
    </w:p>
    <w:p w14:paraId="0D8653F3">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409" w:name="_Toc5672"/>
      <w:bookmarkStart w:id="410" w:name="_Toc26749"/>
      <w:bookmarkStart w:id="411" w:name="_Toc8361"/>
      <w:r>
        <w:rPr>
          <w:rFonts w:hint="eastAsia" w:cs="黑体"/>
          <w:color w:val="000000" w:themeColor="text1"/>
          <w:sz w:val="24"/>
          <w:szCs w:val="24"/>
          <w:highlight w:val="none"/>
          <w14:textFill>
            <w14:solidFill>
              <w14:schemeClr w14:val="tx1"/>
            </w14:solidFill>
          </w14:textFill>
        </w:rPr>
        <w:t>采购人自成交通知书发出之日起30日内，按照竞争性磋商文件和成交人响应文件的规定，与成交人签订书面合同。所签订的合同不得对竞争性磋商文件确定的事项和成交人响应文件作实质性修改。</w:t>
      </w:r>
      <w:bookmarkEnd w:id="408"/>
      <w:bookmarkEnd w:id="409"/>
      <w:bookmarkEnd w:id="410"/>
      <w:bookmarkEnd w:id="411"/>
      <w:bookmarkStart w:id="412" w:name="_Toc26954"/>
    </w:p>
    <w:bookmarkEnd w:id="412"/>
    <w:p w14:paraId="258C0895">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413" w:name="_Toc12834"/>
      <w:bookmarkStart w:id="414" w:name="_Toc14039"/>
      <w:bookmarkStart w:id="415" w:name="_Toc10652"/>
      <w:bookmarkStart w:id="416" w:name="_Toc21772"/>
      <w:r>
        <w:rPr>
          <w:rFonts w:hint="eastAsia" w:cs="黑体"/>
          <w:color w:val="000000" w:themeColor="text1"/>
          <w:sz w:val="24"/>
          <w:szCs w:val="24"/>
          <w:highlight w:val="none"/>
          <w14:textFill>
            <w14:solidFill>
              <w14:schemeClr w14:val="tx1"/>
            </w14:solidFill>
          </w14:textFill>
        </w:rPr>
        <w:t>竞争性磋商文件、成交人的响应文件和澄清文件等，均应作为签约的合同文本的基础。</w:t>
      </w:r>
      <w:bookmarkEnd w:id="413"/>
      <w:bookmarkEnd w:id="414"/>
      <w:bookmarkEnd w:id="415"/>
      <w:bookmarkEnd w:id="416"/>
      <w:bookmarkStart w:id="417" w:name="_Toc5481"/>
    </w:p>
    <w:bookmarkEnd w:id="417"/>
    <w:p w14:paraId="12F15751">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418" w:name="_Toc10089"/>
      <w:bookmarkStart w:id="419" w:name="_Toc12739"/>
      <w:bookmarkStart w:id="420" w:name="_Toc18228"/>
      <w:bookmarkStart w:id="421" w:name="_Toc4762"/>
      <w:r>
        <w:rPr>
          <w:rFonts w:hint="eastAsia" w:cs="黑体"/>
          <w:color w:val="000000" w:themeColor="text1"/>
          <w:sz w:val="24"/>
          <w:szCs w:val="24"/>
          <w:highlight w:val="none"/>
          <w14:textFill>
            <w14:solidFill>
              <w14:schemeClr w14:val="tx1"/>
            </w14:solidFill>
          </w14:textFill>
        </w:rPr>
        <w:t>政府采购合同包括采购人与成交人的名称和住所、标的、数量、质量、价款或者报酬、履行期限及地点和方式、验收要求、违约责任、解决争议的方法等内容。</w:t>
      </w:r>
      <w:bookmarkEnd w:id="418"/>
      <w:bookmarkEnd w:id="419"/>
      <w:bookmarkEnd w:id="420"/>
      <w:bookmarkEnd w:id="421"/>
      <w:bookmarkStart w:id="422" w:name="_Toc7717"/>
    </w:p>
    <w:p w14:paraId="40AE0B6E">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423" w:name="_Toc5311"/>
      <w:bookmarkStart w:id="424" w:name="_Toc6035"/>
      <w:bookmarkStart w:id="425" w:name="_Toc18078"/>
      <w:r>
        <w:rPr>
          <w:rFonts w:hint="eastAsia" w:cs="黑体"/>
          <w:color w:val="000000" w:themeColor="text1"/>
          <w:sz w:val="24"/>
          <w:szCs w:val="24"/>
          <w:highlight w:val="none"/>
          <w14:textFill>
            <w14:solidFill>
              <w14:schemeClr w14:val="tx1"/>
            </w14:solidFill>
          </w14:textFill>
        </w:rPr>
        <w:t>如成交人不按本章第6.1项约定签订合同，采购人将报请取消其成交决定。采购人可按照磋商小组推荐的成交候选人名单排序，确定下一候选人为成交人或者重新采购。</w:t>
      </w:r>
    </w:p>
    <w:p w14:paraId="31C4C09D">
      <w:pPr>
        <w:numPr>
          <w:ilvl w:val="2"/>
          <w:numId w:val="3"/>
        </w:numPr>
        <w:wordWrap/>
        <w:topLinePunct w:val="0"/>
        <w:spacing w:line="360" w:lineRule="auto"/>
        <w:ind w:left="-142" w:firstLine="480" w:firstLineChars="20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采购人或招标代理机构应于合同签订后</w:t>
      </w:r>
      <w:r>
        <w:rPr>
          <w:rFonts w:cs="黑体"/>
          <w:color w:val="000000" w:themeColor="text1"/>
          <w:sz w:val="24"/>
          <w:szCs w:val="24"/>
          <w:highlight w:val="none"/>
          <w14:textFill>
            <w14:solidFill>
              <w14:schemeClr w14:val="tx1"/>
            </w14:solidFill>
          </w14:textFill>
        </w:rPr>
        <w:t>1个工作日内在河南省政府采购网公示及河南省电子化政府采购系统内备案采购。</w:t>
      </w:r>
      <w:bookmarkEnd w:id="422"/>
      <w:bookmarkEnd w:id="423"/>
      <w:bookmarkEnd w:id="424"/>
      <w:bookmarkEnd w:id="425"/>
    </w:p>
    <w:bookmarkEnd w:id="399"/>
    <w:p w14:paraId="0B910DDA">
      <w:pPr>
        <w:pStyle w:val="42"/>
        <w:numPr>
          <w:ilvl w:val="0"/>
          <w:numId w:val="3"/>
        </w:numPr>
        <w:tabs>
          <w:tab w:val="left" w:pos="360"/>
        </w:tabs>
        <w:snapToGrid w:val="0"/>
        <w:spacing w:line="360" w:lineRule="auto"/>
        <w:contextualSpacing/>
        <w:jc w:val="both"/>
        <w:outlineLvl w:val="1"/>
        <w:rPr>
          <w:rStyle w:val="45"/>
          <w:color w:val="000000" w:themeColor="text1"/>
          <w:highlight w:val="none"/>
          <w14:textFill>
            <w14:solidFill>
              <w14:schemeClr w14:val="tx1"/>
            </w14:solidFill>
          </w14:textFill>
        </w:rPr>
      </w:pPr>
      <w:bookmarkStart w:id="426" w:name="_Toc270604610"/>
      <w:bookmarkStart w:id="427" w:name="_Toc269470338"/>
      <w:bookmarkStart w:id="428" w:name="_Toc27882"/>
      <w:bookmarkStart w:id="429" w:name="_Toc25425"/>
      <w:bookmarkStart w:id="430" w:name="_Toc23774433"/>
      <w:r>
        <w:rPr>
          <w:rStyle w:val="45"/>
          <w:rFonts w:hint="eastAsia"/>
          <w:color w:val="000000" w:themeColor="text1"/>
          <w:highlight w:val="none"/>
          <w14:textFill>
            <w14:solidFill>
              <w14:schemeClr w14:val="tx1"/>
            </w14:solidFill>
          </w14:textFill>
        </w:rPr>
        <w:t>纪律和监督</w:t>
      </w:r>
      <w:bookmarkEnd w:id="426"/>
      <w:bookmarkEnd w:id="427"/>
      <w:bookmarkEnd w:id="428"/>
      <w:bookmarkEnd w:id="429"/>
      <w:bookmarkEnd w:id="430"/>
    </w:p>
    <w:p w14:paraId="21A62C2D">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431" w:name="_Toc270604838"/>
      <w:bookmarkStart w:id="432" w:name="_Toc463011302"/>
      <w:bookmarkStart w:id="433" w:name="_Toc269470339"/>
      <w:bookmarkStart w:id="434" w:name="_Toc13152"/>
      <w:bookmarkStart w:id="435" w:name="_Toc428351666"/>
      <w:bookmarkStart w:id="436" w:name="_Toc277149399"/>
      <w:bookmarkStart w:id="437" w:name="_Toc428276606"/>
      <w:bookmarkStart w:id="438" w:name="_Toc455678149"/>
      <w:bookmarkStart w:id="439" w:name="_Toc31772"/>
      <w:bookmarkStart w:id="440" w:name="_Toc270604611"/>
      <w:bookmarkStart w:id="441" w:name="_Toc2717"/>
      <w:bookmarkStart w:id="442" w:name="_Toc454788046"/>
      <w:bookmarkStart w:id="443" w:name="_Toc462934323"/>
      <w:r>
        <w:rPr>
          <w:rFonts w:hint="eastAsia"/>
          <w:bCs w:val="0"/>
          <w:color w:val="000000" w:themeColor="text1"/>
          <w:sz w:val="24"/>
          <w:szCs w:val="24"/>
          <w:highlight w:val="none"/>
          <w14:textFill>
            <w14:solidFill>
              <w14:schemeClr w14:val="tx1"/>
            </w14:solidFill>
          </w14:textFill>
        </w:rPr>
        <w:t>对采购人的纪律要求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774E4AEF">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采购人不得泄漏竞争性磋商中应当保密的情况和资料，不得与响应人串通损害国家利益、社会公共利益或者他人合法权益。</w:t>
      </w:r>
    </w:p>
    <w:p w14:paraId="3B8A6DDB">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444" w:name="_Toc455678150"/>
      <w:bookmarkStart w:id="445" w:name="_Toc10123"/>
      <w:bookmarkStart w:id="446" w:name="_Toc1136"/>
      <w:bookmarkStart w:id="447" w:name="_Toc270604612"/>
      <w:bookmarkStart w:id="448" w:name="_Toc270604839"/>
      <w:bookmarkStart w:id="449" w:name="_Toc269470340"/>
      <w:bookmarkStart w:id="450" w:name="_Toc428351667"/>
      <w:bookmarkStart w:id="451" w:name="_Toc277149400"/>
      <w:bookmarkStart w:id="452" w:name="_Toc462934324"/>
      <w:bookmarkStart w:id="453" w:name="_Toc454788047"/>
      <w:bookmarkStart w:id="454" w:name="_Toc24245"/>
      <w:bookmarkStart w:id="455" w:name="_Toc428276607"/>
      <w:bookmarkStart w:id="456" w:name="_Toc463011303"/>
      <w:r>
        <w:rPr>
          <w:rFonts w:hint="eastAsia"/>
          <w:bCs w:val="0"/>
          <w:color w:val="000000" w:themeColor="text1"/>
          <w:sz w:val="24"/>
          <w:szCs w:val="24"/>
          <w:highlight w:val="none"/>
          <w14:textFill>
            <w14:solidFill>
              <w14:schemeClr w14:val="tx1"/>
            </w14:solidFill>
          </w14:textFill>
        </w:rPr>
        <w:t>对响应人的纪律要求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3302912D">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响应人不得相互串通或者与采购人串通，不得向采购人或者磋商小组成员行贿谋取成交，不得以他人名义磋商或者以其他方式弄虚作假骗取成交；响应人不得以任何方式干扰、影响磋商工作。</w:t>
      </w:r>
    </w:p>
    <w:p w14:paraId="0A75A208">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457" w:name="_Toc26184"/>
      <w:bookmarkStart w:id="458" w:name="_Toc428351668"/>
      <w:bookmarkStart w:id="459" w:name="_Toc269470341"/>
      <w:bookmarkStart w:id="460" w:name="_Toc462934325"/>
      <w:bookmarkStart w:id="461" w:name="_Toc454788048"/>
      <w:bookmarkStart w:id="462" w:name="_Toc455678151"/>
      <w:bookmarkStart w:id="463" w:name="_Toc270604840"/>
      <w:bookmarkStart w:id="464" w:name="_Toc277149401"/>
      <w:bookmarkStart w:id="465" w:name="_Toc23588"/>
      <w:bookmarkStart w:id="466" w:name="_Toc463011304"/>
      <w:bookmarkStart w:id="467" w:name="_Toc270604613"/>
      <w:bookmarkStart w:id="468" w:name="_Toc15953"/>
      <w:bookmarkStart w:id="469" w:name="_Toc428276608"/>
      <w:r>
        <w:rPr>
          <w:rFonts w:hint="eastAsia"/>
          <w:bCs w:val="0"/>
          <w:color w:val="000000" w:themeColor="text1"/>
          <w:sz w:val="24"/>
          <w:szCs w:val="24"/>
          <w:highlight w:val="none"/>
          <w14:textFill>
            <w14:solidFill>
              <w14:schemeClr w14:val="tx1"/>
            </w14:solidFill>
          </w14:textFill>
        </w:rPr>
        <w:t>对磋商小组成员的纪律要求</w:t>
      </w:r>
      <w:bookmarkEnd w:id="457"/>
      <w:bookmarkEnd w:id="458"/>
      <w:bookmarkEnd w:id="459"/>
      <w:bookmarkEnd w:id="460"/>
      <w:bookmarkEnd w:id="461"/>
      <w:bookmarkEnd w:id="462"/>
      <w:bookmarkEnd w:id="463"/>
      <w:bookmarkEnd w:id="464"/>
      <w:bookmarkEnd w:id="465"/>
      <w:bookmarkEnd w:id="466"/>
      <w:bookmarkEnd w:id="467"/>
      <w:bookmarkEnd w:id="468"/>
      <w:bookmarkEnd w:id="469"/>
    </w:p>
    <w:p w14:paraId="6E080E49">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1C918C72">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470" w:name="_Toc8563"/>
      <w:bookmarkStart w:id="471" w:name="_Toc428276609"/>
      <w:bookmarkStart w:id="472" w:name="_Toc14202"/>
      <w:bookmarkStart w:id="473" w:name="_Toc269470342"/>
      <w:bookmarkStart w:id="474" w:name="_Toc454788049"/>
      <w:bookmarkStart w:id="475" w:name="_Toc428351669"/>
      <w:bookmarkStart w:id="476" w:name="_Toc270604614"/>
      <w:bookmarkStart w:id="477" w:name="_Toc4673"/>
      <w:bookmarkStart w:id="478" w:name="_Toc277149402"/>
      <w:bookmarkStart w:id="479" w:name="_Toc455678152"/>
      <w:bookmarkStart w:id="480" w:name="_Toc462934326"/>
      <w:bookmarkStart w:id="481" w:name="_Toc270604841"/>
      <w:bookmarkStart w:id="482" w:name="_Toc463011305"/>
      <w:r>
        <w:rPr>
          <w:rFonts w:hint="eastAsia"/>
          <w:bCs w:val="0"/>
          <w:color w:val="000000" w:themeColor="text1"/>
          <w:sz w:val="24"/>
          <w:szCs w:val="24"/>
          <w:highlight w:val="none"/>
          <w14:textFill>
            <w14:solidFill>
              <w14:schemeClr w14:val="tx1"/>
            </w14:solidFill>
          </w14:textFill>
        </w:rPr>
        <w:t>对与磋商活动有关的工作人员的纪律要求</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34263E64">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67A14FE">
      <w:pPr>
        <w:pStyle w:val="4"/>
        <w:numPr>
          <w:ilvl w:val="1"/>
          <w:numId w:val="3"/>
        </w:numPr>
        <w:jc w:val="left"/>
        <w:rPr>
          <w:rFonts w:hint="eastAsia"/>
          <w:bCs w:val="0"/>
          <w:color w:val="000000" w:themeColor="text1"/>
          <w:sz w:val="24"/>
          <w:szCs w:val="24"/>
          <w:highlight w:val="none"/>
          <w14:textFill>
            <w14:solidFill>
              <w14:schemeClr w14:val="tx1"/>
            </w14:solidFill>
          </w14:textFill>
        </w:rPr>
      </w:pPr>
      <w:bookmarkStart w:id="483" w:name="_Toc270604842"/>
      <w:bookmarkStart w:id="484" w:name="_Toc428276610"/>
      <w:bookmarkStart w:id="485" w:name="_Toc428351670"/>
      <w:bookmarkStart w:id="486" w:name="_Toc269470343"/>
      <w:bookmarkStart w:id="487" w:name="_Toc270604615"/>
      <w:bookmarkStart w:id="488" w:name="_Toc277149403"/>
      <w:bookmarkStart w:id="489" w:name="_Toc454788050"/>
      <w:bookmarkStart w:id="490" w:name="_Toc29089"/>
      <w:r>
        <w:rPr>
          <w:rFonts w:hint="eastAsia"/>
          <w:bCs w:val="0"/>
          <w:color w:val="000000" w:themeColor="text1"/>
          <w:sz w:val="24"/>
          <w:szCs w:val="24"/>
          <w:highlight w:val="none"/>
          <w14:textFill>
            <w14:solidFill>
              <w14:schemeClr w14:val="tx1"/>
            </w14:solidFill>
          </w14:textFill>
        </w:rPr>
        <w:t xml:space="preserve"> </w:t>
      </w:r>
      <w:bookmarkStart w:id="491" w:name="_Toc27033"/>
      <w:r>
        <w:rPr>
          <w:rFonts w:hint="eastAsia"/>
          <w:bCs w:val="0"/>
          <w:color w:val="000000" w:themeColor="text1"/>
          <w:sz w:val="24"/>
          <w:szCs w:val="24"/>
          <w:highlight w:val="none"/>
          <w14:textFill>
            <w14:solidFill>
              <w14:schemeClr w14:val="tx1"/>
            </w14:solidFill>
          </w14:textFill>
        </w:rPr>
        <w:t>询问、质疑和投诉</w:t>
      </w:r>
      <w:bookmarkEnd w:id="483"/>
      <w:bookmarkEnd w:id="484"/>
      <w:bookmarkEnd w:id="485"/>
      <w:bookmarkEnd w:id="486"/>
      <w:bookmarkEnd w:id="487"/>
      <w:bookmarkEnd w:id="488"/>
      <w:bookmarkEnd w:id="489"/>
      <w:bookmarkEnd w:id="490"/>
      <w:bookmarkEnd w:id="491"/>
    </w:p>
    <w:p w14:paraId="269319ED">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492" w:name="_Toc462934328"/>
      <w:bookmarkStart w:id="493" w:name="_Toc17445"/>
      <w:bookmarkStart w:id="494" w:name="_Toc455678154"/>
      <w:bookmarkStart w:id="495" w:name="_Toc463011307"/>
      <w:bookmarkStart w:id="496" w:name="_Toc11785"/>
      <w:r>
        <w:rPr>
          <w:rFonts w:hint="eastAsia" w:cs="黑体"/>
          <w:color w:val="000000" w:themeColor="text1"/>
          <w:sz w:val="24"/>
          <w:szCs w:val="24"/>
          <w:highlight w:val="none"/>
          <w14:textFill>
            <w14:solidFill>
              <w14:schemeClr w14:val="tx1"/>
            </w14:solidFill>
          </w14:textFill>
        </w:rPr>
        <w:t>响应人或有关当事人对磋商过程、成交结果有异议的，可以向采购人或者招标代理机构提出询问。</w:t>
      </w:r>
      <w:bookmarkEnd w:id="492"/>
      <w:bookmarkEnd w:id="493"/>
      <w:bookmarkEnd w:id="494"/>
      <w:bookmarkEnd w:id="495"/>
      <w:bookmarkEnd w:id="496"/>
    </w:p>
    <w:p w14:paraId="0B0AB047">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497" w:name="_Toc463011308"/>
      <w:bookmarkStart w:id="498" w:name="_Toc455678155"/>
      <w:bookmarkStart w:id="499" w:name="_Toc24621"/>
      <w:bookmarkStart w:id="500" w:name="_Toc462934329"/>
      <w:bookmarkStart w:id="501" w:name="_Toc27421"/>
      <w:r>
        <w:rPr>
          <w:rFonts w:hint="eastAsia" w:cs="黑体"/>
          <w:color w:val="000000" w:themeColor="text1"/>
          <w:sz w:val="24"/>
          <w:szCs w:val="24"/>
          <w:highlight w:val="none"/>
          <w14:textFill>
            <w14:solidFill>
              <w14:schemeClr w14:val="tx1"/>
            </w14:solidFill>
          </w14:textFill>
        </w:rPr>
        <w:t>采购人或者招标代理机构应当在三个工作日内对响应人依法提出的询问作出答复。</w:t>
      </w:r>
      <w:bookmarkEnd w:id="497"/>
      <w:bookmarkEnd w:id="498"/>
      <w:bookmarkEnd w:id="499"/>
      <w:bookmarkEnd w:id="500"/>
      <w:bookmarkEnd w:id="501"/>
    </w:p>
    <w:p w14:paraId="3135E466">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502" w:name="_Toc30298"/>
      <w:bookmarkStart w:id="503" w:name="_Toc28381"/>
      <w:bookmarkStart w:id="504" w:name="_Toc463011309"/>
      <w:bookmarkStart w:id="505" w:name="_Toc462934330"/>
      <w:bookmarkStart w:id="506" w:name="_Toc455678156"/>
      <w:r>
        <w:rPr>
          <w:rFonts w:hint="eastAsia" w:cs="黑体"/>
          <w:color w:val="000000" w:themeColor="text1"/>
          <w:sz w:val="24"/>
          <w:szCs w:val="24"/>
          <w:highlight w:val="none"/>
          <w14:textFill>
            <w14:solidFill>
              <w14:schemeClr w14:val="tx1"/>
            </w14:solidFill>
          </w14:textFill>
        </w:rPr>
        <w:t>响应人认为</w:t>
      </w:r>
      <w:r>
        <w:rPr>
          <w:rFonts w:hint="eastAsia"/>
          <w:color w:val="000000" w:themeColor="text1"/>
          <w:sz w:val="24"/>
          <w:szCs w:val="24"/>
          <w:highlight w:val="none"/>
          <w14:textFill>
            <w14:solidFill>
              <w14:schemeClr w14:val="tx1"/>
            </w14:solidFill>
          </w14:textFill>
        </w:rPr>
        <w:t>竞争性</w:t>
      </w:r>
      <w:r>
        <w:rPr>
          <w:rFonts w:hint="eastAsia" w:cs="黑体"/>
          <w:color w:val="000000" w:themeColor="text1"/>
          <w:sz w:val="24"/>
          <w:szCs w:val="24"/>
          <w:highlight w:val="none"/>
          <w14:textFill>
            <w14:solidFill>
              <w14:schemeClr w14:val="tx1"/>
            </w14:solidFill>
          </w14:textFill>
        </w:rPr>
        <w:t>磋商文件、采购过程使自己的权益受到损害的，可以在知道或者应知其权益受到损害之日起七个工作日内，以书面形式向采购人提出质疑。</w:t>
      </w:r>
      <w:bookmarkEnd w:id="502"/>
      <w:bookmarkEnd w:id="503"/>
      <w:bookmarkEnd w:id="504"/>
      <w:bookmarkEnd w:id="505"/>
      <w:bookmarkEnd w:id="506"/>
    </w:p>
    <w:p w14:paraId="49DF07A0">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507" w:name="_Toc462934331"/>
      <w:bookmarkStart w:id="508" w:name="_Toc463011310"/>
      <w:bookmarkStart w:id="509" w:name="_Toc16614"/>
      <w:bookmarkStart w:id="510" w:name="_Toc288"/>
      <w:r>
        <w:rPr>
          <w:rFonts w:hint="eastAsia" w:cs="黑体"/>
          <w:color w:val="000000" w:themeColor="text1"/>
          <w:sz w:val="24"/>
          <w:szCs w:val="24"/>
          <w:highlight w:val="none"/>
          <w14:textFill>
            <w14:solidFill>
              <w14:schemeClr w14:val="tx1"/>
            </w14:solidFill>
          </w14:textFill>
        </w:rPr>
        <w:t>响应人认为成交结果使自己的权益受到损害的，可以在成交结果公告期限届满之日起七个工作日内，以书面形式向采购人提出质疑，</w:t>
      </w:r>
      <w:r>
        <w:rPr>
          <w:rFonts w:hint="eastAsia"/>
          <w:color w:val="000000" w:themeColor="text1"/>
          <w:sz w:val="24"/>
          <w:szCs w:val="24"/>
          <w:highlight w:val="none"/>
          <w14:textFill>
            <w14:solidFill>
              <w14:schemeClr w14:val="tx1"/>
            </w14:solidFill>
          </w14:textFill>
        </w:rPr>
        <w:t>接收质疑函联系部门、电话及地址详见竞争性磋商公告</w:t>
      </w:r>
      <w:r>
        <w:rPr>
          <w:rFonts w:hint="eastAsia" w:cs="黑体"/>
          <w:color w:val="000000" w:themeColor="text1"/>
          <w:sz w:val="24"/>
          <w:szCs w:val="24"/>
          <w:highlight w:val="none"/>
          <w14:textFill>
            <w14:solidFill>
              <w14:schemeClr w14:val="tx1"/>
            </w14:solidFill>
          </w14:textFill>
        </w:rPr>
        <w:t>。</w:t>
      </w:r>
      <w:bookmarkEnd w:id="507"/>
      <w:bookmarkEnd w:id="508"/>
      <w:bookmarkEnd w:id="509"/>
      <w:bookmarkEnd w:id="510"/>
      <w:r>
        <w:rPr>
          <w:rFonts w:hint="eastAsia"/>
          <w:color w:val="000000" w:themeColor="text1"/>
          <w:sz w:val="24"/>
          <w:szCs w:val="24"/>
          <w:highlight w:val="none"/>
          <w14:textFill>
            <w14:solidFill>
              <w14:schemeClr w14:val="tx1"/>
            </w14:solidFill>
          </w14:textFill>
        </w:rPr>
        <w:t>在法定质疑期内响应人针对同一采购程序环节的质疑应当一次性提出。</w:t>
      </w:r>
    </w:p>
    <w:p w14:paraId="5D7D04E9">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511" w:name="_Toc5258"/>
      <w:bookmarkStart w:id="512" w:name="_Toc463011311"/>
      <w:bookmarkStart w:id="513" w:name="_Toc462934332"/>
      <w:bookmarkStart w:id="514" w:name="_Toc18478"/>
      <w:bookmarkStart w:id="515" w:name="_Toc455678157"/>
      <w:r>
        <w:rPr>
          <w:rFonts w:hint="eastAsia" w:cs="黑体"/>
          <w:color w:val="000000" w:themeColor="text1"/>
          <w:sz w:val="24"/>
          <w:szCs w:val="24"/>
          <w:highlight w:val="none"/>
          <w14:textFill>
            <w14:solidFill>
              <w14:schemeClr w14:val="tx1"/>
            </w14:solidFill>
          </w14:textFill>
        </w:rPr>
        <w:t>采购人或者招标代理机构应当在收到响应人的书面质疑后七个工作日内作出答复，并以书面形式通知质疑响应人和其他有关响应人，但答复的内容不得涉及商业秘密。</w:t>
      </w:r>
      <w:bookmarkEnd w:id="511"/>
      <w:bookmarkEnd w:id="512"/>
      <w:bookmarkEnd w:id="513"/>
      <w:bookmarkEnd w:id="514"/>
      <w:bookmarkEnd w:id="515"/>
    </w:p>
    <w:p w14:paraId="42849481">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516" w:name="_Toc455678158"/>
      <w:bookmarkStart w:id="517" w:name="_Toc21390"/>
      <w:bookmarkStart w:id="518" w:name="_Toc463011312"/>
      <w:bookmarkStart w:id="519" w:name="_Toc462934333"/>
      <w:bookmarkStart w:id="520" w:name="_Toc4898"/>
      <w:r>
        <w:rPr>
          <w:rFonts w:hint="eastAsia" w:cs="黑体"/>
          <w:color w:val="000000" w:themeColor="text1"/>
          <w:sz w:val="24"/>
          <w:szCs w:val="24"/>
          <w:highlight w:val="none"/>
          <w14:textFill>
            <w14:solidFill>
              <w14:schemeClr w14:val="tx1"/>
            </w14:solidFill>
          </w14:textFill>
        </w:rPr>
        <w:t>质疑单位对采购人、招标代理机构的答复不满意或者采购人、招标代理机构未在规定的时间内作出答复的，可以在答复期满后十五个工作日内向同级政府采购监督管理部门投诉。</w:t>
      </w:r>
      <w:bookmarkEnd w:id="516"/>
      <w:bookmarkEnd w:id="517"/>
      <w:bookmarkEnd w:id="518"/>
      <w:bookmarkEnd w:id="519"/>
      <w:bookmarkEnd w:id="520"/>
    </w:p>
    <w:p w14:paraId="600EA844">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bookmarkStart w:id="521" w:name="_Toc11631"/>
      <w:bookmarkStart w:id="522" w:name="_Toc455678159"/>
      <w:bookmarkStart w:id="523" w:name="_Toc462934334"/>
      <w:bookmarkStart w:id="524" w:name="_Toc17682"/>
      <w:bookmarkStart w:id="525" w:name="_Toc463011313"/>
      <w:r>
        <w:rPr>
          <w:rFonts w:hint="eastAsia" w:cs="黑体"/>
          <w:color w:val="000000" w:themeColor="text1"/>
          <w:sz w:val="24"/>
          <w:szCs w:val="24"/>
          <w:highlight w:val="none"/>
          <w14:textFill>
            <w14:solidFill>
              <w14:schemeClr w14:val="tx1"/>
            </w14:solidFill>
          </w14:textFill>
        </w:rPr>
        <w:t>响应人质疑、投诉应当有明确的请求和必要的证明材料。响应人投诉的事项不得超出已质疑事项的范围。</w:t>
      </w:r>
      <w:bookmarkEnd w:id="521"/>
      <w:bookmarkEnd w:id="522"/>
      <w:bookmarkEnd w:id="523"/>
      <w:bookmarkEnd w:id="524"/>
      <w:bookmarkEnd w:id="525"/>
    </w:p>
    <w:p w14:paraId="1F9E912A">
      <w:pPr>
        <w:pStyle w:val="42"/>
        <w:numPr>
          <w:ilvl w:val="0"/>
          <w:numId w:val="3"/>
        </w:numPr>
        <w:tabs>
          <w:tab w:val="left" w:pos="360"/>
        </w:tabs>
        <w:snapToGrid w:val="0"/>
        <w:spacing w:line="360" w:lineRule="auto"/>
        <w:contextualSpacing/>
        <w:jc w:val="both"/>
        <w:outlineLvl w:val="1"/>
        <w:rPr>
          <w:rStyle w:val="45"/>
          <w:color w:val="000000" w:themeColor="text1"/>
          <w:highlight w:val="none"/>
          <w14:textFill>
            <w14:solidFill>
              <w14:schemeClr w14:val="tx1"/>
            </w14:solidFill>
          </w14:textFill>
        </w:rPr>
      </w:pPr>
      <w:bookmarkStart w:id="526" w:name="_Toc23774435"/>
      <w:bookmarkStart w:id="527" w:name="_Toc5729"/>
      <w:r>
        <w:rPr>
          <w:rStyle w:val="45"/>
          <w:rFonts w:hint="eastAsia"/>
          <w:color w:val="000000" w:themeColor="text1"/>
          <w:highlight w:val="none"/>
          <w14:textFill>
            <w14:solidFill>
              <w14:schemeClr w14:val="tx1"/>
            </w14:solidFill>
          </w14:textFill>
        </w:rPr>
        <w:t>需要补充的其他内容</w:t>
      </w:r>
      <w:bookmarkEnd w:id="526"/>
      <w:bookmarkEnd w:id="527"/>
    </w:p>
    <w:p w14:paraId="0C2E8E46">
      <w:pPr>
        <w:numPr>
          <w:ilvl w:val="2"/>
          <w:numId w:val="3"/>
        </w:numPr>
        <w:wordWrap/>
        <w:topLinePunct w:val="0"/>
        <w:spacing w:line="360" w:lineRule="auto"/>
        <w:ind w:firstLine="560"/>
        <w:rPr>
          <w:rFonts w:hint="eastAsia" w:cs="黑体"/>
          <w:color w:val="000000" w:themeColor="text1"/>
          <w:sz w:val="24"/>
          <w:szCs w:val="24"/>
          <w:highlight w:val="none"/>
          <w14:textFill>
            <w14:solidFill>
              <w14:schemeClr w14:val="tx1"/>
            </w14:solidFill>
          </w14:textFill>
        </w:rPr>
      </w:pPr>
      <w:r>
        <w:rPr>
          <w:rFonts w:hint="eastAsia" w:cs="黑体"/>
          <w:color w:val="000000" w:themeColor="text1"/>
          <w:sz w:val="24"/>
          <w:szCs w:val="24"/>
          <w:highlight w:val="none"/>
          <w14:textFill>
            <w14:solidFill>
              <w14:schemeClr w14:val="tx1"/>
            </w14:solidFill>
          </w14:textFill>
        </w:rPr>
        <w:t>需要补充的其他内容：见响应人须知前附表。</w:t>
      </w:r>
      <w:bookmarkStart w:id="528" w:name="_Toc270604619"/>
      <w:bookmarkStart w:id="529" w:name="_Toc270604617"/>
    </w:p>
    <w:bookmarkEnd w:id="528"/>
    <w:p w14:paraId="6156C9C5">
      <w:pPr>
        <w:jc w:val="center"/>
        <w:rPr>
          <w:rFonts w:hint="eastAsia"/>
          <w:color w:val="000000" w:themeColor="text1"/>
          <w:sz w:val="44"/>
          <w:highlight w:val="none"/>
          <w14:textFill>
            <w14:solidFill>
              <w14:schemeClr w14:val="tx1"/>
            </w14:solidFill>
          </w14:textFill>
        </w:rPr>
      </w:pPr>
      <w:bookmarkStart w:id="530" w:name="_Toc1582"/>
      <w:bookmarkStart w:id="531" w:name="_Toc23774436"/>
      <w:r>
        <w:rPr>
          <w:b/>
          <w:bCs/>
          <w:color w:val="000000" w:themeColor="text1"/>
          <w:sz w:val="24"/>
          <w:szCs w:val="24"/>
          <w:highlight w:val="none"/>
          <w14:textFill>
            <w14:solidFill>
              <w14:schemeClr w14:val="tx1"/>
            </w14:solidFill>
          </w14:textFill>
        </w:rPr>
        <w:br w:type="page"/>
      </w:r>
      <w:r>
        <w:rPr>
          <w:rFonts w:hint="eastAsia"/>
          <w:b/>
          <w:bCs/>
          <w:color w:val="000000" w:themeColor="text1"/>
          <w:sz w:val="32"/>
          <w:szCs w:val="40"/>
          <w:highlight w:val="none"/>
          <w14:textFill>
            <w14:solidFill>
              <w14:schemeClr w14:val="tx1"/>
            </w14:solidFill>
          </w14:textFill>
        </w:rPr>
        <w:t>第三章  采购内容及要求</w:t>
      </w:r>
    </w:p>
    <w:tbl>
      <w:tblPr>
        <w:tblStyle w:val="27"/>
        <w:tblW w:w="8754" w:type="dxa"/>
        <w:jc w:val="center"/>
        <w:tblLayout w:type="autofit"/>
        <w:tblCellMar>
          <w:top w:w="0" w:type="dxa"/>
          <w:left w:w="108" w:type="dxa"/>
          <w:bottom w:w="0" w:type="dxa"/>
          <w:right w:w="108" w:type="dxa"/>
        </w:tblCellMar>
      </w:tblPr>
      <w:tblGrid>
        <w:gridCol w:w="464"/>
        <w:gridCol w:w="757"/>
        <w:gridCol w:w="122"/>
        <w:gridCol w:w="6001"/>
        <w:gridCol w:w="590"/>
        <w:gridCol w:w="820"/>
      </w:tblGrid>
      <w:tr w14:paraId="746E6047">
        <w:tblPrEx>
          <w:tblCellMar>
            <w:top w:w="0" w:type="dxa"/>
            <w:left w:w="108" w:type="dxa"/>
            <w:bottom w:w="0" w:type="dxa"/>
            <w:right w:w="108" w:type="dxa"/>
          </w:tblCellMar>
        </w:tblPrEx>
        <w:trPr>
          <w:trHeight w:val="501" w:hRule="atLeast"/>
          <w:jc w:val="center"/>
        </w:trPr>
        <w:tc>
          <w:tcPr>
            <w:tcW w:w="443" w:type="dxa"/>
            <w:tcBorders>
              <w:top w:val="single" w:color="auto" w:sz="4" w:space="0"/>
              <w:left w:val="single" w:color="auto" w:sz="4" w:space="0"/>
              <w:bottom w:val="single" w:color="auto" w:sz="4" w:space="0"/>
              <w:right w:val="single" w:color="auto" w:sz="4" w:space="0"/>
            </w:tcBorders>
            <w:shd w:val="clear" w:color="000000" w:fill="FFFFFF"/>
            <w:vAlign w:val="center"/>
          </w:tcPr>
          <w:p w14:paraId="7B1CCFF6">
            <w:pPr>
              <w:widowControl/>
              <w:wordWrap/>
              <w:topLinePunct w:val="0"/>
              <w:jc w:val="center"/>
              <w:rPr>
                <w:b/>
                <w:bCs/>
                <w:color w:val="auto"/>
                <w:kern w:val="0"/>
                <w:sz w:val="20"/>
                <w:szCs w:val="20"/>
                <w:highlight w:val="none"/>
              </w:rPr>
            </w:pPr>
            <w:r>
              <w:rPr>
                <w:rFonts w:hint="eastAsia"/>
                <w:b/>
                <w:bCs/>
                <w:color w:val="auto"/>
                <w:kern w:val="0"/>
                <w:sz w:val="20"/>
                <w:szCs w:val="20"/>
                <w:highlight w:val="none"/>
              </w:rPr>
              <w:t>序号</w:t>
            </w:r>
          </w:p>
        </w:tc>
        <w:tc>
          <w:tcPr>
            <w:tcW w:w="879" w:type="dxa"/>
            <w:gridSpan w:val="2"/>
            <w:tcBorders>
              <w:top w:val="single" w:color="auto" w:sz="4" w:space="0"/>
              <w:left w:val="nil"/>
              <w:bottom w:val="single" w:color="auto" w:sz="4" w:space="0"/>
              <w:right w:val="single" w:color="auto" w:sz="4" w:space="0"/>
            </w:tcBorders>
            <w:shd w:val="clear" w:color="000000" w:fill="FFFFFF"/>
            <w:vAlign w:val="center"/>
          </w:tcPr>
          <w:p w14:paraId="7A52F72C">
            <w:pPr>
              <w:widowControl/>
              <w:wordWrap/>
              <w:topLinePunct w:val="0"/>
              <w:jc w:val="center"/>
              <w:rPr>
                <w:rFonts w:hint="eastAsia"/>
                <w:b/>
                <w:bCs/>
                <w:color w:val="auto"/>
                <w:kern w:val="0"/>
                <w:sz w:val="20"/>
                <w:szCs w:val="20"/>
                <w:highlight w:val="none"/>
              </w:rPr>
            </w:pPr>
            <w:r>
              <w:rPr>
                <w:rFonts w:hint="eastAsia"/>
                <w:b/>
                <w:bCs/>
                <w:color w:val="auto"/>
                <w:kern w:val="0"/>
                <w:sz w:val="20"/>
                <w:szCs w:val="20"/>
                <w:highlight w:val="none"/>
              </w:rPr>
              <w:t>产品名称</w:t>
            </w:r>
          </w:p>
        </w:tc>
        <w:tc>
          <w:tcPr>
            <w:tcW w:w="5087" w:type="dxa"/>
            <w:tcBorders>
              <w:top w:val="single" w:color="auto" w:sz="4" w:space="0"/>
              <w:left w:val="nil"/>
              <w:bottom w:val="single" w:color="auto" w:sz="4" w:space="0"/>
              <w:right w:val="single" w:color="auto" w:sz="4" w:space="0"/>
            </w:tcBorders>
            <w:shd w:val="clear" w:color="000000" w:fill="FFFFFF"/>
            <w:vAlign w:val="center"/>
          </w:tcPr>
          <w:p w14:paraId="322C88B1">
            <w:pPr>
              <w:widowControl/>
              <w:wordWrap/>
              <w:topLinePunct w:val="0"/>
              <w:jc w:val="center"/>
              <w:rPr>
                <w:rFonts w:hint="eastAsia"/>
                <w:b/>
                <w:bCs/>
                <w:color w:val="auto"/>
                <w:kern w:val="0"/>
                <w:sz w:val="20"/>
                <w:szCs w:val="20"/>
                <w:highlight w:val="none"/>
              </w:rPr>
            </w:pPr>
            <w:r>
              <w:rPr>
                <w:rFonts w:hint="eastAsia"/>
                <w:b/>
                <w:bCs/>
                <w:color w:val="auto"/>
                <w:kern w:val="0"/>
                <w:sz w:val="20"/>
                <w:szCs w:val="20"/>
                <w:highlight w:val="none"/>
              </w:rPr>
              <w:t>参数</w:t>
            </w:r>
          </w:p>
        </w:tc>
        <w:tc>
          <w:tcPr>
            <w:tcW w:w="515" w:type="dxa"/>
            <w:tcBorders>
              <w:top w:val="single" w:color="auto" w:sz="4" w:space="0"/>
              <w:left w:val="nil"/>
              <w:bottom w:val="single" w:color="auto" w:sz="4" w:space="0"/>
              <w:right w:val="single" w:color="auto" w:sz="4" w:space="0"/>
            </w:tcBorders>
            <w:shd w:val="clear" w:color="000000" w:fill="FFFFFF"/>
            <w:vAlign w:val="center"/>
          </w:tcPr>
          <w:p w14:paraId="163BC6DD">
            <w:pPr>
              <w:widowControl/>
              <w:wordWrap/>
              <w:topLinePunct w:val="0"/>
              <w:jc w:val="center"/>
              <w:rPr>
                <w:rFonts w:hint="eastAsia"/>
                <w:b/>
                <w:bCs/>
                <w:color w:val="auto"/>
                <w:kern w:val="0"/>
                <w:sz w:val="20"/>
                <w:szCs w:val="20"/>
                <w:highlight w:val="none"/>
              </w:rPr>
            </w:pPr>
            <w:r>
              <w:rPr>
                <w:rFonts w:hint="eastAsia"/>
                <w:b/>
                <w:bCs/>
                <w:color w:val="auto"/>
                <w:kern w:val="0"/>
                <w:sz w:val="20"/>
                <w:szCs w:val="20"/>
                <w:highlight w:val="none"/>
              </w:rPr>
              <w:t>单位</w:t>
            </w:r>
          </w:p>
        </w:tc>
        <w:tc>
          <w:tcPr>
            <w:tcW w:w="697" w:type="dxa"/>
            <w:tcBorders>
              <w:top w:val="single" w:color="auto" w:sz="4" w:space="0"/>
              <w:left w:val="nil"/>
              <w:bottom w:val="single" w:color="auto" w:sz="4" w:space="0"/>
              <w:right w:val="single" w:color="auto" w:sz="4" w:space="0"/>
            </w:tcBorders>
            <w:shd w:val="clear" w:color="000000" w:fill="FFFFFF"/>
            <w:vAlign w:val="center"/>
          </w:tcPr>
          <w:p w14:paraId="033CB863">
            <w:pPr>
              <w:widowControl/>
              <w:wordWrap/>
              <w:topLinePunct w:val="0"/>
              <w:jc w:val="center"/>
              <w:rPr>
                <w:rFonts w:hint="eastAsia"/>
                <w:b/>
                <w:bCs/>
                <w:color w:val="auto"/>
                <w:kern w:val="0"/>
                <w:sz w:val="20"/>
                <w:szCs w:val="20"/>
                <w:highlight w:val="none"/>
              </w:rPr>
            </w:pPr>
            <w:r>
              <w:rPr>
                <w:rFonts w:hint="eastAsia"/>
                <w:b/>
                <w:bCs/>
                <w:color w:val="auto"/>
                <w:kern w:val="0"/>
                <w:sz w:val="20"/>
                <w:szCs w:val="20"/>
                <w:highlight w:val="none"/>
              </w:rPr>
              <w:t>数量</w:t>
            </w:r>
          </w:p>
        </w:tc>
      </w:tr>
      <w:tr w14:paraId="2C276409">
        <w:tblPrEx>
          <w:tblCellMar>
            <w:top w:w="0" w:type="dxa"/>
            <w:left w:w="108" w:type="dxa"/>
            <w:bottom w:w="0" w:type="dxa"/>
            <w:right w:w="108" w:type="dxa"/>
          </w:tblCellMar>
        </w:tblPrEx>
        <w:trPr>
          <w:trHeight w:val="501" w:hRule="atLeast"/>
          <w:jc w:val="center"/>
        </w:trPr>
        <w:tc>
          <w:tcPr>
            <w:tcW w:w="640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6F0805F5">
            <w:pPr>
              <w:widowControl/>
              <w:wordWrap/>
              <w:topLinePunct w:val="0"/>
              <w:jc w:val="left"/>
              <w:rPr>
                <w:rFonts w:hint="eastAsia"/>
                <w:b/>
                <w:bCs/>
                <w:color w:val="auto"/>
                <w:kern w:val="0"/>
                <w:sz w:val="20"/>
                <w:szCs w:val="20"/>
                <w:highlight w:val="none"/>
              </w:rPr>
            </w:pPr>
            <w:r>
              <w:rPr>
                <w:rFonts w:hint="eastAsia"/>
                <w:b/>
                <w:bCs/>
                <w:color w:val="auto"/>
                <w:kern w:val="0"/>
                <w:sz w:val="20"/>
                <w:szCs w:val="20"/>
                <w:highlight w:val="none"/>
              </w:rPr>
              <w:t>（一）前端监控</w:t>
            </w:r>
          </w:p>
        </w:tc>
        <w:tc>
          <w:tcPr>
            <w:tcW w:w="515" w:type="dxa"/>
            <w:tcBorders>
              <w:top w:val="nil"/>
              <w:left w:val="nil"/>
              <w:bottom w:val="single" w:color="auto" w:sz="4" w:space="0"/>
              <w:right w:val="single" w:color="auto" w:sz="4" w:space="0"/>
            </w:tcBorders>
            <w:shd w:val="clear" w:color="auto" w:fill="auto"/>
            <w:vAlign w:val="center"/>
          </w:tcPr>
          <w:p w14:paraId="62756407">
            <w:pPr>
              <w:widowControl/>
              <w:wordWrap/>
              <w:topLinePunct w:val="0"/>
              <w:jc w:val="left"/>
              <w:rPr>
                <w:rFonts w:hint="eastAsia"/>
                <w:color w:val="auto"/>
                <w:kern w:val="0"/>
                <w:sz w:val="20"/>
                <w:szCs w:val="20"/>
                <w:highlight w:val="none"/>
              </w:rPr>
            </w:pPr>
            <w:r>
              <w:rPr>
                <w:rFonts w:hint="eastAsia"/>
                <w:color w:val="auto"/>
                <w:kern w:val="0"/>
                <w:sz w:val="20"/>
                <w:szCs w:val="20"/>
                <w:highlight w:val="none"/>
              </w:rPr>
              <w:t>　</w:t>
            </w:r>
          </w:p>
        </w:tc>
        <w:tc>
          <w:tcPr>
            <w:tcW w:w="697" w:type="dxa"/>
            <w:tcBorders>
              <w:top w:val="nil"/>
              <w:left w:val="nil"/>
              <w:bottom w:val="single" w:color="auto" w:sz="4" w:space="0"/>
              <w:right w:val="single" w:color="auto" w:sz="4" w:space="0"/>
            </w:tcBorders>
            <w:shd w:val="clear" w:color="auto" w:fill="auto"/>
            <w:vAlign w:val="center"/>
          </w:tcPr>
          <w:p w14:paraId="22F047D3">
            <w:pPr>
              <w:widowControl/>
              <w:wordWrap/>
              <w:topLinePunct w:val="0"/>
              <w:jc w:val="left"/>
              <w:rPr>
                <w:rFonts w:hint="eastAsia"/>
                <w:color w:val="auto"/>
                <w:kern w:val="0"/>
                <w:sz w:val="20"/>
                <w:szCs w:val="20"/>
                <w:highlight w:val="none"/>
              </w:rPr>
            </w:pPr>
            <w:r>
              <w:rPr>
                <w:rFonts w:hint="eastAsia"/>
                <w:color w:val="auto"/>
                <w:kern w:val="0"/>
                <w:sz w:val="20"/>
                <w:szCs w:val="20"/>
                <w:highlight w:val="none"/>
              </w:rPr>
              <w:t>　</w:t>
            </w:r>
          </w:p>
        </w:tc>
      </w:tr>
      <w:tr w14:paraId="65C99CF8">
        <w:tblPrEx>
          <w:tblCellMar>
            <w:top w:w="0" w:type="dxa"/>
            <w:left w:w="108" w:type="dxa"/>
            <w:bottom w:w="0" w:type="dxa"/>
            <w:right w:w="108" w:type="dxa"/>
          </w:tblCellMar>
        </w:tblPrEx>
        <w:trPr>
          <w:trHeight w:val="4821"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73C812F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79" w:type="dxa"/>
            <w:gridSpan w:val="2"/>
            <w:tcBorders>
              <w:top w:val="nil"/>
              <w:left w:val="nil"/>
              <w:bottom w:val="single" w:color="auto" w:sz="4" w:space="0"/>
              <w:right w:val="single" w:color="auto" w:sz="4" w:space="0"/>
            </w:tcBorders>
            <w:shd w:val="clear" w:color="000000" w:fill="FFFFFF"/>
            <w:vAlign w:val="center"/>
          </w:tcPr>
          <w:p w14:paraId="1CEFBC1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河道工程监控摄像机</w:t>
            </w:r>
          </w:p>
        </w:tc>
        <w:tc>
          <w:tcPr>
            <w:tcW w:w="5087" w:type="dxa"/>
            <w:tcBorders>
              <w:top w:val="nil"/>
              <w:left w:val="nil"/>
              <w:bottom w:val="single" w:color="auto" w:sz="4" w:space="0"/>
              <w:right w:val="single" w:color="auto" w:sz="4" w:space="0"/>
            </w:tcBorders>
            <w:shd w:val="clear" w:color="000000" w:fill="FFFFFF"/>
            <w:vAlign w:val="top"/>
          </w:tcPr>
          <w:p w14:paraId="711AF073">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支持输出2560×1440@25fps主码流。（公安部检验报告证明）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具有不小于1/1.8"英寸传感器。（公安部检验报告证明）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最低照度：彩色不大于0.0002lx，黑白不大于0.0001lx。（公安部检验报告证明）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★光圈不小于F1.0。（公安部检验报告证明）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支持H.264、H.265、MJPEG视频压缩标准。（公安部检验报告证明）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同一场景相同图像质量下设备在H.264或H.265编码时，开启智能编码和不开启智能编码相比，码率节约≥90%。（公安部检验报告证明）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★内置1颗CPU/GPU/NPU一体智能算法芯片。（公安部检验报告证明）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当智能分析行为类型为区域入侵、越界入侵、进入区域、离开区域时，报警检测目标设置为人体和/或车辆时，在设定的检测区域内出现光线明暗变化、 篮球滚动、狗行走、树摇晃、旗帜飘动情况时，不触发报警。（公安部检验报告证明）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支持对出现在监控场景内的两眼瞳距不小于40像素的人脸进行检测。（公安部检验报告证明）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支持侧脸过滤功能，可过滤上下、左右倾斜角度超过预设值的人脸。（公安部检验报告证明）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支持同时对检测区域内出现的人脸、人体、非机动车、车辆及车牌进行检测、框选、筛选抓拍，支持关联显示人脸和人体图片、车牌和车辆图片，支持新能源车牌的抓拍和识别。（公安部检验报告证明）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★镜头上部具备一体化遮阳模块，可遮挡与镜头平面夹角不大于13°的阳光或雨水。（公安部检验报告证明）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镜头和补光灯分舱体左右布局，镜头舱体凸出补光平面。（公安部检验报告证明）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具有实时定位功能，支持北斗、GPS、北斗和GPS混合定位三种定位模式。（公安部检验报告证明）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备注：标★项为重要参数项，需在第三方权威检测机构出具的检测报告中体现（需提供复印件，加盖生产厂商的公章）</w:t>
            </w:r>
          </w:p>
        </w:tc>
        <w:tc>
          <w:tcPr>
            <w:tcW w:w="515" w:type="dxa"/>
            <w:tcBorders>
              <w:top w:val="nil"/>
              <w:left w:val="nil"/>
              <w:bottom w:val="single" w:color="auto" w:sz="4" w:space="0"/>
              <w:right w:val="single" w:color="auto" w:sz="4" w:space="0"/>
            </w:tcBorders>
            <w:shd w:val="clear" w:color="000000" w:fill="FFFFFF"/>
            <w:vAlign w:val="center"/>
          </w:tcPr>
          <w:p w14:paraId="3997BED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4A73439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2193E33D">
        <w:tblPrEx>
          <w:tblCellMar>
            <w:top w:w="0" w:type="dxa"/>
            <w:left w:w="108" w:type="dxa"/>
            <w:bottom w:w="0" w:type="dxa"/>
            <w:right w:w="108" w:type="dxa"/>
          </w:tblCellMar>
        </w:tblPrEx>
        <w:trPr>
          <w:trHeight w:val="480"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5948A67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79" w:type="dxa"/>
            <w:gridSpan w:val="2"/>
            <w:tcBorders>
              <w:top w:val="nil"/>
              <w:left w:val="nil"/>
              <w:bottom w:val="single" w:color="auto" w:sz="4" w:space="0"/>
              <w:right w:val="single" w:color="auto" w:sz="4" w:space="0"/>
            </w:tcBorders>
            <w:shd w:val="clear" w:color="000000" w:fill="FFFFFF"/>
            <w:vAlign w:val="center"/>
          </w:tcPr>
          <w:p w14:paraId="0B88BDE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5087" w:type="dxa"/>
            <w:tcBorders>
              <w:top w:val="nil"/>
              <w:left w:val="nil"/>
              <w:bottom w:val="single" w:color="auto" w:sz="4" w:space="0"/>
              <w:right w:val="single" w:color="auto" w:sz="4" w:space="0"/>
            </w:tcBorders>
            <w:shd w:val="clear" w:color="000000" w:fill="FFFFFF"/>
            <w:vAlign w:val="center"/>
          </w:tcPr>
          <w:p w14:paraId="11CCBF44">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白/钣金+塑料/223.5*125.8*80mm</w:t>
            </w:r>
          </w:p>
        </w:tc>
        <w:tc>
          <w:tcPr>
            <w:tcW w:w="515" w:type="dxa"/>
            <w:tcBorders>
              <w:top w:val="nil"/>
              <w:left w:val="nil"/>
              <w:bottom w:val="single" w:color="auto" w:sz="4" w:space="0"/>
              <w:right w:val="single" w:color="auto" w:sz="4" w:space="0"/>
            </w:tcBorders>
            <w:shd w:val="clear" w:color="000000" w:fill="FFFFFF"/>
            <w:vAlign w:val="center"/>
          </w:tcPr>
          <w:p w14:paraId="0197DE4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7" w:type="dxa"/>
            <w:tcBorders>
              <w:top w:val="nil"/>
              <w:left w:val="nil"/>
              <w:bottom w:val="single" w:color="auto" w:sz="4" w:space="0"/>
              <w:right w:val="single" w:color="auto" w:sz="4" w:space="0"/>
            </w:tcBorders>
            <w:shd w:val="clear" w:color="000000" w:fill="FFFFFF"/>
            <w:vAlign w:val="center"/>
          </w:tcPr>
          <w:p w14:paraId="135AD53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482AB8F2">
        <w:tblPrEx>
          <w:tblCellMar>
            <w:top w:w="0" w:type="dxa"/>
            <w:left w:w="108" w:type="dxa"/>
            <w:bottom w:w="0" w:type="dxa"/>
            <w:right w:w="108" w:type="dxa"/>
          </w:tblCellMar>
        </w:tblPrEx>
        <w:trPr>
          <w:trHeight w:val="2940"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06E211B1">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79" w:type="dxa"/>
            <w:gridSpan w:val="2"/>
            <w:tcBorders>
              <w:top w:val="nil"/>
              <w:left w:val="nil"/>
              <w:bottom w:val="single" w:color="auto" w:sz="4" w:space="0"/>
              <w:right w:val="single" w:color="auto" w:sz="4" w:space="0"/>
            </w:tcBorders>
            <w:shd w:val="clear" w:color="000000" w:fill="FFFFFF"/>
            <w:vAlign w:val="center"/>
          </w:tcPr>
          <w:p w14:paraId="72532F9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60W网络音柱</w:t>
            </w:r>
          </w:p>
        </w:tc>
        <w:tc>
          <w:tcPr>
            <w:tcW w:w="5087" w:type="dxa"/>
            <w:tcBorders>
              <w:top w:val="nil"/>
              <w:left w:val="nil"/>
              <w:bottom w:val="single" w:color="auto" w:sz="4" w:space="0"/>
              <w:right w:val="single" w:color="auto" w:sz="4" w:space="0"/>
            </w:tcBorders>
            <w:shd w:val="clear" w:color="000000" w:fill="FFFFFF"/>
            <w:vAlign w:val="top"/>
          </w:tcPr>
          <w:p w14:paraId="176BEFDE">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采用网络音频解码、高性能D类功放及全频喇叭三合一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采用高速工业级双核芯片，内置NOR Flash+EMMC双存储，支持系统双备份，系统稳定可靠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支持安全启动、用户登录锁定机制及密码复杂度提示，支持安全审计日志事后可追溯，提升系统网络安全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支持通过IP网络（局域网/公网），远程平台批量统一管理+本地WEB单机灵活配置，同时支持本地音频采集播放，适配各类场景应用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支持实时和定时任务、隔天续播，支持60个定时任务，内置1 GB存储空间最多支持1000个wav、mp3音频素材库管理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支持NTP自动校时，系统时间与服务器自动同步，确保多设备播放同步和定时任务准时执行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支持报警输入、布防计划及语音联动，支持TTS语音合成和文本广播，自然流畅的标准男女双声可选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支持ISUP、萤石、ISAPI协议，灵活接入平台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支持广播混音、优先级灵活配置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支持监听与对讲</w:t>
            </w:r>
          </w:p>
        </w:tc>
        <w:tc>
          <w:tcPr>
            <w:tcW w:w="515" w:type="dxa"/>
            <w:tcBorders>
              <w:top w:val="nil"/>
              <w:left w:val="nil"/>
              <w:bottom w:val="single" w:color="auto" w:sz="4" w:space="0"/>
              <w:right w:val="single" w:color="auto" w:sz="4" w:space="0"/>
            </w:tcBorders>
            <w:shd w:val="clear" w:color="000000" w:fill="FFFFFF"/>
            <w:vAlign w:val="center"/>
          </w:tcPr>
          <w:p w14:paraId="6E668E6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7" w:type="dxa"/>
            <w:tcBorders>
              <w:top w:val="nil"/>
              <w:left w:val="nil"/>
              <w:bottom w:val="single" w:color="auto" w:sz="4" w:space="0"/>
              <w:right w:val="single" w:color="auto" w:sz="4" w:space="0"/>
            </w:tcBorders>
            <w:shd w:val="clear" w:color="000000" w:fill="FFFFFF"/>
            <w:vAlign w:val="center"/>
          </w:tcPr>
          <w:p w14:paraId="1072BA7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15</w:t>
            </w:r>
          </w:p>
        </w:tc>
      </w:tr>
      <w:tr w14:paraId="55AA2B5E">
        <w:tblPrEx>
          <w:tblCellMar>
            <w:top w:w="0" w:type="dxa"/>
            <w:left w:w="108" w:type="dxa"/>
            <w:bottom w:w="0" w:type="dxa"/>
            <w:right w:w="108" w:type="dxa"/>
          </w:tblCellMar>
        </w:tblPrEx>
        <w:trPr>
          <w:trHeight w:val="2580" w:hRule="atLeast"/>
          <w:jc w:val="center"/>
        </w:trPr>
        <w:tc>
          <w:tcPr>
            <w:tcW w:w="443" w:type="dxa"/>
            <w:tcBorders>
              <w:top w:val="nil"/>
              <w:left w:val="single" w:color="auto" w:sz="4" w:space="0"/>
              <w:bottom w:val="single" w:color="auto" w:sz="4" w:space="0"/>
              <w:right w:val="single" w:color="auto" w:sz="4" w:space="0"/>
            </w:tcBorders>
            <w:shd w:val="clear" w:color="auto" w:fill="auto"/>
            <w:vAlign w:val="center"/>
          </w:tcPr>
          <w:p w14:paraId="589D102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79" w:type="dxa"/>
            <w:gridSpan w:val="2"/>
            <w:tcBorders>
              <w:top w:val="nil"/>
              <w:left w:val="nil"/>
              <w:bottom w:val="single" w:color="auto" w:sz="4" w:space="0"/>
              <w:right w:val="single" w:color="auto" w:sz="4" w:space="0"/>
            </w:tcBorders>
            <w:shd w:val="clear" w:color="000000" w:fill="FFFFFF"/>
            <w:vAlign w:val="center"/>
          </w:tcPr>
          <w:p w14:paraId="5AEBE2D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千兆光纤收发器发送端</w:t>
            </w:r>
          </w:p>
        </w:tc>
        <w:tc>
          <w:tcPr>
            <w:tcW w:w="5087" w:type="dxa"/>
            <w:tcBorders>
              <w:top w:val="nil"/>
              <w:left w:val="nil"/>
              <w:bottom w:val="single" w:color="auto" w:sz="4" w:space="0"/>
              <w:right w:val="single" w:color="auto" w:sz="4" w:space="0"/>
            </w:tcBorders>
            <w:shd w:val="clear" w:color="000000" w:fill="FFFFFF"/>
            <w:vAlign w:val="center"/>
          </w:tcPr>
          <w:p w14:paraId="391841A8">
            <w:pPr>
              <w:keepNext w:val="0"/>
              <w:keepLines w:val="0"/>
              <w:widowControl/>
              <w:suppressLineNumbers w:val="0"/>
              <w:jc w:val="left"/>
              <w:textAlignment w:val="center"/>
              <w:rPr>
                <w:rFonts w:hint="eastAsia"/>
                <w:color w:val="auto"/>
                <w:kern w:val="0"/>
                <w:sz w:val="20"/>
                <w:szCs w:val="20"/>
                <w:highlight w:val="none"/>
              </w:rPr>
            </w:pPr>
            <w:r>
              <w:rPr>
                <w:rStyle w:val="63"/>
                <w:color w:val="auto"/>
                <w:highlight w:val="none"/>
                <w:lang w:val="en-US" w:eastAsia="zh-CN" w:bidi="ar"/>
              </w:rPr>
              <w:t xml:space="preserve">接口：1个千兆RJ45，1个千兆FC光口 </w:t>
            </w:r>
            <w:r>
              <w:rPr>
                <w:rStyle w:val="63"/>
                <w:color w:val="auto"/>
                <w:highlight w:val="none"/>
                <w:lang w:val="en-US" w:eastAsia="zh-CN" w:bidi="ar"/>
              </w:rPr>
              <w:br w:type="textWrapping"/>
            </w:r>
            <w:r>
              <w:rPr>
                <w:rStyle w:val="63"/>
                <w:color w:val="auto"/>
                <w:highlight w:val="none"/>
                <w:lang w:val="en-US" w:eastAsia="zh-CN" w:bidi="ar"/>
              </w:rPr>
              <w:t>光纤类型：单模单纤，9/125um</w:t>
            </w:r>
            <w:r>
              <w:rPr>
                <w:rStyle w:val="63"/>
                <w:color w:val="auto"/>
                <w:highlight w:val="none"/>
                <w:lang w:val="en-US" w:eastAsia="zh-CN" w:bidi="ar"/>
              </w:rPr>
              <w:br w:type="textWrapping"/>
            </w:r>
            <w:r>
              <w:rPr>
                <w:rStyle w:val="63"/>
                <w:color w:val="auto"/>
                <w:highlight w:val="none"/>
                <w:lang w:val="en-US" w:eastAsia="zh-CN" w:bidi="ar"/>
              </w:rPr>
              <w:t>传输距离：0~20公里</w:t>
            </w:r>
            <w:r>
              <w:rPr>
                <w:rStyle w:val="63"/>
                <w:color w:val="auto"/>
                <w:highlight w:val="none"/>
                <w:lang w:val="en-US" w:eastAsia="zh-CN" w:bidi="ar"/>
              </w:rPr>
              <w:br w:type="textWrapping"/>
            </w:r>
            <w:r>
              <w:rPr>
                <w:rStyle w:val="63"/>
                <w:color w:val="auto"/>
                <w:highlight w:val="none"/>
                <w:lang w:val="en-US" w:eastAsia="zh-CN" w:bidi="ar"/>
              </w:rPr>
              <w:t>波长：Tx1310nm/Rx1550nm</w:t>
            </w:r>
            <w:r>
              <w:rPr>
                <w:rStyle w:val="63"/>
                <w:color w:val="auto"/>
                <w:highlight w:val="none"/>
                <w:lang w:val="en-US" w:eastAsia="zh-CN" w:bidi="ar"/>
              </w:rPr>
              <w:br w:type="textWrapping"/>
            </w:r>
            <w:r>
              <w:rPr>
                <w:rStyle w:val="63"/>
                <w:color w:val="auto"/>
                <w:highlight w:val="none"/>
                <w:lang w:val="en-US" w:eastAsia="zh-CN" w:bidi="ar"/>
              </w:rPr>
              <w:t>发射功率：-6~-1dB</w:t>
            </w:r>
            <w:r>
              <w:rPr>
                <w:rStyle w:val="63"/>
                <w:color w:val="auto"/>
                <w:highlight w:val="none"/>
                <w:lang w:val="en-US" w:eastAsia="zh-CN" w:bidi="ar"/>
              </w:rPr>
              <w:br w:type="textWrapping"/>
            </w:r>
            <w:r>
              <w:rPr>
                <w:rStyle w:val="63"/>
                <w:color w:val="auto"/>
                <w:highlight w:val="none"/>
                <w:lang w:val="en-US" w:eastAsia="zh-CN" w:bidi="ar"/>
              </w:rPr>
              <w:t xml:space="preserve">接收灵敏度：-21dB </w:t>
            </w:r>
            <w:r>
              <w:rPr>
                <w:rStyle w:val="63"/>
                <w:color w:val="auto"/>
                <w:highlight w:val="none"/>
                <w:lang w:val="en-US" w:eastAsia="zh-CN" w:bidi="ar"/>
              </w:rPr>
              <w:br w:type="textWrapping"/>
            </w:r>
            <w:r>
              <w:rPr>
                <w:rStyle w:val="63"/>
                <w:color w:val="auto"/>
                <w:highlight w:val="none"/>
                <w:lang w:val="en-US" w:eastAsia="zh-CN" w:bidi="ar"/>
              </w:rPr>
              <w:t>安装方式：DIN卡轨</w:t>
            </w:r>
            <w:r>
              <w:rPr>
                <w:rStyle w:val="63"/>
                <w:color w:val="auto"/>
                <w:highlight w:val="none"/>
                <w:lang w:val="en-US" w:eastAsia="zh-CN" w:bidi="ar"/>
              </w:rPr>
              <w:br w:type="textWrapping"/>
            </w:r>
            <w:r>
              <w:rPr>
                <w:rStyle w:val="63"/>
                <w:color w:val="auto"/>
                <w:highlight w:val="none"/>
                <w:lang w:val="en-US" w:eastAsia="zh-CN" w:bidi="ar"/>
              </w:rPr>
              <w:t xml:space="preserve">操作温度：-30~70 </w:t>
            </w:r>
            <w:r>
              <w:rPr>
                <w:rStyle w:val="64"/>
                <w:color w:val="auto"/>
                <w:highlight w:val="none"/>
                <w:lang w:val="en-US" w:eastAsia="zh-CN" w:bidi="ar"/>
              </w:rPr>
              <w:t>˚</w:t>
            </w:r>
            <w:r>
              <w:rPr>
                <w:rStyle w:val="63"/>
                <w:color w:val="auto"/>
                <w:highlight w:val="none"/>
                <w:lang w:val="en-US" w:eastAsia="zh-CN" w:bidi="ar"/>
              </w:rPr>
              <w:t>C</w:t>
            </w:r>
            <w:r>
              <w:rPr>
                <w:rStyle w:val="63"/>
                <w:color w:val="auto"/>
                <w:highlight w:val="none"/>
                <w:lang w:val="en-US" w:eastAsia="zh-CN" w:bidi="ar"/>
              </w:rPr>
              <w:br w:type="textWrapping"/>
            </w:r>
            <w:r>
              <w:rPr>
                <w:rStyle w:val="63"/>
                <w:color w:val="auto"/>
                <w:highlight w:val="none"/>
                <w:lang w:val="en-US" w:eastAsia="zh-CN" w:bidi="ar"/>
              </w:rPr>
              <w:t xml:space="preserve">浪涌防护：4KV </w:t>
            </w:r>
            <w:r>
              <w:rPr>
                <w:rStyle w:val="63"/>
                <w:color w:val="auto"/>
                <w:highlight w:val="none"/>
                <w:lang w:val="en-US" w:eastAsia="zh-CN" w:bidi="ar"/>
              </w:rPr>
              <w:br w:type="textWrapping"/>
            </w:r>
            <w:r>
              <w:rPr>
                <w:rStyle w:val="63"/>
                <w:color w:val="auto"/>
                <w:highlight w:val="none"/>
                <w:lang w:val="en-US" w:eastAsia="zh-CN" w:bidi="ar"/>
              </w:rPr>
              <w:t xml:space="preserve">防护等级：IP40 </w:t>
            </w:r>
          </w:p>
        </w:tc>
        <w:tc>
          <w:tcPr>
            <w:tcW w:w="515" w:type="dxa"/>
            <w:tcBorders>
              <w:top w:val="nil"/>
              <w:left w:val="nil"/>
              <w:bottom w:val="single" w:color="auto" w:sz="4" w:space="0"/>
              <w:right w:val="single" w:color="auto" w:sz="4" w:space="0"/>
            </w:tcBorders>
            <w:shd w:val="clear" w:color="000000" w:fill="FFFFFF"/>
            <w:vAlign w:val="center"/>
          </w:tcPr>
          <w:p w14:paraId="776D20A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4F270F3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0F8ADA5F">
        <w:tblPrEx>
          <w:tblCellMar>
            <w:top w:w="0" w:type="dxa"/>
            <w:left w:w="108" w:type="dxa"/>
            <w:bottom w:w="0" w:type="dxa"/>
            <w:right w:w="108" w:type="dxa"/>
          </w:tblCellMar>
        </w:tblPrEx>
        <w:trPr>
          <w:trHeight w:val="2520"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111AAA8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79" w:type="dxa"/>
            <w:gridSpan w:val="2"/>
            <w:tcBorders>
              <w:top w:val="nil"/>
              <w:left w:val="nil"/>
              <w:bottom w:val="single" w:color="auto" w:sz="4" w:space="0"/>
              <w:right w:val="single" w:color="auto" w:sz="4" w:space="0"/>
            </w:tcBorders>
            <w:shd w:val="clear" w:color="000000" w:fill="FFFFFF"/>
            <w:vAlign w:val="center"/>
          </w:tcPr>
          <w:p w14:paraId="1441D67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千兆光纤收发器接收端</w:t>
            </w:r>
          </w:p>
        </w:tc>
        <w:tc>
          <w:tcPr>
            <w:tcW w:w="5087" w:type="dxa"/>
            <w:tcBorders>
              <w:top w:val="nil"/>
              <w:left w:val="nil"/>
              <w:bottom w:val="single" w:color="auto" w:sz="4" w:space="0"/>
              <w:right w:val="single" w:color="auto" w:sz="4" w:space="0"/>
            </w:tcBorders>
            <w:shd w:val="clear" w:color="000000" w:fill="FFFFFF"/>
            <w:vAlign w:val="center"/>
          </w:tcPr>
          <w:p w14:paraId="0CB15B0C">
            <w:pPr>
              <w:keepNext w:val="0"/>
              <w:keepLines w:val="0"/>
              <w:widowControl/>
              <w:suppressLineNumbers w:val="0"/>
              <w:jc w:val="left"/>
              <w:textAlignment w:val="center"/>
              <w:rPr>
                <w:rFonts w:hint="eastAsia"/>
                <w:color w:val="auto"/>
                <w:kern w:val="0"/>
                <w:sz w:val="20"/>
                <w:szCs w:val="20"/>
                <w:highlight w:val="none"/>
              </w:rPr>
            </w:pPr>
            <w:r>
              <w:rPr>
                <w:rStyle w:val="63"/>
                <w:color w:val="auto"/>
                <w:highlight w:val="none"/>
                <w:lang w:val="en-US" w:eastAsia="zh-CN" w:bidi="ar"/>
              </w:rPr>
              <w:t xml:space="preserve">接口：1个千兆RJ45，1个千兆FC光口 </w:t>
            </w:r>
            <w:r>
              <w:rPr>
                <w:rStyle w:val="63"/>
                <w:color w:val="auto"/>
                <w:highlight w:val="none"/>
                <w:lang w:val="en-US" w:eastAsia="zh-CN" w:bidi="ar"/>
              </w:rPr>
              <w:br w:type="textWrapping"/>
            </w:r>
            <w:r>
              <w:rPr>
                <w:rStyle w:val="63"/>
                <w:color w:val="auto"/>
                <w:highlight w:val="none"/>
                <w:lang w:val="en-US" w:eastAsia="zh-CN" w:bidi="ar"/>
              </w:rPr>
              <w:t>光纤类型：单模单纤，9/125um</w:t>
            </w:r>
            <w:r>
              <w:rPr>
                <w:rStyle w:val="63"/>
                <w:color w:val="auto"/>
                <w:highlight w:val="none"/>
                <w:lang w:val="en-US" w:eastAsia="zh-CN" w:bidi="ar"/>
              </w:rPr>
              <w:br w:type="textWrapping"/>
            </w:r>
            <w:r>
              <w:rPr>
                <w:rStyle w:val="63"/>
                <w:color w:val="auto"/>
                <w:highlight w:val="none"/>
                <w:lang w:val="en-US" w:eastAsia="zh-CN" w:bidi="ar"/>
              </w:rPr>
              <w:t>传输距离：0~20公里</w:t>
            </w:r>
            <w:r>
              <w:rPr>
                <w:rStyle w:val="63"/>
                <w:color w:val="auto"/>
                <w:highlight w:val="none"/>
                <w:lang w:val="en-US" w:eastAsia="zh-CN" w:bidi="ar"/>
              </w:rPr>
              <w:br w:type="textWrapping"/>
            </w:r>
            <w:r>
              <w:rPr>
                <w:rStyle w:val="63"/>
                <w:color w:val="auto"/>
                <w:highlight w:val="none"/>
                <w:lang w:val="en-US" w:eastAsia="zh-CN" w:bidi="ar"/>
              </w:rPr>
              <w:t>波长：Tx1310nm/Rx1550nm</w:t>
            </w:r>
            <w:r>
              <w:rPr>
                <w:rStyle w:val="63"/>
                <w:color w:val="auto"/>
                <w:highlight w:val="none"/>
                <w:lang w:val="en-US" w:eastAsia="zh-CN" w:bidi="ar"/>
              </w:rPr>
              <w:br w:type="textWrapping"/>
            </w:r>
            <w:r>
              <w:rPr>
                <w:rStyle w:val="63"/>
                <w:color w:val="auto"/>
                <w:highlight w:val="none"/>
                <w:lang w:val="en-US" w:eastAsia="zh-CN" w:bidi="ar"/>
              </w:rPr>
              <w:t>发射功率：-6~-1dB</w:t>
            </w:r>
            <w:r>
              <w:rPr>
                <w:rStyle w:val="63"/>
                <w:color w:val="auto"/>
                <w:highlight w:val="none"/>
                <w:lang w:val="en-US" w:eastAsia="zh-CN" w:bidi="ar"/>
              </w:rPr>
              <w:br w:type="textWrapping"/>
            </w:r>
            <w:r>
              <w:rPr>
                <w:rStyle w:val="63"/>
                <w:color w:val="auto"/>
                <w:highlight w:val="none"/>
                <w:lang w:val="en-US" w:eastAsia="zh-CN" w:bidi="ar"/>
              </w:rPr>
              <w:t xml:space="preserve">接收灵敏度：-21dB </w:t>
            </w:r>
            <w:r>
              <w:rPr>
                <w:rStyle w:val="63"/>
                <w:color w:val="auto"/>
                <w:highlight w:val="none"/>
                <w:lang w:val="en-US" w:eastAsia="zh-CN" w:bidi="ar"/>
              </w:rPr>
              <w:br w:type="textWrapping"/>
            </w:r>
            <w:r>
              <w:rPr>
                <w:rStyle w:val="63"/>
                <w:color w:val="auto"/>
                <w:highlight w:val="none"/>
                <w:lang w:val="en-US" w:eastAsia="zh-CN" w:bidi="ar"/>
              </w:rPr>
              <w:t>安装方式：DIN卡轨</w:t>
            </w:r>
            <w:r>
              <w:rPr>
                <w:rStyle w:val="63"/>
                <w:color w:val="auto"/>
                <w:highlight w:val="none"/>
                <w:lang w:val="en-US" w:eastAsia="zh-CN" w:bidi="ar"/>
              </w:rPr>
              <w:br w:type="textWrapping"/>
            </w:r>
            <w:r>
              <w:rPr>
                <w:rStyle w:val="63"/>
                <w:color w:val="auto"/>
                <w:highlight w:val="none"/>
                <w:lang w:val="en-US" w:eastAsia="zh-CN" w:bidi="ar"/>
              </w:rPr>
              <w:t xml:space="preserve">操作温度：-30~70 </w:t>
            </w:r>
            <w:r>
              <w:rPr>
                <w:rStyle w:val="64"/>
                <w:color w:val="auto"/>
                <w:highlight w:val="none"/>
                <w:lang w:val="en-US" w:eastAsia="zh-CN" w:bidi="ar"/>
              </w:rPr>
              <w:t>˚</w:t>
            </w:r>
            <w:r>
              <w:rPr>
                <w:rStyle w:val="63"/>
                <w:color w:val="auto"/>
                <w:highlight w:val="none"/>
                <w:lang w:val="en-US" w:eastAsia="zh-CN" w:bidi="ar"/>
              </w:rPr>
              <w:t>C</w:t>
            </w:r>
            <w:r>
              <w:rPr>
                <w:rStyle w:val="63"/>
                <w:color w:val="auto"/>
                <w:highlight w:val="none"/>
                <w:lang w:val="en-US" w:eastAsia="zh-CN" w:bidi="ar"/>
              </w:rPr>
              <w:br w:type="textWrapping"/>
            </w:r>
            <w:r>
              <w:rPr>
                <w:rStyle w:val="63"/>
                <w:color w:val="auto"/>
                <w:highlight w:val="none"/>
                <w:lang w:val="en-US" w:eastAsia="zh-CN" w:bidi="ar"/>
              </w:rPr>
              <w:t xml:space="preserve">浪涌防护：4KV </w:t>
            </w:r>
            <w:r>
              <w:rPr>
                <w:rStyle w:val="63"/>
                <w:color w:val="auto"/>
                <w:highlight w:val="none"/>
                <w:lang w:val="en-US" w:eastAsia="zh-CN" w:bidi="ar"/>
              </w:rPr>
              <w:br w:type="textWrapping"/>
            </w:r>
            <w:r>
              <w:rPr>
                <w:rStyle w:val="63"/>
                <w:color w:val="auto"/>
                <w:highlight w:val="none"/>
                <w:lang w:val="en-US" w:eastAsia="zh-CN" w:bidi="ar"/>
              </w:rPr>
              <w:t xml:space="preserve">防护等级：IP40 </w:t>
            </w:r>
          </w:p>
        </w:tc>
        <w:tc>
          <w:tcPr>
            <w:tcW w:w="515" w:type="dxa"/>
            <w:tcBorders>
              <w:top w:val="nil"/>
              <w:left w:val="nil"/>
              <w:bottom w:val="single" w:color="auto" w:sz="4" w:space="0"/>
              <w:right w:val="single" w:color="auto" w:sz="4" w:space="0"/>
            </w:tcBorders>
            <w:shd w:val="clear" w:color="000000" w:fill="FFFFFF"/>
            <w:vAlign w:val="center"/>
          </w:tcPr>
          <w:p w14:paraId="4F6B3C2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35789F3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6C00FE85">
        <w:tblPrEx>
          <w:tblCellMar>
            <w:top w:w="0" w:type="dxa"/>
            <w:left w:w="108" w:type="dxa"/>
            <w:bottom w:w="0" w:type="dxa"/>
            <w:right w:w="108" w:type="dxa"/>
          </w:tblCellMar>
        </w:tblPrEx>
        <w:trPr>
          <w:trHeight w:val="1419"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3049F5E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879" w:type="dxa"/>
            <w:gridSpan w:val="2"/>
            <w:tcBorders>
              <w:top w:val="nil"/>
              <w:left w:val="nil"/>
              <w:bottom w:val="single" w:color="auto" w:sz="4" w:space="0"/>
              <w:right w:val="single" w:color="auto" w:sz="4" w:space="0"/>
            </w:tcBorders>
            <w:shd w:val="clear" w:color="000000" w:fill="FFFFFF"/>
            <w:vAlign w:val="center"/>
          </w:tcPr>
          <w:p w14:paraId="6ED0FEC8">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8口POE交换机</w:t>
            </w:r>
          </w:p>
        </w:tc>
        <w:tc>
          <w:tcPr>
            <w:tcW w:w="5087" w:type="dxa"/>
            <w:tcBorders>
              <w:top w:val="nil"/>
              <w:left w:val="nil"/>
              <w:bottom w:val="single" w:color="auto" w:sz="4" w:space="0"/>
              <w:right w:val="single" w:color="auto" w:sz="4" w:space="0"/>
            </w:tcBorders>
            <w:shd w:val="clear" w:color="000000" w:fill="FFFFFF"/>
            <w:vAlign w:val="center"/>
          </w:tcPr>
          <w:p w14:paraId="5D475323">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 、交换容量≥336Gbps，包转发率≥30Mpps；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2、固化10/100/1000M以太网电口≥8个，100/1000M SFP千兆光接口≥2个；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3、支持POE和POE+远程供电，POE供电功率≥125W；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4、为保证设备在受到外界机械碰撞时能够正常运行，要求所投交换机IK防护测试级别至少达到IK05；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5、支持通过管理平台，手机APP在系统异常时实时推送交换机告警信息并展示告警内容</w:t>
            </w:r>
          </w:p>
        </w:tc>
        <w:tc>
          <w:tcPr>
            <w:tcW w:w="515" w:type="dxa"/>
            <w:tcBorders>
              <w:top w:val="nil"/>
              <w:left w:val="nil"/>
              <w:bottom w:val="single" w:color="auto" w:sz="4" w:space="0"/>
              <w:right w:val="single" w:color="auto" w:sz="4" w:space="0"/>
            </w:tcBorders>
            <w:shd w:val="clear" w:color="000000" w:fill="FFFFFF"/>
            <w:vAlign w:val="center"/>
          </w:tcPr>
          <w:p w14:paraId="79492FE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1CEE850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2780CA8F">
        <w:tblPrEx>
          <w:tblCellMar>
            <w:top w:w="0" w:type="dxa"/>
            <w:left w:w="108" w:type="dxa"/>
            <w:bottom w:w="0" w:type="dxa"/>
            <w:right w:w="108" w:type="dxa"/>
          </w:tblCellMar>
        </w:tblPrEx>
        <w:trPr>
          <w:trHeight w:val="2001"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2EBBCBD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879" w:type="dxa"/>
            <w:gridSpan w:val="2"/>
            <w:tcBorders>
              <w:top w:val="nil"/>
              <w:left w:val="nil"/>
              <w:bottom w:val="single" w:color="auto" w:sz="4" w:space="0"/>
              <w:right w:val="single" w:color="auto" w:sz="4" w:space="0"/>
            </w:tcBorders>
            <w:shd w:val="clear" w:color="000000" w:fill="FFFFFF"/>
            <w:vAlign w:val="center"/>
          </w:tcPr>
          <w:p w14:paraId="2DC6F35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3.5米立杆</w:t>
            </w:r>
          </w:p>
        </w:tc>
        <w:tc>
          <w:tcPr>
            <w:tcW w:w="5087" w:type="dxa"/>
            <w:tcBorders>
              <w:top w:val="nil"/>
              <w:left w:val="nil"/>
              <w:bottom w:val="single" w:color="auto" w:sz="4" w:space="0"/>
              <w:right w:val="single" w:color="auto" w:sz="4" w:space="0"/>
            </w:tcBorders>
            <w:shd w:val="clear" w:color="000000" w:fill="FFFFFF"/>
            <w:vAlign w:val="center"/>
          </w:tcPr>
          <w:p w14:paraId="3A93751A">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材质采用镀锌钢管，高温静电烤漆工艺，环境适应性好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组合后最大高度3500mm，下杆直径114mm，上杆直径76mm，钢管壁厚1.8mm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可根据需求组合不同的高度，选配不同的支架，灵活方便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底部法兰盘采用Q235钢板，厚度8mm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可选配支架有300mm长枪机支架，300mm长球机支架，500mm长枪机支架，500mm长球机支架，及300mm长或500mm长枪球机一体支架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需要另外配地笼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立杆顶部四面都有法兰，四个方向都可以装支架</w:t>
            </w:r>
          </w:p>
        </w:tc>
        <w:tc>
          <w:tcPr>
            <w:tcW w:w="515" w:type="dxa"/>
            <w:tcBorders>
              <w:top w:val="nil"/>
              <w:left w:val="nil"/>
              <w:bottom w:val="single" w:color="auto" w:sz="4" w:space="0"/>
              <w:right w:val="single" w:color="auto" w:sz="4" w:space="0"/>
            </w:tcBorders>
            <w:shd w:val="clear" w:color="000000" w:fill="FFFFFF"/>
            <w:vAlign w:val="center"/>
          </w:tcPr>
          <w:p w14:paraId="2D87862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97" w:type="dxa"/>
            <w:tcBorders>
              <w:top w:val="nil"/>
              <w:left w:val="nil"/>
              <w:bottom w:val="single" w:color="auto" w:sz="4" w:space="0"/>
              <w:right w:val="single" w:color="auto" w:sz="4" w:space="0"/>
            </w:tcBorders>
            <w:shd w:val="clear" w:color="000000" w:fill="FFFFFF"/>
            <w:vAlign w:val="center"/>
          </w:tcPr>
          <w:p w14:paraId="1A8F2B1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29102E25">
        <w:tblPrEx>
          <w:tblCellMar>
            <w:top w:w="0" w:type="dxa"/>
            <w:left w:w="108" w:type="dxa"/>
            <w:bottom w:w="0" w:type="dxa"/>
            <w:right w:w="108" w:type="dxa"/>
          </w:tblCellMar>
        </w:tblPrEx>
        <w:trPr>
          <w:trHeight w:val="639"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01A0F48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879" w:type="dxa"/>
            <w:gridSpan w:val="2"/>
            <w:tcBorders>
              <w:top w:val="nil"/>
              <w:left w:val="nil"/>
              <w:bottom w:val="single" w:color="auto" w:sz="4" w:space="0"/>
              <w:right w:val="single" w:color="auto" w:sz="4" w:space="0"/>
            </w:tcBorders>
            <w:shd w:val="clear" w:color="000000" w:fill="FFFFFF"/>
            <w:vAlign w:val="center"/>
          </w:tcPr>
          <w:p w14:paraId="20C89A0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防水箱</w:t>
            </w:r>
          </w:p>
        </w:tc>
        <w:tc>
          <w:tcPr>
            <w:tcW w:w="5087" w:type="dxa"/>
            <w:tcBorders>
              <w:top w:val="nil"/>
              <w:left w:val="nil"/>
              <w:bottom w:val="single" w:color="auto" w:sz="4" w:space="0"/>
              <w:right w:val="single" w:color="auto" w:sz="4" w:space="0"/>
            </w:tcBorders>
            <w:shd w:val="clear" w:color="000000" w:fill="FFFFFF"/>
            <w:vAlign w:val="center"/>
          </w:tcPr>
          <w:p w14:paraId="3C28C52A">
            <w:pPr>
              <w:keepNext w:val="0"/>
              <w:keepLines w:val="0"/>
              <w:widowControl/>
              <w:suppressLineNumbers w:val="0"/>
              <w:jc w:val="left"/>
              <w:textAlignment w:val="center"/>
              <w:rPr>
                <w:rFonts w:hint="eastAsia"/>
                <w:color w:val="auto"/>
                <w:kern w:val="0"/>
                <w:sz w:val="20"/>
                <w:szCs w:val="20"/>
                <w:highlight w:val="none"/>
              </w:rPr>
            </w:pPr>
            <w:r>
              <w:rPr>
                <w:rStyle w:val="63"/>
                <w:color w:val="auto"/>
                <w:highlight w:val="none"/>
                <w:lang w:val="en-US" w:eastAsia="zh-CN" w:bidi="ar"/>
              </w:rPr>
              <w:t>800mm x 600mm x 200mm</w:t>
            </w:r>
            <w:r>
              <w:rPr>
                <w:rStyle w:val="65"/>
                <w:rFonts w:eastAsia="宋体"/>
                <w:color w:val="auto"/>
                <w:highlight w:val="none"/>
                <w:lang w:val="en-US" w:eastAsia="zh-CN" w:bidi="ar"/>
              </w:rPr>
              <w:t>‌</w:t>
            </w:r>
            <w:r>
              <w:rPr>
                <w:rStyle w:val="63"/>
                <w:color w:val="auto"/>
                <w:highlight w:val="none"/>
                <w:lang w:val="en-US" w:eastAsia="zh-CN" w:bidi="ar"/>
              </w:rPr>
              <w:t>，</w:t>
            </w:r>
            <w:r>
              <w:rPr>
                <w:rStyle w:val="65"/>
                <w:rFonts w:eastAsia="宋体"/>
                <w:color w:val="auto"/>
                <w:highlight w:val="none"/>
                <w:lang w:val="en-US" w:eastAsia="zh-CN" w:bidi="ar"/>
              </w:rPr>
              <w:t>‌</w:t>
            </w:r>
            <w:r>
              <w:rPr>
                <w:rStyle w:val="63"/>
                <w:color w:val="auto"/>
                <w:highlight w:val="none"/>
                <w:lang w:val="en-US" w:eastAsia="zh-CN" w:bidi="ar"/>
              </w:rPr>
              <w:t>冷轧钢板</w:t>
            </w:r>
            <w:r>
              <w:rPr>
                <w:rStyle w:val="65"/>
                <w:rFonts w:eastAsia="宋体"/>
                <w:color w:val="auto"/>
                <w:highlight w:val="none"/>
                <w:lang w:val="en-US" w:eastAsia="zh-CN" w:bidi="ar"/>
              </w:rPr>
              <w:t>‌</w:t>
            </w:r>
            <w:r>
              <w:rPr>
                <w:rStyle w:val="63"/>
                <w:color w:val="auto"/>
                <w:highlight w:val="none"/>
                <w:lang w:val="en-US" w:eastAsia="zh-CN" w:bidi="ar"/>
              </w:rPr>
              <w:t>：具有较高的强度和耐用性，具有良好的防火、防水、防尘等性能,能够有效保护设备的安全运行</w:t>
            </w:r>
          </w:p>
        </w:tc>
        <w:tc>
          <w:tcPr>
            <w:tcW w:w="515" w:type="dxa"/>
            <w:tcBorders>
              <w:top w:val="nil"/>
              <w:left w:val="nil"/>
              <w:bottom w:val="single" w:color="auto" w:sz="4" w:space="0"/>
              <w:right w:val="single" w:color="auto" w:sz="4" w:space="0"/>
            </w:tcBorders>
            <w:shd w:val="clear" w:color="000000" w:fill="FFFFFF"/>
            <w:vAlign w:val="center"/>
          </w:tcPr>
          <w:p w14:paraId="7B7A736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7" w:type="dxa"/>
            <w:tcBorders>
              <w:top w:val="nil"/>
              <w:left w:val="nil"/>
              <w:bottom w:val="single" w:color="auto" w:sz="4" w:space="0"/>
              <w:right w:val="single" w:color="auto" w:sz="4" w:space="0"/>
            </w:tcBorders>
            <w:shd w:val="clear" w:color="000000" w:fill="FFFFFF"/>
            <w:vAlign w:val="center"/>
          </w:tcPr>
          <w:p w14:paraId="08B6BFF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3B3D7A41">
        <w:tblPrEx>
          <w:tblCellMar>
            <w:top w:w="0" w:type="dxa"/>
            <w:left w:w="108" w:type="dxa"/>
            <w:bottom w:w="0" w:type="dxa"/>
            <w:right w:w="108" w:type="dxa"/>
          </w:tblCellMar>
        </w:tblPrEx>
        <w:trPr>
          <w:trHeight w:val="621"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5C0D41A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879" w:type="dxa"/>
            <w:gridSpan w:val="2"/>
            <w:tcBorders>
              <w:top w:val="nil"/>
              <w:left w:val="nil"/>
              <w:bottom w:val="single" w:color="auto" w:sz="4" w:space="0"/>
              <w:right w:val="single" w:color="auto" w:sz="4" w:space="0"/>
            </w:tcBorders>
            <w:shd w:val="clear" w:color="000000" w:fill="FFFFFF"/>
            <w:vAlign w:val="center"/>
          </w:tcPr>
          <w:p w14:paraId="4662948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混泥土基础</w:t>
            </w:r>
          </w:p>
        </w:tc>
        <w:tc>
          <w:tcPr>
            <w:tcW w:w="5087" w:type="dxa"/>
            <w:tcBorders>
              <w:top w:val="nil"/>
              <w:left w:val="nil"/>
              <w:bottom w:val="single" w:color="auto" w:sz="4" w:space="0"/>
              <w:right w:val="single" w:color="auto" w:sz="4" w:space="0"/>
            </w:tcBorders>
            <w:shd w:val="clear" w:color="000000" w:fill="FFFFFF"/>
            <w:vAlign w:val="center"/>
          </w:tcPr>
          <w:p w14:paraId="6E1FAB53">
            <w:pPr>
              <w:keepNext w:val="0"/>
              <w:keepLines w:val="0"/>
              <w:widowControl/>
              <w:suppressLineNumbers w:val="0"/>
              <w:jc w:val="left"/>
              <w:textAlignment w:val="center"/>
              <w:rPr>
                <w:rFonts w:hint="eastAsia"/>
                <w:color w:val="auto"/>
                <w:kern w:val="0"/>
                <w:sz w:val="20"/>
                <w:szCs w:val="20"/>
                <w:highlight w:val="none"/>
              </w:rPr>
            </w:pPr>
            <w:r>
              <w:rPr>
                <w:rStyle w:val="63"/>
                <w:color w:val="auto"/>
                <w:highlight w:val="none"/>
                <w:lang w:val="en-US" w:eastAsia="zh-CN" w:bidi="ar"/>
              </w:rPr>
              <w:t>50CM*50cm*30cm，混凝土强度为C20的垫层。 混凝土垫层:用素混凝土浇捣,无钢筋</w:t>
            </w:r>
          </w:p>
        </w:tc>
        <w:tc>
          <w:tcPr>
            <w:tcW w:w="515" w:type="dxa"/>
            <w:tcBorders>
              <w:top w:val="nil"/>
              <w:left w:val="nil"/>
              <w:bottom w:val="single" w:color="auto" w:sz="4" w:space="0"/>
              <w:right w:val="single" w:color="auto" w:sz="4" w:space="0"/>
            </w:tcBorders>
            <w:shd w:val="clear" w:color="000000" w:fill="FFFFFF"/>
            <w:vAlign w:val="center"/>
          </w:tcPr>
          <w:p w14:paraId="6C55075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7" w:type="dxa"/>
            <w:tcBorders>
              <w:top w:val="nil"/>
              <w:left w:val="nil"/>
              <w:bottom w:val="single" w:color="auto" w:sz="4" w:space="0"/>
              <w:right w:val="single" w:color="auto" w:sz="4" w:space="0"/>
            </w:tcBorders>
            <w:shd w:val="clear" w:color="000000" w:fill="FFFFFF"/>
            <w:vAlign w:val="center"/>
          </w:tcPr>
          <w:p w14:paraId="76D6414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3FEC428E">
        <w:tblPrEx>
          <w:tblCellMar>
            <w:top w:w="0" w:type="dxa"/>
            <w:left w:w="108" w:type="dxa"/>
            <w:bottom w:w="0" w:type="dxa"/>
            <w:right w:w="108" w:type="dxa"/>
          </w:tblCellMar>
        </w:tblPrEx>
        <w:trPr>
          <w:trHeight w:val="540"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27E598E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79" w:type="dxa"/>
            <w:gridSpan w:val="2"/>
            <w:tcBorders>
              <w:top w:val="nil"/>
              <w:left w:val="nil"/>
              <w:bottom w:val="single" w:color="auto" w:sz="4" w:space="0"/>
              <w:right w:val="single" w:color="auto" w:sz="4" w:space="0"/>
            </w:tcBorders>
            <w:shd w:val="clear" w:color="000000" w:fill="FFFFFF"/>
            <w:vAlign w:val="center"/>
          </w:tcPr>
          <w:p w14:paraId="1CB1EF6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挖沟及恢复</w:t>
            </w:r>
          </w:p>
        </w:tc>
        <w:tc>
          <w:tcPr>
            <w:tcW w:w="5087" w:type="dxa"/>
            <w:tcBorders>
              <w:top w:val="nil"/>
              <w:left w:val="nil"/>
              <w:bottom w:val="single" w:color="auto" w:sz="4" w:space="0"/>
              <w:right w:val="single" w:color="auto" w:sz="4" w:space="0"/>
            </w:tcBorders>
            <w:shd w:val="clear" w:color="000000" w:fill="FFFFFF"/>
            <w:vAlign w:val="center"/>
          </w:tcPr>
          <w:p w14:paraId="2771B938">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立杆在河道之间选定合适地点进行挖沟，长度80cm，宽度80cm，深度60cm，回填三七土（土70白灰30）</w:t>
            </w:r>
          </w:p>
        </w:tc>
        <w:tc>
          <w:tcPr>
            <w:tcW w:w="515" w:type="dxa"/>
            <w:tcBorders>
              <w:top w:val="nil"/>
              <w:left w:val="nil"/>
              <w:bottom w:val="single" w:color="auto" w:sz="4" w:space="0"/>
              <w:right w:val="single" w:color="auto" w:sz="4" w:space="0"/>
            </w:tcBorders>
            <w:shd w:val="clear" w:color="000000" w:fill="FFFFFF"/>
            <w:vAlign w:val="center"/>
          </w:tcPr>
          <w:p w14:paraId="462D155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7" w:type="dxa"/>
            <w:tcBorders>
              <w:top w:val="nil"/>
              <w:left w:val="nil"/>
              <w:bottom w:val="single" w:color="auto" w:sz="4" w:space="0"/>
              <w:right w:val="single" w:color="auto" w:sz="4" w:space="0"/>
            </w:tcBorders>
            <w:shd w:val="clear" w:color="000000" w:fill="FFFFFF"/>
            <w:vAlign w:val="center"/>
          </w:tcPr>
          <w:p w14:paraId="1B15D44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3D691AC8">
        <w:tblPrEx>
          <w:tblCellMar>
            <w:top w:w="0" w:type="dxa"/>
            <w:left w:w="108" w:type="dxa"/>
            <w:bottom w:w="0" w:type="dxa"/>
            <w:right w:w="108" w:type="dxa"/>
          </w:tblCellMar>
        </w:tblPrEx>
        <w:trPr>
          <w:trHeight w:val="699"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7E29FC6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879" w:type="dxa"/>
            <w:gridSpan w:val="2"/>
            <w:tcBorders>
              <w:top w:val="nil"/>
              <w:left w:val="nil"/>
              <w:bottom w:val="single" w:color="auto" w:sz="4" w:space="0"/>
              <w:right w:val="single" w:color="auto" w:sz="4" w:space="0"/>
            </w:tcBorders>
            <w:shd w:val="clear" w:color="000000" w:fill="FFFFFF"/>
            <w:vAlign w:val="center"/>
          </w:tcPr>
          <w:p w14:paraId="5924D86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开槽及恢复</w:t>
            </w:r>
          </w:p>
        </w:tc>
        <w:tc>
          <w:tcPr>
            <w:tcW w:w="5087" w:type="dxa"/>
            <w:tcBorders>
              <w:top w:val="nil"/>
              <w:left w:val="nil"/>
              <w:bottom w:val="single" w:color="auto" w:sz="4" w:space="0"/>
              <w:right w:val="single" w:color="auto" w:sz="4" w:space="0"/>
            </w:tcBorders>
            <w:shd w:val="clear" w:color="000000" w:fill="FFFFFF"/>
            <w:vAlign w:val="center"/>
          </w:tcPr>
          <w:p w14:paraId="0F0123D9">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对水泥等路面进行开槽，宽度30cm，深度30cm,对线缆进行预埋，同时铺设完成后，需对地面进行修复,回填三七土（土70白灰30）比例，水泥15cm，修复后地面需平整。</w:t>
            </w:r>
          </w:p>
        </w:tc>
        <w:tc>
          <w:tcPr>
            <w:tcW w:w="515" w:type="dxa"/>
            <w:tcBorders>
              <w:top w:val="nil"/>
              <w:left w:val="nil"/>
              <w:bottom w:val="single" w:color="auto" w:sz="4" w:space="0"/>
              <w:right w:val="single" w:color="auto" w:sz="4" w:space="0"/>
            </w:tcBorders>
            <w:shd w:val="clear" w:color="000000" w:fill="FFFFFF"/>
            <w:vAlign w:val="center"/>
          </w:tcPr>
          <w:p w14:paraId="5CEE5E8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97" w:type="dxa"/>
            <w:tcBorders>
              <w:top w:val="nil"/>
              <w:left w:val="nil"/>
              <w:bottom w:val="single" w:color="auto" w:sz="4" w:space="0"/>
              <w:right w:val="single" w:color="auto" w:sz="4" w:space="0"/>
            </w:tcBorders>
            <w:shd w:val="clear" w:color="000000" w:fill="FFFFFF"/>
            <w:vAlign w:val="center"/>
          </w:tcPr>
          <w:p w14:paraId="22D827A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0C90DF06">
        <w:tblPrEx>
          <w:tblCellMar>
            <w:top w:w="0" w:type="dxa"/>
            <w:left w:w="108" w:type="dxa"/>
            <w:bottom w:w="0" w:type="dxa"/>
            <w:right w:w="108" w:type="dxa"/>
          </w:tblCellMar>
        </w:tblPrEx>
        <w:trPr>
          <w:trHeight w:val="528"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7D763D0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879" w:type="dxa"/>
            <w:gridSpan w:val="2"/>
            <w:tcBorders>
              <w:top w:val="nil"/>
              <w:left w:val="nil"/>
              <w:bottom w:val="single" w:color="auto" w:sz="4" w:space="0"/>
              <w:right w:val="single" w:color="auto" w:sz="4" w:space="0"/>
            </w:tcBorders>
            <w:shd w:val="clear" w:color="auto" w:fill="auto"/>
            <w:vAlign w:val="center"/>
          </w:tcPr>
          <w:p w14:paraId="13FCB01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布线</w:t>
            </w:r>
          </w:p>
        </w:tc>
        <w:tc>
          <w:tcPr>
            <w:tcW w:w="5087" w:type="dxa"/>
            <w:tcBorders>
              <w:top w:val="nil"/>
              <w:left w:val="nil"/>
              <w:bottom w:val="single" w:color="auto" w:sz="4" w:space="0"/>
              <w:right w:val="single" w:color="auto" w:sz="4" w:space="0"/>
            </w:tcBorders>
            <w:shd w:val="clear" w:color="auto" w:fill="auto"/>
            <w:vAlign w:val="center"/>
          </w:tcPr>
          <w:p w14:paraId="63AD966D">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超5类网线50米，PVC管50米，标签4个，轧带4捆，焊锡丝（膏）4只，钻头锯片2个。</w:t>
            </w:r>
          </w:p>
        </w:tc>
        <w:tc>
          <w:tcPr>
            <w:tcW w:w="515" w:type="dxa"/>
            <w:tcBorders>
              <w:top w:val="nil"/>
              <w:left w:val="nil"/>
              <w:bottom w:val="single" w:color="auto" w:sz="4" w:space="0"/>
              <w:right w:val="single" w:color="auto" w:sz="4" w:space="0"/>
            </w:tcBorders>
            <w:shd w:val="clear" w:color="auto" w:fill="auto"/>
            <w:vAlign w:val="center"/>
          </w:tcPr>
          <w:p w14:paraId="68395E2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auto" w:fill="auto"/>
            <w:vAlign w:val="center"/>
          </w:tcPr>
          <w:p w14:paraId="1223D71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449643DC">
        <w:tblPrEx>
          <w:tblCellMar>
            <w:top w:w="0" w:type="dxa"/>
            <w:left w:w="108" w:type="dxa"/>
            <w:bottom w:w="0" w:type="dxa"/>
            <w:right w:w="108" w:type="dxa"/>
          </w:tblCellMar>
        </w:tblPrEx>
        <w:trPr>
          <w:trHeight w:val="1539"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2202250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879" w:type="dxa"/>
            <w:gridSpan w:val="2"/>
            <w:tcBorders>
              <w:top w:val="nil"/>
              <w:left w:val="nil"/>
              <w:bottom w:val="single" w:color="auto" w:sz="4" w:space="0"/>
              <w:right w:val="single" w:color="auto" w:sz="4" w:space="0"/>
            </w:tcBorders>
            <w:shd w:val="clear" w:color="000000" w:fill="FFFFFF"/>
            <w:vAlign w:val="center"/>
          </w:tcPr>
          <w:p w14:paraId="4653B61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铜缆双绞线材</w:t>
            </w:r>
          </w:p>
        </w:tc>
        <w:tc>
          <w:tcPr>
            <w:tcW w:w="5087" w:type="dxa"/>
            <w:tcBorders>
              <w:top w:val="nil"/>
              <w:left w:val="nil"/>
              <w:bottom w:val="single" w:color="auto" w:sz="4" w:space="0"/>
              <w:right w:val="single" w:color="auto" w:sz="4" w:space="0"/>
            </w:tcBorders>
            <w:shd w:val="clear" w:color="000000" w:fill="FFFFFF"/>
            <w:vAlign w:val="center"/>
          </w:tcPr>
          <w:p w14:paraId="0125B592">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超5类网线,Cat5e非屏蔽双绞线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标准：符合ISO/IEC 11801、TIA-568.2-D、GB/T 18015.5要求,所用材料符合RoHS要求，性能指标优于现行5e类线缆100MHz标准；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标准装箱长度:305m±1.5m；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芯线规格:24AWG,无氧铜；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线缆结构：4对8芯双绞线,每芯均有颜色区分,外皮印有厂商标识及电缆编码，有撕裂绳；</w:t>
            </w:r>
          </w:p>
        </w:tc>
        <w:tc>
          <w:tcPr>
            <w:tcW w:w="515" w:type="dxa"/>
            <w:tcBorders>
              <w:top w:val="nil"/>
              <w:left w:val="nil"/>
              <w:bottom w:val="single" w:color="auto" w:sz="4" w:space="0"/>
              <w:right w:val="single" w:color="auto" w:sz="4" w:space="0"/>
            </w:tcBorders>
            <w:shd w:val="clear" w:color="000000" w:fill="FFFFFF"/>
            <w:vAlign w:val="center"/>
          </w:tcPr>
          <w:p w14:paraId="333BE5D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97" w:type="dxa"/>
            <w:tcBorders>
              <w:top w:val="nil"/>
              <w:left w:val="nil"/>
              <w:bottom w:val="single" w:color="auto" w:sz="4" w:space="0"/>
              <w:right w:val="single" w:color="auto" w:sz="4" w:space="0"/>
            </w:tcBorders>
            <w:shd w:val="clear" w:color="000000" w:fill="FFFFFF"/>
            <w:vAlign w:val="center"/>
          </w:tcPr>
          <w:p w14:paraId="7625C42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7DDB23BF">
        <w:tblPrEx>
          <w:tblCellMar>
            <w:top w:w="0" w:type="dxa"/>
            <w:left w:w="108" w:type="dxa"/>
            <w:bottom w:w="0" w:type="dxa"/>
            <w:right w:w="108" w:type="dxa"/>
          </w:tblCellMar>
        </w:tblPrEx>
        <w:trPr>
          <w:trHeight w:val="812"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034F4D1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879" w:type="dxa"/>
            <w:gridSpan w:val="2"/>
            <w:tcBorders>
              <w:top w:val="nil"/>
              <w:left w:val="nil"/>
              <w:bottom w:val="single" w:color="auto" w:sz="4" w:space="0"/>
              <w:right w:val="single" w:color="auto" w:sz="4" w:space="0"/>
            </w:tcBorders>
            <w:shd w:val="clear" w:color="000000" w:fill="FFFFFF"/>
            <w:vAlign w:val="center"/>
          </w:tcPr>
          <w:p w14:paraId="52D3326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单模室外光缆</w:t>
            </w:r>
          </w:p>
        </w:tc>
        <w:tc>
          <w:tcPr>
            <w:tcW w:w="5087" w:type="dxa"/>
            <w:tcBorders>
              <w:top w:val="nil"/>
              <w:left w:val="nil"/>
              <w:bottom w:val="single" w:color="auto" w:sz="4" w:space="0"/>
              <w:right w:val="single" w:color="auto" w:sz="4" w:space="0"/>
            </w:tcBorders>
            <w:shd w:val="clear" w:color="000000" w:fill="FFFFFF"/>
            <w:vAlign w:val="center"/>
          </w:tcPr>
          <w:p w14:paraId="43B138EA">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室外型12芯9/125μmOS2单模光缆，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室外12芯OS2单模光缆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9/125μm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工作温度为-20~60℃；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光缆结构:GYFTY</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护套类型:PE护套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执行标准：ISO/IEC 11801:2002 Ed2.0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衰减：≤0.4dB/km（1310nm）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≤0.3dB/km（1550nm）；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芯核直径：9±2.5μm；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包层直径：125±2μm。</w:t>
            </w:r>
          </w:p>
        </w:tc>
        <w:tc>
          <w:tcPr>
            <w:tcW w:w="515" w:type="dxa"/>
            <w:tcBorders>
              <w:top w:val="nil"/>
              <w:left w:val="nil"/>
              <w:bottom w:val="single" w:color="auto" w:sz="4" w:space="0"/>
              <w:right w:val="single" w:color="auto" w:sz="4" w:space="0"/>
            </w:tcBorders>
            <w:shd w:val="clear" w:color="000000" w:fill="FFFFFF"/>
            <w:vAlign w:val="center"/>
          </w:tcPr>
          <w:p w14:paraId="3E74BD6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97" w:type="dxa"/>
            <w:tcBorders>
              <w:top w:val="nil"/>
              <w:left w:val="nil"/>
              <w:bottom w:val="single" w:color="auto" w:sz="4" w:space="0"/>
              <w:right w:val="single" w:color="auto" w:sz="4" w:space="0"/>
            </w:tcBorders>
            <w:shd w:val="clear" w:color="000000" w:fill="FFFFFF"/>
            <w:vAlign w:val="center"/>
          </w:tcPr>
          <w:p w14:paraId="0E13815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1F1E469D">
        <w:tblPrEx>
          <w:tblCellMar>
            <w:top w:w="0" w:type="dxa"/>
            <w:left w:w="108" w:type="dxa"/>
            <w:bottom w:w="0" w:type="dxa"/>
            <w:right w:w="108" w:type="dxa"/>
          </w:tblCellMar>
        </w:tblPrEx>
        <w:trPr>
          <w:trHeight w:val="900"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489DA5B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79" w:type="dxa"/>
            <w:gridSpan w:val="2"/>
            <w:tcBorders>
              <w:top w:val="nil"/>
              <w:left w:val="nil"/>
              <w:bottom w:val="single" w:color="auto" w:sz="4" w:space="0"/>
              <w:right w:val="single" w:color="auto" w:sz="4" w:space="0"/>
            </w:tcBorders>
            <w:shd w:val="clear" w:color="000000" w:fill="FFFFFF"/>
            <w:vAlign w:val="center"/>
          </w:tcPr>
          <w:p w14:paraId="534A567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镀锌钢管</w:t>
            </w:r>
          </w:p>
        </w:tc>
        <w:tc>
          <w:tcPr>
            <w:tcW w:w="5087" w:type="dxa"/>
            <w:tcBorders>
              <w:top w:val="nil"/>
              <w:left w:val="nil"/>
              <w:bottom w:val="single" w:color="auto" w:sz="4" w:space="0"/>
              <w:right w:val="single" w:color="auto" w:sz="4" w:space="0"/>
            </w:tcBorders>
            <w:shd w:val="clear" w:color="000000" w:fill="FFFFFF"/>
            <w:vAlign w:val="center"/>
          </w:tcPr>
          <w:p w14:paraId="03D3A97A">
            <w:pPr>
              <w:keepNext w:val="0"/>
              <w:keepLines w:val="0"/>
              <w:widowControl/>
              <w:suppressLineNumbers w:val="0"/>
              <w:jc w:val="left"/>
              <w:textAlignment w:val="center"/>
              <w:rPr>
                <w:rFonts w:hint="eastAsia"/>
                <w:color w:val="auto"/>
                <w:kern w:val="0"/>
                <w:sz w:val="20"/>
                <w:szCs w:val="20"/>
                <w:highlight w:val="none"/>
              </w:rPr>
            </w:pPr>
            <w:r>
              <w:rPr>
                <w:rStyle w:val="63"/>
                <w:color w:val="auto"/>
                <w:highlight w:val="none"/>
                <w:lang w:val="en-US" w:eastAsia="zh-CN" w:bidi="ar"/>
              </w:rPr>
              <w:t>JDG25，外径偏差</w:t>
            </w:r>
            <w:r>
              <w:rPr>
                <w:rStyle w:val="65"/>
                <w:rFonts w:eastAsia="宋体"/>
                <w:color w:val="auto"/>
                <w:highlight w:val="none"/>
                <w:lang w:val="en-US" w:eastAsia="zh-CN" w:bidi="ar"/>
              </w:rPr>
              <w:t>‌</w:t>
            </w:r>
            <w:r>
              <w:rPr>
                <w:rStyle w:val="63"/>
                <w:color w:val="auto"/>
                <w:highlight w:val="none"/>
                <w:lang w:val="en-US" w:eastAsia="zh-CN" w:bidi="ar"/>
              </w:rPr>
              <w:t>：Φ25管外径允许偏差为-0.30mm。</w:t>
            </w:r>
            <w:r>
              <w:rPr>
                <w:rStyle w:val="63"/>
                <w:color w:val="auto"/>
                <w:highlight w:val="none"/>
                <w:lang w:val="en-US" w:eastAsia="zh-CN" w:bidi="ar"/>
              </w:rPr>
              <w:br w:type="textWrapping"/>
            </w:r>
            <w:r>
              <w:rPr>
                <w:rStyle w:val="65"/>
                <w:rFonts w:eastAsia="宋体"/>
                <w:color w:val="auto"/>
                <w:highlight w:val="none"/>
                <w:lang w:val="en-US" w:eastAsia="zh-CN" w:bidi="ar"/>
              </w:rPr>
              <w:t>‌</w:t>
            </w:r>
            <w:r>
              <w:rPr>
                <w:rStyle w:val="63"/>
                <w:color w:val="auto"/>
                <w:highlight w:val="none"/>
                <w:lang w:val="en-US" w:eastAsia="zh-CN" w:bidi="ar"/>
              </w:rPr>
              <w:t>长度标准</w:t>
            </w:r>
            <w:r>
              <w:rPr>
                <w:rStyle w:val="65"/>
                <w:rFonts w:eastAsia="宋体"/>
                <w:color w:val="auto"/>
                <w:highlight w:val="none"/>
                <w:lang w:val="en-US" w:eastAsia="zh-CN" w:bidi="ar"/>
              </w:rPr>
              <w:t>‌</w:t>
            </w:r>
            <w:r>
              <w:rPr>
                <w:rStyle w:val="63"/>
                <w:color w:val="auto"/>
                <w:highlight w:val="none"/>
                <w:lang w:val="en-US" w:eastAsia="zh-CN" w:bidi="ar"/>
              </w:rPr>
              <w:t>：国标管出厂长度通常为4米，允许偏差±5.00mm。</w:t>
            </w:r>
            <w:r>
              <w:rPr>
                <w:rStyle w:val="63"/>
                <w:color w:val="auto"/>
                <w:highlight w:val="none"/>
                <w:lang w:val="en-US" w:eastAsia="zh-CN" w:bidi="ar"/>
              </w:rPr>
              <w:br w:type="textWrapping"/>
            </w:r>
            <w:r>
              <w:rPr>
                <w:rStyle w:val="65"/>
                <w:rFonts w:eastAsia="宋体"/>
                <w:color w:val="auto"/>
                <w:highlight w:val="none"/>
                <w:lang w:val="en-US" w:eastAsia="zh-CN" w:bidi="ar"/>
              </w:rPr>
              <w:t>‌</w:t>
            </w:r>
            <w:r>
              <w:rPr>
                <w:rStyle w:val="63"/>
                <w:color w:val="auto"/>
                <w:highlight w:val="none"/>
                <w:lang w:val="en-US" w:eastAsia="zh-CN" w:bidi="ar"/>
              </w:rPr>
              <w:t>材质与工艺</w:t>
            </w:r>
            <w:r>
              <w:rPr>
                <w:rStyle w:val="65"/>
                <w:rFonts w:eastAsia="宋体"/>
                <w:color w:val="auto"/>
                <w:highlight w:val="none"/>
                <w:lang w:val="en-US" w:eastAsia="zh-CN" w:bidi="ar"/>
              </w:rPr>
              <w:t>‌</w:t>
            </w:r>
            <w:r>
              <w:rPr>
                <w:rStyle w:val="63"/>
                <w:color w:val="auto"/>
                <w:highlight w:val="none"/>
                <w:lang w:val="en-US" w:eastAsia="zh-CN" w:bidi="ar"/>
              </w:rPr>
              <w:t>：采用优质冷轧带钢制造，双面镀锌保护，表面需光滑无缺陷（如裂痕、毛刺等）。</w:t>
            </w:r>
          </w:p>
        </w:tc>
        <w:tc>
          <w:tcPr>
            <w:tcW w:w="515" w:type="dxa"/>
            <w:tcBorders>
              <w:top w:val="nil"/>
              <w:left w:val="nil"/>
              <w:bottom w:val="single" w:color="auto" w:sz="4" w:space="0"/>
              <w:right w:val="single" w:color="auto" w:sz="4" w:space="0"/>
            </w:tcBorders>
            <w:shd w:val="clear" w:color="000000" w:fill="FFFFFF"/>
            <w:vAlign w:val="center"/>
          </w:tcPr>
          <w:p w14:paraId="7A474E5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97" w:type="dxa"/>
            <w:tcBorders>
              <w:top w:val="nil"/>
              <w:left w:val="nil"/>
              <w:bottom w:val="single" w:color="auto" w:sz="4" w:space="0"/>
              <w:right w:val="single" w:color="auto" w:sz="4" w:space="0"/>
            </w:tcBorders>
            <w:shd w:val="clear" w:color="000000" w:fill="FFFFFF"/>
            <w:vAlign w:val="center"/>
          </w:tcPr>
          <w:p w14:paraId="154FD03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2800</w:t>
            </w:r>
          </w:p>
        </w:tc>
      </w:tr>
      <w:tr w14:paraId="6AB51373">
        <w:tblPrEx>
          <w:tblCellMar>
            <w:top w:w="0" w:type="dxa"/>
            <w:left w:w="108" w:type="dxa"/>
            <w:bottom w:w="0" w:type="dxa"/>
            <w:right w:w="108" w:type="dxa"/>
          </w:tblCellMar>
        </w:tblPrEx>
        <w:trPr>
          <w:trHeight w:val="501" w:hRule="atLeast"/>
          <w:jc w:val="center"/>
        </w:trPr>
        <w:tc>
          <w:tcPr>
            <w:tcW w:w="443" w:type="dxa"/>
            <w:tcBorders>
              <w:top w:val="nil"/>
              <w:left w:val="single" w:color="auto" w:sz="4" w:space="0"/>
              <w:bottom w:val="single" w:color="auto" w:sz="4" w:space="0"/>
              <w:right w:val="single" w:color="auto" w:sz="4" w:space="0"/>
            </w:tcBorders>
            <w:shd w:val="clear" w:color="000000" w:fill="FFFFFF"/>
            <w:vAlign w:val="center"/>
          </w:tcPr>
          <w:p w14:paraId="1F7EF9E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79" w:type="dxa"/>
            <w:gridSpan w:val="2"/>
            <w:tcBorders>
              <w:top w:val="nil"/>
              <w:left w:val="nil"/>
              <w:bottom w:val="single" w:color="auto" w:sz="4" w:space="0"/>
              <w:right w:val="single" w:color="auto" w:sz="4" w:space="0"/>
            </w:tcBorders>
            <w:shd w:val="clear" w:color="000000" w:fill="FFFFFF"/>
            <w:vAlign w:val="center"/>
          </w:tcPr>
          <w:p w14:paraId="57DF756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施工费</w:t>
            </w:r>
          </w:p>
        </w:tc>
        <w:tc>
          <w:tcPr>
            <w:tcW w:w="5087" w:type="dxa"/>
            <w:tcBorders>
              <w:top w:val="nil"/>
              <w:left w:val="nil"/>
              <w:bottom w:val="single" w:color="auto" w:sz="4" w:space="0"/>
              <w:right w:val="single" w:color="auto" w:sz="4" w:space="0"/>
            </w:tcBorders>
            <w:shd w:val="clear" w:color="000000" w:fill="FFFFFF"/>
            <w:vAlign w:val="center"/>
          </w:tcPr>
          <w:p w14:paraId="69E36C53">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监控安装及调试费，接入服务器，调试IP</w:t>
            </w:r>
          </w:p>
        </w:tc>
        <w:tc>
          <w:tcPr>
            <w:tcW w:w="515" w:type="dxa"/>
            <w:tcBorders>
              <w:top w:val="nil"/>
              <w:left w:val="nil"/>
              <w:bottom w:val="single" w:color="auto" w:sz="4" w:space="0"/>
              <w:right w:val="single" w:color="auto" w:sz="4" w:space="0"/>
            </w:tcBorders>
            <w:shd w:val="clear" w:color="000000" w:fill="FFFFFF"/>
            <w:vAlign w:val="center"/>
          </w:tcPr>
          <w:p w14:paraId="7197B05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697" w:type="dxa"/>
            <w:tcBorders>
              <w:top w:val="nil"/>
              <w:left w:val="nil"/>
              <w:bottom w:val="single" w:color="auto" w:sz="4" w:space="0"/>
              <w:right w:val="single" w:color="auto" w:sz="4" w:space="0"/>
            </w:tcBorders>
            <w:shd w:val="clear" w:color="000000" w:fill="FFFFFF"/>
            <w:vAlign w:val="center"/>
          </w:tcPr>
          <w:p w14:paraId="3AEA1A7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0115195E">
        <w:tblPrEx>
          <w:tblCellMar>
            <w:top w:w="0" w:type="dxa"/>
            <w:left w:w="108" w:type="dxa"/>
            <w:bottom w:w="0" w:type="dxa"/>
            <w:right w:w="108" w:type="dxa"/>
          </w:tblCellMar>
        </w:tblPrEx>
        <w:trPr>
          <w:trHeight w:val="501" w:hRule="atLeast"/>
          <w:jc w:val="center"/>
        </w:trPr>
        <w:tc>
          <w:tcPr>
            <w:tcW w:w="6924"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14:paraId="3AF424DA">
            <w:pPr>
              <w:widowControl/>
              <w:wordWrap/>
              <w:topLinePunct w:val="0"/>
              <w:jc w:val="center"/>
              <w:rPr>
                <w:rFonts w:hint="eastAsia"/>
                <w:color w:val="auto"/>
                <w:kern w:val="0"/>
                <w:sz w:val="20"/>
                <w:szCs w:val="20"/>
                <w:highlight w:val="none"/>
              </w:rPr>
            </w:pPr>
            <w:r>
              <w:rPr>
                <w:rFonts w:hint="eastAsia"/>
                <w:color w:val="auto"/>
                <w:kern w:val="0"/>
                <w:sz w:val="20"/>
                <w:szCs w:val="20"/>
                <w:highlight w:val="none"/>
              </w:rPr>
              <w:t>小计</w:t>
            </w:r>
          </w:p>
        </w:tc>
        <w:tc>
          <w:tcPr>
            <w:tcW w:w="697" w:type="dxa"/>
            <w:tcBorders>
              <w:top w:val="nil"/>
              <w:left w:val="nil"/>
              <w:bottom w:val="single" w:color="auto" w:sz="4" w:space="0"/>
              <w:right w:val="single" w:color="auto" w:sz="4" w:space="0"/>
            </w:tcBorders>
            <w:shd w:val="clear" w:color="000000" w:fill="FFFFFF"/>
            <w:vAlign w:val="center"/>
          </w:tcPr>
          <w:p w14:paraId="7A8675F4">
            <w:pPr>
              <w:widowControl/>
              <w:wordWrap/>
              <w:topLinePunct w:val="0"/>
              <w:jc w:val="center"/>
              <w:rPr>
                <w:rFonts w:hint="eastAsia"/>
                <w:color w:val="auto"/>
                <w:kern w:val="0"/>
                <w:sz w:val="20"/>
                <w:szCs w:val="20"/>
                <w:highlight w:val="none"/>
              </w:rPr>
            </w:pPr>
            <w:r>
              <w:rPr>
                <w:rFonts w:hint="eastAsia"/>
                <w:color w:val="auto"/>
                <w:kern w:val="0"/>
                <w:sz w:val="20"/>
                <w:szCs w:val="20"/>
                <w:highlight w:val="none"/>
              </w:rPr>
              <w:t>　</w:t>
            </w:r>
          </w:p>
        </w:tc>
      </w:tr>
      <w:tr w14:paraId="79AE83A4">
        <w:tblPrEx>
          <w:tblCellMar>
            <w:top w:w="0" w:type="dxa"/>
            <w:left w:w="108" w:type="dxa"/>
            <w:bottom w:w="0" w:type="dxa"/>
            <w:right w:w="108" w:type="dxa"/>
          </w:tblCellMar>
        </w:tblPrEx>
        <w:trPr>
          <w:trHeight w:val="501" w:hRule="atLeast"/>
          <w:jc w:val="center"/>
        </w:trPr>
        <w:tc>
          <w:tcPr>
            <w:tcW w:w="640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A9605C6">
            <w:pPr>
              <w:keepNext w:val="0"/>
              <w:keepLines w:val="0"/>
              <w:widowControl/>
              <w:suppressLineNumbers w:val="0"/>
              <w:jc w:val="left"/>
              <w:textAlignment w:val="center"/>
              <w:rPr>
                <w:rFonts w:hint="eastAsia"/>
                <w:b/>
                <w:bCs/>
                <w:color w:val="auto"/>
                <w:kern w:val="0"/>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（二）中心机房</w:t>
            </w:r>
          </w:p>
        </w:tc>
        <w:tc>
          <w:tcPr>
            <w:tcW w:w="515" w:type="dxa"/>
            <w:tcBorders>
              <w:top w:val="nil"/>
              <w:left w:val="nil"/>
              <w:bottom w:val="single" w:color="auto" w:sz="4" w:space="0"/>
              <w:right w:val="single" w:color="auto" w:sz="4" w:space="0"/>
            </w:tcBorders>
            <w:shd w:val="clear" w:color="auto" w:fill="auto"/>
            <w:vAlign w:val="center"/>
          </w:tcPr>
          <w:p w14:paraId="799C47A2">
            <w:pPr>
              <w:rPr>
                <w:rFonts w:hint="eastAsia"/>
                <w:b/>
                <w:bCs/>
                <w:color w:val="auto"/>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14:paraId="01FAC761">
            <w:pPr>
              <w:rPr>
                <w:rFonts w:hint="eastAsia"/>
                <w:b/>
                <w:bCs/>
                <w:color w:val="auto"/>
                <w:kern w:val="0"/>
                <w:sz w:val="20"/>
                <w:szCs w:val="20"/>
                <w:highlight w:val="none"/>
              </w:rPr>
            </w:pPr>
          </w:p>
        </w:tc>
      </w:tr>
      <w:tr w14:paraId="66B9AE96">
        <w:tblPrEx>
          <w:tblCellMar>
            <w:top w:w="0" w:type="dxa"/>
            <w:left w:w="108" w:type="dxa"/>
            <w:bottom w:w="0" w:type="dxa"/>
            <w:right w:w="108" w:type="dxa"/>
          </w:tblCellMar>
        </w:tblPrEx>
        <w:trPr>
          <w:trHeight w:val="270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4516325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57" w:type="dxa"/>
            <w:tcBorders>
              <w:top w:val="nil"/>
              <w:left w:val="nil"/>
              <w:bottom w:val="single" w:color="auto" w:sz="4" w:space="0"/>
              <w:right w:val="single" w:color="auto" w:sz="4" w:space="0"/>
            </w:tcBorders>
            <w:shd w:val="clear" w:color="000000" w:fill="FFFFFF"/>
            <w:vAlign w:val="center"/>
          </w:tcPr>
          <w:p w14:paraId="5338C6D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智能分析服务器</w:t>
            </w:r>
          </w:p>
        </w:tc>
        <w:tc>
          <w:tcPr>
            <w:tcW w:w="6123" w:type="dxa"/>
            <w:gridSpan w:val="2"/>
            <w:tcBorders>
              <w:top w:val="nil"/>
              <w:left w:val="nil"/>
              <w:bottom w:val="single" w:color="auto" w:sz="4" w:space="0"/>
              <w:right w:val="single" w:color="auto" w:sz="4" w:space="0"/>
            </w:tcBorders>
            <w:shd w:val="clear" w:color="000000" w:fill="FFFFFF"/>
            <w:vAlign w:val="top"/>
          </w:tcPr>
          <w:p w14:paraId="76B2BB84">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2U单路标准机架式服务器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CPU：配置1颗intel至强4510处理器，核数≥12核，主频≥2.4GHz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内存：配置64G DDR5，8根内存插槽，最大支持扩展至1TB内存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硬盘：配置2块1.2T 10K 2.5寸 SAS硬盘，默认支持8个3.5寸/2.5寸硬盘，可选最大支持12个3.5寸/2.5寸硬盘，可选兼容4个NVMe硬盘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阵列卡：配置SAS+HBA卡，支持RAID 0/1/10;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PCIE扩展：支持4个PCIe扩展插槽（包括1个OCP 插槽），其中2个PCIe 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网口：板载2个千兆电口； 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其他接口：1个RJ45管理接口，后置2个USB 3.0接口，前置2个USB2.0接口，1个VGA接口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电源：标配550W（1+1）高效白金热插拔冗余电源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机箱规格：87mm(高)x 466mm(宽)x680mm(深)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支持全目标视频抓拍、人脸图片分析、图片结构化分析（包含人体/治安车辆/非机动车/卡口车辆图片分析），算法授权能力为“或”的关系。整机算法授权能力如下：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1、全目标视频抓拍：80路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2、人脸图片分析：300张/S（300W名单库容）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3、图片结构化分析：1200万张/天</w:t>
            </w:r>
          </w:p>
        </w:tc>
        <w:tc>
          <w:tcPr>
            <w:tcW w:w="515" w:type="dxa"/>
            <w:tcBorders>
              <w:top w:val="nil"/>
              <w:left w:val="nil"/>
              <w:bottom w:val="single" w:color="auto" w:sz="4" w:space="0"/>
              <w:right w:val="single" w:color="auto" w:sz="4" w:space="0"/>
            </w:tcBorders>
            <w:shd w:val="clear" w:color="000000" w:fill="FFFFFF"/>
            <w:vAlign w:val="center"/>
          </w:tcPr>
          <w:p w14:paraId="65CA53E1">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000000" w:fill="FFFFFF"/>
            <w:vAlign w:val="center"/>
          </w:tcPr>
          <w:p w14:paraId="77FEC24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43675AF">
        <w:tblPrEx>
          <w:tblCellMar>
            <w:top w:w="0" w:type="dxa"/>
            <w:left w:w="108" w:type="dxa"/>
            <w:bottom w:w="0" w:type="dxa"/>
            <w:right w:w="108" w:type="dxa"/>
          </w:tblCellMar>
        </w:tblPrEx>
        <w:trPr>
          <w:trHeight w:val="1266"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32ACB98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57" w:type="dxa"/>
            <w:tcBorders>
              <w:top w:val="nil"/>
              <w:left w:val="nil"/>
              <w:bottom w:val="single" w:color="auto" w:sz="4" w:space="0"/>
              <w:right w:val="single" w:color="auto" w:sz="4" w:space="0"/>
            </w:tcBorders>
            <w:shd w:val="clear" w:color="000000" w:fill="FFFFFF"/>
            <w:vAlign w:val="center"/>
          </w:tcPr>
          <w:p w14:paraId="080B6EE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河道智能监控平台</w:t>
            </w:r>
          </w:p>
        </w:tc>
        <w:tc>
          <w:tcPr>
            <w:tcW w:w="6123" w:type="dxa"/>
            <w:gridSpan w:val="2"/>
            <w:tcBorders>
              <w:top w:val="nil"/>
              <w:left w:val="nil"/>
              <w:bottom w:val="single" w:color="auto" w:sz="4" w:space="0"/>
              <w:right w:val="single" w:color="auto" w:sz="4" w:space="0"/>
            </w:tcBorders>
            <w:shd w:val="clear" w:color="000000" w:fill="FFFFFF"/>
            <w:vAlign w:val="top"/>
          </w:tcPr>
          <w:p w14:paraId="5CB23773">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1、提供门户首页内容自定义能力，支持自定义快捷入口、自定义菜单内容、自定义页面元素设置；支持门户展示元素自定义，包括页面logo图标、修改网站标题、设置并添加网站外部链接；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2、提供统一的认证、鉴权管理、应用管理、菜单管理、用户管理、角色管理、组织管理、资源管理等能力；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3、提供用户权限管理能力，包括菜单权限、组织权限、区域权限、资源权限、功能控制权限；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4、提供组织、区域、设备、人员、卡片、车辆等资源统一管理；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5、提供用户安全管理，支持账户绑定用户mac地址及IP地址能力，提供账户安全设置，支持账户密码有效期设置，支持登录类型（Web端、PC客户端、移动端）和认证方式（密码、PKI）的配置；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6、提供NTP校时服务能力，支持对设备和服务器统一校时;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7、提供数据、服务等统一开放能力；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8、提供系统运行状态监测能力，包括运行服务监控、运行服务统计、运行数据报告和运行服务解析概览。</w:t>
            </w:r>
          </w:p>
        </w:tc>
        <w:tc>
          <w:tcPr>
            <w:tcW w:w="515" w:type="dxa"/>
            <w:tcBorders>
              <w:top w:val="nil"/>
              <w:left w:val="nil"/>
              <w:bottom w:val="single" w:color="auto" w:sz="4" w:space="0"/>
              <w:right w:val="single" w:color="auto" w:sz="4" w:space="0"/>
            </w:tcBorders>
            <w:shd w:val="clear" w:color="000000" w:fill="FFFFFF"/>
            <w:vAlign w:val="center"/>
          </w:tcPr>
          <w:p w14:paraId="4FAE01B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000000" w:fill="FFFFFF"/>
            <w:vAlign w:val="center"/>
          </w:tcPr>
          <w:p w14:paraId="1E30468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4B78C5C">
        <w:tblPrEx>
          <w:tblCellMar>
            <w:top w:w="0" w:type="dxa"/>
            <w:left w:w="108" w:type="dxa"/>
            <w:bottom w:w="0" w:type="dxa"/>
            <w:right w:w="108" w:type="dxa"/>
          </w:tblCellMar>
        </w:tblPrEx>
        <w:trPr>
          <w:trHeight w:val="386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6F53BFD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57" w:type="dxa"/>
            <w:tcBorders>
              <w:top w:val="nil"/>
              <w:left w:val="nil"/>
              <w:bottom w:val="single" w:color="auto" w:sz="4" w:space="0"/>
              <w:right w:val="single" w:color="auto" w:sz="4" w:space="0"/>
            </w:tcBorders>
            <w:shd w:val="clear" w:color="000000" w:fill="FFFFFF"/>
            <w:vAlign w:val="center"/>
          </w:tcPr>
          <w:p w14:paraId="7D282FA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广播管理主机（含广播软件）</w:t>
            </w:r>
          </w:p>
        </w:tc>
        <w:tc>
          <w:tcPr>
            <w:tcW w:w="6123" w:type="dxa"/>
            <w:gridSpan w:val="2"/>
            <w:tcBorders>
              <w:top w:val="nil"/>
              <w:left w:val="nil"/>
              <w:bottom w:val="single" w:color="auto" w:sz="4" w:space="0"/>
              <w:right w:val="single" w:color="auto" w:sz="4" w:space="0"/>
            </w:tcBorders>
            <w:shd w:val="clear" w:color="000000" w:fill="FFFFFF"/>
            <w:vAlign w:val="top"/>
          </w:tcPr>
          <w:p w14:paraId="5B093D38">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★设备采用10.1英寸IPS触摸显示屏，安卓操作系统，支持扩展第三方app。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设备支持通过WEB导入MP3、wav格式的音频文件。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设备支持向前端音箱音柱或者分区进行实时广播或者喊话。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★设备支持文字转语音广播功能，能够用预装APP的音源进行广播。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★设备支持下发定时任务，保证断网时能够播放定时任务。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设备支持添加分区、删除分区等分区设置。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★设备支持报警输入联动广播，可控制指定音箱音柱播放预先设置的音频文件。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设备支持设置实时任务、定时任务、喊话的优先级。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★设备将对讲录音、对讲录像、视频录音、视频录像等保存到本地。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★设备支持对讲功能，支持与网络音箱、网络音柱进行对讲。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★设备支持通过HDMI接口进行投屏。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设备支持通过账号密码登录。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设备支持通过WEB进行参数配置；支持通过WEB进行账号管理；支持通过WEB进行系统维护。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★设备支持与门禁系统联动，可与门禁设备进行双向对讲，远程开门。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稳定可靠：全金属设计，机箱可抗接触式4KV强电磁干扰；AC 100-240V 宽压输入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兼容性强：支持MINI-ITX、Micro-ATX、ATX等全系列工业板卡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高性能：高扩展性支持6/7/8/9代  LGA1150针脚的全系列处理器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人机界面友好：10点工规电容触摸屏，A+规工业级液晶屏，抽拉一体化键鼠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EDP直接点屏无需转接高清稳定显示输出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主机自带6个串口、支持多路外接设备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ESD 接触式4Kv，气隙6Kv电磁干扰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高可靠性网络连接双网口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支持7槽扩展 1* PCIEx16 , 1* PCIEx4 , 1*PCIEx1 , 4* PCI 支持多路音频扩展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 3C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宽压 AC 100-240V ATX300W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标准RJ45网络接口，有以太网口的地方即可接入，支持跨网段和跨路由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备注：标★项为重要参数项，需在第三方权威检测机构出具的检测报告中体现（需提供复印件，加盖生产厂商的公章）</w:t>
            </w:r>
          </w:p>
        </w:tc>
        <w:tc>
          <w:tcPr>
            <w:tcW w:w="515" w:type="dxa"/>
            <w:tcBorders>
              <w:top w:val="nil"/>
              <w:left w:val="nil"/>
              <w:bottom w:val="single" w:color="auto" w:sz="4" w:space="0"/>
              <w:right w:val="single" w:color="auto" w:sz="4" w:space="0"/>
            </w:tcBorders>
            <w:shd w:val="clear" w:color="000000" w:fill="FFFFFF"/>
            <w:vAlign w:val="center"/>
          </w:tcPr>
          <w:p w14:paraId="6C157E8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53C6628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8885BCE">
        <w:tblPrEx>
          <w:tblCellMar>
            <w:top w:w="0" w:type="dxa"/>
            <w:left w:w="108" w:type="dxa"/>
            <w:bottom w:w="0" w:type="dxa"/>
            <w:right w:w="108" w:type="dxa"/>
          </w:tblCellMar>
        </w:tblPrEx>
        <w:trPr>
          <w:trHeight w:val="554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009F255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57" w:type="dxa"/>
            <w:tcBorders>
              <w:top w:val="nil"/>
              <w:left w:val="nil"/>
              <w:bottom w:val="single" w:color="auto" w:sz="4" w:space="0"/>
              <w:right w:val="single" w:color="auto" w:sz="4" w:space="0"/>
            </w:tcBorders>
            <w:shd w:val="clear" w:color="000000" w:fill="FFFFFF"/>
            <w:vAlign w:val="center"/>
          </w:tcPr>
          <w:p w14:paraId="2C6FA33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IP网络寻呼话筒</w:t>
            </w:r>
          </w:p>
        </w:tc>
        <w:tc>
          <w:tcPr>
            <w:tcW w:w="6123" w:type="dxa"/>
            <w:gridSpan w:val="2"/>
            <w:tcBorders>
              <w:top w:val="nil"/>
              <w:left w:val="nil"/>
              <w:bottom w:val="single" w:color="auto" w:sz="4" w:space="0"/>
              <w:right w:val="single" w:color="auto" w:sz="4" w:space="0"/>
            </w:tcBorders>
            <w:shd w:val="clear" w:color="000000" w:fill="FFFFFF"/>
            <w:vAlign w:val="top"/>
          </w:tcPr>
          <w:p w14:paraId="3298FFE3">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 安卓系统，10.1寸彩色IPS 触摸屏，支持第三方app安装，便于拓展个性业务应用；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采用铝合金支架支持多个角度摆放同时也支持壁挂式安装方式；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支持获取平台下发的终端列表，媒体库文件；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支持对某个广播终端或者分区进行实时广播、喊话或者播放媒体库文件；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支持将外接的模拟音源播放到指定的广播终端或分区；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设备本地可支持音视频存储功能，包括对讲录音、对讲录像，监视录音、监视录像；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支持15方可视对讲，支持与网络音箱，网络音箱进行双工对讲；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设备具备HDMI接口，可进行电脑等显示器投屏；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支持有线接入，并支持标准POE供电，安装更方便；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账号密码登录方式用于权限管控；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支持web进行参数配置、账号管理、系统维护等操作；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支持与门禁设备进行双向可视对讲，并可远程控制门禁开锁。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音频输入：内置全指向mic（双mic）&amp;外置听筒mic&amp;外置鹅颈mic&amp;3.5mm咪头（听筒、鹅颈可拆卸）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音频输出：内置spk&amp;外置听筒spk&amp;3.5mm咪头&amp;外接功放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物理接口：RJ45*2，USB2.0接口(鼠标、键盘、U盘)*3，485*1，音频输入*1，音频输出*1，报警信号输入*2，报警信号输出*2，HDMI*1；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设备电源：12VDC/标准POE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设备功率：≤12W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相对湿度：10％-90％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工作温度：-10℃～50℃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安装方式：桌面或墙面挂装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备注：标★项为重要参数项，需在第三方权威检测机构出具的检测报告中体现（需提供复印件，加盖生产厂商的公章）</w:t>
            </w:r>
          </w:p>
        </w:tc>
        <w:tc>
          <w:tcPr>
            <w:tcW w:w="515" w:type="dxa"/>
            <w:tcBorders>
              <w:top w:val="nil"/>
              <w:left w:val="nil"/>
              <w:bottom w:val="single" w:color="auto" w:sz="4" w:space="0"/>
              <w:right w:val="single" w:color="auto" w:sz="4" w:space="0"/>
            </w:tcBorders>
            <w:shd w:val="clear" w:color="000000" w:fill="FFFFFF"/>
            <w:vAlign w:val="center"/>
          </w:tcPr>
          <w:p w14:paraId="680C2C9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0ACB633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E92A416">
        <w:tblPrEx>
          <w:tblCellMar>
            <w:top w:w="0" w:type="dxa"/>
            <w:left w:w="108" w:type="dxa"/>
            <w:bottom w:w="0" w:type="dxa"/>
            <w:right w:w="108" w:type="dxa"/>
          </w:tblCellMar>
        </w:tblPrEx>
        <w:trPr>
          <w:trHeight w:val="6279"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502AAD4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57" w:type="dxa"/>
            <w:tcBorders>
              <w:top w:val="nil"/>
              <w:left w:val="nil"/>
              <w:bottom w:val="single" w:color="auto" w:sz="4" w:space="0"/>
              <w:right w:val="single" w:color="auto" w:sz="4" w:space="0"/>
            </w:tcBorders>
            <w:shd w:val="clear" w:color="000000" w:fill="FFFFFF"/>
            <w:vAlign w:val="center"/>
          </w:tcPr>
          <w:p w14:paraId="7918EF1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65寸4K显示器</w:t>
            </w:r>
          </w:p>
        </w:tc>
        <w:tc>
          <w:tcPr>
            <w:tcW w:w="6123" w:type="dxa"/>
            <w:gridSpan w:val="2"/>
            <w:tcBorders>
              <w:top w:val="nil"/>
              <w:left w:val="nil"/>
              <w:bottom w:val="single" w:color="auto" w:sz="4" w:space="0"/>
              <w:right w:val="single" w:color="auto" w:sz="4" w:space="0"/>
            </w:tcBorders>
            <w:shd w:val="clear" w:color="000000" w:fill="FFFFFF"/>
            <w:vAlign w:val="top"/>
          </w:tcPr>
          <w:p w14:paraId="0496F4D2">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支持定时开关机：支持按周绘制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显示单元具备透雾处理功能，显示单元具备智能透雾处理技术，支持9个等级的去雾处理能力。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监视器可内嵌网络解码模块，采用ARM+DSP嵌入式构架，支持直接IPC、DVR、NVR的监控视频流接入并取流解码显示。具有支持到8路1080P网络解码，支持16路720P/64路D1。支持分辨率为800W向下兼容，支持16路4CIF，4路30W(25帧），1路500W（15帧），1路600W（15帧），一路800W（15帧）。具有支持轮巡解码、流媒体功能，可1/4/6/8/9/16分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监视器支持U盘点播，内置MPEG、JPEG和RealMedia解码器，支持点播U盘、移动硬盘中的视频、图片、音频或文本资源。视频：支持TS、3g2、avi、mkv、mov、mp4、mpg、tp等文件。音频：支持mp3、wma、m4a、wav、aac等文件。图片：支持jpg、bmp、png等文件。文本：支持txt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★内置数码EQ图像强化处理器，可改善弱信号下的成像品质。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监视器需支持7色独立调整、精确色彩控制、肤色校正功能。内置图像处理引擎支持RGBCMYF七种颜色亮度(IBC)、色调(IHC)、饱和度(ICC)独立调整。颜色16.7M，和刷新率支持120Hz倍频刷新。内置图像处理器采用3D梳状滤波技术。3D降噪和空间降噪相结合。显示器需要具有厂家自带的自动校色系统，不需要人工参与自动对显示器进行色彩属性一致性校准。显示器色温可以以100K为单位，在2000K至10000K之间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图像处理引擎符合任意帧率自动转换功能，可将输入的非50Hz/60Hz的图像转换成60Hz输出。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内置图像处理器采用3D梳状滤波技术，消除动态视频图像的边缘锯齿，图像清晰、细腻。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★监视器采用双CPU+多个协处理器核的构架;双CPU负责通讯、色彩调整及模块控制等控制功能；3个DSP核+1个FPGA核负责图像数据的处理。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★具有调整γ曲线的功能。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监视器支持智能温度控制，可选择智能模式或全速模式；智能模式由设备自动控制风扇，根据设备运行温度来控制风扇的启停及转速；全速模式下风扇全速运转为设备散热。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标★项为重要参数项，所投产品需完全满足或高于参数要求，需在第三方权威检测机构出具的检测报告中体现。投标需提供封面首页具有CNAS标识检测报告（投标时证明材料需提供复印件，加盖生产厂商公章）</w:t>
            </w:r>
          </w:p>
        </w:tc>
        <w:tc>
          <w:tcPr>
            <w:tcW w:w="515" w:type="dxa"/>
            <w:tcBorders>
              <w:top w:val="nil"/>
              <w:left w:val="nil"/>
              <w:bottom w:val="single" w:color="auto" w:sz="4" w:space="0"/>
              <w:right w:val="single" w:color="auto" w:sz="4" w:space="0"/>
            </w:tcBorders>
            <w:shd w:val="clear" w:color="000000" w:fill="FFFFFF"/>
            <w:vAlign w:val="center"/>
          </w:tcPr>
          <w:p w14:paraId="4652AB4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5EB969C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559C97A">
        <w:tblPrEx>
          <w:tblCellMar>
            <w:top w:w="0" w:type="dxa"/>
            <w:left w:w="108" w:type="dxa"/>
            <w:bottom w:w="0" w:type="dxa"/>
            <w:right w:w="108" w:type="dxa"/>
          </w:tblCellMar>
        </w:tblPrEx>
        <w:trPr>
          <w:trHeight w:val="726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1BCB7131">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57" w:type="dxa"/>
            <w:tcBorders>
              <w:top w:val="nil"/>
              <w:left w:val="nil"/>
              <w:bottom w:val="single" w:color="auto" w:sz="4" w:space="0"/>
              <w:right w:val="single" w:color="auto" w:sz="4" w:space="0"/>
            </w:tcBorders>
            <w:shd w:val="clear" w:color="000000" w:fill="FFFFFF"/>
            <w:vAlign w:val="center"/>
          </w:tcPr>
          <w:p w14:paraId="2F0324B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1路解码器</w:t>
            </w:r>
          </w:p>
        </w:tc>
        <w:tc>
          <w:tcPr>
            <w:tcW w:w="6123" w:type="dxa"/>
            <w:gridSpan w:val="2"/>
            <w:tcBorders>
              <w:top w:val="nil"/>
              <w:left w:val="nil"/>
              <w:bottom w:val="single" w:color="auto" w:sz="4" w:space="0"/>
              <w:right w:val="single" w:color="auto" w:sz="4" w:space="0"/>
            </w:tcBorders>
            <w:shd w:val="clear" w:color="000000" w:fill="FFFFFF"/>
            <w:vAlign w:val="top"/>
          </w:tcPr>
          <w:p w14:paraId="161C2E21">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采用嵌入式架构，专用Linux系统，使用DSP解码。为了设备稳定可靠运行，不得采用工控机或者PC机的X86架构。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★要求设备具备，1路语音输入，1路语音输出，1个RS232接口，1个RS485接口，8路报警输入，8路报警输出，1个HDMI视频输出接口，支持1路模拟音频输出，支持1路模拟CVBS视频输出接口，一个RJ45网络接口。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具有1个电源指示灯，2个硬盘指示灯。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可对客户端电脑桌面解码输出显示。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可通过客户端软件导入和导出设备配置参数。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★可通过客户端软件设置HDMI接口输出分辨率为1024×768（60Hz）、1280×1024（60Hz）、1280×720（60Hz）、1280×720（50Hz）、1920×1080（50Hz）、1920×1080（60Hz）、1600×1200（60Hz）、1680×1050（60Hz）、3840x2160（30Hz）。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可通过客户端软件将显示窗口在多个显示屏间进行拖动或跨屏显示，并可调节显示窗口大小。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可将视频图像进行轮巡输出显示，并可在客户端软件设置轮巡计划。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可分别通过IE浏览器及客户端软件两种方式访问设备。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支持1、2、4、6、8、9、10、12、16画面分割显示。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可通过客户端软件对接入的云台进行控制；可通过RS-485接口连接键盘实现键盘对接入的云台进行控制。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可通过客户端软件对设备进行恢复出厂设置。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可将设备当前的解码输出模式设置为一个场景，设备可保存多个场景，并可通过客户端软件切换设备场景。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具有NTP校时及客户端软件手动校时两种校时方式。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设备通过高温、低温、恒定湿热试验（高温55±2℃，低温-10±3℃，持续时间2H；相对湿度90%~95%、温度40±2℃，持续时间48H）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★可对以下编码格式的视频图像进行解码后输出：H.264、H.265、Smart264、Smart265、MPEG4视频图像。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可对以下分辨率及编码格式的视频图像进行解码后输出：4路分辨率为1920×1080（30fps）的MJPEG视频图像。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支持解码音频格式为G.722、G.711A、G.726、G.711U、MPEG2-L2、AAC的文件。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★可对输入的视频画面进行90°旋转显示。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可通过APP客户端对设备输出的视频图像进行控制操作。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标★项为重要参数项，所投产品需完全满足或高于参数要求，需在第三方权威检测机构出具的检测报告中体现。投标需提供封面具有CNAS认证标识的公安部报告（投标时证明材料需提供复印件，加盖生产厂商公章）</w:t>
            </w:r>
          </w:p>
        </w:tc>
        <w:tc>
          <w:tcPr>
            <w:tcW w:w="515" w:type="dxa"/>
            <w:tcBorders>
              <w:top w:val="nil"/>
              <w:left w:val="nil"/>
              <w:bottom w:val="single" w:color="auto" w:sz="4" w:space="0"/>
              <w:right w:val="single" w:color="auto" w:sz="4" w:space="0"/>
            </w:tcBorders>
            <w:shd w:val="clear" w:color="000000" w:fill="FFFFFF"/>
            <w:vAlign w:val="center"/>
          </w:tcPr>
          <w:p w14:paraId="6BF9DD2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720FF67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8A1B6E2">
        <w:tblPrEx>
          <w:tblCellMar>
            <w:top w:w="0" w:type="dxa"/>
            <w:left w:w="108" w:type="dxa"/>
            <w:bottom w:w="0" w:type="dxa"/>
            <w:right w:w="108" w:type="dxa"/>
          </w:tblCellMar>
        </w:tblPrEx>
        <w:trPr>
          <w:trHeight w:val="654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70D83F4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57" w:type="dxa"/>
            <w:tcBorders>
              <w:top w:val="nil"/>
              <w:left w:val="nil"/>
              <w:bottom w:val="single" w:color="auto" w:sz="4" w:space="0"/>
              <w:right w:val="single" w:color="auto" w:sz="4" w:space="0"/>
            </w:tcBorders>
            <w:shd w:val="clear" w:color="000000" w:fill="FFFFFF"/>
            <w:vAlign w:val="center"/>
          </w:tcPr>
          <w:p w14:paraId="4B98E56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视频存储设备</w:t>
            </w:r>
          </w:p>
        </w:tc>
        <w:tc>
          <w:tcPr>
            <w:tcW w:w="6123" w:type="dxa"/>
            <w:gridSpan w:val="2"/>
            <w:tcBorders>
              <w:top w:val="nil"/>
              <w:left w:val="nil"/>
              <w:bottom w:val="single" w:color="auto" w:sz="4" w:space="0"/>
              <w:right w:val="single" w:color="auto" w:sz="4" w:space="0"/>
            </w:tcBorders>
            <w:shd w:val="clear" w:color="000000" w:fill="FFFFFF"/>
            <w:vAlign w:val="top"/>
          </w:tcPr>
          <w:p w14:paraId="764CB63B">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1、具有2个HDMI接口、2个VGA接口、1个CVBS接口、2个RJ45 千兆网络接口；2个USB2.0接口、2个USB3.0接口、1个RS232接口、1个RS485接口（可接入RS485键盘）、1个eSata接口；具有1路音频输入接口、2路音频输出接口、16路报警输入接口、9路报警输出接口（其中第9路支持受控直流12V输出）、具有1路直流12V输出接口（12V 1A）、可内置9块SATA接口硬盘；（以公安部检测报告为准）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2、HDMI1和HDMI2支持最大单路8K（7680×4320）和1080P（1920×1080）异源输出。（以公安部检测报告为准）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3、支持4路视频流人脸识别，支持16路图片流人脸识别（以公安部检测报告为准）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★4、支持录像目标检索功能，目标检索支持单帧模式调整目标画面，可通过鼠标滚轮调整录像画面帧序列；事件中心，切片回放、回放支持目标检索快速入口。（以公安部检测报告为准）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5、支持预览时对实时视频流进行手动打标签，通过标签检索可以检索到相关的录像片段。（以公安部检测报告为准）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6、支持预览的单窗口轮巡，设备支持在多画面的固定窗口上进行轮巡预览，其他预览窗口不轮巡。（以公安部检测报告为准）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★7、支持在线用户信息查看，包括用户名、用户类型、IP地址和用户最后操作时间等维护信息（以公安部检测报告为准）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8、支持音频设备与视频设备独立管理，支持网络拾音器的接入、校时；最大4路音频设备管理（以公安部检测报告为准）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9、支持音视频动态调整组合分配功能，可将任一路音频与任一路视频组合成复合流编码（以公安部检测报告为准）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10、支持前端IPC证书二次校验机制，未通过证书校验的IPC不允许添加到NVR（以公安部检测报告为准）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★11、支持网络端口扫描行为预警，可自动封禁IP，并上报预警，支持远程下发IP拦截（以公安部检测报告为准）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12、支持自动跳转https功能，设备启用自动跳转https功能后不支持http协议访问，http访问入口连接会自动重定向到https入口（以公安部检测报告为准）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实时查看通道码流信息，包括实时预览取流连接数、录像回放的最大连接数以及具体的信息，包括：通道、协议、码流类型、状态、IP地址、端口、码率、帧率、分辨率、连接建立时间等。（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14、切片回放功能，支持按月、日、小时维度进行切片展示，按月最大支持30个切片，按日最大支持24个切片，按时最大支持60个切片。（以公安部检测报告为准）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15、支持对切片回放片段进行目标检索、备份导出、开启关闭智能POS信息等操作（以公安部检测报告为准）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备注：标★项为重要参数项，需在第三方权威检测机构出具的检测报告中体现（需提供复印件，加盖生产厂商的公章）</w:t>
            </w:r>
          </w:p>
        </w:tc>
        <w:tc>
          <w:tcPr>
            <w:tcW w:w="515" w:type="dxa"/>
            <w:tcBorders>
              <w:top w:val="nil"/>
              <w:left w:val="nil"/>
              <w:bottom w:val="single" w:color="auto" w:sz="4" w:space="0"/>
              <w:right w:val="single" w:color="auto" w:sz="4" w:space="0"/>
            </w:tcBorders>
            <w:shd w:val="clear" w:color="000000" w:fill="FFFFFF"/>
            <w:vAlign w:val="center"/>
          </w:tcPr>
          <w:p w14:paraId="14C75C5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40AB85E1">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4B820D1">
        <w:tblPrEx>
          <w:tblCellMar>
            <w:top w:w="0" w:type="dxa"/>
            <w:left w:w="108" w:type="dxa"/>
            <w:bottom w:w="0" w:type="dxa"/>
            <w:right w:w="108" w:type="dxa"/>
          </w:tblCellMar>
        </w:tblPrEx>
        <w:trPr>
          <w:trHeight w:val="84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49264A4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57" w:type="dxa"/>
            <w:tcBorders>
              <w:top w:val="nil"/>
              <w:left w:val="nil"/>
              <w:bottom w:val="single" w:color="auto" w:sz="4" w:space="0"/>
              <w:right w:val="single" w:color="auto" w:sz="4" w:space="0"/>
            </w:tcBorders>
            <w:shd w:val="clear" w:color="000000" w:fill="FFFFFF"/>
            <w:vAlign w:val="center"/>
          </w:tcPr>
          <w:p w14:paraId="79945A4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核心交换机</w:t>
            </w:r>
          </w:p>
        </w:tc>
        <w:tc>
          <w:tcPr>
            <w:tcW w:w="6123" w:type="dxa"/>
            <w:gridSpan w:val="2"/>
            <w:tcBorders>
              <w:top w:val="nil"/>
              <w:left w:val="nil"/>
              <w:bottom w:val="single" w:color="auto" w:sz="4" w:space="0"/>
              <w:right w:val="single" w:color="auto" w:sz="4" w:space="0"/>
            </w:tcBorders>
            <w:shd w:val="clear" w:color="000000" w:fill="FFFFFF"/>
            <w:vAlign w:val="top"/>
          </w:tcPr>
          <w:p w14:paraId="7640FC45">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48口千兆全网管二层交换机，机架式，48个千兆电口，4个千兆光口，支持通过console口管理。交换容量：336Gbps/3.36Tbps，包转发率：78Mpps/132Mpps，1U高度，19英寸宽，工作温度：0℃～40℃，支持220v交流，满负荷功耗41W；支持VLAN,流量控制，ACL，QOS支持SNMP V1/V2c/V3网管。</w:t>
            </w:r>
          </w:p>
        </w:tc>
        <w:tc>
          <w:tcPr>
            <w:tcW w:w="515" w:type="dxa"/>
            <w:tcBorders>
              <w:top w:val="nil"/>
              <w:left w:val="nil"/>
              <w:bottom w:val="single" w:color="auto" w:sz="4" w:space="0"/>
              <w:right w:val="single" w:color="auto" w:sz="4" w:space="0"/>
            </w:tcBorders>
            <w:shd w:val="clear" w:color="000000" w:fill="FFFFFF"/>
            <w:vAlign w:val="center"/>
          </w:tcPr>
          <w:p w14:paraId="4CCD412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4D0B94F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1D8E4CF">
        <w:tblPrEx>
          <w:tblCellMar>
            <w:top w:w="0" w:type="dxa"/>
            <w:left w:w="108" w:type="dxa"/>
            <w:bottom w:w="0" w:type="dxa"/>
            <w:right w:w="108" w:type="dxa"/>
          </w:tblCellMar>
        </w:tblPrEx>
        <w:trPr>
          <w:trHeight w:val="390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490D12D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757" w:type="dxa"/>
            <w:tcBorders>
              <w:top w:val="nil"/>
              <w:left w:val="nil"/>
              <w:bottom w:val="single" w:color="auto" w:sz="4" w:space="0"/>
              <w:right w:val="single" w:color="auto" w:sz="4" w:space="0"/>
            </w:tcBorders>
            <w:shd w:val="clear" w:color="000000" w:fill="FFFFFF"/>
            <w:vAlign w:val="center"/>
          </w:tcPr>
          <w:p w14:paraId="45AB1C4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6123" w:type="dxa"/>
            <w:gridSpan w:val="2"/>
            <w:tcBorders>
              <w:top w:val="nil"/>
              <w:left w:val="nil"/>
              <w:bottom w:val="single" w:color="auto" w:sz="4" w:space="0"/>
              <w:right w:val="single" w:color="auto" w:sz="4" w:space="0"/>
            </w:tcBorders>
            <w:shd w:val="clear" w:color="000000" w:fill="FFFFFF"/>
            <w:vAlign w:val="center"/>
          </w:tcPr>
          <w:p w14:paraId="693A18E9">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42U，网孔门，落地机柜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承重：静态1000KG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前后门材质：前单开网孔门，后双开网孔门，冷轧板 T=1.2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门敞开百分比：前门78%，后门77.2%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侧门材质：冷轧板 T=1.0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门框左右立柱材质：冷轧板 T=1.2（框架）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左右支架：冷轧板 T=2.0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横梁：冷轧板 T=1.2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层板：1个，宽470*深850*高48 mm，承重60KG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L型隔条/支架：1对，长850*宽38*高38 mm，承重30KG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PDU：1个，8口PDU，输入10A，带2M线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滚轮：支持，4个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脚撑：支持，4个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风扇：不含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辅件：40套安装螺丝，前/后侧门钥匙各两把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净重：约140KG</w:t>
            </w:r>
          </w:p>
        </w:tc>
        <w:tc>
          <w:tcPr>
            <w:tcW w:w="515" w:type="dxa"/>
            <w:tcBorders>
              <w:top w:val="nil"/>
              <w:left w:val="nil"/>
              <w:bottom w:val="single" w:color="auto" w:sz="4" w:space="0"/>
              <w:right w:val="single" w:color="auto" w:sz="4" w:space="0"/>
            </w:tcBorders>
            <w:shd w:val="clear" w:color="000000" w:fill="FFFFFF"/>
            <w:vAlign w:val="center"/>
          </w:tcPr>
          <w:p w14:paraId="782A11F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000000" w:fill="FFFFFF"/>
            <w:vAlign w:val="center"/>
          </w:tcPr>
          <w:p w14:paraId="281CABA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2F5353B">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1D92E2D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757" w:type="dxa"/>
            <w:tcBorders>
              <w:top w:val="nil"/>
              <w:left w:val="nil"/>
              <w:bottom w:val="single" w:color="auto" w:sz="4" w:space="0"/>
              <w:right w:val="single" w:color="auto" w:sz="4" w:space="0"/>
            </w:tcBorders>
            <w:shd w:val="clear" w:color="000000" w:fill="FFFFFF"/>
            <w:vAlign w:val="center"/>
          </w:tcPr>
          <w:p w14:paraId="4F355A2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广播平台</w:t>
            </w:r>
          </w:p>
        </w:tc>
        <w:tc>
          <w:tcPr>
            <w:tcW w:w="6123" w:type="dxa"/>
            <w:gridSpan w:val="2"/>
            <w:tcBorders>
              <w:top w:val="nil"/>
              <w:left w:val="nil"/>
              <w:bottom w:val="single" w:color="auto" w:sz="4" w:space="0"/>
              <w:right w:val="single" w:color="auto" w:sz="4" w:space="0"/>
            </w:tcBorders>
            <w:shd w:val="clear" w:color="000000" w:fill="FFFFFF"/>
            <w:vAlign w:val="center"/>
          </w:tcPr>
          <w:p w14:paraId="513E02EB">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1、分区广播，支持广播点分区管理，可选择单个\多个分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区进行广播操作；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2、实时喊话广播，支持通过实时喊话进行实时广播；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3、媒体广播，支持选择媒体文件进行实时广播和媒体库管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4、媒体轮巡广播，支持轮巡模式进行媒体广播播放；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5、紧急广播，支持一键全区广播，优先级最高可抢断所有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正在执行的广播任务；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6、支持实时喊话广播录音。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7、支持定时广播管理，可对定时广播任务执行暂停操作；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8、广播内容支持选择媒体文件，也支持文字转语音模式；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9、支持下发定时任务至广播终端，由终端定时触发广播任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10、支持在终端离线时也可执行定时广播任务；</w:t>
            </w:r>
          </w:p>
        </w:tc>
        <w:tc>
          <w:tcPr>
            <w:tcW w:w="515" w:type="dxa"/>
            <w:tcBorders>
              <w:top w:val="nil"/>
              <w:left w:val="nil"/>
              <w:bottom w:val="single" w:color="auto" w:sz="4" w:space="0"/>
              <w:right w:val="single" w:color="auto" w:sz="4" w:space="0"/>
            </w:tcBorders>
            <w:shd w:val="clear" w:color="000000" w:fill="FFFFFF"/>
            <w:vAlign w:val="center"/>
          </w:tcPr>
          <w:p w14:paraId="2AD30B5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000000" w:fill="FFFFFF"/>
            <w:vAlign w:val="center"/>
          </w:tcPr>
          <w:p w14:paraId="140F02B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544A959">
        <w:tblPrEx>
          <w:tblCellMar>
            <w:top w:w="0" w:type="dxa"/>
            <w:left w:w="108" w:type="dxa"/>
            <w:bottom w:w="0" w:type="dxa"/>
            <w:right w:w="108" w:type="dxa"/>
          </w:tblCellMar>
        </w:tblPrEx>
        <w:trPr>
          <w:trHeight w:val="501" w:hRule="atLeast"/>
          <w:jc w:val="center"/>
        </w:trPr>
        <w:tc>
          <w:tcPr>
            <w:tcW w:w="464" w:type="dxa"/>
            <w:tcBorders>
              <w:top w:val="single" w:color="auto" w:sz="4" w:space="0"/>
              <w:left w:val="single" w:color="auto" w:sz="4" w:space="0"/>
              <w:bottom w:val="single" w:color="auto" w:sz="4" w:space="0"/>
              <w:right w:val="single" w:color="000000" w:sz="4" w:space="0"/>
            </w:tcBorders>
            <w:shd w:val="clear" w:color="000000" w:fill="FFFFFF"/>
            <w:vAlign w:val="center"/>
          </w:tcPr>
          <w:p w14:paraId="7CB6A74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757" w:type="dxa"/>
            <w:tcBorders>
              <w:top w:val="single" w:color="auto" w:sz="4" w:space="0"/>
              <w:left w:val="single" w:color="auto" w:sz="4" w:space="0"/>
              <w:bottom w:val="single" w:color="auto" w:sz="4" w:space="0"/>
              <w:right w:val="single" w:color="000000" w:sz="4" w:space="0"/>
            </w:tcBorders>
            <w:shd w:val="clear" w:color="000000" w:fill="FFFFFF"/>
            <w:vAlign w:val="center"/>
          </w:tcPr>
          <w:p w14:paraId="62DB18D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安防平台</w:t>
            </w:r>
          </w:p>
        </w:tc>
        <w:tc>
          <w:tcPr>
            <w:tcW w:w="6123"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0B6A565C">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 xml:space="preserve">一、组织资源管理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1、支持组织基础信息的增删改查、导入、导出等功能；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二、区域资源管理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1、支持区域基础信息的增删改查、导入、导出等功能；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三、人员信息管理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1、支持人员信息的增删改查、导入、导出，包括人脸、指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纹采集；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2、支持人员基础信息自定义扩展；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四、卡片信息管理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1、支持卡片基本信息的增删改查、导入、导出；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2、支持人员开卡、退卡、挂失、解挂、换卡及卡扇区加密；</w:t>
            </w:r>
          </w:p>
        </w:tc>
        <w:tc>
          <w:tcPr>
            <w:tcW w:w="590" w:type="dxa"/>
            <w:tcBorders>
              <w:top w:val="single" w:color="auto" w:sz="4" w:space="0"/>
              <w:left w:val="single" w:color="auto" w:sz="4" w:space="0"/>
              <w:bottom w:val="single" w:color="auto" w:sz="4" w:space="0"/>
              <w:right w:val="single" w:color="000000" w:sz="4" w:space="0"/>
            </w:tcBorders>
            <w:shd w:val="clear" w:color="000000" w:fill="FFFFFF"/>
            <w:vAlign w:val="center"/>
          </w:tcPr>
          <w:p w14:paraId="7439CBE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20" w:type="dxa"/>
            <w:tcBorders>
              <w:top w:val="single" w:color="auto" w:sz="4" w:space="0"/>
              <w:left w:val="single" w:color="auto" w:sz="4" w:space="0"/>
              <w:bottom w:val="single" w:color="auto" w:sz="4" w:space="0"/>
              <w:right w:val="single" w:color="000000" w:sz="4" w:space="0"/>
            </w:tcBorders>
            <w:shd w:val="clear" w:color="000000" w:fill="FFFFFF"/>
            <w:vAlign w:val="center"/>
          </w:tcPr>
          <w:p w14:paraId="4D121DA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EE50FD1">
        <w:tblPrEx>
          <w:tblCellMar>
            <w:top w:w="0" w:type="dxa"/>
            <w:left w:w="108" w:type="dxa"/>
            <w:bottom w:w="0" w:type="dxa"/>
            <w:right w:w="108" w:type="dxa"/>
          </w:tblCellMar>
        </w:tblPrEx>
        <w:trPr>
          <w:trHeight w:val="501" w:hRule="atLeast"/>
          <w:jc w:val="center"/>
        </w:trPr>
        <w:tc>
          <w:tcPr>
            <w:tcW w:w="464" w:type="dxa"/>
            <w:tcBorders>
              <w:top w:val="single" w:color="auto" w:sz="4" w:space="0"/>
              <w:left w:val="single" w:color="auto" w:sz="4" w:space="0"/>
              <w:bottom w:val="single" w:color="auto" w:sz="4" w:space="0"/>
              <w:right w:val="single" w:color="auto" w:sz="4" w:space="0"/>
            </w:tcBorders>
            <w:shd w:val="clear" w:color="000000" w:fill="FFFFFF"/>
            <w:vAlign w:val="center"/>
          </w:tcPr>
          <w:p w14:paraId="292D5BA3">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57" w:type="dxa"/>
            <w:tcBorders>
              <w:top w:val="single" w:color="auto" w:sz="4" w:space="0"/>
              <w:left w:val="single" w:color="auto" w:sz="4" w:space="0"/>
              <w:bottom w:val="single" w:color="auto" w:sz="4" w:space="0"/>
              <w:right w:val="single" w:color="auto" w:sz="4" w:space="0"/>
            </w:tcBorders>
            <w:shd w:val="clear" w:color="000000" w:fill="FFFFFF"/>
            <w:vAlign w:val="center"/>
          </w:tcPr>
          <w:p w14:paraId="7B13162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安防平台基础模块</w:t>
            </w:r>
          </w:p>
        </w:tc>
        <w:tc>
          <w:tcPr>
            <w:tcW w:w="61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B39B2C2">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系统基础包，提供业务应用依赖的基础资源信息及基础服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务能力，包括系统基础信息管理、地图应用服务、事件联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动应用服务。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系统基础信息管理：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系统基础信息管理提供了系统业务应用依赖的基础资源，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包括安保用户管理、安保基础数据管理、安保区域管理、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安保系统配置、物联设备管理，统一管理了组织、区域、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人员、卡片、车辆和物联设备等资源，并提供人车、人卡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的关联关系配置能力。</w:t>
            </w:r>
          </w:p>
        </w:tc>
        <w:tc>
          <w:tcPr>
            <w:tcW w:w="515" w:type="dxa"/>
            <w:tcBorders>
              <w:top w:val="nil"/>
              <w:left w:val="nil"/>
              <w:bottom w:val="single" w:color="auto" w:sz="4" w:space="0"/>
              <w:right w:val="single" w:color="auto" w:sz="4" w:space="0"/>
            </w:tcBorders>
            <w:shd w:val="clear" w:color="auto" w:fill="auto"/>
            <w:vAlign w:val="center"/>
          </w:tcPr>
          <w:p w14:paraId="0D4E00C2">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auto" w:fill="auto"/>
            <w:vAlign w:val="center"/>
          </w:tcPr>
          <w:p w14:paraId="079582CB">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49C0F7C">
        <w:tblPrEx>
          <w:tblCellMar>
            <w:top w:w="0" w:type="dxa"/>
            <w:left w:w="108" w:type="dxa"/>
            <w:bottom w:w="0" w:type="dxa"/>
            <w:right w:w="108" w:type="dxa"/>
          </w:tblCellMar>
        </w:tblPrEx>
        <w:trPr>
          <w:trHeight w:val="3644"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7E834F2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757" w:type="dxa"/>
            <w:tcBorders>
              <w:top w:val="nil"/>
              <w:left w:val="nil"/>
              <w:bottom w:val="single" w:color="auto" w:sz="4" w:space="0"/>
              <w:right w:val="single" w:color="auto" w:sz="4" w:space="0"/>
            </w:tcBorders>
            <w:shd w:val="clear" w:color="000000" w:fill="FFFFFF"/>
            <w:vAlign w:val="center"/>
          </w:tcPr>
          <w:p w14:paraId="19ED943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网络管理软件</w:t>
            </w:r>
          </w:p>
        </w:tc>
        <w:tc>
          <w:tcPr>
            <w:tcW w:w="6123" w:type="dxa"/>
            <w:gridSpan w:val="2"/>
            <w:tcBorders>
              <w:top w:val="nil"/>
              <w:left w:val="nil"/>
              <w:bottom w:val="single" w:color="auto" w:sz="4" w:space="0"/>
              <w:right w:val="single" w:color="auto" w:sz="4" w:space="0"/>
            </w:tcBorders>
            <w:shd w:val="clear" w:color="000000" w:fill="FFFFFF"/>
            <w:vAlign w:val="center"/>
          </w:tcPr>
          <w:p w14:paraId="60F4517E">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1、平台提供的强大网络管理和运维能力。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2、提供按钮、图形化界面操作，告别传统难记高深的命令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行操作。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3、统一配置模版管理、一键式批量配置，让地域分散、设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备类型多样的网络管理变得便捷高效。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4、提供从整体到局部全方位的监控视图，让您对网络健康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度、设备运行状态。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5、支持企业级云无线技术，支持信道功率自动调整、二三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层无线无缝漫游、5G优先、无线负载均衡。</w:t>
            </w:r>
          </w:p>
        </w:tc>
        <w:tc>
          <w:tcPr>
            <w:tcW w:w="515" w:type="dxa"/>
            <w:tcBorders>
              <w:top w:val="nil"/>
              <w:left w:val="nil"/>
              <w:bottom w:val="single" w:color="auto" w:sz="4" w:space="0"/>
              <w:right w:val="single" w:color="auto" w:sz="4" w:space="0"/>
            </w:tcBorders>
            <w:shd w:val="clear" w:color="000000" w:fill="FFFFFF"/>
            <w:vAlign w:val="center"/>
          </w:tcPr>
          <w:p w14:paraId="2F203E2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000000" w:fill="FFFFFF"/>
            <w:vAlign w:val="center"/>
          </w:tcPr>
          <w:p w14:paraId="088ECE8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E5D1EA1">
        <w:tblPrEx>
          <w:tblCellMar>
            <w:top w:w="0" w:type="dxa"/>
            <w:left w:w="108" w:type="dxa"/>
            <w:bottom w:w="0" w:type="dxa"/>
            <w:right w:w="108" w:type="dxa"/>
          </w:tblCellMar>
        </w:tblPrEx>
        <w:trPr>
          <w:trHeight w:val="1066"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126625B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757" w:type="dxa"/>
            <w:tcBorders>
              <w:top w:val="nil"/>
              <w:left w:val="nil"/>
              <w:bottom w:val="single" w:color="auto" w:sz="4" w:space="0"/>
              <w:right w:val="single" w:color="auto" w:sz="4" w:space="0"/>
            </w:tcBorders>
            <w:shd w:val="clear" w:color="000000" w:fill="FFFFFF"/>
            <w:vAlign w:val="center"/>
          </w:tcPr>
          <w:p w14:paraId="17E0F3E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施工费</w:t>
            </w:r>
          </w:p>
        </w:tc>
        <w:tc>
          <w:tcPr>
            <w:tcW w:w="6123" w:type="dxa"/>
            <w:gridSpan w:val="2"/>
            <w:tcBorders>
              <w:top w:val="nil"/>
              <w:left w:val="nil"/>
              <w:bottom w:val="single" w:color="auto" w:sz="4" w:space="0"/>
              <w:right w:val="single" w:color="auto" w:sz="4" w:space="0"/>
            </w:tcBorders>
            <w:shd w:val="clear" w:color="000000" w:fill="FFFFFF"/>
            <w:vAlign w:val="center"/>
          </w:tcPr>
          <w:p w14:paraId="7D44ED2D">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中心机房所有设备安装及串联调试接通费用</w:t>
            </w:r>
          </w:p>
        </w:tc>
        <w:tc>
          <w:tcPr>
            <w:tcW w:w="515" w:type="dxa"/>
            <w:tcBorders>
              <w:top w:val="nil"/>
              <w:left w:val="nil"/>
              <w:bottom w:val="single" w:color="auto" w:sz="4" w:space="0"/>
              <w:right w:val="single" w:color="auto" w:sz="4" w:space="0"/>
            </w:tcBorders>
            <w:shd w:val="clear" w:color="000000" w:fill="FFFFFF"/>
            <w:vAlign w:val="center"/>
          </w:tcPr>
          <w:p w14:paraId="2914327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97" w:type="dxa"/>
            <w:tcBorders>
              <w:top w:val="nil"/>
              <w:left w:val="nil"/>
              <w:bottom w:val="single" w:color="auto" w:sz="4" w:space="0"/>
              <w:right w:val="single" w:color="auto" w:sz="4" w:space="0"/>
            </w:tcBorders>
            <w:shd w:val="clear" w:color="000000" w:fill="FFFFFF"/>
            <w:vAlign w:val="center"/>
          </w:tcPr>
          <w:p w14:paraId="18FC040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EE50ED7">
        <w:tblPrEx>
          <w:tblCellMar>
            <w:top w:w="0" w:type="dxa"/>
            <w:left w:w="108" w:type="dxa"/>
            <w:bottom w:w="0" w:type="dxa"/>
            <w:right w:w="108" w:type="dxa"/>
          </w:tblCellMar>
        </w:tblPrEx>
        <w:trPr>
          <w:trHeight w:val="573" w:hRule="atLeast"/>
          <w:jc w:val="center"/>
        </w:trPr>
        <w:tc>
          <w:tcPr>
            <w:tcW w:w="8754" w:type="dxa"/>
            <w:gridSpan w:val="6"/>
            <w:tcBorders>
              <w:top w:val="nil"/>
              <w:left w:val="single" w:color="auto" w:sz="4" w:space="0"/>
              <w:bottom w:val="single" w:color="auto" w:sz="4" w:space="0"/>
              <w:right w:val="single" w:color="auto" w:sz="4" w:space="0"/>
            </w:tcBorders>
            <w:shd w:val="clear" w:color="000000" w:fill="FFFFFF"/>
            <w:vAlign w:val="center"/>
          </w:tcPr>
          <w:p w14:paraId="778628A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小计</w:t>
            </w:r>
          </w:p>
        </w:tc>
      </w:tr>
      <w:tr w14:paraId="19CFB082">
        <w:tblPrEx>
          <w:tblCellMar>
            <w:top w:w="0" w:type="dxa"/>
            <w:left w:w="108" w:type="dxa"/>
            <w:bottom w:w="0" w:type="dxa"/>
            <w:right w:w="108" w:type="dxa"/>
          </w:tblCellMar>
        </w:tblPrEx>
        <w:trPr>
          <w:trHeight w:val="653" w:hRule="atLeast"/>
          <w:jc w:val="center"/>
        </w:trPr>
        <w:tc>
          <w:tcPr>
            <w:tcW w:w="7344" w:type="dxa"/>
            <w:gridSpan w:val="4"/>
            <w:tcBorders>
              <w:top w:val="nil"/>
              <w:left w:val="single" w:color="auto" w:sz="4" w:space="0"/>
              <w:bottom w:val="single" w:color="auto" w:sz="4" w:space="0"/>
              <w:right w:val="single" w:color="auto" w:sz="4" w:space="0"/>
            </w:tcBorders>
            <w:shd w:val="clear" w:color="000000" w:fill="FFFFFF"/>
            <w:vAlign w:val="center"/>
          </w:tcPr>
          <w:p w14:paraId="32B18C9D">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（三）三块户外LED屏</w:t>
            </w:r>
          </w:p>
        </w:tc>
        <w:tc>
          <w:tcPr>
            <w:tcW w:w="515" w:type="dxa"/>
            <w:tcBorders>
              <w:top w:val="nil"/>
              <w:left w:val="nil"/>
              <w:bottom w:val="single" w:color="auto" w:sz="4" w:space="0"/>
              <w:right w:val="single" w:color="auto" w:sz="4" w:space="0"/>
            </w:tcBorders>
            <w:shd w:val="clear" w:color="000000" w:fill="FFFFFF"/>
            <w:vAlign w:val="center"/>
          </w:tcPr>
          <w:p w14:paraId="0A714BCE">
            <w:pPr>
              <w:rPr>
                <w:rFonts w:hint="eastAsia"/>
                <w:color w:val="auto"/>
                <w:kern w:val="0"/>
                <w:sz w:val="20"/>
                <w:szCs w:val="20"/>
                <w:highlight w:val="none"/>
              </w:rPr>
            </w:pPr>
          </w:p>
        </w:tc>
        <w:tc>
          <w:tcPr>
            <w:tcW w:w="697" w:type="dxa"/>
            <w:tcBorders>
              <w:top w:val="nil"/>
              <w:left w:val="nil"/>
              <w:bottom w:val="single" w:color="auto" w:sz="4" w:space="0"/>
              <w:right w:val="single" w:color="auto" w:sz="4" w:space="0"/>
            </w:tcBorders>
            <w:shd w:val="clear" w:color="000000" w:fill="FFFFFF"/>
            <w:vAlign w:val="center"/>
          </w:tcPr>
          <w:p w14:paraId="6FC0C3FA">
            <w:pPr>
              <w:rPr>
                <w:rFonts w:hint="eastAsia"/>
                <w:color w:val="auto"/>
                <w:kern w:val="0"/>
                <w:sz w:val="20"/>
                <w:szCs w:val="20"/>
                <w:highlight w:val="none"/>
              </w:rPr>
            </w:pPr>
          </w:p>
        </w:tc>
      </w:tr>
      <w:tr w14:paraId="37AB7651">
        <w:tblPrEx>
          <w:tblCellMar>
            <w:top w:w="0" w:type="dxa"/>
            <w:left w:w="108" w:type="dxa"/>
            <w:bottom w:w="0" w:type="dxa"/>
            <w:right w:w="108" w:type="dxa"/>
          </w:tblCellMar>
        </w:tblPrEx>
        <w:trPr>
          <w:trHeight w:val="399"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35295FB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57" w:type="dxa"/>
            <w:tcBorders>
              <w:top w:val="nil"/>
              <w:left w:val="nil"/>
              <w:bottom w:val="single" w:color="auto" w:sz="4" w:space="0"/>
              <w:right w:val="single" w:color="auto" w:sz="4" w:space="0"/>
            </w:tcBorders>
            <w:shd w:val="clear" w:color="000000" w:fill="FFFFFF"/>
            <w:vAlign w:val="center"/>
          </w:tcPr>
          <w:p w14:paraId="08B59CE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全彩显示屏</w:t>
            </w:r>
          </w:p>
        </w:tc>
        <w:tc>
          <w:tcPr>
            <w:tcW w:w="6123" w:type="dxa"/>
            <w:gridSpan w:val="2"/>
            <w:tcBorders>
              <w:top w:val="nil"/>
              <w:left w:val="nil"/>
              <w:bottom w:val="single" w:color="auto" w:sz="4" w:space="0"/>
              <w:right w:val="single" w:color="auto" w:sz="4" w:space="0"/>
            </w:tcBorders>
            <w:shd w:val="clear" w:color="000000" w:fill="FFFFFF"/>
            <w:vAlign w:val="top"/>
          </w:tcPr>
          <w:p w14:paraId="5FBFD97A">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1、LED像素点间距≤4mm;像素密度≥62500点/㎡（需提供第三方检测报告，并加盖CNAS，CMA，ilac认证公章）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2、模组尺寸≤320mmX160mm；单元分辨率≥80×40  （需提供第三方检测报告，并加盖CNAS，CMA，ilac认证公章）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3、模组平整度≤0.2mm；箱体间间隙≤0.2mm；发光点中心偏差≤1%（需提供第三方检测报告，并加盖CNAS，CMA，ilac认证公章）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4、显示亮度≥4500cd/㎡；亮度均匀性≥99%（需提供第三方检测报告，并加盖CNAS，CMA，ilac认证公章）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5、100%亮度，灰度等级为≥16bit；70%亮度，灰度等级为≥14bit；50%亮度，灰度等级为≥13bit；20%亮度，灰度等级为≥12bit；（需提供第三方检测报告，并加盖CNAS，CMA，ilac认证公章）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★6、符合GB/T 17626.2-2018规定，至少取4个点进行静电放电，正负极各100次，接触放电±6KV，空气放电±8KV（需提供第三方检测报告，并加盖CNAS，CMA，ilac认证公章）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7、依据 GB/T 2423.2-2008标准进行检测;将受试样品正常点亮放入温度60℃士2℃的环境中放置 48h，试验后受试样品外观结构和功能均应正常将受试样品正常点亮放入温度 50°±2°的环境中放置48小时，试验后受试样品外观结构和功能均应正常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8、按照GB/T 5169.16-2017对产品PCB进行阻燃测试，阻燃测试等级应达到V-0级；产品底壳套件阻燃等级达到V-0级；产品面罩阻燃等级满足HB级（需提供第三方检测报告，并加盖CNAS，CMA，ilac认证公章）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9、依据GB/T 2423.24-2013试验类型：程序A，试验箱内温度在照射期开始前2h开始升温（小于1K/min的速率）；试验参数值：40度，照射期时间8h；25度，黑暗期时间16h为一个循环，共测试10个循环。试验中，试验后受试样品外观结构和功能均应正常（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10、NTSC色域覆盖率≥110%（需提供第三方检测报告，并加盖CNAS，CMA，ilac认证公章）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LED主动发光，每个像素点采用1纯红1纯绿1纯蓝三像素，表贴三合一封装，表面哑黑处理（需提供第三方检测报告，并加盖CNAS，CMA，ilac认证公章）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亮度0-4500cd/㎡可调，256级无灰度损失调节，可通过定时器或传感器调节；色温2000K-10000K连续可调；亮度、灰度、色温可手动、自动、软件三种调节方式；（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单点检测逐点校正功能，单点亮度校正，单点颜色校正；支持多bin色度校正，校正数据存储在模组里，采用色彩管理系统，在LED控制系统对视频解码后，添加二次过滤显示算法，对显示屏每一个发光二极管进行逐点16位颜色校正（需提供第三方检测报告，并加盖CNAS，CMA，ilac认证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标★项为重要参数项，所投产品需完全满足或高于参数要求，需在第三方权威检测机构出具的检测报告中体现。投标需提供封面首页具有CNAS标识检测报告（投标时证明材料需提供复印件，加盖生产厂商公章）</w:t>
            </w:r>
          </w:p>
        </w:tc>
        <w:tc>
          <w:tcPr>
            <w:tcW w:w="515" w:type="dxa"/>
            <w:tcBorders>
              <w:top w:val="nil"/>
              <w:left w:val="nil"/>
              <w:bottom w:val="single" w:color="auto" w:sz="4" w:space="0"/>
              <w:right w:val="single" w:color="auto" w:sz="4" w:space="0"/>
            </w:tcBorders>
            <w:shd w:val="clear" w:color="000000" w:fill="FFFFFF"/>
            <w:vAlign w:val="center"/>
          </w:tcPr>
          <w:p w14:paraId="4211EF3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97" w:type="dxa"/>
            <w:tcBorders>
              <w:top w:val="nil"/>
              <w:left w:val="nil"/>
              <w:bottom w:val="single" w:color="auto" w:sz="4" w:space="0"/>
              <w:right w:val="single" w:color="auto" w:sz="4" w:space="0"/>
            </w:tcBorders>
            <w:shd w:val="clear" w:color="000000" w:fill="FFFFFF"/>
            <w:vAlign w:val="center"/>
          </w:tcPr>
          <w:p w14:paraId="430CBE8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70.59</w:t>
            </w:r>
          </w:p>
        </w:tc>
      </w:tr>
      <w:tr w14:paraId="63CC72CA">
        <w:tblPrEx>
          <w:tblCellMar>
            <w:top w:w="0" w:type="dxa"/>
            <w:left w:w="108" w:type="dxa"/>
            <w:bottom w:w="0" w:type="dxa"/>
            <w:right w:w="108" w:type="dxa"/>
          </w:tblCellMar>
        </w:tblPrEx>
        <w:trPr>
          <w:trHeight w:val="294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7B62D83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57" w:type="dxa"/>
            <w:tcBorders>
              <w:top w:val="nil"/>
              <w:left w:val="nil"/>
              <w:bottom w:val="single" w:color="auto" w:sz="4" w:space="0"/>
              <w:right w:val="single" w:color="auto" w:sz="4" w:space="0"/>
            </w:tcBorders>
            <w:shd w:val="clear" w:color="000000" w:fill="auto"/>
            <w:vAlign w:val="center"/>
          </w:tcPr>
          <w:p w14:paraId="58F9A74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开关电源</w:t>
            </w:r>
          </w:p>
        </w:tc>
        <w:tc>
          <w:tcPr>
            <w:tcW w:w="6123" w:type="dxa"/>
            <w:gridSpan w:val="2"/>
            <w:tcBorders>
              <w:top w:val="nil"/>
              <w:left w:val="nil"/>
              <w:bottom w:val="single" w:color="auto" w:sz="4" w:space="0"/>
              <w:right w:val="single" w:color="auto" w:sz="4" w:space="0"/>
            </w:tcBorders>
            <w:shd w:val="clear" w:color="000000" w:fill="auto"/>
            <w:vAlign w:val="top"/>
          </w:tcPr>
          <w:p w14:paraId="2C12FAED">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1、所投标产品转换效率超过≥85%，具有输出短路/过载保护，可靠性高、带载能力强，符合3C标准。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2、所投标产品可靠性高，负载能力强，符合3C要求。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3、所投标产品100%满负载老化试验。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4、所投标产品空气自然对流冷却。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5、所投标产品保护功能具有：短路/过载。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★为保证系统的一致性与稳定性，电源必须与LED显示屏为同一品牌，提供电源同一品牌证明文件原件复印件佐证；</w:t>
            </w:r>
          </w:p>
        </w:tc>
        <w:tc>
          <w:tcPr>
            <w:tcW w:w="515" w:type="dxa"/>
            <w:tcBorders>
              <w:top w:val="nil"/>
              <w:left w:val="nil"/>
              <w:bottom w:val="single" w:color="auto" w:sz="4" w:space="0"/>
              <w:right w:val="single" w:color="auto" w:sz="4" w:space="0"/>
            </w:tcBorders>
            <w:shd w:val="clear" w:color="000000" w:fill="FFFFFF"/>
            <w:vAlign w:val="center"/>
          </w:tcPr>
          <w:p w14:paraId="2375398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0CCBA7E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207</w:t>
            </w:r>
          </w:p>
        </w:tc>
      </w:tr>
      <w:tr w14:paraId="73C42F7D">
        <w:tblPrEx>
          <w:tblCellMar>
            <w:top w:w="0" w:type="dxa"/>
            <w:left w:w="108" w:type="dxa"/>
            <w:bottom w:w="0" w:type="dxa"/>
            <w:right w:w="108" w:type="dxa"/>
          </w:tblCellMar>
        </w:tblPrEx>
        <w:trPr>
          <w:trHeight w:val="222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3C06A16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57" w:type="dxa"/>
            <w:tcBorders>
              <w:top w:val="nil"/>
              <w:left w:val="nil"/>
              <w:bottom w:val="single" w:color="auto" w:sz="4" w:space="0"/>
              <w:right w:val="single" w:color="auto" w:sz="4" w:space="0"/>
            </w:tcBorders>
            <w:shd w:val="clear" w:color="000000" w:fill="auto"/>
            <w:vAlign w:val="center"/>
          </w:tcPr>
          <w:p w14:paraId="5C01407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接收卡</w:t>
            </w:r>
          </w:p>
        </w:tc>
        <w:tc>
          <w:tcPr>
            <w:tcW w:w="6123" w:type="dxa"/>
            <w:gridSpan w:val="2"/>
            <w:tcBorders>
              <w:top w:val="nil"/>
              <w:left w:val="nil"/>
              <w:bottom w:val="single" w:color="auto" w:sz="4" w:space="0"/>
              <w:right w:val="single" w:color="auto" w:sz="4" w:space="0"/>
            </w:tcBorders>
            <w:shd w:val="clear" w:color="000000" w:fill="auto"/>
            <w:vAlign w:val="top"/>
          </w:tcPr>
          <w:p w14:paraId="53B70797">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支持逐点亮色度校正，有效消除色差，显著提升 LED 画面显示的一致性，给用户带来更加细腻的画面。硬件设计和软件设计充分考虑用户部署、系统运行和维护时的场景，使部署更容易，运行更稳定、维护更高效。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1、集成16个标准HUB320接口，免接HUB板。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2、采用千兆网口，可以连接PC端。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3、支持逐点亮色度校正。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4、支持接收卡预存画面设置。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5、支持温度、电压、网线通讯和视频源信号状态检测。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6、单卡最大带载512*512@60Hz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★为保证系统的一致性与稳定性，接收卡必须与LED显示屏为同一品牌；</w:t>
            </w:r>
          </w:p>
        </w:tc>
        <w:tc>
          <w:tcPr>
            <w:tcW w:w="515" w:type="dxa"/>
            <w:tcBorders>
              <w:top w:val="nil"/>
              <w:left w:val="nil"/>
              <w:bottom w:val="single" w:color="auto" w:sz="4" w:space="0"/>
              <w:right w:val="single" w:color="auto" w:sz="4" w:space="0"/>
            </w:tcBorders>
            <w:shd w:val="clear" w:color="000000" w:fill="FFFFFF"/>
            <w:vAlign w:val="center"/>
          </w:tcPr>
          <w:p w14:paraId="3DAC67E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697" w:type="dxa"/>
            <w:tcBorders>
              <w:top w:val="nil"/>
              <w:left w:val="nil"/>
              <w:bottom w:val="single" w:color="auto" w:sz="4" w:space="0"/>
              <w:right w:val="single" w:color="auto" w:sz="4" w:space="0"/>
            </w:tcBorders>
            <w:shd w:val="clear" w:color="000000" w:fill="FFFFFF"/>
            <w:vAlign w:val="center"/>
          </w:tcPr>
          <w:p w14:paraId="05F302E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234</w:t>
            </w:r>
          </w:p>
        </w:tc>
      </w:tr>
      <w:tr w14:paraId="576ABC12">
        <w:tblPrEx>
          <w:tblCellMar>
            <w:top w:w="0" w:type="dxa"/>
            <w:left w:w="108" w:type="dxa"/>
            <w:bottom w:w="0" w:type="dxa"/>
            <w:right w:w="108" w:type="dxa"/>
          </w:tblCellMar>
        </w:tblPrEx>
        <w:trPr>
          <w:trHeight w:val="174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09B85B0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57" w:type="dxa"/>
            <w:tcBorders>
              <w:top w:val="nil"/>
              <w:left w:val="nil"/>
              <w:bottom w:val="single" w:color="auto" w:sz="4" w:space="0"/>
              <w:right w:val="single" w:color="auto" w:sz="4" w:space="0"/>
            </w:tcBorders>
            <w:shd w:val="clear" w:color="000000" w:fill="auto"/>
            <w:vAlign w:val="center"/>
          </w:tcPr>
          <w:p w14:paraId="1624ADB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简易箱体</w:t>
            </w:r>
          </w:p>
        </w:tc>
        <w:tc>
          <w:tcPr>
            <w:tcW w:w="6123" w:type="dxa"/>
            <w:gridSpan w:val="2"/>
            <w:tcBorders>
              <w:top w:val="nil"/>
              <w:left w:val="nil"/>
              <w:bottom w:val="single" w:color="auto" w:sz="4" w:space="0"/>
              <w:right w:val="single" w:color="auto" w:sz="4" w:space="0"/>
            </w:tcBorders>
            <w:shd w:val="clear" w:color="000000" w:fill="auto"/>
            <w:vAlign w:val="center"/>
          </w:tcPr>
          <w:p w14:paraId="7BA4C3BB">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LED高清屏幕采用水平安装（具体依照现场条件确定），安装结构能满足LED高清显示屏的整体均匀平滑要求，结构便于安装和调试。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支架颜色、质感、支撑结构整体风格一致，具体细节，由采购人根据中标设备提出具体要求，投标人应在支架制作与安装中积极配合，满足采购人提出的各项具体要求</w:t>
            </w:r>
          </w:p>
        </w:tc>
        <w:tc>
          <w:tcPr>
            <w:tcW w:w="515" w:type="dxa"/>
            <w:tcBorders>
              <w:top w:val="nil"/>
              <w:left w:val="nil"/>
              <w:bottom w:val="single" w:color="auto" w:sz="4" w:space="0"/>
              <w:right w:val="single" w:color="auto" w:sz="4" w:space="0"/>
            </w:tcBorders>
            <w:shd w:val="clear" w:color="000000" w:fill="FFFFFF"/>
            <w:vAlign w:val="center"/>
          </w:tcPr>
          <w:p w14:paraId="3C7171E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697" w:type="dxa"/>
            <w:tcBorders>
              <w:top w:val="nil"/>
              <w:left w:val="nil"/>
              <w:bottom w:val="single" w:color="auto" w:sz="4" w:space="0"/>
              <w:right w:val="single" w:color="auto" w:sz="4" w:space="0"/>
            </w:tcBorders>
            <w:shd w:val="clear" w:color="000000" w:fill="FFFFFF"/>
            <w:vAlign w:val="center"/>
          </w:tcPr>
          <w:p w14:paraId="42F6F78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75</w:t>
            </w:r>
          </w:p>
        </w:tc>
      </w:tr>
      <w:tr w14:paraId="4592F94C">
        <w:tblPrEx>
          <w:tblCellMar>
            <w:top w:w="0" w:type="dxa"/>
            <w:left w:w="108" w:type="dxa"/>
            <w:bottom w:w="0" w:type="dxa"/>
            <w:right w:w="108" w:type="dxa"/>
          </w:tblCellMar>
        </w:tblPrEx>
        <w:trPr>
          <w:trHeight w:val="924"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7AEAB67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57" w:type="dxa"/>
            <w:tcBorders>
              <w:top w:val="nil"/>
              <w:left w:val="nil"/>
              <w:bottom w:val="single" w:color="auto" w:sz="4" w:space="0"/>
              <w:right w:val="single" w:color="auto" w:sz="4" w:space="0"/>
            </w:tcBorders>
            <w:shd w:val="clear" w:color="000000" w:fill="FFFFFF"/>
            <w:vAlign w:val="center"/>
          </w:tcPr>
          <w:p w14:paraId="7D8578C1">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配件</w:t>
            </w:r>
          </w:p>
        </w:tc>
        <w:tc>
          <w:tcPr>
            <w:tcW w:w="6123" w:type="dxa"/>
            <w:gridSpan w:val="2"/>
            <w:tcBorders>
              <w:top w:val="nil"/>
              <w:left w:val="nil"/>
              <w:bottom w:val="single" w:color="auto" w:sz="4" w:space="0"/>
              <w:right w:val="single" w:color="auto" w:sz="4" w:space="0"/>
            </w:tcBorders>
            <w:shd w:val="clear" w:color="000000" w:fill="FFFFFF"/>
            <w:vAlign w:val="center"/>
          </w:tcPr>
          <w:p w14:paraId="1233C5C1">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含专用信号长排线、网线、220V电源线、备品、螺丝、扎带</w:t>
            </w:r>
          </w:p>
        </w:tc>
        <w:tc>
          <w:tcPr>
            <w:tcW w:w="515" w:type="dxa"/>
            <w:tcBorders>
              <w:top w:val="nil"/>
              <w:left w:val="nil"/>
              <w:bottom w:val="single" w:color="auto" w:sz="4" w:space="0"/>
              <w:right w:val="single" w:color="auto" w:sz="4" w:space="0"/>
            </w:tcBorders>
            <w:shd w:val="clear" w:color="000000" w:fill="FFFFFF"/>
            <w:vAlign w:val="center"/>
          </w:tcPr>
          <w:p w14:paraId="42FC818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697" w:type="dxa"/>
            <w:tcBorders>
              <w:top w:val="nil"/>
              <w:left w:val="nil"/>
              <w:bottom w:val="single" w:color="auto" w:sz="4" w:space="0"/>
              <w:right w:val="single" w:color="auto" w:sz="4" w:space="0"/>
            </w:tcBorders>
            <w:shd w:val="clear" w:color="000000" w:fill="FFFFFF"/>
            <w:vAlign w:val="center"/>
          </w:tcPr>
          <w:p w14:paraId="66BDB31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1725BDFD">
        <w:tblPrEx>
          <w:tblCellMar>
            <w:top w:w="0" w:type="dxa"/>
            <w:left w:w="108" w:type="dxa"/>
            <w:bottom w:w="0" w:type="dxa"/>
            <w:right w:w="108" w:type="dxa"/>
          </w:tblCellMar>
        </w:tblPrEx>
        <w:trPr>
          <w:trHeight w:val="198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370C1DB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57" w:type="dxa"/>
            <w:tcBorders>
              <w:top w:val="nil"/>
              <w:left w:val="nil"/>
              <w:bottom w:val="single" w:color="auto" w:sz="4" w:space="0"/>
              <w:right w:val="single" w:color="auto" w:sz="4" w:space="0"/>
            </w:tcBorders>
            <w:shd w:val="clear" w:color="000000" w:fill="FFFFFF"/>
            <w:vAlign w:val="center"/>
          </w:tcPr>
          <w:p w14:paraId="2AEFAF3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视频处理器</w:t>
            </w:r>
          </w:p>
        </w:tc>
        <w:tc>
          <w:tcPr>
            <w:tcW w:w="6123" w:type="dxa"/>
            <w:gridSpan w:val="2"/>
            <w:tcBorders>
              <w:top w:val="nil"/>
              <w:left w:val="nil"/>
              <w:bottom w:val="single" w:color="auto" w:sz="4" w:space="0"/>
              <w:right w:val="single" w:color="auto" w:sz="4" w:space="0"/>
            </w:tcBorders>
            <w:shd w:val="clear" w:color="000000" w:fill="FFFFFF"/>
            <w:vAlign w:val="top"/>
          </w:tcPr>
          <w:p w14:paraId="44A5D4BE">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视频输入分辨率（HDMI）：总分辨率不超过260W@60，可自定义分辨率，最大支持分辨率：2048*1269@60Hz，最小支持分辨率：320*180@60Hz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视频输入接口：HDMI1.4*3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视频输入极限高度（HDMI）：180~4096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视频输入极限宽度（HDMI）：320~4096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LED带载输出接口：千兆网口*4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视频输出极限宽度：320~5120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LED带载输出分辨率：单网口带载65W，最大带载260万像素，可自定义分辨率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视频输出极限高度：180~5120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网口×2，支持TCP/IP网络协议，双网口均可用于控制设备或设备网络级联，其中一个接口用于控制设备时，另外一个网口就用于设备网络级联。（提供首页具有CNAS或CMA标识的第三方检测报告复印件并加盖厂家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★支持亮度调节，支持通过客户端、遥控器、物理按键进行调节。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★为保证系统的一致性与稳定性，视频处理器必须与LED显示屏为同一品牌；</w:t>
            </w:r>
          </w:p>
        </w:tc>
        <w:tc>
          <w:tcPr>
            <w:tcW w:w="515" w:type="dxa"/>
            <w:tcBorders>
              <w:top w:val="nil"/>
              <w:left w:val="nil"/>
              <w:bottom w:val="single" w:color="auto" w:sz="4" w:space="0"/>
              <w:right w:val="single" w:color="auto" w:sz="4" w:space="0"/>
            </w:tcBorders>
            <w:shd w:val="clear" w:color="000000" w:fill="FFFFFF"/>
            <w:vAlign w:val="center"/>
          </w:tcPr>
          <w:p w14:paraId="23E3245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3C9BF43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12CD224">
        <w:tblPrEx>
          <w:tblCellMar>
            <w:top w:w="0" w:type="dxa"/>
            <w:left w:w="108" w:type="dxa"/>
            <w:bottom w:w="0" w:type="dxa"/>
            <w:right w:w="108" w:type="dxa"/>
          </w:tblCellMar>
        </w:tblPrEx>
        <w:trPr>
          <w:trHeight w:val="56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096A00F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57" w:type="dxa"/>
            <w:tcBorders>
              <w:top w:val="nil"/>
              <w:left w:val="nil"/>
              <w:bottom w:val="single" w:color="auto" w:sz="4" w:space="0"/>
              <w:right w:val="single" w:color="auto" w:sz="4" w:space="0"/>
            </w:tcBorders>
            <w:shd w:val="clear" w:color="000000" w:fill="FFFFFF"/>
            <w:vAlign w:val="center"/>
          </w:tcPr>
          <w:p w14:paraId="20B250C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播控电脑</w:t>
            </w:r>
          </w:p>
        </w:tc>
        <w:tc>
          <w:tcPr>
            <w:tcW w:w="6123" w:type="dxa"/>
            <w:gridSpan w:val="2"/>
            <w:tcBorders>
              <w:top w:val="nil"/>
              <w:left w:val="nil"/>
              <w:bottom w:val="single" w:color="auto" w:sz="4" w:space="0"/>
              <w:right w:val="single" w:color="auto" w:sz="4" w:space="0"/>
            </w:tcBorders>
            <w:shd w:val="clear" w:color="000000" w:fill="FFFFFF"/>
            <w:vAlign w:val="top"/>
          </w:tcPr>
          <w:p w14:paraId="5A2F392B">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CPU：不低于i5-12400(6核/2.5GHz)；6核12线程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内存不低于8GB，3200MHz频率，最大支持64 GB内存；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固态硬盘不低于 1个256G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机械硬盘：无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扩展接口：支持4个SATA接口，1个M.2接口，1个PCIE×16插槽，1个PCIE×1插槽，10个USB接口，其中4个USB3.0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显示器：21.5英寸，分辨率1920x1080，刷新率60HZ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显卡：集显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光驱/键鼠：默认不带光驱，含USB有线键鼠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电源：200W；机箱大小：11L</w:t>
            </w:r>
          </w:p>
        </w:tc>
        <w:tc>
          <w:tcPr>
            <w:tcW w:w="515" w:type="dxa"/>
            <w:tcBorders>
              <w:top w:val="nil"/>
              <w:left w:val="nil"/>
              <w:bottom w:val="single" w:color="auto" w:sz="4" w:space="0"/>
              <w:right w:val="single" w:color="auto" w:sz="4" w:space="0"/>
            </w:tcBorders>
            <w:shd w:val="clear" w:color="000000" w:fill="FFFFFF"/>
            <w:vAlign w:val="center"/>
          </w:tcPr>
          <w:p w14:paraId="6DCA186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74B7D29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F907C87">
        <w:tblPrEx>
          <w:tblCellMar>
            <w:top w:w="0" w:type="dxa"/>
            <w:left w:w="108" w:type="dxa"/>
            <w:bottom w:w="0" w:type="dxa"/>
            <w:right w:w="108" w:type="dxa"/>
          </w:tblCellMar>
        </w:tblPrEx>
        <w:trPr>
          <w:trHeight w:val="48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2C921FA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57" w:type="dxa"/>
            <w:tcBorders>
              <w:top w:val="nil"/>
              <w:left w:val="nil"/>
              <w:bottom w:val="single" w:color="auto" w:sz="4" w:space="0"/>
              <w:right w:val="single" w:color="auto" w:sz="4" w:space="0"/>
            </w:tcBorders>
            <w:shd w:val="clear" w:color="000000" w:fill="FFFFFF"/>
            <w:vAlign w:val="center"/>
          </w:tcPr>
          <w:p w14:paraId="6154DBE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室外音柱</w:t>
            </w:r>
          </w:p>
        </w:tc>
        <w:tc>
          <w:tcPr>
            <w:tcW w:w="6123" w:type="dxa"/>
            <w:gridSpan w:val="2"/>
            <w:tcBorders>
              <w:top w:val="nil"/>
              <w:left w:val="nil"/>
              <w:bottom w:val="single" w:color="auto" w:sz="4" w:space="0"/>
              <w:right w:val="single" w:color="auto" w:sz="4" w:space="0"/>
            </w:tcBorders>
            <w:shd w:val="clear" w:color="000000" w:fill="FFFFFF"/>
            <w:vAlign w:val="top"/>
          </w:tcPr>
          <w:p w14:paraId="73448C14">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户外屏幕专用音柱加功放；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【音频采集】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麦克风类型: 驻极体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阵列数量: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频率响应: 100 Hz~20 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 -42 dBV/Pa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采样率: 48 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量化位数: 16 bit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额定功率: 60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扬声器单元: 中低音5.25′′ × 2，号角高音1′′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 m，1 W）: 90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最大声压级（1 m）: 106 dBSPL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频率响应: 100 Hz~20 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 85 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音频算法: AEC、AGC、ANS、DRC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音频编码及码率: G.711ulaw（64 Kbps）/G.711alaw（64 Kbps）/MP3（128 Kbps）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采样位宽支持16bits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【网络及安全】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网络协议: IPv4, HTTP, HTTPS , SIP, SSL/TLS , DNS,  NTP, TCP, UDP, IGMP, ICMP, DHCP, ARP, SSH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接口协议（API）: ISAPI, ISUP, SIP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【无线通信】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通信方式: 支持有线网络通信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-G型号：支持4G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【系统外设】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网口: 1个RJ45 10 M/100 M自适应以太网口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报警: 报警输入 ×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音频输入: Line in × 1，凤凰端子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指示灯: 绿灯常亮：设备正常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绿灯闪烁：设备对讲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红灯常亮：设备启动或断网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红灯闪烁：设备升级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复位: 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 IP66</w:t>
            </w:r>
          </w:p>
        </w:tc>
        <w:tc>
          <w:tcPr>
            <w:tcW w:w="515" w:type="dxa"/>
            <w:tcBorders>
              <w:top w:val="nil"/>
              <w:left w:val="nil"/>
              <w:bottom w:val="single" w:color="auto" w:sz="4" w:space="0"/>
              <w:right w:val="single" w:color="auto" w:sz="4" w:space="0"/>
            </w:tcBorders>
            <w:shd w:val="clear" w:color="000000" w:fill="FFFFFF"/>
            <w:vAlign w:val="center"/>
          </w:tcPr>
          <w:p w14:paraId="46DA23B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000000" w:fill="FFFFFF"/>
            <w:vAlign w:val="center"/>
          </w:tcPr>
          <w:p w14:paraId="665D195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6B2A7C38">
        <w:tblPrEx>
          <w:tblCellMar>
            <w:top w:w="0" w:type="dxa"/>
            <w:left w:w="108" w:type="dxa"/>
            <w:bottom w:w="0" w:type="dxa"/>
            <w:right w:w="108" w:type="dxa"/>
          </w:tblCellMar>
        </w:tblPrEx>
        <w:trPr>
          <w:trHeight w:val="54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2ABFDD4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757" w:type="dxa"/>
            <w:tcBorders>
              <w:top w:val="nil"/>
              <w:left w:val="nil"/>
              <w:bottom w:val="single" w:color="auto" w:sz="4" w:space="0"/>
              <w:right w:val="single" w:color="auto" w:sz="4" w:space="0"/>
            </w:tcBorders>
            <w:shd w:val="clear" w:color="000000" w:fill="auto"/>
            <w:vAlign w:val="center"/>
          </w:tcPr>
          <w:p w14:paraId="56FA106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配电柜</w:t>
            </w:r>
          </w:p>
        </w:tc>
        <w:tc>
          <w:tcPr>
            <w:tcW w:w="6123" w:type="dxa"/>
            <w:gridSpan w:val="2"/>
            <w:tcBorders>
              <w:top w:val="nil"/>
              <w:left w:val="nil"/>
              <w:bottom w:val="single" w:color="auto" w:sz="4" w:space="0"/>
              <w:right w:val="single" w:color="auto" w:sz="4" w:space="0"/>
            </w:tcBorders>
            <w:shd w:val="clear" w:color="000000" w:fill="auto"/>
            <w:vAlign w:val="top"/>
          </w:tcPr>
          <w:p w14:paraId="046C6030">
            <w:pPr>
              <w:keepNext w:val="0"/>
              <w:keepLines w:val="0"/>
              <w:widowControl/>
              <w:suppressLineNumbers w:val="0"/>
              <w:jc w:val="left"/>
              <w:textAlignment w:val="top"/>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LED专用智能配电柜；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配电柜性能：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防护等级≥IP55（户外型），柜体材质要求304不锈钢或冷轧钢板（厚度≥2.0mm），表面喷涂防腐工艺（盐雾试验≥1000小时）。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内部元件要求国际品牌（如施耐德、ABB、西门子），断路器需附带分断能力报告（≥25kA）。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电气标准：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要求符合《低压成套开关设备和控制设备》（GB 7251.1）及IEC 61439标准，提供第三方型式试验报告。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配置智能监控模块（支持电流、电压、温度实时监测，并上传至云平台）。</w:t>
            </w:r>
          </w:p>
        </w:tc>
        <w:tc>
          <w:tcPr>
            <w:tcW w:w="515" w:type="dxa"/>
            <w:tcBorders>
              <w:top w:val="nil"/>
              <w:left w:val="nil"/>
              <w:bottom w:val="single" w:color="auto" w:sz="4" w:space="0"/>
              <w:right w:val="single" w:color="auto" w:sz="4" w:space="0"/>
            </w:tcBorders>
            <w:shd w:val="clear" w:color="000000" w:fill="auto"/>
            <w:vAlign w:val="center"/>
          </w:tcPr>
          <w:p w14:paraId="2DC61CC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000000" w:fill="auto"/>
            <w:vAlign w:val="center"/>
          </w:tcPr>
          <w:p w14:paraId="3EE7F8F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524B55D7">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5E31FEF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757" w:type="dxa"/>
            <w:tcBorders>
              <w:top w:val="nil"/>
              <w:left w:val="nil"/>
              <w:bottom w:val="single" w:color="auto" w:sz="4" w:space="0"/>
              <w:right w:val="single" w:color="auto" w:sz="4" w:space="0"/>
            </w:tcBorders>
            <w:shd w:val="clear" w:color="000000" w:fill="auto"/>
            <w:vAlign w:val="center"/>
          </w:tcPr>
          <w:p w14:paraId="5768646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钢结构</w:t>
            </w:r>
          </w:p>
        </w:tc>
        <w:tc>
          <w:tcPr>
            <w:tcW w:w="6123" w:type="dxa"/>
            <w:gridSpan w:val="2"/>
            <w:tcBorders>
              <w:top w:val="nil"/>
              <w:left w:val="nil"/>
              <w:bottom w:val="single" w:color="auto" w:sz="4" w:space="0"/>
              <w:right w:val="single" w:color="auto" w:sz="4" w:space="0"/>
            </w:tcBorders>
            <w:shd w:val="clear" w:color="000000" w:fill="auto"/>
            <w:vAlign w:val="center"/>
          </w:tcPr>
          <w:p w14:paraId="640726EB">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材料规格升级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钢材标准：要求使用 Q355B及以上高强度钢材（替代常规Q235），提供材质证明和第三方检测报告（符合GB/T 1591-2018）。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防腐处理：热浸镀锌（锌层厚度≥85μm）或氟碳喷涂（符合GB/T 1771盐雾试验≥2000小时）。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连接件：高强度螺栓（10.9级）及配套防松垫片，禁止普通螺栓焊接。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结构设计复杂度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明确钢结构需满足 抗风等级≥12级（参照GB 50009）、抗震设防烈度≥7度（GB 50011）。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基础施工：要求桩基深度≥4米（软土地区），混凝土标号≥C35。</w:t>
            </w:r>
          </w:p>
        </w:tc>
        <w:tc>
          <w:tcPr>
            <w:tcW w:w="515" w:type="dxa"/>
            <w:tcBorders>
              <w:top w:val="nil"/>
              <w:left w:val="nil"/>
              <w:bottom w:val="single" w:color="auto" w:sz="4" w:space="0"/>
              <w:right w:val="single" w:color="auto" w:sz="4" w:space="0"/>
            </w:tcBorders>
            <w:shd w:val="clear" w:color="000000" w:fill="auto"/>
            <w:vAlign w:val="center"/>
          </w:tcPr>
          <w:p w14:paraId="603AEAC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97" w:type="dxa"/>
            <w:tcBorders>
              <w:top w:val="nil"/>
              <w:left w:val="nil"/>
              <w:bottom w:val="single" w:color="auto" w:sz="4" w:space="0"/>
              <w:right w:val="single" w:color="auto" w:sz="4" w:space="0"/>
            </w:tcBorders>
            <w:shd w:val="clear" w:color="000000" w:fill="auto"/>
            <w:vAlign w:val="center"/>
          </w:tcPr>
          <w:p w14:paraId="72B7E4C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75</w:t>
            </w:r>
          </w:p>
        </w:tc>
      </w:tr>
      <w:tr w14:paraId="6AB8E6A9">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46A1B9E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757" w:type="dxa"/>
            <w:tcBorders>
              <w:top w:val="nil"/>
              <w:left w:val="nil"/>
              <w:bottom w:val="single" w:color="auto" w:sz="4" w:space="0"/>
              <w:right w:val="single" w:color="auto" w:sz="4" w:space="0"/>
            </w:tcBorders>
            <w:shd w:val="clear" w:color="000000" w:fill="FFFFFF"/>
            <w:vAlign w:val="center"/>
          </w:tcPr>
          <w:p w14:paraId="1FA29F8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空气对流循环设备</w:t>
            </w:r>
          </w:p>
        </w:tc>
        <w:tc>
          <w:tcPr>
            <w:tcW w:w="6123" w:type="dxa"/>
            <w:gridSpan w:val="2"/>
            <w:tcBorders>
              <w:top w:val="nil"/>
              <w:left w:val="nil"/>
              <w:bottom w:val="single" w:color="auto" w:sz="4" w:space="0"/>
              <w:right w:val="single" w:color="auto" w:sz="4" w:space="0"/>
            </w:tcBorders>
            <w:shd w:val="clear" w:color="000000" w:fill="FFFFFF"/>
            <w:vAlign w:val="center"/>
          </w:tcPr>
          <w:p w14:paraId="56873521">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35#轴流风机，散热必备，搭配专用百叶窗；</w:t>
            </w:r>
          </w:p>
        </w:tc>
        <w:tc>
          <w:tcPr>
            <w:tcW w:w="515" w:type="dxa"/>
            <w:tcBorders>
              <w:top w:val="nil"/>
              <w:left w:val="nil"/>
              <w:bottom w:val="single" w:color="auto" w:sz="4" w:space="0"/>
              <w:right w:val="single" w:color="auto" w:sz="4" w:space="0"/>
            </w:tcBorders>
            <w:shd w:val="clear" w:color="000000" w:fill="FFFFFF"/>
            <w:vAlign w:val="center"/>
          </w:tcPr>
          <w:p w14:paraId="281462D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000000" w:fill="FFFFFF"/>
            <w:vAlign w:val="center"/>
          </w:tcPr>
          <w:p w14:paraId="0D44D3F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7BF8D79">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37AEAAD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57" w:type="dxa"/>
            <w:tcBorders>
              <w:top w:val="nil"/>
              <w:left w:val="nil"/>
              <w:bottom w:val="single" w:color="auto" w:sz="4" w:space="0"/>
              <w:right w:val="single" w:color="auto" w:sz="4" w:space="0"/>
            </w:tcBorders>
            <w:shd w:val="clear" w:color="000000" w:fill="FFFFFF"/>
            <w:vAlign w:val="center"/>
          </w:tcPr>
          <w:p w14:paraId="6EAD9E8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散热制冷设备</w:t>
            </w:r>
          </w:p>
        </w:tc>
        <w:tc>
          <w:tcPr>
            <w:tcW w:w="6123" w:type="dxa"/>
            <w:gridSpan w:val="2"/>
            <w:tcBorders>
              <w:top w:val="nil"/>
              <w:left w:val="nil"/>
              <w:bottom w:val="single" w:color="auto" w:sz="4" w:space="0"/>
              <w:right w:val="single" w:color="auto" w:sz="4" w:space="0"/>
            </w:tcBorders>
            <w:shd w:val="clear" w:color="000000" w:fill="FFFFFF"/>
            <w:vAlign w:val="center"/>
          </w:tcPr>
          <w:p w14:paraId="7FE2D51C">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1.5P冷暖空调/改装内部线路，具备来电自启/断电记忆等功能</w:t>
            </w:r>
          </w:p>
        </w:tc>
        <w:tc>
          <w:tcPr>
            <w:tcW w:w="515" w:type="dxa"/>
            <w:tcBorders>
              <w:top w:val="nil"/>
              <w:left w:val="nil"/>
              <w:bottom w:val="single" w:color="auto" w:sz="4" w:space="0"/>
              <w:right w:val="single" w:color="auto" w:sz="4" w:space="0"/>
            </w:tcBorders>
            <w:shd w:val="clear" w:color="000000" w:fill="FFFFFF"/>
            <w:vAlign w:val="center"/>
          </w:tcPr>
          <w:p w14:paraId="7613950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7" w:type="dxa"/>
            <w:tcBorders>
              <w:top w:val="nil"/>
              <w:left w:val="nil"/>
              <w:bottom w:val="single" w:color="auto" w:sz="4" w:space="0"/>
              <w:right w:val="single" w:color="auto" w:sz="4" w:space="0"/>
            </w:tcBorders>
            <w:shd w:val="clear" w:color="000000" w:fill="FFFFFF"/>
            <w:vAlign w:val="center"/>
          </w:tcPr>
          <w:p w14:paraId="758FFC6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528073F3">
        <w:tblPrEx>
          <w:tblCellMar>
            <w:top w:w="0" w:type="dxa"/>
            <w:left w:w="108" w:type="dxa"/>
            <w:bottom w:w="0" w:type="dxa"/>
            <w:right w:w="108" w:type="dxa"/>
          </w:tblCellMar>
        </w:tblPrEx>
        <w:trPr>
          <w:trHeight w:val="501" w:hRule="atLeast"/>
          <w:jc w:val="center"/>
        </w:trPr>
        <w:tc>
          <w:tcPr>
            <w:tcW w:w="464" w:type="dxa"/>
            <w:tcBorders>
              <w:top w:val="single" w:color="auto" w:sz="4" w:space="0"/>
              <w:left w:val="single" w:color="auto" w:sz="4" w:space="0"/>
              <w:bottom w:val="single" w:color="auto" w:sz="4" w:space="0"/>
              <w:right w:val="single" w:color="auto" w:sz="4" w:space="0"/>
            </w:tcBorders>
            <w:shd w:val="clear" w:color="000000" w:fill="FFFFFF"/>
            <w:vAlign w:val="center"/>
          </w:tcPr>
          <w:p w14:paraId="6A81B8E3">
            <w:pPr>
              <w:keepNext w:val="0"/>
              <w:keepLines w:val="0"/>
              <w:widowControl/>
              <w:suppressLineNumbers w:val="0"/>
              <w:jc w:val="center"/>
              <w:textAlignment w:val="center"/>
              <w:rPr>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757" w:type="dxa"/>
            <w:tcBorders>
              <w:top w:val="single" w:color="auto" w:sz="4" w:space="0"/>
              <w:left w:val="single" w:color="auto" w:sz="4" w:space="0"/>
              <w:bottom w:val="single" w:color="auto" w:sz="4" w:space="0"/>
              <w:right w:val="single" w:color="auto" w:sz="4" w:space="0"/>
            </w:tcBorders>
            <w:shd w:val="clear" w:color="000000" w:fill="FFFFFF"/>
            <w:vAlign w:val="center"/>
          </w:tcPr>
          <w:p w14:paraId="74617CC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主信号线缆</w:t>
            </w:r>
          </w:p>
        </w:tc>
        <w:tc>
          <w:tcPr>
            <w:tcW w:w="61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AAC1EB1">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1、超五类网线500米；2、音频6芯手拉手专用线缆500米。3、人工铺设。</w:t>
            </w:r>
          </w:p>
        </w:tc>
        <w:tc>
          <w:tcPr>
            <w:tcW w:w="515" w:type="dxa"/>
            <w:tcBorders>
              <w:top w:val="nil"/>
              <w:left w:val="nil"/>
              <w:bottom w:val="single" w:color="auto" w:sz="4" w:space="0"/>
              <w:right w:val="single" w:color="auto" w:sz="4" w:space="0"/>
            </w:tcBorders>
            <w:shd w:val="clear" w:color="auto" w:fill="auto"/>
            <w:vAlign w:val="center"/>
          </w:tcPr>
          <w:p w14:paraId="1ADCCFA8">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auto" w:fill="auto"/>
            <w:vAlign w:val="center"/>
          </w:tcPr>
          <w:p w14:paraId="416E81EC">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2B3513F7">
        <w:tblPrEx>
          <w:tblCellMar>
            <w:top w:w="0" w:type="dxa"/>
            <w:left w:w="108" w:type="dxa"/>
            <w:bottom w:w="0" w:type="dxa"/>
            <w:right w:w="108" w:type="dxa"/>
          </w:tblCellMar>
        </w:tblPrEx>
        <w:trPr>
          <w:trHeight w:val="501" w:hRule="atLeast"/>
          <w:jc w:val="center"/>
        </w:trPr>
        <w:tc>
          <w:tcPr>
            <w:tcW w:w="464" w:type="dxa"/>
            <w:tcBorders>
              <w:top w:val="single" w:color="auto" w:sz="4" w:space="0"/>
              <w:left w:val="single" w:color="auto" w:sz="4" w:space="0"/>
              <w:bottom w:val="single" w:color="auto" w:sz="4" w:space="0"/>
              <w:right w:val="single" w:color="auto" w:sz="4" w:space="0"/>
            </w:tcBorders>
            <w:shd w:val="clear" w:color="000000" w:fill="FFFFFF"/>
            <w:vAlign w:val="center"/>
          </w:tcPr>
          <w:p w14:paraId="659DAC35">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757" w:type="dxa"/>
            <w:tcBorders>
              <w:top w:val="single" w:color="auto" w:sz="4" w:space="0"/>
              <w:left w:val="single" w:color="auto" w:sz="4" w:space="0"/>
              <w:bottom w:val="single" w:color="auto" w:sz="4" w:space="0"/>
              <w:right w:val="single" w:color="auto" w:sz="4" w:space="0"/>
            </w:tcBorders>
            <w:shd w:val="clear" w:color="000000" w:fill="FFFFFF"/>
            <w:vAlign w:val="center"/>
          </w:tcPr>
          <w:p w14:paraId="31E42C2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主供电缆</w:t>
            </w:r>
          </w:p>
        </w:tc>
        <w:tc>
          <w:tcPr>
            <w:tcW w:w="61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9A73DE">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1、规格为YJV- 3*6规格电源线150米。2、PVC管150米。3、人工铺设。</w:t>
            </w:r>
          </w:p>
        </w:tc>
        <w:tc>
          <w:tcPr>
            <w:tcW w:w="515" w:type="dxa"/>
            <w:tcBorders>
              <w:top w:val="nil"/>
              <w:left w:val="nil"/>
              <w:bottom w:val="single" w:color="auto" w:sz="4" w:space="0"/>
              <w:right w:val="single" w:color="auto" w:sz="4" w:space="0"/>
            </w:tcBorders>
            <w:shd w:val="clear" w:color="auto" w:fill="auto"/>
            <w:vAlign w:val="center"/>
          </w:tcPr>
          <w:p w14:paraId="2665285F">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auto" w:fill="auto"/>
            <w:vAlign w:val="center"/>
          </w:tcPr>
          <w:p w14:paraId="4F9640EF">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E3D31E3">
        <w:tblPrEx>
          <w:tblCellMar>
            <w:top w:w="0" w:type="dxa"/>
            <w:left w:w="108" w:type="dxa"/>
            <w:bottom w:w="0" w:type="dxa"/>
            <w:right w:w="108" w:type="dxa"/>
          </w:tblCellMar>
        </w:tblPrEx>
        <w:trPr>
          <w:trHeight w:val="1043"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66021E2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757" w:type="dxa"/>
            <w:tcBorders>
              <w:top w:val="nil"/>
              <w:left w:val="nil"/>
              <w:bottom w:val="single" w:color="auto" w:sz="4" w:space="0"/>
              <w:right w:val="single" w:color="auto" w:sz="4" w:space="0"/>
            </w:tcBorders>
            <w:shd w:val="clear" w:color="auto" w:fill="auto"/>
            <w:vAlign w:val="center"/>
          </w:tcPr>
          <w:p w14:paraId="0FE6C65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显示屏安装调试</w:t>
            </w:r>
          </w:p>
        </w:tc>
        <w:tc>
          <w:tcPr>
            <w:tcW w:w="6123" w:type="dxa"/>
            <w:gridSpan w:val="2"/>
            <w:tcBorders>
              <w:top w:val="nil"/>
              <w:left w:val="nil"/>
              <w:bottom w:val="single" w:color="auto" w:sz="4" w:space="0"/>
              <w:right w:val="single" w:color="auto" w:sz="4" w:space="0"/>
            </w:tcBorders>
            <w:shd w:val="clear" w:color="auto" w:fill="auto"/>
            <w:vAlign w:val="center"/>
          </w:tcPr>
          <w:p w14:paraId="339B510C">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LED屏幕专业工程师现场安装调试；</w:t>
            </w:r>
          </w:p>
        </w:tc>
        <w:tc>
          <w:tcPr>
            <w:tcW w:w="515" w:type="dxa"/>
            <w:tcBorders>
              <w:top w:val="nil"/>
              <w:left w:val="nil"/>
              <w:bottom w:val="single" w:color="auto" w:sz="4" w:space="0"/>
              <w:right w:val="single" w:color="auto" w:sz="4" w:space="0"/>
            </w:tcBorders>
            <w:shd w:val="clear" w:color="auto" w:fill="auto"/>
            <w:vAlign w:val="center"/>
          </w:tcPr>
          <w:p w14:paraId="69C3BBE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97" w:type="dxa"/>
            <w:tcBorders>
              <w:top w:val="nil"/>
              <w:left w:val="nil"/>
              <w:bottom w:val="single" w:color="auto" w:sz="4" w:space="0"/>
              <w:right w:val="single" w:color="auto" w:sz="4" w:space="0"/>
            </w:tcBorders>
            <w:shd w:val="clear" w:color="auto" w:fill="auto"/>
            <w:vAlign w:val="center"/>
          </w:tcPr>
          <w:p w14:paraId="3AC3E8A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75</w:t>
            </w:r>
          </w:p>
        </w:tc>
      </w:tr>
      <w:tr w14:paraId="2E3D2DD3">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708F928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757" w:type="dxa"/>
            <w:tcBorders>
              <w:top w:val="nil"/>
              <w:left w:val="nil"/>
              <w:bottom w:val="single" w:color="auto" w:sz="4" w:space="0"/>
              <w:right w:val="single" w:color="auto" w:sz="4" w:space="0"/>
            </w:tcBorders>
            <w:shd w:val="clear" w:color="auto" w:fill="auto"/>
            <w:vAlign w:val="center"/>
          </w:tcPr>
          <w:p w14:paraId="56DEF86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包装和运费及保险费</w:t>
            </w:r>
          </w:p>
        </w:tc>
        <w:tc>
          <w:tcPr>
            <w:tcW w:w="6123" w:type="dxa"/>
            <w:gridSpan w:val="2"/>
            <w:tcBorders>
              <w:top w:val="nil"/>
              <w:left w:val="nil"/>
              <w:bottom w:val="single" w:color="auto" w:sz="4" w:space="0"/>
              <w:right w:val="single" w:color="auto" w:sz="4" w:space="0"/>
            </w:tcBorders>
            <w:shd w:val="clear" w:color="auto" w:fill="auto"/>
            <w:vAlign w:val="center"/>
          </w:tcPr>
          <w:p w14:paraId="01D1FA6F">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LED屏现场需包边安装、从发货地到项目地的运费以及保险费</w:t>
            </w:r>
          </w:p>
        </w:tc>
        <w:tc>
          <w:tcPr>
            <w:tcW w:w="515" w:type="dxa"/>
            <w:tcBorders>
              <w:top w:val="nil"/>
              <w:left w:val="nil"/>
              <w:bottom w:val="single" w:color="auto" w:sz="4" w:space="0"/>
              <w:right w:val="single" w:color="auto" w:sz="4" w:space="0"/>
            </w:tcBorders>
            <w:shd w:val="clear" w:color="auto" w:fill="auto"/>
            <w:vAlign w:val="center"/>
          </w:tcPr>
          <w:p w14:paraId="1BDCA8F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697" w:type="dxa"/>
            <w:tcBorders>
              <w:top w:val="nil"/>
              <w:left w:val="nil"/>
              <w:bottom w:val="single" w:color="auto" w:sz="4" w:space="0"/>
              <w:right w:val="single" w:color="auto" w:sz="4" w:space="0"/>
            </w:tcBorders>
            <w:shd w:val="clear" w:color="auto" w:fill="auto"/>
            <w:vAlign w:val="center"/>
          </w:tcPr>
          <w:p w14:paraId="0AA6D03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2573674D">
        <w:tblPrEx>
          <w:tblCellMar>
            <w:top w:w="0" w:type="dxa"/>
            <w:left w:w="108" w:type="dxa"/>
            <w:bottom w:w="0" w:type="dxa"/>
            <w:right w:w="108" w:type="dxa"/>
          </w:tblCellMar>
        </w:tblPrEx>
        <w:trPr>
          <w:trHeight w:val="501" w:hRule="atLeast"/>
          <w:jc w:val="center"/>
        </w:trPr>
        <w:tc>
          <w:tcPr>
            <w:tcW w:w="7344" w:type="dxa"/>
            <w:gridSpan w:val="4"/>
            <w:tcBorders>
              <w:top w:val="nil"/>
              <w:left w:val="single" w:color="auto" w:sz="4" w:space="0"/>
              <w:bottom w:val="single" w:color="auto" w:sz="4" w:space="0"/>
              <w:right w:val="single" w:color="auto" w:sz="4" w:space="0"/>
            </w:tcBorders>
            <w:shd w:val="clear" w:color="000000" w:fill="FFFFFF"/>
            <w:vAlign w:val="center"/>
          </w:tcPr>
          <w:p w14:paraId="2BD2AC2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b/>
                <w:bCs/>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4458335</wp:posOffset>
                  </wp:positionH>
                  <wp:positionV relativeFrom="paragraph">
                    <wp:posOffset>0</wp:posOffset>
                  </wp:positionV>
                  <wp:extent cx="0" cy="172085"/>
                  <wp:effectExtent l="0" t="0" r="0" b="0"/>
                  <wp:wrapNone/>
                  <wp:docPr id="4" name="文本框_1"/>
                  <wp:cNvGraphicFramePr/>
                  <a:graphic xmlns:a="http://schemas.openxmlformats.org/drawingml/2006/main">
                    <a:graphicData uri="http://schemas.openxmlformats.org/drawingml/2006/picture">
                      <pic:pic xmlns:pic="http://schemas.openxmlformats.org/drawingml/2006/picture">
                        <pic:nvPicPr>
                          <pic:cNvPr id="4" name="文本框_1"/>
                          <pic:cNvPicPr/>
                        </pic:nvPicPr>
                        <pic:blipFill>
                          <a:blip r:embed="rId8"/>
                          <a:stretch>
                            <a:fillRect/>
                          </a:stretch>
                        </pic:blipFill>
                        <pic:spPr>
                          <a:xfrm>
                            <a:off x="0" y="0"/>
                            <a:ext cx="0" cy="172085"/>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lang w:val="en-US" w:eastAsia="zh-CN" w:bidi="ar"/>
              </w:rPr>
              <w:t>信息化合计</w:t>
            </w:r>
          </w:p>
        </w:tc>
        <w:tc>
          <w:tcPr>
            <w:tcW w:w="515" w:type="dxa"/>
            <w:tcBorders>
              <w:top w:val="nil"/>
              <w:left w:val="nil"/>
              <w:bottom w:val="single" w:color="auto" w:sz="4" w:space="0"/>
              <w:right w:val="single" w:color="auto" w:sz="4" w:space="0"/>
            </w:tcBorders>
            <w:shd w:val="clear" w:color="auto" w:fill="auto"/>
            <w:vAlign w:val="center"/>
          </w:tcPr>
          <w:p w14:paraId="3E680648">
            <w:pPr>
              <w:rPr>
                <w:rFonts w:hint="eastAsia"/>
                <w:color w:val="auto"/>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14:paraId="185F5217">
            <w:pPr>
              <w:rPr>
                <w:rFonts w:hint="eastAsia"/>
                <w:color w:val="auto"/>
                <w:kern w:val="0"/>
                <w:sz w:val="20"/>
                <w:szCs w:val="20"/>
                <w:highlight w:val="none"/>
              </w:rPr>
            </w:pPr>
          </w:p>
        </w:tc>
      </w:tr>
      <w:tr w14:paraId="6CB5C114">
        <w:tblPrEx>
          <w:tblCellMar>
            <w:top w:w="0" w:type="dxa"/>
            <w:left w:w="108" w:type="dxa"/>
            <w:bottom w:w="0" w:type="dxa"/>
            <w:right w:w="108" w:type="dxa"/>
          </w:tblCellMar>
        </w:tblPrEx>
        <w:trPr>
          <w:trHeight w:val="501" w:hRule="atLeast"/>
          <w:jc w:val="center"/>
        </w:trPr>
        <w:tc>
          <w:tcPr>
            <w:tcW w:w="7344" w:type="dxa"/>
            <w:gridSpan w:val="4"/>
            <w:tcBorders>
              <w:top w:val="nil"/>
              <w:left w:val="single" w:color="auto" w:sz="4" w:space="0"/>
              <w:bottom w:val="single" w:color="auto" w:sz="4" w:space="0"/>
              <w:right w:val="single" w:color="auto" w:sz="4" w:space="0"/>
            </w:tcBorders>
            <w:shd w:val="clear" w:color="000000" w:fill="FFFFFF"/>
            <w:vAlign w:val="center"/>
          </w:tcPr>
          <w:p w14:paraId="22F7F167">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（四）配套设施</w:t>
            </w:r>
          </w:p>
        </w:tc>
        <w:tc>
          <w:tcPr>
            <w:tcW w:w="515" w:type="dxa"/>
            <w:tcBorders>
              <w:top w:val="nil"/>
              <w:left w:val="nil"/>
              <w:bottom w:val="single" w:color="auto" w:sz="4" w:space="0"/>
              <w:right w:val="single" w:color="auto" w:sz="4" w:space="0"/>
            </w:tcBorders>
            <w:shd w:val="clear" w:color="auto" w:fill="auto"/>
            <w:vAlign w:val="center"/>
          </w:tcPr>
          <w:p w14:paraId="6D421F88">
            <w:pPr>
              <w:rPr>
                <w:rFonts w:hint="eastAsia"/>
                <w:color w:val="auto"/>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14:paraId="111D9C79">
            <w:pPr>
              <w:rPr>
                <w:rFonts w:hint="eastAsia"/>
                <w:color w:val="auto"/>
                <w:kern w:val="0"/>
                <w:sz w:val="20"/>
                <w:szCs w:val="20"/>
                <w:highlight w:val="none"/>
              </w:rPr>
            </w:pPr>
          </w:p>
        </w:tc>
      </w:tr>
      <w:tr w14:paraId="4624BF15">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18709E3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57" w:type="dxa"/>
            <w:tcBorders>
              <w:top w:val="nil"/>
              <w:left w:val="nil"/>
              <w:bottom w:val="single" w:color="auto" w:sz="4" w:space="0"/>
              <w:right w:val="single" w:color="auto" w:sz="4" w:space="0"/>
            </w:tcBorders>
            <w:shd w:val="clear" w:color="auto" w:fill="auto"/>
            <w:vAlign w:val="center"/>
          </w:tcPr>
          <w:p w14:paraId="3072073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网络传输</w:t>
            </w:r>
          </w:p>
        </w:tc>
        <w:tc>
          <w:tcPr>
            <w:tcW w:w="6123" w:type="dxa"/>
            <w:gridSpan w:val="2"/>
            <w:tcBorders>
              <w:top w:val="nil"/>
              <w:left w:val="nil"/>
              <w:bottom w:val="single" w:color="auto" w:sz="4" w:space="0"/>
              <w:right w:val="single" w:color="auto" w:sz="4" w:space="0"/>
            </w:tcBorders>
            <w:shd w:val="clear" w:color="auto" w:fill="auto"/>
            <w:noWrap/>
            <w:vAlign w:val="center"/>
          </w:tcPr>
          <w:p w14:paraId="483045AF">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100M互联网(移动专线，上下行速率100M),6000/年,1年费用</w:t>
            </w:r>
          </w:p>
        </w:tc>
        <w:tc>
          <w:tcPr>
            <w:tcW w:w="515" w:type="dxa"/>
            <w:tcBorders>
              <w:top w:val="nil"/>
              <w:left w:val="nil"/>
              <w:bottom w:val="single" w:color="auto" w:sz="4" w:space="0"/>
              <w:right w:val="single" w:color="auto" w:sz="4" w:space="0"/>
            </w:tcBorders>
            <w:shd w:val="clear" w:color="auto" w:fill="auto"/>
            <w:vAlign w:val="center"/>
          </w:tcPr>
          <w:p w14:paraId="4D29FF9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97" w:type="dxa"/>
            <w:tcBorders>
              <w:top w:val="nil"/>
              <w:left w:val="nil"/>
              <w:bottom w:val="single" w:color="auto" w:sz="4" w:space="0"/>
              <w:right w:val="single" w:color="auto" w:sz="4" w:space="0"/>
            </w:tcBorders>
            <w:shd w:val="clear" w:color="auto" w:fill="auto"/>
            <w:vAlign w:val="center"/>
          </w:tcPr>
          <w:p w14:paraId="7F8CCB4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9C6F41D">
        <w:tblPrEx>
          <w:tblCellMar>
            <w:top w:w="0" w:type="dxa"/>
            <w:left w:w="108" w:type="dxa"/>
            <w:bottom w:w="0" w:type="dxa"/>
            <w:right w:w="108" w:type="dxa"/>
          </w:tblCellMar>
        </w:tblPrEx>
        <w:trPr>
          <w:trHeight w:val="849"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64261C7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57" w:type="dxa"/>
            <w:tcBorders>
              <w:top w:val="nil"/>
              <w:left w:val="nil"/>
              <w:bottom w:val="single" w:color="auto" w:sz="4" w:space="0"/>
              <w:right w:val="single" w:color="auto" w:sz="4" w:space="0"/>
            </w:tcBorders>
            <w:shd w:val="clear" w:color="000000" w:fill="FFFFFF"/>
            <w:vAlign w:val="center"/>
          </w:tcPr>
          <w:p w14:paraId="71B097C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电线电缆</w:t>
            </w:r>
          </w:p>
        </w:tc>
        <w:tc>
          <w:tcPr>
            <w:tcW w:w="6123" w:type="dxa"/>
            <w:gridSpan w:val="2"/>
            <w:tcBorders>
              <w:top w:val="nil"/>
              <w:left w:val="nil"/>
              <w:bottom w:val="single" w:color="auto" w:sz="4" w:space="0"/>
              <w:right w:val="single" w:color="auto" w:sz="4" w:space="0"/>
            </w:tcBorders>
            <w:shd w:val="clear" w:color="000000" w:fill="FFFFFF"/>
            <w:vAlign w:val="center"/>
          </w:tcPr>
          <w:p w14:paraId="5A0DC49D">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导线：多股精绞无氧铜丝YJV3芯*16+2芯*10平方</w:t>
            </w:r>
          </w:p>
        </w:tc>
        <w:tc>
          <w:tcPr>
            <w:tcW w:w="515" w:type="dxa"/>
            <w:tcBorders>
              <w:top w:val="nil"/>
              <w:left w:val="nil"/>
              <w:bottom w:val="single" w:color="auto" w:sz="4" w:space="0"/>
              <w:right w:val="single" w:color="auto" w:sz="4" w:space="0"/>
            </w:tcBorders>
            <w:shd w:val="clear" w:color="000000" w:fill="FFFFFF"/>
            <w:vAlign w:val="center"/>
          </w:tcPr>
          <w:p w14:paraId="5F37524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97" w:type="dxa"/>
            <w:tcBorders>
              <w:top w:val="nil"/>
              <w:left w:val="nil"/>
              <w:bottom w:val="single" w:color="auto" w:sz="4" w:space="0"/>
              <w:right w:val="single" w:color="auto" w:sz="4" w:space="0"/>
            </w:tcBorders>
            <w:shd w:val="clear" w:color="000000" w:fill="FFFFFF"/>
            <w:vAlign w:val="center"/>
          </w:tcPr>
          <w:p w14:paraId="7F1B5F5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300</w:t>
            </w:r>
          </w:p>
        </w:tc>
      </w:tr>
      <w:tr w14:paraId="4BFDA1D9">
        <w:tblPrEx>
          <w:tblCellMar>
            <w:top w:w="0" w:type="dxa"/>
            <w:left w:w="108" w:type="dxa"/>
            <w:bottom w:w="0" w:type="dxa"/>
            <w:right w:w="108" w:type="dxa"/>
          </w:tblCellMar>
        </w:tblPrEx>
        <w:trPr>
          <w:trHeight w:val="699"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072A982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57" w:type="dxa"/>
            <w:tcBorders>
              <w:top w:val="nil"/>
              <w:left w:val="nil"/>
              <w:bottom w:val="single" w:color="auto" w:sz="4" w:space="0"/>
              <w:right w:val="single" w:color="auto" w:sz="4" w:space="0"/>
            </w:tcBorders>
            <w:shd w:val="clear" w:color="000000" w:fill="FFFFFF"/>
            <w:vAlign w:val="center"/>
          </w:tcPr>
          <w:p w14:paraId="7441A17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穿线套管</w:t>
            </w:r>
          </w:p>
        </w:tc>
        <w:tc>
          <w:tcPr>
            <w:tcW w:w="6123" w:type="dxa"/>
            <w:gridSpan w:val="2"/>
            <w:tcBorders>
              <w:top w:val="nil"/>
              <w:left w:val="nil"/>
              <w:bottom w:val="single" w:color="auto" w:sz="4" w:space="0"/>
              <w:right w:val="single" w:color="auto" w:sz="4" w:space="0"/>
            </w:tcBorders>
            <w:shd w:val="clear" w:color="000000" w:fill="FFFFFF"/>
            <w:noWrap/>
            <w:vAlign w:val="center"/>
          </w:tcPr>
          <w:p w14:paraId="64992955">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材质：PVC，规格：50</w:t>
            </w:r>
          </w:p>
        </w:tc>
        <w:tc>
          <w:tcPr>
            <w:tcW w:w="515" w:type="dxa"/>
            <w:tcBorders>
              <w:top w:val="nil"/>
              <w:left w:val="nil"/>
              <w:bottom w:val="single" w:color="auto" w:sz="4" w:space="0"/>
              <w:right w:val="single" w:color="auto" w:sz="4" w:space="0"/>
            </w:tcBorders>
            <w:shd w:val="clear" w:color="000000" w:fill="FFFFFF"/>
            <w:vAlign w:val="center"/>
          </w:tcPr>
          <w:p w14:paraId="6EA31F71">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97" w:type="dxa"/>
            <w:tcBorders>
              <w:top w:val="nil"/>
              <w:left w:val="nil"/>
              <w:bottom w:val="single" w:color="auto" w:sz="4" w:space="0"/>
              <w:right w:val="single" w:color="auto" w:sz="4" w:space="0"/>
            </w:tcBorders>
            <w:shd w:val="clear" w:color="000000" w:fill="FFFFFF"/>
            <w:vAlign w:val="center"/>
          </w:tcPr>
          <w:p w14:paraId="479945F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300</w:t>
            </w:r>
          </w:p>
        </w:tc>
      </w:tr>
      <w:tr w14:paraId="152075D7">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182700C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57" w:type="dxa"/>
            <w:tcBorders>
              <w:top w:val="nil"/>
              <w:left w:val="nil"/>
              <w:bottom w:val="single" w:color="auto" w:sz="4" w:space="0"/>
              <w:right w:val="single" w:color="auto" w:sz="4" w:space="0"/>
            </w:tcBorders>
            <w:shd w:val="clear" w:color="auto" w:fill="auto"/>
            <w:vAlign w:val="center"/>
          </w:tcPr>
          <w:p w14:paraId="6ABB967F">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电线电缆</w:t>
            </w:r>
          </w:p>
        </w:tc>
        <w:tc>
          <w:tcPr>
            <w:tcW w:w="6123" w:type="dxa"/>
            <w:gridSpan w:val="2"/>
            <w:tcBorders>
              <w:top w:val="nil"/>
              <w:left w:val="nil"/>
              <w:bottom w:val="single" w:color="auto" w:sz="4" w:space="0"/>
              <w:right w:val="single" w:color="auto" w:sz="4" w:space="0"/>
            </w:tcBorders>
            <w:shd w:val="clear" w:color="auto" w:fill="auto"/>
            <w:vAlign w:val="center"/>
          </w:tcPr>
          <w:p w14:paraId="4FD116D8">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导线：多股精绞无氧铜丝 ZR-KVV 2芯*1.5平方</w:t>
            </w:r>
          </w:p>
        </w:tc>
        <w:tc>
          <w:tcPr>
            <w:tcW w:w="515" w:type="dxa"/>
            <w:tcBorders>
              <w:top w:val="nil"/>
              <w:left w:val="nil"/>
              <w:bottom w:val="single" w:color="auto" w:sz="4" w:space="0"/>
              <w:right w:val="single" w:color="auto" w:sz="4" w:space="0"/>
            </w:tcBorders>
            <w:shd w:val="clear" w:color="auto" w:fill="auto"/>
            <w:vAlign w:val="center"/>
          </w:tcPr>
          <w:p w14:paraId="2D56593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97" w:type="dxa"/>
            <w:tcBorders>
              <w:top w:val="nil"/>
              <w:left w:val="nil"/>
              <w:bottom w:val="single" w:color="auto" w:sz="4" w:space="0"/>
              <w:right w:val="single" w:color="auto" w:sz="4" w:space="0"/>
            </w:tcBorders>
            <w:shd w:val="clear" w:color="auto" w:fill="auto"/>
            <w:vAlign w:val="center"/>
          </w:tcPr>
          <w:p w14:paraId="2BEDB8E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4000</w:t>
            </w:r>
          </w:p>
        </w:tc>
      </w:tr>
      <w:tr w14:paraId="19A11E71">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249764D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57" w:type="dxa"/>
            <w:tcBorders>
              <w:top w:val="nil"/>
              <w:left w:val="nil"/>
              <w:bottom w:val="single" w:color="auto" w:sz="4" w:space="0"/>
              <w:right w:val="single" w:color="auto" w:sz="4" w:space="0"/>
            </w:tcBorders>
            <w:shd w:val="clear" w:color="auto" w:fill="auto"/>
            <w:vAlign w:val="center"/>
          </w:tcPr>
          <w:p w14:paraId="308C531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穿线套管</w:t>
            </w:r>
          </w:p>
        </w:tc>
        <w:tc>
          <w:tcPr>
            <w:tcW w:w="6123" w:type="dxa"/>
            <w:gridSpan w:val="2"/>
            <w:tcBorders>
              <w:top w:val="nil"/>
              <w:left w:val="nil"/>
              <w:bottom w:val="single" w:color="auto" w:sz="4" w:space="0"/>
              <w:right w:val="single" w:color="auto" w:sz="4" w:space="0"/>
            </w:tcBorders>
            <w:shd w:val="clear" w:color="auto" w:fill="auto"/>
            <w:noWrap/>
            <w:vAlign w:val="center"/>
          </w:tcPr>
          <w:p w14:paraId="3728A61D">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材质：PVC，规格：32</w:t>
            </w:r>
          </w:p>
        </w:tc>
        <w:tc>
          <w:tcPr>
            <w:tcW w:w="515" w:type="dxa"/>
            <w:tcBorders>
              <w:top w:val="nil"/>
              <w:left w:val="nil"/>
              <w:bottom w:val="single" w:color="auto" w:sz="4" w:space="0"/>
              <w:right w:val="single" w:color="auto" w:sz="4" w:space="0"/>
            </w:tcBorders>
            <w:shd w:val="clear" w:color="auto" w:fill="auto"/>
            <w:vAlign w:val="center"/>
          </w:tcPr>
          <w:p w14:paraId="044C1DE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97" w:type="dxa"/>
            <w:tcBorders>
              <w:top w:val="nil"/>
              <w:left w:val="nil"/>
              <w:bottom w:val="single" w:color="auto" w:sz="4" w:space="0"/>
              <w:right w:val="single" w:color="auto" w:sz="4" w:space="0"/>
            </w:tcBorders>
            <w:shd w:val="clear" w:color="auto" w:fill="auto"/>
            <w:vAlign w:val="center"/>
          </w:tcPr>
          <w:p w14:paraId="6080EB6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4000</w:t>
            </w:r>
          </w:p>
        </w:tc>
      </w:tr>
      <w:tr w14:paraId="27AF97AF">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354795E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57" w:type="dxa"/>
            <w:tcBorders>
              <w:top w:val="nil"/>
              <w:left w:val="nil"/>
              <w:bottom w:val="single" w:color="auto" w:sz="4" w:space="0"/>
              <w:right w:val="single" w:color="auto" w:sz="4" w:space="0"/>
            </w:tcBorders>
            <w:shd w:val="clear" w:color="auto" w:fill="auto"/>
            <w:vAlign w:val="center"/>
          </w:tcPr>
          <w:p w14:paraId="4C922A1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6123" w:type="dxa"/>
            <w:gridSpan w:val="2"/>
            <w:tcBorders>
              <w:top w:val="nil"/>
              <w:left w:val="nil"/>
              <w:bottom w:val="single" w:color="auto" w:sz="4" w:space="0"/>
              <w:right w:val="single" w:color="auto" w:sz="4" w:space="0"/>
            </w:tcBorders>
            <w:shd w:val="clear" w:color="auto" w:fill="auto"/>
            <w:noWrap/>
            <w:vAlign w:val="center"/>
          </w:tcPr>
          <w:p w14:paraId="73A7B513">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材质：镀锌铁 规格：1700*700*370                                                                                              配电用交流塑壳断路CDM3S-250S/3300 200A                                                                        配电用交流塑壳断路CDM3S-250S/3300 200A电能表DTS606v220/380V1级1.5(6)4                                       互感式 领航者交流微型漏电断路器DZ47SLES-3NC型20A R100                                                          交流微型漏电断路器DZ47sLES-2PC型 20A R100                                                                                         塑壳漏电断路器9CDM3LS-160C/4300B 160A交流微型断路器2.7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DZ47s4PC型62.8配电用交流塑壳断路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CDM3S-250S/4300B 200模块化电涌保护器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DZ47sY-II 40kA 4F 385V交流微型断路器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DZ47s 1PC型10A</w:t>
            </w:r>
          </w:p>
        </w:tc>
        <w:tc>
          <w:tcPr>
            <w:tcW w:w="515" w:type="dxa"/>
            <w:tcBorders>
              <w:top w:val="nil"/>
              <w:left w:val="nil"/>
              <w:bottom w:val="single" w:color="auto" w:sz="4" w:space="0"/>
              <w:right w:val="single" w:color="auto" w:sz="4" w:space="0"/>
            </w:tcBorders>
            <w:shd w:val="clear" w:color="auto" w:fill="auto"/>
            <w:vAlign w:val="center"/>
          </w:tcPr>
          <w:p w14:paraId="49827B8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auto" w:fill="auto"/>
            <w:vAlign w:val="center"/>
          </w:tcPr>
          <w:p w14:paraId="7F94AFD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BE88252">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4A3F5BD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57" w:type="dxa"/>
            <w:tcBorders>
              <w:top w:val="nil"/>
              <w:left w:val="nil"/>
              <w:bottom w:val="single" w:color="auto" w:sz="4" w:space="0"/>
              <w:right w:val="single" w:color="auto" w:sz="4" w:space="0"/>
            </w:tcBorders>
            <w:shd w:val="clear" w:color="auto" w:fill="auto"/>
            <w:vAlign w:val="center"/>
          </w:tcPr>
          <w:p w14:paraId="165088A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6123" w:type="dxa"/>
            <w:gridSpan w:val="2"/>
            <w:tcBorders>
              <w:top w:val="nil"/>
              <w:left w:val="nil"/>
              <w:bottom w:val="single" w:color="auto" w:sz="4" w:space="0"/>
              <w:right w:val="single" w:color="auto" w:sz="4" w:space="0"/>
            </w:tcBorders>
            <w:shd w:val="clear" w:color="auto" w:fill="auto"/>
            <w:noWrap/>
            <w:vAlign w:val="center"/>
          </w:tcPr>
          <w:p w14:paraId="2AB10B48">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材质：镀锌铁 规格：300*250，厚0.8防锈箱</w:t>
            </w:r>
          </w:p>
        </w:tc>
        <w:tc>
          <w:tcPr>
            <w:tcW w:w="515" w:type="dxa"/>
            <w:tcBorders>
              <w:top w:val="nil"/>
              <w:left w:val="nil"/>
              <w:bottom w:val="single" w:color="auto" w:sz="4" w:space="0"/>
              <w:right w:val="single" w:color="auto" w:sz="4" w:space="0"/>
            </w:tcBorders>
            <w:shd w:val="clear" w:color="auto" w:fill="auto"/>
            <w:vAlign w:val="center"/>
          </w:tcPr>
          <w:p w14:paraId="38C6F39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auto" w:fill="auto"/>
            <w:vAlign w:val="center"/>
          </w:tcPr>
          <w:p w14:paraId="79A702E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0FAB5CB2">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5D7412D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57" w:type="dxa"/>
            <w:tcBorders>
              <w:top w:val="nil"/>
              <w:left w:val="nil"/>
              <w:bottom w:val="single" w:color="auto" w:sz="4" w:space="0"/>
              <w:right w:val="single" w:color="auto" w:sz="4" w:space="0"/>
            </w:tcBorders>
            <w:shd w:val="clear" w:color="auto" w:fill="auto"/>
            <w:vAlign w:val="center"/>
          </w:tcPr>
          <w:p w14:paraId="1747508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路面拆除与恢复</w:t>
            </w:r>
          </w:p>
        </w:tc>
        <w:tc>
          <w:tcPr>
            <w:tcW w:w="6123" w:type="dxa"/>
            <w:gridSpan w:val="2"/>
            <w:tcBorders>
              <w:top w:val="nil"/>
              <w:left w:val="nil"/>
              <w:bottom w:val="single" w:color="auto" w:sz="4" w:space="0"/>
              <w:right w:val="single" w:color="auto" w:sz="4" w:space="0"/>
            </w:tcBorders>
            <w:shd w:val="clear" w:color="auto" w:fill="auto"/>
            <w:noWrap/>
            <w:vAlign w:val="center"/>
          </w:tcPr>
          <w:p w14:paraId="32132C23">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开挖路面30*30厘米，长度28米，回填三七土（土70白灰30）比例，水泥15公分，沥青8公分</w:t>
            </w:r>
          </w:p>
        </w:tc>
        <w:tc>
          <w:tcPr>
            <w:tcW w:w="515" w:type="dxa"/>
            <w:tcBorders>
              <w:top w:val="nil"/>
              <w:left w:val="nil"/>
              <w:bottom w:val="single" w:color="auto" w:sz="4" w:space="0"/>
              <w:right w:val="single" w:color="auto" w:sz="4" w:space="0"/>
            </w:tcBorders>
            <w:shd w:val="clear" w:color="auto" w:fill="auto"/>
            <w:vAlign w:val="center"/>
          </w:tcPr>
          <w:p w14:paraId="1AE9F56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97" w:type="dxa"/>
            <w:tcBorders>
              <w:top w:val="nil"/>
              <w:left w:val="nil"/>
              <w:bottom w:val="single" w:color="auto" w:sz="4" w:space="0"/>
              <w:right w:val="single" w:color="auto" w:sz="4" w:space="0"/>
            </w:tcBorders>
            <w:shd w:val="clear" w:color="auto" w:fill="auto"/>
            <w:vAlign w:val="center"/>
          </w:tcPr>
          <w:p w14:paraId="3F6223A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28</w:t>
            </w:r>
          </w:p>
        </w:tc>
      </w:tr>
      <w:tr w14:paraId="0241DBC2">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2748A82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757" w:type="dxa"/>
            <w:tcBorders>
              <w:top w:val="nil"/>
              <w:left w:val="nil"/>
              <w:bottom w:val="single" w:color="auto" w:sz="4" w:space="0"/>
              <w:right w:val="single" w:color="auto" w:sz="4" w:space="0"/>
            </w:tcBorders>
            <w:shd w:val="clear" w:color="auto" w:fill="auto"/>
            <w:vAlign w:val="center"/>
          </w:tcPr>
          <w:p w14:paraId="5040CA9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套管配件</w:t>
            </w:r>
          </w:p>
        </w:tc>
        <w:tc>
          <w:tcPr>
            <w:tcW w:w="6123" w:type="dxa"/>
            <w:gridSpan w:val="2"/>
            <w:tcBorders>
              <w:top w:val="nil"/>
              <w:left w:val="nil"/>
              <w:bottom w:val="single" w:color="auto" w:sz="4" w:space="0"/>
              <w:right w:val="single" w:color="auto" w:sz="4" w:space="0"/>
            </w:tcBorders>
            <w:shd w:val="clear" w:color="auto" w:fill="auto"/>
            <w:noWrap/>
            <w:vAlign w:val="center"/>
          </w:tcPr>
          <w:p w14:paraId="3D6B9B7D">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材质：PVC，规格：50</w:t>
            </w:r>
          </w:p>
        </w:tc>
        <w:tc>
          <w:tcPr>
            <w:tcW w:w="515" w:type="dxa"/>
            <w:tcBorders>
              <w:top w:val="nil"/>
              <w:left w:val="nil"/>
              <w:bottom w:val="single" w:color="auto" w:sz="4" w:space="0"/>
              <w:right w:val="single" w:color="auto" w:sz="4" w:space="0"/>
            </w:tcBorders>
            <w:shd w:val="clear" w:color="auto" w:fill="auto"/>
            <w:vAlign w:val="center"/>
          </w:tcPr>
          <w:p w14:paraId="73499C1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7" w:type="dxa"/>
            <w:tcBorders>
              <w:top w:val="nil"/>
              <w:left w:val="nil"/>
              <w:bottom w:val="single" w:color="auto" w:sz="4" w:space="0"/>
              <w:right w:val="single" w:color="auto" w:sz="4" w:space="0"/>
            </w:tcBorders>
            <w:shd w:val="clear" w:color="auto" w:fill="auto"/>
            <w:vAlign w:val="center"/>
          </w:tcPr>
          <w:p w14:paraId="5DB82B5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200</w:t>
            </w:r>
          </w:p>
        </w:tc>
      </w:tr>
      <w:tr w14:paraId="07D52C6B">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00A2298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757" w:type="dxa"/>
            <w:tcBorders>
              <w:top w:val="nil"/>
              <w:left w:val="nil"/>
              <w:bottom w:val="single" w:color="auto" w:sz="4" w:space="0"/>
              <w:right w:val="single" w:color="auto" w:sz="4" w:space="0"/>
            </w:tcBorders>
            <w:shd w:val="clear" w:color="000000" w:fill="FFFFFF"/>
            <w:vAlign w:val="center"/>
          </w:tcPr>
          <w:p w14:paraId="75A68AA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套管配件</w:t>
            </w:r>
          </w:p>
        </w:tc>
        <w:tc>
          <w:tcPr>
            <w:tcW w:w="6123" w:type="dxa"/>
            <w:gridSpan w:val="2"/>
            <w:tcBorders>
              <w:top w:val="nil"/>
              <w:left w:val="nil"/>
              <w:bottom w:val="single" w:color="auto" w:sz="4" w:space="0"/>
              <w:right w:val="single" w:color="auto" w:sz="4" w:space="0"/>
            </w:tcBorders>
            <w:shd w:val="clear" w:color="auto" w:fill="auto"/>
            <w:noWrap/>
            <w:vAlign w:val="center"/>
          </w:tcPr>
          <w:p w14:paraId="2DDC94CA">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材质：PVC，规格：32</w:t>
            </w:r>
          </w:p>
        </w:tc>
        <w:tc>
          <w:tcPr>
            <w:tcW w:w="515" w:type="dxa"/>
            <w:tcBorders>
              <w:top w:val="nil"/>
              <w:left w:val="nil"/>
              <w:bottom w:val="single" w:color="auto" w:sz="4" w:space="0"/>
              <w:right w:val="single" w:color="auto" w:sz="4" w:space="0"/>
            </w:tcBorders>
            <w:shd w:val="clear" w:color="auto" w:fill="auto"/>
            <w:vAlign w:val="center"/>
          </w:tcPr>
          <w:p w14:paraId="33FC260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7" w:type="dxa"/>
            <w:tcBorders>
              <w:top w:val="nil"/>
              <w:left w:val="nil"/>
              <w:bottom w:val="single" w:color="auto" w:sz="4" w:space="0"/>
              <w:right w:val="single" w:color="auto" w:sz="4" w:space="0"/>
            </w:tcBorders>
            <w:shd w:val="clear" w:color="auto" w:fill="auto"/>
            <w:vAlign w:val="center"/>
          </w:tcPr>
          <w:p w14:paraId="42A5994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1000</w:t>
            </w:r>
          </w:p>
        </w:tc>
      </w:tr>
      <w:tr w14:paraId="3E3F4533">
        <w:tblPrEx>
          <w:tblCellMar>
            <w:top w:w="0" w:type="dxa"/>
            <w:left w:w="108" w:type="dxa"/>
            <w:bottom w:w="0" w:type="dxa"/>
            <w:right w:w="108" w:type="dxa"/>
          </w:tblCellMar>
        </w:tblPrEx>
        <w:trPr>
          <w:trHeight w:val="501" w:hRule="atLeast"/>
          <w:jc w:val="center"/>
        </w:trPr>
        <w:tc>
          <w:tcPr>
            <w:tcW w:w="464" w:type="dxa"/>
            <w:tcBorders>
              <w:top w:val="single" w:color="auto" w:sz="4" w:space="0"/>
              <w:left w:val="single" w:color="auto" w:sz="4" w:space="0"/>
              <w:bottom w:val="single" w:color="auto" w:sz="4" w:space="0"/>
              <w:right w:val="single" w:color="000000" w:sz="4" w:space="0"/>
            </w:tcBorders>
            <w:shd w:val="clear" w:color="000000" w:fill="FFFFFF"/>
            <w:vAlign w:val="center"/>
          </w:tcPr>
          <w:p w14:paraId="531C6B16">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757" w:type="dxa"/>
            <w:tcBorders>
              <w:top w:val="single" w:color="auto" w:sz="4" w:space="0"/>
              <w:left w:val="single" w:color="auto" w:sz="4" w:space="0"/>
              <w:bottom w:val="single" w:color="auto" w:sz="4" w:space="0"/>
              <w:right w:val="single" w:color="000000" w:sz="4" w:space="0"/>
            </w:tcBorders>
            <w:shd w:val="clear" w:color="000000" w:fill="FFFFFF"/>
            <w:vAlign w:val="center"/>
          </w:tcPr>
          <w:p w14:paraId="1D20292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金属穿线套管</w:t>
            </w:r>
          </w:p>
        </w:tc>
        <w:tc>
          <w:tcPr>
            <w:tcW w:w="6123"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2C3079CE">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材质：PVC，规格：25，20米/盘</w:t>
            </w:r>
          </w:p>
        </w:tc>
        <w:tc>
          <w:tcPr>
            <w:tcW w:w="515" w:type="dxa"/>
            <w:tcBorders>
              <w:top w:val="nil"/>
              <w:left w:val="nil"/>
              <w:bottom w:val="single" w:color="auto" w:sz="4" w:space="0"/>
              <w:right w:val="single" w:color="auto" w:sz="4" w:space="0"/>
            </w:tcBorders>
            <w:shd w:val="clear" w:color="auto" w:fill="auto"/>
            <w:vAlign w:val="center"/>
          </w:tcPr>
          <w:p w14:paraId="3810838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盘</w:t>
            </w:r>
          </w:p>
        </w:tc>
        <w:tc>
          <w:tcPr>
            <w:tcW w:w="697" w:type="dxa"/>
            <w:tcBorders>
              <w:top w:val="nil"/>
              <w:left w:val="nil"/>
              <w:bottom w:val="single" w:color="auto" w:sz="4" w:space="0"/>
              <w:right w:val="single" w:color="auto" w:sz="4" w:space="0"/>
            </w:tcBorders>
            <w:shd w:val="clear" w:color="auto" w:fill="auto"/>
            <w:vAlign w:val="center"/>
          </w:tcPr>
          <w:p w14:paraId="3E2D676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w:t>
            </w:r>
          </w:p>
        </w:tc>
      </w:tr>
      <w:tr w14:paraId="44167AF7">
        <w:tblPrEx>
          <w:tblCellMar>
            <w:top w:w="0" w:type="dxa"/>
            <w:left w:w="108" w:type="dxa"/>
            <w:bottom w:w="0" w:type="dxa"/>
            <w:right w:w="108" w:type="dxa"/>
          </w:tblCellMar>
        </w:tblPrEx>
        <w:trPr>
          <w:trHeight w:val="501" w:hRule="atLeast"/>
          <w:jc w:val="center"/>
        </w:trPr>
        <w:tc>
          <w:tcPr>
            <w:tcW w:w="464" w:type="dxa"/>
            <w:tcBorders>
              <w:top w:val="single" w:color="auto" w:sz="4" w:space="0"/>
              <w:left w:val="single" w:color="auto" w:sz="4" w:space="0"/>
              <w:bottom w:val="single" w:color="auto" w:sz="4" w:space="0"/>
              <w:right w:val="single" w:color="auto" w:sz="4" w:space="0"/>
            </w:tcBorders>
            <w:shd w:val="clear" w:color="000000" w:fill="FFFFFF"/>
            <w:vAlign w:val="center"/>
          </w:tcPr>
          <w:p w14:paraId="7AC5AAF8">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57" w:type="dxa"/>
            <w:tcBorders>
              <w:top w:val="single" w:color="auto" w:sz="4" w:space="0"/>
              <w:left w:val="single" w:color="auto" w:sz="4" w:space="0"/>
              <w:bottom w:val="single" w:color="auto" w:sz="4" w:space="0"/>
              <w:right w:val="single" w:color="auto" w:sz="4" w:space="0"/>
            </w:tcBorders>
            <w:shd w:val="clear" w:color="000000" w:fill="FFFFFF"/>
            <w:vAlign w:val="center"/>
          </w:tcPr>
          <w:p w14:paraId="553BAAD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电力分配装置</w:t>
            </w:r>
          </w:p>
        </w:tc>
        <w:tc>
          <w:tcPr>
            <w:tcW w:w="61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EB1106F">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材质：铜，承载功率100A</w:t>
            </w:r>
          </w:p>
        </w:tc>
        <w:tc>
          <w:tcPr>
            <w:tcW w:w="515" w:type="dxa"/>
            <w:tcBorders>
              <w:top w:val="nil"/>
              <w:left w:val="nil"/>
              <w:bottom w:val="single" w:color="auto" w:sz="4" w:space="0"/>
              <w:right w:val="single" w:color="auto" w:sz="4" w:space="0"/>
            </w:tcBorders>
            <w:shd w:val="clear" w:color="auto" w:fill="auto"/>
            <w:vAlign w:val="center"/>
          </w:tcPr>
          <w:p w14:paraId="46EB4D2F">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7" w:type="dxa"/>
            <w:tcBorders>
              <w:top w:val="nil"/>
              <w:left w:val="nil"/>
              <w:bottom w:val="single" w:color="auto" w:sz="4" w:space="0"/>
              <w:right w:val="single" w:color="auto" w:sz="4" w:space="0"/>
            </w:tcBorders>
            <w:shd w:val="clear" w:color="auto" w:fill="auto"/>
            <w:vAlign w:val="center"/>
          </w:tcPr>
          <w:p w14:paraId="28B4FBDC">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42E0D14C">
        <w:tblPrEx>
          <w:tblCellMar>
            <w:top w:w="0" w:type="dxa"/>
            <w:left w:w="108" w:type="dxa"/>
            <w:bottom w:w="0" w:type="dxa"/>
            <w:right w:w="108" w:type="dxa"/>
          </w:tblCellMar>
        </w:tblPrEx>
        <w:trPr>
          <w:trHeight w:val="81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13F6328C">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757" w:type="dxa"/>
            <w:tcBorders>
              <w:top w:val="nil"/>
              <w:left w:val="nil"/>
              <w:bottom w:val="single" w:color="auto" w:sz="4" w:space="0"/>
              <w:right w:val="single" w:color="auto" w:sz="4" w:space="0"/>
            </w:tcBorders>
            <w:shd w:val="clear" w:color="auto" w:fill="auto"/>
            <w:vAlign w:val="center"/>
          </w:tcPr>
          <w:p w14:paraId="48B7F88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辅料</w:t>
            </w:r>
          </w:p>
        </w:tc>
        <w:tc>
          <w:tcPr>
            <w:tcW w:w="6123" w:type="dxa"/>
            <w:gridSpan w:val="2"/>
            <w:tcBorders>
              <w:top w:val="nil"/>
              <w:left w:val="nil"/>
              <w:bottom w:val="single" w:color="auto" w:sz="4" w:space="0"/>
              <w:right w:val="single" w:color="auto" w:sz="4" w:space="0"/>
            </w:tcBorders>
            <w:shd w:val="clear" w:color="auto" w:fill="auto"/>
            <w:vAlign w:val="center"/>
          </w:tcPr>
          <w:p w14:paraId="385F1A29">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膨胀丝(50盒），胶带扎丝1000个，螺丝500个等</w:t>
            </w:r>
          </w:p>
        </w:tc>
        <w:tc>
          <w:tcPr>
            <w:tcW w:w="515" w:type="dxa"/>
            <w:tcBorders>
              <w:top w:val="nil"/>
              <w:left w:val="nil"/>
              <w:bottom w:val="single" w:color="auto" w:sz="4" w:space="0"/>
              <w:right w:val="single" w:color="auto" w:sz="4" w:space="0"/>
            </w:tcBorders>
            <w:shd w:val="clear" w:color="auto" w:fill="auto"/>
            <w:vAlign w:val="center"/>
          </w:tcPr>
          <w:p w14:paraId="1B5AE15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697" w:type="dxa"/>
            <w:tcBorders>
              <w:top w:val="nil"/>
              <w:left w:val="nil"/>
              <w:bottom w:val="single" w:color="auto" w:sz="4" w:space="0"/>
              <w:right w:val="single" w:color="auto" w:sz="4" w:space="0"/>
            </w:tcBorders>
            <w:shd w:val="clear" w:color="auto" w:fill="auto"/>
            <w:vAlign w:val="center"/>
          </w:tcPr>
          <w:p w14:paraId="70A5C1F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56A7A04">
        <w:tblPrEx>
          <w:tblCellMar>
            <w:top w:w="0" w:type="dxa"/>
            <w:left w:w="108" w:type="dxa"/>
            <w:bottom w:w="0" w:type="dxa"/>
            <w:right w:w="108" w:type="dxa"/>
          </w:tblCellMar>
        </w:tblPrEx>
        <w:trPr>
          <w:trHeight w:val="567"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4E10328E">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757" w:type="dxa"/>
            <w:tcBorders>
              <w:top w:val="nil"/>
              <w:left w:val="nil"/>
              <w:bottom w:val="single" w:color="auto" w:sz="4" w:space="0"/>
              <w:right w:val="single" w:color="auto" w:sz="4" w:space="0"/>
            </w:tcBorders>
            <w:shd w:val="clear" w:color="auto" w:fill="auto"/>
            <w:vAlign w:val="center"/>
          </w:tcPr>
          <w:p w14:paraId="0A1B409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人工</w:t>
            </w:r>
          </w:p>
        </w:tc>
        <w:tc>
          <w:tcPr>
            <w:tcW w:w="6123" w:type="dxa"/>
            <w:gridSpan w:val="2"/>
            <w:tcBorders>
              <w:top w:val="nil"/>
              <w:left w:val="nil"/>
              <w:bottom w:val="single" w:color="auto" w:sz="4" w:space="0"/>
              <w:right w:val="single" w:color="auto" w:sz="4" w:space="0"/>
            </w:tcBorders>
            <w:shd w:val="clear" w:color="auto" w:fill="auto"/>
            <w:vAlign w:val="center"/>
          </w:tcPr>
          <w:p w14:paraId="73934B5B">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工人施工费</w:t>
            </w:r>
          </w:p>
        </w:tc>
        <w:tc>
          <w:tcPr>
            <w:tcW w:w="515" w:type="dxa"/>
            <w:tcBorders>
              <w:top w:val="nil"/>
              <w:left w:val="nil"/>
              <w:bottom w:val="single" w:color="auto" w:sz="4" w:space="0"/>
              <w:right w:val="single" w:color="auto" w:sz="4" w:space="0"/>
            </w:tcBorders>
            <w:shd w:val="clear" w:color="auto" w:fill="auto"/>
            <w:vAlign w:val="center"/>
          </w:tcPr>
          <w:p w14:paraId="66E7E078">
            <w:pPr>
              <w:jc w:val="center"/>
              <w:rPr>
                <w:rFonts w:hint="eastAsia"/>
                <w:color w:val="auto"/>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14:paraId="468FB6B0">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7431547">
        <w:tblPrEx>
          <w:tblCellMar>
            <w:top w:w="0" w:type="dxa"/>
            <w:left w:w="108" w:type="dxa"/>
            <w:bottom w:w="0" w:type="dxa"/>
            <w:right w:w="108" w:type="dxa"/>
          </w:tblCellMar>
        </w:tblPrEx>
        <w:trPr>
          <w:trHeight w:val="681" w:hRule="atLeast"/>
          <w:jc w:val="center"/>
        </w:trPr>
        <w:tc>
          <w:tcPr>
            <w:tcW w:w="7344" w:type="dxa"/>
            <w:gridSpan w:val="4"/>
            <w:tcBorders>
              <w:top w:val="nil"/>
              <w:left w:val="single" w:color="auto" w:sz="4" w:space="0"/>
              <w:bottom w:val="single" w:color="auto" w:sz="4" w:space="0"/>
              <w:right w:val="single" w:color="auto" w:sz="4" w:space="0"/>
            </w:tcBorders>
            <w:shd w:val="clear" w:color="000000" w:fill="FFFFFF"/>
            <w:vAlign w:val="center"/>
          </w:tcPr>
          <w:p w14:paraId="52AD6A2E">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（五）文化部分</w:t>
            </w:r>
          </w:p>
        </w:tc>
        <w:tc>
          <w:tcPr>
            <w:tcW w:w="515" w:type="dxa"/>
            <w:tcBorders>
              <w:top w:val="nil"/>
              <w:left w:val="nil"/>
              <w:bottom w:val="single" w:color="auto" w:sz="4" w:space="0"/>
              <w:right w:val="single" w:color="auto" w:sz="4" w:space="0"/>
            </w:tcBorders>
            <w:shd w:val="clear" w:color="auto" w:fill="auto"/>
            <w:vAlign w:val="center"/>
          </w:tcPr>
          <w:p w14:paraId="580F3767">
            <w:pPr>
              <w:rPr>
                <w:rFonts w:hint="eastAsia"/>
                <w:color w:val="auto"/>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14:paraId="74B2D013">
            <w:pPr>
              <w:rPr>
                <w:rFonts w:hint="eastAsia"/>
                <w:color w:val="auto"/>
                <w:kern w:val="0"/>
                <w:sz w:val="20"/>
                <w:szCs w:val="20"/>
                <w:highlight w:val="none"/>
              </w:rPr>
            </w:pPr>
          </w:p>
        </w:tc>
      </w:tr>
      <w:tr w14:paraId="098966D8">
        <w:tblPrEx>
          <w:tblCellMar>
            <w:top w:w="0" w:type="dxa"/>
            <w:left w:w="108" w:type="dxa"/>
            <w:bottom w:w="0" w:type="dxa"/>
            <w:right w:w="108" w:type="dxa"/>
          </w:tblCellMar>
        </w:tblPrEx>
        <w:trPr>
          <w:trHeight w:val="74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621B3D2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57" w:type="dxa"/>
            <w:tcBorders>
              <w:top w:val="nil"/>
              <w:left w:val="nil"/>
              <w:bottom w:val="single" w:color="auto" w:sz="4" w:space="0"/>
              <w:right w:val="single" w:color="auto" w:sz="4" w:space="0"/>
            </w:tcBorders>
            <w:shd w:val="clear" w:color="auto" w:fill="auto"/>
            <w:vAlign w:val="center"/>
          </w:tcPr>
          <w:p w14:paraId="4ABE454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黄河水情观测台</w:t>
            </w:r>
          </w:p>
        </w:tc>
        <w:tc>
          <w:tcPr>
            <w:tcW w:w="6123" w:type="dxa"/>
            <w:gridSpan w:val="2"/>
            <w:tcBorders>
              <w:top w:val="nil"/>
              <w:left w:val="nil"/>
              <w:bottom w:val="single" w:color="auto" w:sz="4" w:space="0"/>
              <w:right w:val="single" w:color="auto" w:sz="4" w:space="0"/>
            </w:tcBorders>
            <w:shd w:val="clear" w:color="auto" w:fill="auto"/>
            <w:vAlign w:val="center"/>
          </w:tcPr>
          <w:p w14:paraId="244FF681">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黄河观测台为两层构造，其中底层4米，二层3.86米，主材使用国标250mm镀锌方钢22米，国标200mm镀锌方钢30米，国标100mm镀锌方钢75米，100mm×50mm方钢70米，50×50mm镀锌方钢400米，20×20mm镀锌方钢381米、150×150mm镀锌方钢60米，辅料包含防腐木、树脂瓦等，由工厂加工定制，现场提前设置预理件，运输到现场后装配、固定。观测台总高度为7.86米。详见设计图。详单见附件1.现场需叉车和吊车吊装配合安装。</w:t>
            </w:r>
          </w:p>
        </w:tc>
        <w:tc>
          <w:tcPr>
            <w:tcW w:w="515" w:type="dxa"/>
            <w:tcBorders>
              <w:top w:val="nil"/>
              <w:left w:val="nil"/>
              <w:bottom w:val="single" w:color="auto" w:sz="4" w:space="0"/>
              <w:right w:val="single" w:color="auto" w:sz="4" w:space="0"/>
            </w:tcBorders>
            <w:shd w:val="clear" w:color="auto" w:fill="auto"/>
            <w:vAlign w:val="center"/>
          </w:tcPr>
          <w:p w14:paraId="00D8BAC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697" w:type="dxa"/>
            <w:tcBorders>
              <w:top w:val="nil"/>
              <w:left w:val="nil"/>
              <w:bottom w:val="single" w:color="auto" w:sz="4" w:space="0"/>
              <w:right w:val="single" w:color="auto" w:sz="4" w:space="0"/>
            </w:tcBorders>
            <w:shd w:val="clear" w:color="auto" w:fill="auto"/>
            <w:vAlign w:val="center"/>
          </w:tcPr>
          <w:p w14:paraId="0172BFE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2CA5316">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71C809D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57" w:type="dxa"/>
            <w:tcBorders>
              <w:top w:val="nil"/>
              <w:left w:val="nil"/>
              <w:bottom w:val="single" w:color="auto" w:sz="4" w:space="0"/>
              <w:right w:val="single" w:color="auto" w:sz="4" w:space="0"/>
            </w:tcBorders>
            <w:shd w:val="clear" w:color="auto" w:fill="auto"/>
            <w:vAlign w:val="center"/>
          </w:tcPr>
          <w:p w14:paraId="09F85FE4">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项目简介及导览牌</w:t>
            </w:r>
          </w:p>
        </w:tc>
        <w:tc>
          <w:tcPr>
            <w:tcW w:w="6123" w:type="dxa"/>
            <w:gridSpan w:val="2"/>
            <w:tcBorders>
              <w:top w:val="nil"/>
              <w:left w:val="nil"/>
              <w:bottom w:val="single" w:color="auto" w:sz="4" w:space="0"/>
              <w:right w:val="single" w:color="auto" w:sz="4" w:space="0"/>
            </w:tcBorders>
            <w:shd w:val="clear" w:color="auto" w:fill="auto"/>
            <w:vAlign w:val="center"/>
          </w:tcPr>
          <w:p w14:paraId="29764884">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目名称立牌、项目简介牌（设计图）长4.6米，高3米，厚25cm：金属镀锌板激光切割焊接，静电喷涂，亚克力切割字形。1.2mm镀锌板外包，表面烤漆：文字丝印；画面出车贴粘贴。场地平整，基础提前预埋，制作完成后，运输到现场后安装。造型较大，现场需叉车和吊车吊装配合安装。</w:t>
            </w:r>
          </w:p>
        </w:tc>
        <w:tc>
          <w:tcPr>
            <w:tcW w:w="515" w:type="dxa"/>
            <w:tcBorders>
              <w:top w:val="nil"/>
              <w:left w:val="nil"/>
              <w:bottom w:val="single" w:color="auto" w:sz="4" w:space="0"/>
              <w:right w:val="single" w:color="auto" w:sz="4" w:space="0"/>
            </w:tcBorders>
            <w:shd w:val="clear" w:color="auto" w:fill="auto"/>
            <w:vAlign w:val="center"/>
          </w:tcPr>
          <w:p w14:paraId="14EA534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97" w:type="dxa"/>
            <w:tcBorders>
              <w:top w:val="nil"/>
              <w:left w:val="nil"/>
              <w:bottom w:val="single" w:color="auto" w:sz="4" w:space="0"/>
              <w:right w:val="single" w:color="auto" w:sz="4" w:space="0"/>
            </w:tcBorders>
            <w:shd w:val="clear" w:color="auto" w:fill="auto"/>
            <w:vAlign w:val="center"/>
          </w:tcPr>
          <w:p w14:paraId="4F5FB3CD">
            <w:pPr>
              <w:jc w:val="center"/>
              <w:rPr>
                <w:rFonts w:hint="eastAsia"/>
                <w:color w:val="auto"/>
                <w:kern w:val="0"/>
                <w:sz w:val="20"/>
                <w:szCs w:val="20"/>
                <w:highlight w:val="none"/>
              </w:rPr>
            </w:pPr>
          </w:p>
        </w:tc>
      </w:tr>
      <w:tr w14:paraId="2EEFB283">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67D3B611">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57" w:type="dxa"/>
            <w:tcBorders>
              <w:top w:val="nil"/>
              <w:left w:val="nil"/>
              <w:bottom w:val="single" w:color="auto" w:sz="4" w:space="0"/>
              <w:right w:val="single" w:color="auto" w:sz="4" w:space="0"/>
            </w:tcBorders>
            <w:shd w:val="clear" w:color="auto" w:fill="auto"/>
            <w:vAlign w:val="center"/>
          </w:tcPr>
          <w:p w14:paraId="3D5180D7">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金属立体标语字“黄河宁，天下平”</w:t>
            </w:r>
          </w:p>
        </w:tc>
        <w:tc>
          <w:tcPr>
            <w:tcW w:w="6123" w:type="dxa"/>
            <w:gridSpan w:val="2"/>
            <w:tcBorders>
              <w:top w:val="nil"/>
              <w:left w:val="nil"/>
              <w:bottom w:val="single" w:color="auto" w:sz="4" w:space="0"/>
              <w:right w:val="single" w:color="auto" w:sz="4" w:space="0"/>
            </w:tcBorders>
            <w:shd w:val="clear" w:color="auto" w:fill="auto"/>
            <w:vAlign w:val="center"/>
          </w:tcPr>
          <w:p w14:paraId="0B7CF58F">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立体标语“黄河宁 天下平”一组（设计图）,长4.5m×高1.1m×厚30cm 。金属镀锌板激光切割焊接，静电喷涂，亚克力切割字形。1.2mm镀锌板外包，表面烤漆：文字丝印；画面出车贴粘贴。场地平整，基础提前预埋，制作完成后，运输到现场后安装。现场需叉车和吊车吊装配合安装。</w:t>
            </w:r>
          </w:p>
        </w:tc>
        <w:tc>
          <w:tcPr>
            <w:tcW w:w="515" w:type="dxa"/>
            <w:tcBorders>
              <w:top w:val="nil"/>
              <w:left w:val="nil"/>
              <w:bottom w:val="single" w:color="auto" w:sz="4" w:space="0"/>
              <w:right w:val="single" w:color="auto" w:sz="4" w:space="0"/>
            </w:tcBorders>
            <w:shd w:val="clear" w:color="auto" w:fill="auto"/>
            <w:vAlign w:val="center"/>
          </w:tcPr>
          <w:p w14:paraId="4FE7052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97" w:type="dxa"/>
            <w:tcBorders>
              <w:top w:val="nil"/>
              <w:left w:val="nil"/>
              <w:bottom w:val="single" w:color="auto" w:sz="4" w:space="0"/>
              <w:right w:val="single" w:color="auto" w:sz="4" w:space="0"/>
            </w:tcBorders>
            <w:shd w:val="clear" w:color="auto" w:fill="auto"/>
            <w:vAlign w:val="center"/>
          </w:tcPr>
          <w:p w14:paraId="5B76F5A8">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BEB7E25">
        <w:tblPrEx>
          <w:tblCellMar>
            <w:top w:w="0" w:type="dxa"/>
            <w:left w:w="108" w:type="dxa"/>
            <w:bottom w:w="0" w:type="dxa"/>
            <w:right w:w="108" w:type="dxa"/>
          </w:tblCellMar>
        </w:tblPrEx>
        <w:trPr>
          <w:trHeight w:val="660"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72339EFB">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57" w:type="dxa"/>
            <w:tcBorders>
              <w:top w:val="nil"/>
              <w:left w:val="nil"/>
              <w:bottom w:val="single" w:color="auto" w:sz="4" w:space="0"/>
              <w:right w:val="single" w:color="auto" w:sz="4" w:space="0"/>
            </w:tcBorders>
            <w:shd w:val="clear" w:color="auto" w:fill="auto"/>
            <w:vAlign w:val="center"/>
          </w:tcPr>
          <w:p w14:paraId="4A1FF19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路边石砌挡墙金属立体斜面字标语</w:t>
            </w:r>
          </w:p>
        </w:tc>
        <w:tc>
          <w:tcPr>
            <w:tcW w:w="6123" w:type="dxa"/>
            <w:gridSpan w:val="2"/>
            <w:tcBorders>
              <w:top w:val="nil"/>
              <w:left w:val="nil"/>
              <w:bottom w:val="single" w:color="auto" w:sz="4" w:space="0"/>
              <w:right w:val="single" w:color="auto" w:sz="4" w:space="0"/>
            </w:tcBorders>
            <w:shd w:val="clear" w:color="auto" w:fill="auto"/>
            <w:vAlign w:val="center"/>
          </w:tcPr>
          <w:p w14:paraId="3A954A14">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“共同抓好大保护，协同推进大治理”14个斜面字。金属镀锌板激光切割焊接，静电喷涂，斜面字750mm。整体厂长度14米。据地高度800mm，前后跨度800mm，工厂加工定制，现场预埋安装。</w:t>
            </w:r>
          </w:p>
        </w:tc>
        <w:tc>
          <w:tcPr>
            <w:tcW w:w="515" w:type="dxa"/>
            <w:tcBorders>
              <w:top w:val="nil"/>
              <w:left w:val="nil"/>
              <w:bottom w:val="single" w:color="auto" w:sz="4" w:space="0"/>
              <w:right w:val="single" w:color="auto" w:sz="4" w:space="0"/>
            </w:tcBorders>
            <w:shd w:val="clear" w:color="auto" w:fill="auto"/>
            <w:vAlign w:val="center"/>
          </w:tcPr>
          <w:p w14:paraId="6CCFD8B2">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7" w:type="dxa"/>
            <w:tcBorders>
              <w:top w:val="nil"/>
              <w:left w:val="nil"/>
              <w:bottom w:val="single" w:color="auto" w:sz="4" w:space="0"/>
              <w:right w:val="single" w:color="auto" w:sz="4" w:space="0"/>
            </w:tcBorders>
            <w:shd w:val="clear" w:color="auto" w:fill="auto"/>
            <w:vAlign w:val="center"/>
          </w:tcPr>
          <w:p w14:paraId="4C5F28B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14</w:t>
            </w:r>
          </w:p>
        </w:tc>
      </w:tr>
      <w:tr w14:paraId="2215B9ED">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48A25599">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57" w:type="dxa"/>
            <w:tcBorders>
              <w:top w:val="nil"/>
              <w:left w:val="nil"/>
              <w:bottom w:val="single" w:color="auto" w:sz="4" w:space="0"/>
              <w:right w:val="single" w:color="auto" w:sz="4" w:space="0"/>
            </w:tcBorders>
            <w:shd w:val="clear" w:color="auto" w:fill="auto"/>
            <w:vAlign w:val="center"/>
          </w:tcPr>
          <w:p w14:paraId="67CC540A">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防洪堤石砌墙体标语字</w:t>
            </w:r>
          </w:p>
        </w:tc>
        <w:tc>
          <w:tcPr>
            <w:tcW w:w="6123" w:type="dxa"/>
            <w:gridSpan w:val="2"/>
            <w:tcBorders>
              <w:top w:val="nil"/>
              <w:left w:val="nil"/>
              <w:bottom w:val="single" w:color="auto" w:sz="4" w:space="0"/>
              <w:right w:val="single" w:color="auto" w:sz="4" w:space="0"/>
            </w:tcBorders>
            <w:shd w:val="clear" w:color="auto" w:fill="auto"/>
            <w:vAlign w:val="center"/>
          </w:tcPr>
          <w:p w14:paraId="0613A1BF">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户外艺术墙绘面积，墙体高端高约10米，低端高3米，长40米，墙绘总面积约230平米“黄河流域生态保护和高质量发展，重在保护，要在发展”22个字。字规格150*200cm，基础墙底平面处理，放样，磁漆绘制。因墙面较高需高空作业设备，专业美术师现场绘制，工艺1遍底漆，2遍磁漆。</w:t>
            </w:r>
          </w:p>
        </w:tc>
        <w:tc>
          <w:tcPr>
            <w:tcW w:w="515" w:type="dxa"/>
            <w:tcBorders>
              <w:top w:val="nil"/>
              <w:left w:val="nil"/>
              <w:bottom w:val="single" w:color="auto" w:sz="4" w:space="0"/>
              <w:right w:val="single" w:color="auto" w:sz="4" w:space="0"/>
            </w:tcBorders>
            <w:shd w:val="clear" w:color="auto" w:fill="auto"/>
            <w:vAlign w:val="center"/>
          </w:tcPr>
          <w:p w14:paraId="59B072F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97" w:type="dxa"/>
            <w:tcBorders>
              <w:top w:val="nil"/>
              <w:left w:val="nil"/>
              <w:bottom w:val="single" w:color="auto" w:sz="4" w:space="0"/>
              <w:right w:val="single" w:color="auto" w:sz="4" w:space="0"/>
            </w:tcBorders>
            <w:shd w:val="clear" w:color="auto" w:fill="auto"/>
            <w:vAlign w:val="center"/>
          </w:tcPr>
          <w:p w14:paraId="5B63258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231㎡</w:t>
            </w:r>
          </w:p>
        </w:tc>
      </w:tr>
      <w:tr w14:paraId="2B1D20A9">
        <w:tblPrEx>
          <w:tblCellMar>
            <w:top w:w="0" w:type="dxa"/>
            <w:left w:w="108" w:type="dxa"/>
            <w:bottom w:w="0" w:type="dxa"/>
            <w:right w:w="108" w:type="dxa"/>
          </w:tblCellMar>
        </w:tblPrEx>
        <w:trPr>
          <w:trHeight w:val="1017"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7ED9912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57" w:type="dxa"/>
            <w:tcBorders>
              <w:top w:val="nil"/>
              <w:left w:val="nil"/>
              <w:bottom w:val="single" w:color="auto" w:sz="4" w:space="0"/>
              <w:right w:val="single" w:color="auto" w:sz="4" w:space="0"/>
            </w:tcBorders>
            <w:shd w:val="clear" w:color="auto" w:fill="auto"/>
            <w:vAlign w:val="center"/>
          </w:tcPr>
          <w:p w14:paraId="59D268C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栏杆加固及喷漆</w:t>
            </w:r>
          </w:p>
        </w:tc>
        <w:tc>
          <w:tcPr>
            <w:tcW w:w="6123" w:type="dxa"/>
            <w:gridSpan w:val="2"/>
            <w:tcBorders>
              <w:top w:val="nil"/>
              <w:left w:val="nil"/>
              <w:bottom w:val="single" w:color="auto" w:sz="4" w:space="0"/>
              <w:right w:val="single" w:color="auto" w:sz="4" w:space="0"/>
            </w:tcBorders>
            <w:shd w:val="clear" w:color="auto" w:fill="auto"/>
            <w:vAlign w:val="center"/>
          </w:tcPr>
          <w:p w14:paraId="7708410C">
            <w:pPr>
              <w:keepNext w:val="0"/>
              <w:keepLines w:val="0"/>
              <w:widowControl/>
              <w:suppressLineNumbers w:val="0"/>
              <w:jc w:val="left"/>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原有防腐木护栏、步道330米，加固，打磨2遍，底漆3遍，面漆3遍。</w:t>
            </w:r>
          </w:p>
        </w:tc>
        <w:tc>
          <w:tcPr>
            <w:tcW w:w="515" w:type="dxa"/>
            <w:tcBorders>
              <w:top w:val="nil"/>
              <w:left w:val="nil"/>
              <w:bottom w:val="single" w:color="auto" w:sz="4" w:space="0"/>
              <w:right w:val="single" w:color="auto" w:sz="4" w:space="0"/>
            </w:tcBorders>
            <w:shd w:val="clear" w:color="auto" w:fill="auto"/>
            <w:vAlign w:val="center"/>
          </w:tcPr>
          <w:p w14:paraId="490D1B75">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97" w:type="dxa"/>
            <w:tcBorders>
              <w:top w:val="nil"/>
              <w:left w:val="nil"/>
              <w:bottom w:val="single" w:color="auto" w:sz="4" w:space="0"/>
              <w:right w:val="single" w:color="auto" w:sz="4" w:space="0"/>
            </w:tcBorders>
            <w:shd w:val="clear" w:color="auto" w:fill="auto"/>
            <w:vAlign w:val="center"/>
          </w:tcPr>
          <w:p w14:paraId="075C0C96">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330</w:t>
            </w:r>
          </w:p>
        </w:tc>
      </w:tr>
      <w:tr w14:paraId="6C09A0F7">
        <w:tblPrEx>
          <w:tblCellMar>
            <w:top w:w="0" w:type="dxa"/>
            <w:left w:w="108" w:type="dxa"/>
            <w:bottom w:w="0" w:type="dxa"/>
            <w:right w:w="108" w:type="dxa"/>
          </w:tblCellMar>
        </w:tblPrEx>
        <w:trPr>
          <w:trHeight w:val="501" w:hRule="atLeast"/>
          <w:jc w:val="center"/>
        </w:trPr>
        <w:tc>
          <w:tcPr>
            <w:tcW w:w="464" w:type="dxa"/>
            <w:tcBorders>
              <w:top w:val="nil"/>
              <w:left w:val="single" w:color="auto" w:sz="4" w:space="0"/>
              <w:bottom w:val="single" w:color="auto" w:sz="4" w:space="0"/>
              <w:right w:val="single" w:color="auto" w:sz="4" w:space="0"/>
            </w:tcBorders>
            <w:shd w:val="clear" w:color="000000" w:fill="FFFFFF"/>
            <w:vAlign w:val="center"/>
          </w:tcPr>
          <w:p w14:paraId="46C9F933">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57" w:type="dxa"/>
            <w:tcBorders>
              <w:top w:val="single" w:color="auto" w:sz="4" w:space="0"/>
              <w:left w:val="nil"/>
              <w:bottom w:val="single" w:color="auto" w:sz="4" w:space="0"/>
              <w:right w:val="single" w:color="000000" w:sz="4" w:space="0"/>
            </w:tcBorders>
            <w:shd w:val="clear" w:color="auto" w:fill="auto"/>
            <w:vAlign w:val="center"/>
          </w:tcPr>
          <w:p w14:paraId="28C5182B">
            <w:pPr>
              <w:keepNext w:val="0"/>
              <w:keepLines w:val="0"/>
              <w:widowControl/>
              <w:suppressLineNumbers w:val="0"/>
              <w:jc w:val="center"/>
              <w:textAlignment w:val="center"/>
              <w:rPr>
                <w:rFonts w:hint="eastAsia"/>
                <w:b/>
                <w:bCs/>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宣传板面</w:t>
            </w:r>
          </w:p>
        </w:tc>
        <w:tc>
          <w:tcPr>
            <w:tcW w:w="6123" w:type="dxa"/>
            <w:gridSpan w:val="2"/>
            <w:tcBorders>
              <w:top w:val="single" w:color="auto" w:sz="4" w:space="0"/>
              <w:left w:val="nil"/>
              <w:bottom w:val="single" w:color="auto" w:sz="4" w:space="0"/>
              <w:right w:val="single" w:color="000000" w:sz="4" w:space="0"/>
            </w:tcBorders>
            <w:shd w:val="clear" w:color="auto" w:fill="auto"/>
            <w:vAlign w:val="center"/>
          </w:tcPr>
          <w:p w14:paraId="549DFE19">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PVC宣传版面，UV打印，规格120cm×80cm×2cm工厂制作，现场安装</w:t>
            </w:r>
          </w:p>
        </w:tc>
        <w:tc>
          <w:tcPr>
            <w:tcW w:w="515" w:type="dxa"/>
            <w:tcBorders>
              <w:top w:val="nil"/>
              <w:left w:val="nil"/>
              <w:bottom w:val="single" w:color="auto" w:sz="4" w:space="0"/>
              <w:right w:val="single" w:color="auto" w:sz="4" w:space="0"/>
            </w:tcBorders>
            <w:shd w:val="clear" w:color="auto" w:fill="auto"/>
            <w:vAlign w:val="center"/>
          </w:tcPr>
          <w:p w14:paraId="7FE30D9D">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97" w:type="dxa"/>
            <w:tcBorders>
              <w:top w:val="nil"/>
              <w:left w:val="nil"/>
              <w:bottom w:val="single" w:color="auto" w:sz="4" w:space="0"/>
              <w:right w:val="single" w:color="auto" w:sz="4" w:space="0"/>
            </w:tcBorders>
            <w:shd w:val="clear" w:color="auto" w:fill="auto"/>
            <w:vAlign w:val="center"/>
          </w:tcPr>
          <w:p w14:paraId="46C35751">
            <w:pPr>
              <w:keepNext w:val="0"/>
              <w:keepLines w:val="0"/>
              <w:widowControl/>
              <w:suppressLineNumbers w:val="0"/>
              <w:jc w:val="center"/>
              <w:textAlignment w:val="center"/>
              <w:rPr>
                <w:rFonts w:hint="eastAsia"/>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20</w:t>
            </w:r>
          </w:p>
        </w:tc>
      </w:tr>
    </w:tbl>
    <w:p w14:paraId="5C86B6BE">
      <w:pPr>
        <w:jc w:val="left"/>
        <w:rPr>
          <w:rFonts w:hint="eastAsia" w:ascii="等线" w:hAnsi="等线" w:eastAsia="等线"/>
          <w:b/>
          <w:bCs/>
          <w:color w:val="000000" w:themeColor="text1"/>
          <w:kern w:val="0"/>
          <w:sz w:val="20"/>
          <w:szCs w:val="20"/>
          <w:highlight w:val="none"/>
          <w14:textFill>
            <w14:solidFill>
              <w14:schemeClr w14:val="tx1"/>
            </w14:solidFill>
          </w14:textFill>
        </w:rPr>
      </w:pPr>
    </w:p>
    <w:p w14:paraId="7D86D405">
      <w:pPr>
        <w:jc w:val="left"/>
        <w:rPr>
          <w:b/>
          <w:bCs/>
          <w:color w:val="000000" w:themeColor="text1"/>
          <w:sz w:val="32"/>
          <w:szCs w:val="32"/>
          <w:highlight w:val="none"/>
          <w14:textFill>
            <w14:solidFill>
              <w14:schemeClr w14:val="tx1"/>
            </w14:solidFill>
          </w14:textFill>
        </w:rPr>
      </w:pPr>
      <w:r>
        <w:rPr>
          <w:rFonts w:hint="eastAsia" w:ascii="等线" w:hAnsi="等线" w:eastAsia="等线"/>
          <w:b/>
          <w:bCs/>
          <w:color w:val="000000" w:themeColor="text1"/>
          <w:kern w:val="0"/>
          <w:sz w:val="20"/>
          <w:szCs w:val="20"/>
          <w:highlight w:val="none"/>
          <w14:textFill>
            <w14:solidFill>
              <w14:schemeClr w14:val="tx1"/>
            </w14:solidFill>
          </w14:textFill>
        </w:rPr>
        <w:t>备注：以上报价包含运输、施工、安装、调试、保险、培训、税费及售后等费用</w:t>
      </w:r>
    </w:p>
    <w:p w14:paraId="6017C5D3">
      <w:pPr>
        <w:jc w:val="left"/>
        <w:rPr>
          <w:b/>
          <w:bCs/>
          <w:color w:val="000000" w:themeColor="text1"/>
          <w:sz w:val="32"/>
          <w:szCs w:val="32"/>
          <w:highlight w:val="none"/>
          <w14:textFill>
            <w14:solidFill>
              <w14:schemeClr w14:val="tx1"/>
            </w14:solidFill>
          </w14:textFill>
        </w:rPr>
      </w:pPr>
    </w:p>
    <w:p w14:paraId="237AEB3F">
      <w:pPr>
        <w:jc w:val="left"/>
        <w:rPr>
          <w:rFonts w:hint="eastAsia"/>
          <w:b/>
          <w:bCs/>
          <w:color w:val="000000" w:themeColor="text1"/>
          <w:sz w:val="32"/>
          <w:szCs w:val="32"/>
          <w:highlight w:val="none"/>
          <w14:textFill>
            <w14:solidFill>
              <w14:schemeClr w14:val="tx1"/>
            </w14:solidFill>
          </w14:textFill>
        </w:rPr>
      </w:pPr>
    </w:p>
    <w:p w14:paraId="27C54627">
      <w:pPr>
        <w:jc w:val="center"/>
        <w:rPr>
          <w:rFonts w:hint="eastAsia"/>
          <w:b/>
          <w:bCs/>
          <w:color w:val="000000" w:themeColor="text1"/>
          <w:sz w:val="32"/>
          <w:szCs w:val="32"/>
          <w:highlight w:val="none"/>
          <w14:textFill>
            <w14:solidFill>
              <w14:schemeClr w14:val="tx1"/>
            </w14:solidFill>
          </w14:textFill>
        </w:rPr>
      </w:pPr>
    </w:p>
    <w:p w14:paraId="53EC94A6">
      <w:pPr>
        <w:jc w:val="center"/>
        <w:rPr>
          <w:rFonts w:hint="eastAsia"/>
          <w:b/>
          <w:bCs/>
          <w:color w:val="000000" w:themeColor="text1"/>
          <w:sz w:val="32"/>
          <w:szCs w:val="32"/>
          <w:highlight w:val="none"/>
          <w14:textFill>
            <w14:solidFill>
              <w14:schemeClr w14:val="tx1"/>
            </w14:solidFill>
          </w14:textFill>
        </w:rPr>
      </w:pPr>
    </w:p>
    <w:p w14:paraId="3528DF78">
      <w:pPr>
        <w:jc w:val="center"/>
        <w:rPr>
          <w:rFonts w:hint="eastAsia"/>
          <w:b/>
          <w:bCs/>
          <w:color w:val="000000" w:themeColor="text1"/>
          <w:sz w:val="32"/>
          <w:szCs w:val="32"/>
          <w:highlight w:val="none"/>
          <w14:textFill>
            <w14:solidFill>
              <w14:schemeClr w14:val="tx1"/>
            </w14:solidFill>
          </w14:textFill>
        </w:rPr>
      </w:pPr>
    </w:p>
    <w:p w14:paraId="5971683C">
      <w:pPr>
        <w:jc w:val="center"/>
        <w:rPr>
          <w:rFonts w:hint="eastAsia"/>
          <w:b/>
          <w:bCs/>
          <w:color w:val="000000" w:themeColor="text1"/>
          <w:sz w:val="32"/>
          <w:szCs w:val="32"/>
          <w:highlight w:val="none"/>
          <w14:textFill>
            <w14:solidFill>
              <w14:schemeClr w14:val="tx1"/>
            </w14:solidFill>
          </w14:textFill>
        </w:rPr>
      </w:pPr>
    </w:p>
    <w:p w14:paraId="3269FD30">
      <w:pPr>
        <w:jc w:val="center"/>
        <w:rPr>
          <w:rFonts w:hint="eastAsia"/>
          <w:b/>
          <w:bCs/>
          <w:color w:val="000000" w:themeColor="text1"/>
          <w:sz w:val="32"/>
          <w:szCs w:val="32"/>
          <w:highlight w:val="none"/>
          <w14:textFill>
            <w14:solidFill>
              <w14:schemeClr w14:val="tx1"/>
            </w14:solidFill>
          </w14:textFill>
        </w:rPr>
      </w:pPr>
    </w:p>
    <w:p w14:paraId="2D5441E7">
      <w:pPr>
        <w:jc w:val="center"/>
        <w:rPr>
          <w:rFonts w:hint="eastAsia"/>
          <w:b/>
          <w:bCs/>
          <w:color w:val="000000" w:themeColor="text1"/>
          <w:sz w:val="32"/>
          <w:szCs w:val="32"/>
          <w:highlight w:val="none"/>
          <w14:textFill>
            <w14:solidFill>
              <w14:schemeClr w14:val="tx1"/>
            </w14:solidFill>
          </w14:textFill>
        </w:rPr>
      </w:pPr>
    </w:p>
    <w:p w14:paraId="0E48C16A">
      <w:pPr>
        <w:jc w:val="center"/>
        <w:rPr>
          <w:rFonts w:hint="eastAsia"/>
          <w:b/>
          <w:bCs/>
          <w:color w:val="000000" w:themeColor="text1"/>
          <w:sz w:val="32"/>
          <w:szCs w:val="32"/>
          <w:highlight w:val="none"/>
          <w14:textFill>
            <w14:solidFill>
              <w14:schemeClr w14:val="tx1"/>
            </w14:solidFill>
          </w14:textFill>
        </w:rPr>
      </w:pPr>
    </w:p>
    <w:p w14:paraId="4B089992">
      <w:pPr>
        <w:jc w:val="center"/>
        <w:rPr>
          <w:rFonts w:hint="eastAsia"/>
          <w:b/>
          <w:bCs/>
          <w:color w:val="000000" w:themeColor="text1"/>
          <w:sz w:val="32"/>
          <w:szCs w:val="32"/>
          <w:highlight w:val="none"/>
          <w14:textFill>
            <w14:solidFill>
              <w14:schemeClr w14:val="tx1"/>
            </w14:solidFill>
          </w14:textFill>
        </w:rPr>
      </w:pPr>
    </w:p>
    <w:p w14:paraId="40CC7AA8">
      <w:pPr>
        <w:jc w:val="center"/>
        <w:rPr>
          <w:rFonts w:hint="eastAsia"/>
          <w:b/>
          <w:bCs/>
          <w:color w:val="000000" w:themeColor="text1"/>
          <w:sz w:val="32"/>
          <w:szCs w:val="32"/>
          <w:highlight w:val="none"/>
          <w14:textFill>
            <w14:solidFill>
              <w14:schemeClr w14:val="tx1"/>
            </w14:solidFill>
          </w14:textFill>
        </w:rPr>
      </w:pPr>
    </w:p>
    <w:p w14:paraId="0A94C37A">
      <w:pPr>
        <w:jc w:val="center"/>
        <w:rPr>
          <w:rFonts w:hint="eastAsia"/>
          <w:b/>
          <w:bCs/>
          <w:color w:val="000000" w:themeColor="text1"/>
          <w:sz w:val="32"/>
          <w:szCs w:val="32"/>
          <w:highlight w:val="none"/>
          <w14:textFill>
            <w14:solidFill>
              <w14:schemeClr w14:val="tx1"/>
            </w14:solidFill>
          </w14:textFill>
        </w:rPr>
      </w:pPr>
    </w:p>
    <w:p w14:paraId="7C5D5CE7">
      <w:pPr>
        <w:jc w:val="center"/>
        <w:rPr>
          <w:rFonts w:hint="eastAsia"/>
          <w:b/>
          <w:bCs/>
          <w:color w:val="000000" w:themeColor="text1"/>
          <w:sz w:val="32"/>
          <w:szCs w:val="32"/>
          <w:highlight w:val="none"/>
          <w14:textFill>
            <w14:solidFill>
              <w14:schemeClr w14:val="tx1"/>
            </w14:solidFill>
          </w14:textFill>
        </w:rPr>
      </w:pPr>
    </w:p>
    <w:p w14:paraId="57CA2C6C">
      <w:pPr>
        <w:jc w:val="center"/>
        <w:rPr>
          <w:rFonts w:hint="eastAsia"/>
          <w:b/>
          <w:bCs/>
          <w:color w:val="000000" w:themeColor="text1"/>
          <w:sz w:val="32"/>
          <w:szCs w:val="32"/>
          <w:highlight w:val="none"/>
          <w14:textFill>
            <w14:solidFill>
              <w14:schemeClr w14:val="tx1"/>
            </w14:solidFill>
          </w14:textFill>
        </w:rPr>
      </w:pPr>
    </w:p>
    <w:p w14:paraId="430A71BC">
      <w:pPr>
        <w:jc w:val="center"/>
        <w:rPr>
          <w:rFonts w:hint="eastAsia"/>
          <w:b/>
          <w:bCs/>
          <w:color w:val="000000" w:themeColor="text1"/>
          <w:sz w:val="32"/>
          <w:szCs w:val="32"/>
          <w:highlight w:val="none"/>
          <w14:textFill>
            <w14:solidFill>
              <w14:schemeClr w14:val="tx1"/>
            </w14:solidFill>
          </w14:textFill>
        </w:rPr>
      </w:pPr>
    </w:p>
    <w:p w14:paraId="3C4C16A4">
      <w:pPr>
        <w:jc w:val="center"/>
        <w:rPr>
          <w:rFonts w:hint="eastAsia"/>
          <w:b/>
          <w:bCs/>
          <w:color w:val="000000" w:themeColor="text1"/>
          <w:sz w:val="32"/>
          <w:szCs w:val="32"/>
          <w:highlight w:val="none"/>
          <w14:textFill>
            <w14:solidFill>
              <w14:schemeClr w14:val="tx1"/>
            </w14:solidFill>
          </w14:textFill>
        </w:rPr>
      </w:pPr>
    </w:p>
    <w:p w14:paraId="64739E2A">
      <w:pPr>
        <w:jc w:val="center"/>
        <w:rPr>
          <w:rFonts w:hint="eastAsia"/>
          <w:b/>
          <w:bCs/>
          <w:color w:val="000000" w:themeColor="text1"/>
          <w:sz w:val="32"/>
          <w:szCs w:val="32"/>
          <w:highlight w:val="none"/>
          <w14:textFill>
            <w14:solidFill>
              <w14:schemeClr w14:val="tx1"/>
            </w14:solidFill>
          </w14:textFill>
        </w:rPr>
      </w:pPr>
    </w:p>
    <w:p w14:paraId="0F90CDF1">
      <w:pPr>
        <w:jc w:val="center"/>
        <w:rPr>
          <w:rFonts w:hint="eastAsia"/>
          <w:b/>
          <w:bCs/>
          <w:color w:val="000000" w:themeColor="text1"/>
          <w:sz w:val="32"/>
          <w:szCs w:val="32"/>
          <w:highlight w:val="none"/>
          <w14:textFill>
            <w14:solidFill>
              <w14:schemeClr w14:val="tx1"/>
            </w14:solidFill>
          </w14:textFill>
        </w:rPr>
      </w:pPr>
    </w:p>
    <w:p w14:paraId="7FB1E99E">
      <w:pPr>
        <w:jc w:val="center"/>
        <w:rPr>
          <w:rFonts w:hint="eastAsia"/>
          <w:b/>
          <w:bCs/>
          <w:color w:val="000000" w:themeColor="text1"/>
          <w:sz w:val="32"/>
          <w:szCs w:val="32"/>
          <w:highlight w:val="none"/>
          <w14:textFill>
            <w14:solidFill>
              <w14:schemeClr w14:val="tx1"/>
            </w14:solidFill>
          </w14:textFill>
        </w:rPr>
      </w:pPr>
    </w:p>
    <w:p w14:paraId="15791FB7">
      <w:pPr>
        <w:jc w:val="center"/>
        <w:rPr>
          <w:rFonts w:hint="eastAsia"/>
          <w:b/>
          <w:bCs/>
          <w:color w:val="000000" w:themeColor="text1"/>
          <w:sz w:val="32"/>
          <w:szCs w:val="32"/>
          <w:highlight w:val="none"/>
          <w14:textFill>
            <w14:solidFill>
              <w14:schemeClr w14:val="tx1"/>
            </w14:solidFill>
          </w14:textFill>
        </w:rPr>
      </w:pPr>
    </w:p>
    <w:p w14:paraId="31C2FC80">
      <w:pPr>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第四章   评审办法</w:t>
      </w:r>
      <w:bookmarkEnd w:id="530"/>
      <w:bookmarkEnd w:id="531"/>
    </w:p>
    <w:p w14:paraId="4676DDE4">
      <w:pPr>
        <w:pStyle w:val="4"/>
        <w:ind w:left="482"/>
        <w:jc w:val="center"/>
        <w:rPr>
          <w:rFonts w:hint="eastAsia"/>
          <w:color w:val="000000" w:themeColor="text1"/>
          <w:sz w:val="24"/>
          <w:szCs w:val="24"/>
          <w:highlight w:val="none"/>
          <w14:textFill>
            <w14:solidFill>
              <w14:schemeClr w14:val="tx1"/>
            </w14:solidFill>
          </w14:textFill>
        </w:rPr>
      </w:pPr>
      <w:bookmarkStart w:id="532" w:name="_Toc22753"/>
      <w:bookmarkStart w:id="533" w:name="_Toc6633"/>
      <w:bookmarkStart w:id="534" w:name="_Toc14114"/>
      <w:bookmarkStart w:id="535" w:name="_Toc4734"/>
      <w:bookmarkStart w:id="536" w:name="_Toc12415"/>
      <w:bookmarkStart w:id="537" w:name="_Toc16535"/>
      <w:bookmarkStart w:id="538" w:name="_Toc16950"/>
      <w:bookmarkStart w:id="539" w:name="_Toc22649"/>
      <w:bookmarkStart w:id="540" w:name="_Toc21398"/>
      <w:bookmarkStart w:id="541" w:name="_Toc16256"/>
      <w:bookmarkStart w:id="542" w:name="_Toc1534"/>
      <w:bookmarkStart w:id="543" w:name="_Toc23659"/>
      <w:bookmarkStart w:id="544" w:name="_Toc9836"/>
      <w:r>
        <w:rPr>
          <w:rFonts w:hint="eastAsia"/>
          <w:color w:val="000000" w:themeColor="text1"/>
          <w:sz w:val="24"/>
          <w:szCs w:val="24"/>
          <w:highlight w:val="none"/>
          <w14:textFill>
            <w14:solidFill>
              <w14:schemeClr w14:val="tx1"/>
            </w14:solidFill>
          </w14:textFill>
        </w:rPr>
        <w:t>评审办法前附表</w:t>
      </w:r>
      <w:bookmarkEnd w:id="532"/>
      <w:bookmarkEnd w:id="533"/>
      <w:bookmarkEnd w:id="534"/>
      <w:bookmarkEnd w:id="535"/>
      <w:bookmarkEnd w:id="536"/>
      <w:bookmarkEnd w:id="537"/>
      <w:bookmarkEnd w:id="538"/>
      <w:bookmarkEnd w:id="539"/>
      <w:bookmarkEnd w:id="540"/>
      <w:bookmarkEnd w:id="541"/>
      <w:bookmarkEnd w:id="542"/>
      <w:bookmarkEnd w:id="543"/>
    </w:p>
    <w:tbl>
      <w:tblPr>
        <w:tblStyle w:val="2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76"/>
        <w:gridCol w:w="2410"/>
        <w:gridCol w:w="5124"/>
      </w:tblGrid>
      <w:tr w14:paraId="2BAE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gridSpan w:val="2"/>
            <w:vAlign w:val="center"/>
          </w:tcPr>
          <w:p w14:paraId="46ED39D9">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条款</w:t>
            </w:r>
          </w:p>
        </w:tc>
        <w:tc>
          <w:tcPr>
            <w:tcW w:w="2410" w:type="dxa"/>
            <w:vAlign w:val="center"/>
          </w:tcPr>
          <w:p w14:paraId="57431D6B">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评审因素</w:t>
            </w:r>
          </w:p>
        </w:tc>
        <w:tc>
          <w:tcPr>
            <w:tcW w:w="5124" w:type="dxa"/>
            <w:vAlign w:val="center"/>
          </w:tcPr>
          <w:p w14:paraId="6C932F51">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评审标准</w:t>
            </w:r>
          </w:p>
        </w:tc>
      </w:tr>
      <w:tr w14:paraId="74BC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0" w:type="dxa"/>
            <w:vMerge w:val="restart"/>
            <w:vAlign w:val="center"/>
          </w:tcPr>
          <w:p w14:paraId="26291159">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2.1.1</w:t>
            </w:r>
          </w:p>
        </w:tc>
        <w:tc>
          <w:tcPr>
            <w:tcW w:w="876" w:type="dxa"/>
            <w:vMerge w:val="restart"/>
            <w:vAlign w:val="center"/>
          </w:tcPr>
          <w:p w14:paraId="5DB57713">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符合性评审标准</w:t>
            </w:r>
          </w:p>
        </w:tc>
        <w:tc>
          <w:tcPr>
            <w:tcW w:w="2410" w:type="dxa"/>
            <w:vAlign w:val="center"/>
          </w:tcPr>
          <w:p w14:paraId="439BB27C">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响应人名称</w:t>
            </w:r>
          </w:p>
        </w:tc>
        <w:tc>
          <w:tcPr>
            <w:tcW w:w="5124" w:type="dxa"/>
            <w:vAlign w:val="center"/>
          </w:tcPr>
          <w:p w14:paraId="7EB985F8">
            <w:pPr>
              <w:widowControl/>
              <w:spacing w:line="360" w:lineRule="auto"/>
              <w:jc w:val="left"/>
              <w:rPr>
                <w:rFonts w:hint="eastAsia"/>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与营业执照、资质证书等证件一致</w:t>
            </w:r>
          </w:p>
        </w:tc>
      </w:tr>
      <w:tr w14:paraId="4CBA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0" w:type="dxa"/>
            <w:vMerge w:val="continue"/>
            <w:vAlign w:val="center"/>
          </w:tcPr>
          <w:p w14:paraId="271C7567">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0C62F6E6">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2B6578C8">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响应文件签署、</w:t>
            </w:r>
          </w:p>
          <w:p w14:paraId="36A1A5C1">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盖章</w:t>
            </w:r>
          </w:p>
        </w:tc>
        <w:tc>
          <w:tcPr>
            <w:tcW w:w="5124" w:type="dxa"/>
            <w:vAlign w:val="center"/>
          </w:tcPr>
          <w:p w14:paraId="6D35C30E">
            <w:pPr>
              <w:widowControl/>
              <w:spacing w:line="360" w:lineRule="auto"/>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响应文件按竞争性磋商文件要求签署、盖章</w:t>
            </w:r>
          </w:p>
        </w:tc>
      </w:tr>
      <w:tr w14:paraId="3806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0" w:type="dxa"/>
            <w:vMerge w:val="continue"/>
            <w:vAlign w:val="center"/>
          </w:tcPr>
          <w:p w14:paraId="38BAEA54">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144636B3">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2C53F545">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报价唯一</w:t>
            </w:r>
          </w:p>
        </w:tc>
        <w:tc>
          <w:tcPr>
            <w:tcW w:w="5124" w:type="dxa"/>
            <w:vAlign w:val="center"/>
          </w:tcPr>
          <w:p w14:paraId="3377CC86">
            <w:pPr>
              <w:widowControl/>
              <w:spacing w:line="360" w:lineRule="auto"/>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只能有一个有效报价</w:t>
            </w:r>
          </w:p>
        </w:tc>
      </w:tr>
      <w:tr w14:paraId="7702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jc w:val="center"/>
        </w:trPr>
        <w:tc>
          <w:tcPr>
            <w:tcW w:w="990" w:type="dxa"/>
            <w:vMerge w:val="restart"/>
            <w:vAlign w:val="center"/>
          </w:tcPr>
          <w:p w14:paraId="418BF934">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2.1.2</w:t>
            </w:r>
          </w:p>
        </w:tc>
        <w:tc>
          <w:tcPr>
            <w:tcW w:w="876" w:type="dxa"/>
            <w:vMerge w:val="restart"/>
            <w:vAlign w:val="center"/>
          </w:tcPr>
          <w:p w14:paraId="2EAD8C25">
            <w:pPr>
              <w:widowControl/>
              <w:spacing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资格评审</w:t>
            </w:r>
            <w:r>
              <w:rPr>
                <w:rFonts w:hint="eastAsia"/>
                <w:color w:val="000000" w:themeColor="text1"/>
                <w:kern w:val="0"/>
                <w:sz w:val="24"/>
                <w:szCs w:val="24"/>
                <w:highlight w:val="none"/>
                <w14:textFill>
                  <w14:solidFill>
                    <w14:schemeClr w14:val="tx1"/>
                  </w14:solidFill>
                </w14:textFill>
              </w:rPr>
              <w:t>标准</w:t>
            </w:r>
          </w:p>
        </w:tc>
        <w:tc>
          <w:tcPr>
            <w:tcW w:w="2410" w:type="dxa"/>
            <w:vAlign w:val="center"/>
          </w:tcPr>
          <w:p w14:paraId="7DA70B15">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满足《中华人民共和国政府采购法》第二十二条规定</w:t>
            </w:r>
          </w:p>
        </w:tc>
        <w:tc>
          <w:tcPr>
            <w:tcW w:w="5124" w:type="dxa"/>
            <w:vAlign w:val="center"/>
          </w:tcPr>
          <w:p w14:paraId="2AC552E8">
            <w:pPr>
              <w:widowControl/>
              <w:spacing w:line="360" w:lineRule="auto"/>
              <w:jc w:val="left"/>
              <w:rPr>
                <w:rFonts w:hint="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自行承诺</w:t>
            </w:r>
          </w:p>
        </w:tc>
      </w:tr>
      <w:bookmarkEnd w:id="544"/>
      <w:tr w14:paraId="5896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jc w:val="center"/>
        </w:trPr>
        <w:tc>
          <w:tcPr>
            <w:tcW w:w="990" w:type="dxa"/>
            <w:vMerge w:val="continue"/>
            <w:vAlign w:val="center"/>
          </w:tcPr>
          <w:p w14:paraId="46034EA5">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37B6386C">
            <w:pPr>
              <w:widowControl/>
              <w:spacing w:line="360" w:lineRule="auto"/>
              <w:jc w:val="center"/>
              <w:rPr>
                <w:rFonts w:hint="eastAsia"/>
                <w:color w:val="000000" w:themeColor="text1"/>
                <w:sz w:val="24"/>
                <w:szCs w:val="24"/>
                <w:highlight w:val="none"/>
                <w14:textFill>
                  <w14:solidFill>
                    <w14:schemeClr w14:val="tx1"/>
                  </w14:solidFill>
                </w14:textFill>
              </w:rPr>
            </w:pPr>
          </w:p>
        </w:tc>
        <w:tc>
          <w:tcPr>
            <w:tcW w:w="2410" w:type="dxa"/>
            <w:vAlign w:val="center"/>
          </w:tcPr>
          <w:p w14:paraId="36B0C758">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营业执照</w:t>
            </w:r>
          </w:p>
        </w:tc>
        <w:tc>
          <w:tcPr>
            <w:tcW w:w="5124" w:type="dxa"/>
            <w:vAlign w:val="center"/>
          </w:tcPr>
          <w:p w14:paraId="06C07C24">
            <w:pPr>
              <w:widowControl/>
              <w:spacing w:line="360" w:lineRule="auto"/>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供应商具有有效的营业执照</w:t>
            </w:r>
          </w:p>
        </w:tc>
      </w:tr>
      <w:tr w14:paraId="5CFC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990" w:type="dxa"/>
            <w:vMerge w:val="continue"/>
            <w:vAlign w:val="center"/>
          </w:tcPr>
          <w:p w14:paraId="6E563989">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54AB8A20">
            <w:pPr>
              <w:widowControl/>
              <w:spacing w:line="360" w:lineRule="auto"/>
              <w:jc w:val="center"/>
              <w:rPr>
                <w:rFonts w:hint="eastAsia"/>
                <w:color w:val="000000" w:themeColor="text1"/>
                <w:sz w:val="24"/>
                <w:szCs w:val="24"/>
                <w:highlight w:val="none"/>
                <w14:textFill>
                  <w14:solidFill>
                    <w14:schemeClr w14:val="tx1"/>
                  </w14:solidFill>
                </w14:textFill>
              </w:rPr>
            </w:pPr>
          </w:p>
        </w:tc>
        <w:tc>
          <w:tcPr>
            <w:tcW w:w="2410" w:type="dxa"/>
            <w:vAlign w:val="center"/>
          </w:tcPr>
          <w:p w14:paraId="1886F7F4">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无重大违法记录承诺书</w:t>
            </w:r>
          </w:p>
        </w:tc>
        <w:tc>
          <w:tcPr>
            <w:tcW w:w="5124" w:type="dxa"/>
            <w:vAlign w:val="center"/>
          </w:tcPr>
          <w:p w14:paraId="303C41BC">
            <w:pPr>
              <w:spacing w:line="360" w:lineRule="auto"/>
              <w:rPr>
                <w:rFonts w:hint="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参加政府采购活动近三年内，在经营活动中没有重大违法记录，须提供承诺书</w:t>
            </w:r>
          </w:p>
        </w:tc>
      </w:tr>
      <w:tr w14:paraId="1392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990" w:type="dxa"/>
            <w:vMerge w:val="continue"/>
            <w:vAlign w:val="center"/>
          </w:tcPr>
          <w:p w14:paraId="7B4AC5A5">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11F35067">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0F79CAF3">
            <w:pPr>
              <w:jc w:val="center"/>
              <w:rPr>
                <w:rFonts w:hint="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良好信誉</w:t>
            </w:r>
          </w:p>
        </w:tc>
        <w:tc>
          <w:tcPr>
            <w:tcW w:w="5124" w:type="dxa"/>
            <w:vAlign w:val="center"/>
          </w:tcPr>
          <w:p w14:paraId="72A04E22">
            <w:pPr>
              <w:jc w:val="left"/>
              <w:rPr>
                <w:rFonts w:hint="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具有良好的商业信誉和健全的财务会计制度的承诺书</w:t>
            </w:r>
          </w:p>
        </w:tc>
      </w:tr>
      <w:tr w14:paraId="33EC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0" w:type="dxa"/>
            <w:vMerge w:val="continue"/>
            <w:vAlign w:val="center"/>
          </w:tcPr>
          <w:p w14:paraId="04E48FEC">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4722326A">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2E6F37AE">
            <w:pPr>
              <w:spacing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无商业贿赂及无不正当竞争行为</w:t>
            </w:r>
          </w:p>
        </w:tc>
        <w:tc>
          <w:tcPr>
            <w:tcW w:w="5124" w:type="dxa"/>
            <w:vAlign w:val="center"/>
          </w:tcPr>
          <w:p w14:paraId="0E564EA6">
            <w:pPr>
              <w:autoSpaceDE w:val="0"/>
              <w:autoSpaceDN w:val="0"/>
              <w:adjustRightInd w:val="0"/>
              <w:spacing w:line="360" w:lineRule="auto"/>
              <w:ind w:left="38" w:leftChars="18"/>
              <w:jc w:val="left"/>
              <w:rPr>
                <w:rFonts w:hint="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响应人出具本单位无商业贿赂及无不正当竞争行为的承诺书</w:t>
            </w:r>
          </w:p>
        </w:tc>
      </w:tr>
      <w:tr w14:paraId="521D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90" w:type="dxa"/>
            <w:vMerge w:val="continue"/>
            <w:vAlign w:val="center"/>
          </w:tcPr>
          <w:p w14:paraId="42B06CC8">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5A600C0A">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1A3DC809">
            <w:pPr>
              <w:spacing w:line="360" w:lineRule="auto"/>
              <w:jc w:val="center"/>
              <w:rPr>
                <w:rFonts w:hint="eastAsia"/>
                <w:color w:val="000000" w:themeColor="text1"/>
                <w:spacing w:val="-2"/>
                <w:sz w:val="24"/>
                <w:szCs w:val="24"/>
                <w:highlight w:val="none"/>
                <w14:textFill>
                  <w14:solidFill>
                    <w14:schemeClr w14:val="tx1"/>
                  </w14:solidFill>
                </w14:textFill>
              </w:rPr>
            </w:pPr>
            <w:r>
              <w:rPr>
                <w:rFonts w:hint="eastAsia"/>
                <w:color w:val="000000" w:themeColor="text1"/>
                <w:spacing w:val="-2"/>
                <w:sz w:val="24"/>
                <w:szCs w:val="24"/>
                <w:highlight w:val="none"/>
                <w14:textFill>
                  <w14:solidFill>
                    <w14:schemeClr w14:val="tx1"/>
                  </w14:solidFill>
                </w14:textFill>
              </w:rPr>
              <w:t>信用查询网页</w:t>
            </w:r>
          </w:p>
          <w:p w14:paraId="04DADA36">
            <w:pPr>
              <w:spacing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pacing w:val="-2"/>
                <w:sz w:val="24"/>
                <w:szCs w:val="24"/>
                <w:highlight w:val="none"/>
                <w14:textFill>
                  <w14:solidFill>
                    <w14:schemeClr w14:val="tx1"/>
                  </w14:solidFill>
                </w14:textFill>
              </w:rPr>
              <w:t>截图</w:t>
            </w:r>
          </w:p>
        </w:tc>
        <w:tc>
          <w:tcPr>
            <w:tcW w:w="5124" w:type="dxa"/>
            <w:vAlign w:val="center"/>
          </w:tcPr>
          <w:p w14:paraId="79A6510E">
            <w:pPr>
              <w:autoSpaceDE w:val="0"/>
              <w:autoSpaceDN w:val="0"/>
              <w:adjustRightInd w:val="0"/>
              <w:spacing w:line="360" w:lineRule="auto"/>
              <w:ind w:left="38" w:leftChars="18"/>
              <w:jc w:val="left"/>
              <w:rPr>
                <w:rFonts w:hint="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根据《关于在政府采购活动中查询及使用信用记录有关问题的通知》(财库[2016]125 号)和豫财购【2016】15 号的规定，对列入失信被执行人、重大税收违法失信主体、政府采购严重违法失信行为记录名单的供应商，拒绝参与本项目采购活动；【查询渠道：“信用中国” 网站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www.creditchina.gov.cn</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\h </w:instrText>
            </w:r>
            <w:r>
              <w:rPr>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www.ccgp.gov.cn</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）】；供应商须查询（查询日期必须在公告发布之日之后）</w:t>
            </w:r>
          </w:p>
        </w:tc>
      </w:tr>
      <w:tr w14:paraId="0B0F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90" w:type="dxa"/>
            <w:vMerge w:val="continue"/>
            <w:vAlign w:val="center"/>
          </w:tcPr>
          <w:p w14:paraId="1EEC51F0">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29464F1C">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12734B2B">
            <w:pPr>
              <w:spacing w:line="360" w:lineRule="auto"/>
              <w:jc w:val="center"/>
              <w:rPr>
                <w:rFonts w:hint="eastAsia"/>
                <w:color w:val="000000" w:themeColor="text1"/>
                <w:spacing w:val="-2"/>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非联合体承诺</w:t>
            </w:r>
          </w:p>
        </w:tc>
        <w:tc>
          <w:tcPr>
            <w:tcW w:w="5124" w:type="dxa"/>
            <w:vAlign w:val="center"/>
          </w:tcPr>
          <w:p w14:paraId="31605B08">
            <w:pPr>
              <w:autoSpaceDE w:val="0"/>
              <w:autoSpaceDN w:val="0"/>
              <w:adjustRightInd w:val="0"/>
              <w:spacing w:line="360" w:lineRule="auto"/>
              <w:ind w:left="38" w:leftChars="18"/>
              <w:jc w:val="left"/>
              <w:rPr>
                <w:rFonts w:hint="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本项目不接受联合体投标，提供非联合体承诺</w:t>
            </w:r>
          </w:p>
        </w:tc>
      </w:tr>
      <w:tr w14:paraId="7B95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90" w:type="dxa"/>
            <w:vMerge w:val="continue"/>
            <w:vAlign w:val="center"/>
          </w:tcPr>
          <w:p w14:paraId="30FC432D">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346FF411">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7060DBFE">
            <w:pPr>
              <w:spacing w:line="360" w:lineRule="auto"/>
              <w:jc w:val="center"/>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其他要求</w:t>
            </w:r>
          </w:p>
        </w:tc>
        <w:tc>
          <w:tcPr>
            <w:tcW w:w="5124" w:type="dxa"/>
            <w:vAlign w:val="center"/>
          </w:tcPr>
          <w:p w14:paraId="54D28315">
            <w:pPr>
              <w:autoSpaceDE w:val="0"/>
              <w:autoSpaceDN w:val="0"/>
              <w:adjustRightInd w:val="0"/>
              <w:spacing w:line="360" w:lineRule="auto"/>
              <w:ind w:left="38" w:leftChars="18"/>
              <w:jc w:val="left"/>
              <w:rPr>
                <w:rFonts w:hint="eastAsia"/>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单位负责人为同一人或者存在直接控股、管理关系的不同供应商，不得参加同一合同项下的政府采购活动，须提供承诺书</w:t>
            </w:r>
          </w:p>
        </w:tc>
      </w:tr>
      <w:tr w14:paraId="0346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0" w:type="dxa"/>
            <w:vMerge w:val="restart"/>
            <w:vAlign w:val="center"/>
          </w:tcPr>
          <w:p w14:paraId="0EC87418">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2.1.3</w:t>
            </w:r>
          </w:p>
        </w:tc>
        <w:tc>
          <w:tcPr>
            <w:tcW w:w="876" w:type="dxa"/>
            <w:vMerge w:val="restart"/>
            <w:vAlign w:val="center"/>
          </w:tcPr>
          <w:p w14:paraId="021C1568">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响应性评审</w:t>
            </w:r>
            <w:r>
              <w:rPr>
                <w:rFonts w:hint="eastAsia"/>
                <w:color w:val="000000" w:themeColor="text1"/>
                <w:kern w:val="0"/>
                <w:sz w:val="24"/>
                <w:szCs w:val="24"/>
                <w:highlight w:val="none"/>
                <w14:textFill>
                  <w14:solidFill>
                    <w14:schemeClr w14:val="tx1"/>
                  </w14:solidFill>
                </w14:textFill>
              </w:rPr>
              <w:t>标准</w:t>
            </w:r>
          </w:p>
        </w:tc>
        <w:tc>
          <w:tcPr>
            <w:tcW w:w="2410" w:type="dxa"/>
            <w:vAlign w:val="center"/>
          </w:tcPr>
          <w:p w14:paraId="4793E65C">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磋商报价</w:t>
            </w:r>
          </w:p>
        </w:tc>
        <w:tc>
          <w:tcPr>
            <w:tcW w:w="5124" w:type="dxa"/>
            <w:vAlign w:val="center"/>
          </w:tcPr>
          <w:p w14:paraId="5D219426">
            <w:pPr>
              <w:widowControl/>
              <w:spacing w:line="360" w:lineRule="auto"/>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报价未超过竞争性磋商文件中规定的招标控制价。</w:t>
            </w:r>
          </w:p>
        </w:tc>
      </w:tr>
      <w:tr w14:paraId="58B6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0" w:type="dxa"/>
            <w:vMerge w:val="continue"/>
            <w:vAlign w:val="center"/>
          </w:tcPr>
          <w:p w14:paraId="29A4C710">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28F084C0">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2DB33131">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交货期</w:t>
            </w:r>
          </w:p>
        </w:tc>
        <w:tc>
          <w:tcPr>
            <w:tcW w:w="5124" w:type="dxa"/>
            <w:vAlign w:val="center"/>
          </w:tcPr>
          <w:p w14:paraId="04902124">
            <w:pPr>
              <w:widowControl/>
              <w:spacing w:line="360" w:lineRule="auto"/>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45日历天。</w:t>
            </w:r>
          </w:p>
        </w:tc>
      </w:tr>
      <w:tr w14:paraId="4844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0" w:type="dxa"/>
            <w:vMerge w:val="continue"/>
            <w:vAlign w:val="center"/>
          </w:tcPr>
          <w:p w14:paraId="79E86842">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64B85BFD">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6AA1D9E0">
            <w:pPr>
              <w:widowControl/>
              <w:spacing w:line="360" w:lineRule="auto"/>
              <w:jc w:val="center"/>
              <w:rPr>
                <w:rFonts w:hint="eastAsia"/>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质保期</w:t>
            </w:r>
          </w:p>
        </w:tc>
        <w:tc>
          <w:tcPr>
            <w:tcW w:w="5124" w:type="dxa"/>
            <w:vAlign w:val="center"/>
          </w:tcPr>
          <w:p w14:paraId="602D42C6">
            <w:pPr>
              <w:widowControl/>
              <w:spacing w:line="360" w:lineRule="auto"/>
              <w:jc w:val="left"/>
              <w:rPr>
                <w:rFonts w:hint="eastAsia"/>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自验收合格之日起</w:t>
            </w:r>
            <w:r>
              <w:rPr>
                <w:rFonts w:hint="eastAsia" w:ascii="Times New Roman"/>
                <w:color w:val="000000" w:themeColor="text1"/>
                <w:sz w:val="24"/>
                <w:szCs w:val="24"/>
                <w:highlight w:val="none"/>
                <w14:textFill>
                  <w14:solidFill>
                    <w14:schemeClr w14:val="tx1"/>
                  </w14:solidFill>
                </w14:textFill>
              </w:rPr>
              <w:t>两</w:t>
            </w:r>
            <w:r>
              <w:rPr>
                <w:color w:val="000000" w:themeColor="text1"/>
                <w:sz w:val="24"/>
                <w:szCs w:val="24"/>
                <w:highlight w:val="none"/>
                <w14:textFill>
                  <w14:solidFill>
                    <w14:schemeClr w14:val="tx1"/>
                  </w14:solidFill>
                </w14:textFill>
              </w:rPr>
              <w:t>年，“采购内容”中有特别规定的按其规定执行</w:t>
            </w:r>
            <w:r>
              <w:rPr>
                <w:rFonts w:hint="eastAsia"/>
                <w:color w:val="000000" w:themeColor="text1"/>
                <w:sz w:val="24"/>
                <w:szCs w:val="24"/>
                <w:highlight w:val="none"/>
                <w14:textFill>
                  <w14:solidFill>
                    <w14:schemeClr w14:val="tx1"/>
                  </w14:solidFill>
                </w14:textFill>
              </w:rPr>
              <w:t>。</w:t>
            </w:r>
          </w:p>
        </w:tc>
      </w:tr>
      <w:tr w14:paraId="6B17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0" w:type="dxa"/>
            <w:vMerge w:val="continue"/>
            <w:vAlign w:val="center"/>
          </w:tcPr>
          <w:p w14:paraId="177813EC">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175B0F27">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1794792E">
            <w:pPr>
              <w:widowControl/>
              <w:spacing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质量要求</w:t>
            </w:r>
          </w:p>
        </w:tc>
        <w:tc>
          <w:tcPr>
            <w:tcW w:w="5124" w:type="dxa"/>
            <w:vAlign w:val="center"/>
          </w:tcPr>
          <w:p w14:paraId="749CE984">
            <w:pPr>
              <w:widowControl/>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合格且满足采购人采购需求</w:t>
            </w:r>
            <w:r>
              <w:rPr>
                <w:rFonts w:hint="eastAsia"/>
                <w:color w:val="000000" w:themeColor="text1"/>
                <w:sz w:val="24"/>
                <w:highlight w:val="none"/>
                <w14:textFill>
                  <w14:solidFill>
                    <w14:schemeClr w14:val="tx1"/>
                  </w14:solidFill>
                </w14:textFill>
              </w:rPr>
              <w:t>。</w:t>
            </w:r>
          </w:p>
        </w:tc>
      </w:tr>
      <w:tr w14:paraId="57DE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90" w:type="dxa"/>
            <w:vMerge w:val="continue"/>
            <w:vAlign w:val="center"/>
          </w:tcPr>
          <w:p w14:paraId="1B4BFB54">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876" w:type="dxa"/>
            <w:vMerge w:val="continue"/>
            <w:vAlign w:val="center"/>
          </w:tcPr>
          <w:p w14:paraId="5691089E">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45AA93C8">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磋商有效期</w:t>
            </w:r>
          </w:p>
        </w:tc>
        <w:tc>
          <w:tcPr>
            <w:tcW w:w="5124" w:type="dxa"/>
            <w:vAlign w:val="center"/>
          </w:tcPr>
          <w:p w14:paraId="20733B6B">
            <w:pPr>
              <w:widowControl/>
              <w:spacing w:line="360" w:lineRule="auto"/>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响应文件递交截止之日起</w:t>
            </w:r>
            <w:r>
              <w:rPr>
                <w:rFonts w:hint="eastAsia"/>
                <w:color w:val="000000" w:themeColor="text1"/>
                <w:sz w:val="24"/>
                <w:szCs w:val="24"/>
                <w:highlight w:val="none"/>
                <w:u w:val="single"/>
                <w14:textFill>
                  <w14:solidFill>
                    <w14:schemeClr w14:val="tx1"/>
                  </w14:solidFill>
                </w14:textFill>
              </w:rPr>
              <w:t xml:space="preserve"> 60日历天</w:t>
            </w:r>
          </w:p>
        </w:tc>
      </w:tr>
      <w:tr w14:paraId="7E60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866" w:type="dxa"/>
            <w:gridSpan w:val="2"/>
            <w:vAlign w:val="center"/>
          </w:tcPr>
          <w:p w14:paraId="0A1598DE">
            <w:pPr>
              <w:autoSpaceDE w:val="0"/>
              <w:autoSpaceDN w:val="0"/>
              <w:adjustRightInd w:val="0"/>
              <w:spacing w:line="360" w:lineRule="auto"/>
              <w:ind w:left="38" w:leftChars="18"/>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条款号</w:t>
            </w:r>
          </w:p>
        </w:tc>
        <w:tc>
          <w:tcPr>
            <w:tcW w:w="2410" w:type="dxa"/>
            <w:vAlign w:val="center"/>
          </w:tcPr>
          <w:p w14:paraId="48CC353D">
            <w:pPr>
              <w:autoSpaceDE w:val="0"/>
              <w:autoSpaceDN w:val="0"/>
              <w:adjustRightInd w:val="0"/>
              <w:spacing w:line="360" w:lineRule="auto"/>
              <w:ind w:left="38" w:leftChars="18"/>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条款内容</w:t>
            </w:r>
          </w:p>
        </w:tc>
        <w:tc>
          <w:tcPr>
            <w:tcW w:w="5124" w:type="dxa"/>
            <w:vAlign w:val="center"/>
          </w:tcPr>
          <w:p w14:paraId="0D5CBBBC">
            <w:pPr>
              <w:autoSpaceDE w:val="0"/>
              <w:autoSpaceDN w:val="0"/>
              <w:adjustRightInd w:val="0"/>
              <w:spacing w:line="360" w:lineRule="auto"/>
              <w:ind w:left="38" w:leftChars="18"/>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编列内容</w:t>
            </w:r>
          </w:p>
        </w:tc>
      </w:tr>
      <w:tr w14:paraId="5114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Align w:val="center"/>
          </w:tcPr>
          <w:p w14:paraId="64D5444F">
            <w:pPr>
              <w:autoSpaceDE w:val="0"/>
              <w:autoSpaceDN w:val="0"/>
              <w:adjustRightInd w:val="0"/>
              <w:spacing w:line="360" w:lineRule="auto"/>
              <w:ind w:left="38" w:leftChars="18"/>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769CBA96">
            <w:pPr>
              <w:autoSpaceDE w:val="0"/>
              <w:autoSpaceDN w:val="0"/>
              <w:adjustRightInd w:val="0"/>
              <w:spacing w:line="360" w:lineRule="auto"/>
              <w:ind w:left="38" w:leftChars="18"/>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分值构成</w:t>
            </w:r>
          </w:p>
          <w:p w14:paraId="247907E8">
            <w:pPr>
              <w:autoSpaceDE w:val="0"/>
              <w:autoSpaceDN w:val="0"/>
              <w:adjustRightInd w:val="0"/>
              <w:spacing w:line="360" w:lineRule="auto"/>
              <w:ind w:left="38" w:leftChars="18"/>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(总分100分)</w:t>
            </w:r>
          </w:p>
        </w:tc>
        <w:tc>
          <w:tcPr>
            <w:tcW w:w="5124" w:type="dxa"/>
            <w:vAlign w:val="center"/>
          </w:tcPr>
          <w:p w14:paraId="0962090B">
            <w:pPr>
              <w:autoSpaceDE w:val="0"/>
              <w:autoSpaceDN w:val="0"/>
              <w:adjustRightInd w:val="0"/>
              <w:spacing w:line="360" w:lineRule="auto"/>
              <w:ind w:left="38" w:leftChars="18"/>
              <w:jc w:val="left"/>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报价得分：30分</w:t>
            </w:r>
          </w:p>
          <w:p w14:paraId="297893E8">
            <w:pPr>
              <w:autoSpaceDE w:val="0"/>
              <w:autoSpaceDN w:val="0"/>
              <w:adjustRightInd w:val="0"/>
              <w:spacing w:line="360" w:lineRule="auto"/>
              <w:ind w:left="38" w:leftChars="18"/>
              <w:jc w:val="left"/>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技术部分：50分</w:t>
            </w:r>
          </w:p>
          <w:p w14:paraId="783A13A4">
            <w:pPr>
              <w:autoSpaceDE w:val="0"/>
              <w:autoSpaceDN w:val="0"/>
              <w:adjustRightInd w:val="0"/>
              <w:spacing w:line="360" w:lineRule="auto"/>
              <w:ind w:left="38" w:leftChars="18"/>
              <w:jc w:val="left"/>
              <w:rPr>
                <w:rFonts w:hint="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综合部分：20分</w:t>
            </w:r>
          </w:p>
        </w:tc>
      </w:tr>
      <w:tr w14:paraId="6386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Align w:val="center"/>
          </w:tcPr>
          <w:p w14:paraId="5EAB468D">
            <w:pPr>
              <w:autoSpaceDE w:val="0"/>
              <w:autoSpaceDN w:val="0"/>
              <w:adjustRightInd w:val="0"/>
              <w:spacing w:line="360" w:lineRule="auto"/>
              <w:ind w:left="38" w:leftChars="18"/>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条款号</w:t>
            </w:r>
          </w:p>
        </w:tc>
        <w:tc>
          <w:tcPr>
            <w:tcW w:w="2410" w:type="dxa"/>
            <w:vAlign w:val="center"/>
          </w:tcPr>
          <w:p w14:paraId="3CA196A5">
            <w:pPr>
              <w:autoSpaceDE w:val="0"/>
              <w:autoSpaceDN w:val="0"/>
              <w:adjustRightInd w:val="0"/>
              <w:spacing w:line="360" w:lineRule="auto"/>
              <w:ind w:left="38" w:leftChars="18"/>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评分因素</w:t>
            </w:r>
          </w:p>
        </w:tc>
        <w:tc>
          <w:tcPr>
            <w:tcW w:w="5124" w:type="dxa"/>
            <w:vAlign w:val="center"/>
          </w:tcPr>
          <w:p w14:paraId="72558C64">
            <w:pPr>
              <w:autoSpaceDE w:val="0"/>
              <w:autoSpaceDN w:val="0"/>
              <w:adjustRightInd w:val="0"/>
              <w:spacing w:line="360" w:lineRule="auto"/>
              <w:ind w:left="38" w:leftChars="18"/>
              <w:jc w:val="center"/>
              <w:rPr>
                <w:rFonts w:hint="eastAsia"/>
                <w:b/>
                <w:color w:val="000000" w:themeColor="text1"/>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评分标准</w:t>
            </w:r>
          </w:p>
        </w:tc>
      </w:tr>
      <w:tr w14:paraId="7D5B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gridSpan w:val="2"/>
            <w:vAlign w:val="center"/>
          </w:tcPr>
          <w:p w14:paraId="6A65E499">
            <w:pPr>
              <w:widowControl/>
              <w:spacing w:line="360" w:lineRule="auto"/>
              <w:jc w:val="center"/>
              <w:rPr>
                <w:rFonts w:hint="eastAsia"/>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报价得分</w:t>
            </w:r>
          </w:p>
          <w:p w14:paraId="6AA96AE3">
            <w:pPr>
              <w:widowControl/>
              <w:spacing w:line="360" w:lineRule="auto"/>
              <w:jc w:val="center"/>
              <w:rPr>
                <w:rFonts w:hint="eastAsia"/>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（30分）</w:t>
            </w:r>
          </w:p>
        </w:tc>
        <w:tc>
          <w:tcPr>
            <w:tcW w:w="2410" w:type="dxa"/>
            <w:vAlign w:val="center"/>
          </w:tcPr>
          <w:p w14:paraId="2063FA7B">
            <w:pPr>
              <w:widowControl/>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磋商报价评分标准</w:t>
            </w:r>
          </w:p>
        </w:tc>
        <w:tc>
          <w:tcPr>
            <w:tcW w:w="5124" w:type="dxa"/>
            <w:vAlign w:val="center"/>
          </w:tcPr>
          <w:p w14:paraId="655371C2">
            <w:pPr>
              <w:wordWrap/>
              <w:topLinePunct w:val="0"/>
              <w:adjustRightInd w:val="0"/>
              <w:snapToGrid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按照《财政部关于加强政府采购货物和服务项目价格评审管理的通知》（财库【2007】2 号）规定，综合评分法中的价格分用低价优先法计算，即满足竞争性磋商文件要求且最终磋商价格最低的磋商报价为评标基准价，其价格分为满分30分。</w:t>
            </w:r>
          </w:p>
          <w:p w14:paraId="7F259215">
            <w:pPr>
              <w:wordWrap/>
              <w:topLinePunct w:val="0"/>
              <w:adjustRightInd w:val="0"/>
              <w:snapToGrid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磋商报价得分=(评标基准价/最终磋商报价)×价格权值（30%）×100</w:t>
            </w:r>
          </w:p>
          <w:p w14:paraId="05749A8E">
            <w:pPr>
              <w:numPr>
                <w:ilvl w:val="0"/>
                <w:numId w:val="8"/>
              </w:numPr>
              <w:wordWrap/>
              <w:topLinePunct w:val="0"/>
              <w:adjustRightInd w:val="0"/>
              <w:snapToGrid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价格扣除：</w:t>
            </w:r>
          </w:p>
          <w:p w14:paraId="2BACDD87">
            <w:pPr>
              <w:numPr>
                <w:ilvl w:val="0"/>
                <w:numId w:val="0"/>
              </w:numPr>
              <w:wordWrap/>
              <w:topLinePunct w:val="0"/>
              <w:adjustRightInd w:val="0"/>
              <w:snapToGrid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为中小微企业的（监狱企业/残疾人福利性企业视同小型、微型企业），对所投标的小型和微型企业制造的产品的价格给予20%的扣除，用扣除后的价格参与评审。参加投标的中小微企业，应当按照《政府采购促进中小企业发展暂行办法》（财库〔2011〕181号）的规定提供《中小企业声明函》（中小企业划型标准详见《关于印发中小企业划型标准规定的通知》工信部联企业〔2011〕300号）。 供应商为大型企业的不适用本款规定。</w:t>
            </w:r>
          </w:p>
          <w:p w14:paraId="46AA9066">
            <w:pPr>
              <w:wordWrap/>
              <w:topLinePunct w:val="0"/>
              <w:adjustRightInd w:val="0"/>
              <w:snapToGrid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例：所投中小微企业产品报价=所投中小微企业产品报价合计×（1-20%）</w:t>
            </w:r>
          </w:p>
          <w:p w14:paraId="5F03FB27">
            <w:pPr>
              <w:wordWrap/>
              <w:topLinePunct w:val="0"/>
              <w:adjustRightInd w:val="0"/>
              <w:snapToGrid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如评标委员会一致认为投标报价明显低于其他通过符合性审查供应商的报价，有可能影响产品质量或者不能诚信履约的，应当要求其在评标现场合理的时间内提供说明资料，必要时提交相关证明材料；供应商不能证明其报价合理性的，经评标委员会取得一致意见后，评标委员会应当将其作为无效投标处理。</w:t>
            </w:r>
          </w:p>
        </w:tc>
      </w:tr>
      <w:tr w14:paraId="3FF1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866" w:type="dxa"/>
            <w:gridSpan w:val="2"/>
            <w:vMerge w:val="restart"/>
            <w:vAlign w:val="center"/>
          </w:tcPr>
          <w:p w14:paraId="03B52798">
            <w:pPr>
              <w:widowControl/>
              <w:spacing w:line="360" w:lineRule="auto"/>
              <w:jc w:val="center"/>
              <w:rPr>
                <w:rFonts w:hint="eastAsia"/>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技术部分</w:t>
            </w:r>
          </w:p>
          <w:p w14:paraId="15EEC1C5">
            <w:pPr>
              <w:widowControl/>
              <w:spacing w:line="360" w:lineRule="auto"/>
              <w:jc w:val="center"/>
              <w:rPr>
                <w:rFonts w:hint="eastAsia"/>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（50分）</w:t>
            </w:r>
          </w:p>
        </w:tc>
        <w:tc>
          <w:tcPr>
            <w:tcW w:w="2410" w:type="dxa"/>
            <w:vAlign w:val="center"/>
          </w:tcPr>
          <w:p w14:paraId="17B1E823">
            <w:pPr>
              <w:wordWrap/>
              <w:topLinePunct w:val="0"/>
              <w:spacing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技术要求</w:t>
            </w:r>
          </w:p>
          <w:p w14:paraId="1F3AF25D">
            <w:pPr>
              <w:wordWrap/>
              <w:topLinePunct w:val="0"/>
              <w:spacing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（25分）</w:t>
            </w:r>
          </w:p>
        </w:tc>
        <w:tc>
          <w:tcPr>
            <w:tcW w:w="5124" w:type="dxa"/>
            <w:vAlign w:val="center"/>
          </w:tcPr>
          <w:p w14:paraId="77F026E2">
            <w:pPr>
              <w:wordWrap/>
              <w:topLinePunct w:val="0"/>
              <w:autoSpaceDE w:val="0"/>
              <w:autoSpaceDN w:val="0"/>
              <w:spacing w:before="78" w:line="326" w:lineRule="auto"/>
              <w:ind w:left="115" w:right="179" w:hanging="3"/>
              <w:jc w:val="left"/>
              <w:rPr>
                <w:rFonts w:hint="eastAsia"/>
                <w:color w:val="000000" w:themeColor="text1"/>
                <w:kern w:val="0"/>
                <w:sz w:val="24"/>
                <w:szCs w:val="24"/>
                <w:highlight w:val="none"/>
                <w:lang w:val="zh-CN" w:bidi="zh-CN"/>
                <w14:textFill>
                  <w14:solidFill>
                    <w14:schemeClr w14:val="tx1"/>
                  </w14:solidFill>
                </w14:textFill>
              </w:rPr>
            </w:pPr>
            <w:r>
              <w:rPr>
                <w:rFonts w:hint="eastAsia"/>
                <w:color w:val="000000" w:themeColor="text1"/>
                <w:kern w:val="0"/>
                <w:sz w:val="24"/>
                <w:szCs w:val="24"/>
                <w:highlight w:val="none"/>
                <w:lang w:val="zh-CN" w:bidi="zh-CN"/>
                <w14:textFill>
                  <w14:solidFill>
                    <w14:schemeClr w14:val="tx1"/>
                  </w14:solidFill>
                </w14:textFill>
              </w:rPr>
              <w:t>投标货物的性能指标及技术参数满足招标文件要求，性能说明真实、详尽、合理得</w:t>
            </w:r>
            <w:r>
              <w:rPr>
                <w:color w:val="000000" w:themeColor="text1"/>
                <w:kern w:val="0"/>
                <w:sz w:val="24"/>
                <w:szCs w:val="24"/>
                <w:highlight w:val="none"/>
                <w:lang w:val="zh-CN" w:bidi="zh-CN"/>
                <w14:textFill>
                  <w14:solidFill>
                    <w14:schemeClr w14:val="tx1"/>
                  </w14:solidFill>
                </w14:textFill>
              </w:rPr>
              <w:t>35分：技术参数中带“★”为重要指标，投标人若投标文件中每有一项不满足扣3分，扣完为止；技术参数中无标记“★”的技术参数为一般技术指标，若投标人每有一项不满足招标文件要求，则扣1分，扣完为止。</w:t>
            </w:r>
          </w:p>
          <w:p w14:paraId="389F09B4">
            <w:pPr>
              <w:wordWrap/>
              <w:topLinePunct w:val="0"/>
              <w:autoSpaceDE w:val="0"/>
              <w:autoSpaceDN w:val="0"/>
              <w:spacing w:before="78" w:line="326" w:lineRule="auto"/>
              <w:ind w:left="115" w:right="179" w:hanging="3"/>
              <w:jc w:val="left"/>
              <w:rPr>
                <w:rFonts w:hint="eastAsia"/>
                <w:color w:val="000000" w:themeColor="text1"/>
                <w:sz w:val="24"/>
                <w:szCs w:val="24"/>
                <w:highlight w:val="none"/>
                <w14:textFill>
                  <w14:solidFill>
                    <w14:schemeClr w14:val="tx1"/>
                  </w14:solidFill>
                </w14:textFill>
              </w:rPr>
            </w:pPr>
            <w:r>
              <w:rPr>
                <w:rFonts w:hint="eastAsia"/>
                <w:color w:val="000000" w:themeColor="text1"/>
                <w:kern w:val="0"/>
                <w:sz w:val="24"/>
                <w:szCs w:val="24"/>
                <w:highlight w:val="none"/>
                <w:lang w:val="zh-CN" w:bidi="zh-CN"/>
                <w14:textFill>
                  <w14:solidFill>
                    <w14:schemeClr w14:val="tx1"/>
                  </w14:solidFill>
                </w14:textFill>
              </w:rPr>
              <w:t>备注：标记“★”的技术参数需提供权威机构提供的检测报告作为依据，否则视为不满足该项技术参数。</w:t>
            </w:r>
          </w:p>
        </w:tc>
      </w:tr>
      <w:tr w14:paraId="7904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66" w:type="dxa"/>
            <w:gridSpan w:val="2"/>
            <w:vMerge w:val="continue"/>
            <w:vAlign w:val="center"/>
          </w:tcPr>
          <w:p w14:paraId="483F960A">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734281F2">
            <w:pPr>
              <w:jc w:val="center"/>
              <w:rPr>
                <w:rFonts w:hint="eastAsia"/>
                <w:color w:val="000000" w:themeColor="text1"/>
                <w:spacing w:val="-4"/>
                <w:sz w:val="24"/>
                <w:szCs w:val="24"/>
                <w:highlight w:val="none"/>
                <w14:textFill>
                  <w14:solidFill>
                    <w14:schemeClr w14:val="tx1"/>
                  </w14:solidFill>
                </w14:textFill>
              </w:rPr>
            </w:pPr>
            <w:r>
              <w:rPr>
                <w:rFonts w:hint="eastAsia"/>
                <w:color w:val="000000" w:themeColor="text1"/>
                <w:spacing w:val="-4"/>
                <w:sz w:val="24"/>
                <w:szCs w:val="24"/>
                <w:highlight w:val="none"/>
                <w14:textFill>
                  <w14:solidFill>
                    <w14:schemeClr w14:val="tx1"/>
                  </w14:solidFill>
                </w14:textFill>
              </w:rPr>
              <w:t>质量保证措施</w:t>
            </w:r>
          </w:p>
          <w:p w14:paraId="722B5F8B">
            <w:pPr>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（5分）</w:t>
            </w:r>
          </w:p>
        </w:tc>
        <w:tc>
          <w:tcPr>
            <w:tcW w:w="5124" w:type="dxa"/>
            <w:vAlign w:val="center"/>
          </w:tcPr>
          <w:p w14:paraId="67EAC6DD">
            <w:pPr>
              <w:autoSpaceDE w:val="0"/>
              <w:autoSpaceDN w:val="0"/>
              <w:spacing w:before="50" w:line="380" w:lineRule="exact"/>
              <w:ind w:right="97"/>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供应商能够针对本项目的特点，提出详细的质量保证措施及安全措施，确保符合国家有关标准等措施</w:t>
            </w:r>
            <w:r>
              <w:rPr>
                <w:bCs/>
                <w:color w:val="000000" w:themeColor="text1"/>
                <w:sz w:val="24"/>
                <w:szCs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措施合理、切实、可行的得5分；</w:t>
            </w:r>
          </w:p>
          <w:p w14:paraId="3DFFA0CF">
            <w:pPr>
              <w:autoSpaceDE w:val="0"/>
              <w:autoSpaceDN w:val="0"/>
              <w:spacing w:before="50" w:line="380" w:lineRule="exact"/>
              <w:ind w:right="97"/>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保证措施内容基本合理、可行的得3分；</w:t>
            </w:r>
          </w:p>
          <w:p w14:paraId="7F5ABACC">
            <w:pPr>
              <w:autoSpaceDE w:val="0"/>
              <w:autoSpaceDN w:val="0"/>
              <w:spacing w:before="50" w:line="380" w:lineRule="exact"/>
              <w:ind w:right="97"/>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保证措施内容不全、可行性针对性不强的得2分；</w:t>
            </w:r>
          </w:p>
          <w:p w14:paraId="6DFB7155">
            <w:pPr>
              <w:autoSpaceDE w:val="0"/>
              <w:autoSpaceDN w:val="0"/>
              <w:spacing w:before="50" w:line="380" w:lineRule="exact"/>
              <w:ind w:right="97"/>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保证措施内容不全、可行性针对性差的得1分；</w:t>
            </w:r>
          </w:p>
          <w:p w14:paraId="645C6214">
            <w:pPr>
              <w:autoSpaceDE w:val="0"/>
              <w:autoSpaceDN w:val="0"/>
              <w:spacing w:before="50" w:line="380" w:lineRule="exact"/>
              <w:ind w:right="97"/>
              <w:rPr>
                <w:rFonts w:hint="eastAsia"/>
                <w:color w:val="000000" w:themeColor="text1"/>
                <w:kern w:val="0"/>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缺项不得分。</w:t>
            </w:r>
          </w:p>
        </w:tc>
      </w:tr>
      <w:tr w14:paraId="5DC7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66" w:type="dxa"/>
            <w:gridSpan w:val="2"/>
            <w:vMerge w:val="continue"/>
            <w:vAlign w:val="center"/>
          </w:tcPr>
          <w:p w14:paraId="2E632154">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shd w:val="clear" w:color="auto" w:fill="auto"/>
            <w:vAlign w:val="center"/>
          </w:tcPr>
          <w:p w14:paraId="374DCC9F">
            <w:pPr>
              <w:jc w:val="center"/>
              <w:rPr>
                <w:rFonts w:hint="eastAsia"/>
                <w:color w:val="000000" w:themeColor="text1"/>
                <w:spacing w:val="-4"/>
                <w:sz w:val="24"/>
                <w:szCs w:val="24"/>
                <w:highlight w:val="none"/>
                <w14:textFill>
                  <w14:solidFill>
                    <w14:schemeClr w14:val="tx1"/>
                  </w14:solidFill>
                </w14:textFill>
              </w:rPr>
            </w:pPr>
            <w:r>
              <w:rPr>
                <w:rFonts w:hint="eastAsia"/>
                <w:color w:val="000000" w:themeColor="text1"/>
                <w:spacing w:val="-4"/>
                <w:sz w:val="24"/>
                <w:szCs w:val="24"/>
                <w:highlight w:val="none"/>
                <w14:textFill>
                  <w14:solidFill>
                    <w14:schemeClr w14:val="tx1"/>
                  </w14:solidFill>
                </w14:textFill>
              </w:rPr>
              <w:t>供货周期保证措施</w:t>
            </w:r>
          </w:p>
          <w:p w14:paraId="3FCA280B">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（10分）</w:t>
            </w:r>
          </w:p>
        </w:tc>
        <w:tc>
          <w:tcPr>
            <w:tcW w:w="5124" w:type="dxa"/>
            <w:vAlign w:val="center"/>
          </w:tcPr>
          <w:p w14:paraId="15F64C3C">
            <w:pPr>
              <w:autoSpaceDE w:val="0"/>
              <w:autoSpaceDN w:val="0"/>
              <w:spacing w:before="50" w:line="380" w:lineRule="exact"/>
              <w:ind w:right="97"/>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lang w:bidi="ar"/>
                <w14:textFill>
                  <w14:solidFill>
                    <w14:schemeClr w14:val="tx1"/>
                  </w14:solidFill>
                </w14:textFill>
              </w:rPr>
              <w:t>供货周期保证措施承诺能满足采购人要求，保证措施合理且有具体的针对性，</w:t>
            </w:r>
            <w:r>
              <w:rPr>
                <w:rFonts w:hint="eastAsia"/>
                <w:color w:val="000000" w:themeColor="text1"/>
                <w:sz w:val="24"/>
                <w:szCs w:val="24"/>
                <w:highlight w:val="none"/>
                <w14:textFill>
                  <w14:solidFill>
                    <w14:schemeClr w14:val="tx1"/>
                  </w14:solidFill>
                </w14:textFill>
              </w:rPr>
              <w:t>且满足本项目实施的得10分；</w:t>
            </w:r>
          </w:p>
          <w:p w14:paraId="606094B7">
            <w:pPr>
              <w:autoSpaceDE w:val="0"/>
              <w:autoSpaceDN w:val="0"/>
              <w:spacing w:before="50" w:line="380" w:lineRule="exact"/>
              <w:ind w:right="97"/>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保证措施内容基本合理、可行的得7分；</w:t>
            </w:r>
          </w:p>
          <w:p w14:paraId="11EFCD32">
            <w:pPr>
              <w:autoSpaceDE w:val="0"/>
              <w:autoSpaceDN w:val="0"/>
              <w:spacing w:before="50" w:line="380" w:lineRule="exact"/>
              <w:ind w:right="97"/>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保证措施内容不全、可行性针对性不强的得3分；</w:t>
            </w:r>
          </w:p>
          <w:p w14:paraId="222A1647">
            <w:pPr>
              <w:autoSpaceDE w:val="0"/>
              <w:autoSpaceDN w:val="0"/>
              <w:spacing w:before="50" w:line="380" w:lineRule="exact"/>
              <w:ind w:right="97"/>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保证措施内容不全、可行性针对性差的得1分；</w:t>
            </w:r>
          </w:p>
          <w:p w14:paraId="5713EE22">
            <w:pPr>
              <w:autoSpaceDE w:val="0"/>
              <w:autoSpaceDN w:val="0"/>
              <w:spacing w:before="50" w:line="380" w:lineRule="exact"/>
              <w:ind w:right="97"/>
              <w:rPr>
                <w:rFonts w:hint="eastAsia"/>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缺项不得分。</w:t>
            </w:r>
          </w:p>
        </w:tc>
      </w:tr>
      <w:tr w14:paraId="0290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66" w:type="dxa"/>
            <w:gridSpan w:val="2"/>
            <w:vMerge w:val="continue"/>
            <w:vAlign w:val="center"/>
          </w:tcPr>
          <w:p w14:paraId="5E38F598">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shd w:val="clear" w:color="auto" w:fill="auto"/>
            <w:vAlign w:val="center"/>
          </w:tcPr>
          <w:p w14:paraId="093C2AFF">
            <w:pPr>
              <w:spacing w:before="78" w:line="218"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售后及应急服务方案</w:t>
            </w:r>
          </w:p>
          <w:p w14:paraId="370407B9">
            <w:pPr>
              <w:spacing w:before="78" w:line="218"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（10分）</w:t>
            </w:r>
          </w:p>
        </w:tc>
        <w:tc>
          <w:tcPr>
            <w:tcW w:w="5124" w:type="dxa"/>
            <w:vAlign w:val="center"/>
          </w:tcPr>
          <w:p w14:paraId="6D96C93F">
            <w:pPr>
              <w:spacing w:before="78" w:line="326" w:lineRule="auto"/>
              <w:ind w:left="115" w:right="179" w:hanging="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投标人提供售后服务方案及应急服务方案。投标人应详细描述售后服务内容、故障响应时间、响应方式、具体应急方案。对各投标人售后服务方案可行性、合理性和服务响应及时性进行评分。</w:t>
            </w:r>
          </w:p>
          <w:p w14:paraId="06CE4141">
            <w:pPr>
              <w:spacing w:before="78" w:line="326" w:lineRule="auto"/>
              <w:ind w:right="179"/>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针对性强、非常完善、完全合理、完全满足招标人需求，得10分；</w:t>
            </w:r>
          </w:p>
          <w:p w14:paraId="2B87C070">
            <w:pPr>
              <w:spacing w:before="78" w:line="326" w:lineRule="auto"/>
              <w:ind w:right="179"/>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针对性较强、比较完善、比较合理、基本满足招标人需求，得7分；</w:t>
            </w:r>
          </w:p>
          <w:p w14:paraId="1AADD93D">
            <w:pPr>
              <w:spacing w:before="78" w:line="326" w:lineRule="auto"/>
              <w:ind w:right="179"/>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针对性一般、不够完善、不够合理、不能满足招标人需求，得3分；</w:t>
            </w:r>
          </w:p>
          <w:p w14:paraId="60DD5D73">
            <w:pPr>
              <w:wordWrap/>
              <w:topLinePunct w:val="0"/>
              <w:adjustRightInd w:val="0"/>
              <w:snapToGrid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不提供得0分</w:t>
            </w:r>
          </w:p>
        </w:tc>
      </w:tr>
      <w:tr w14:paraId="36CE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866" w:type="dxa"/>
            <w:gridSpan w:val="2"/>
            <w:vMerge w:val="restart"/>
            <w:vAlign w:val="center"/>
          </w:tcPr>
          <w:p w14:paraId="4EDC767E">
            <w:pPr>
              <w:wordWrap/>
              <w:topLinePunct w:val="0"/>
              <w:spacing w:line="360" w:lineRule="auto"/>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综合部分</w:t>
            </w:r>
          </w:p>
          <w:p w14:paraId="76AC3EB4">
            <w:pPr>
              <w:wordWrap/>
              <w:topLinePunct w:val="0"/>
              <w:spacing w:line="360" w:lineRule="auto"/>
              <w:jc w:val="center"/>
              <w:rPr>
                <w:rFonts w:hint="eastAsia"/>
                <w:b/>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（20分</w:t>
            </w:r>
            <w:r>
              <w:rPr>
                <w:rFonts w:hint="eastAsia"/>
                <w:b/>
                <w:color w:val="000000" w:themeColor="text1"/>
                <w:sz w:val="24"/>
                <w:szCs w:val="24"/>
                <w:highlight w:val="none"/>
                <w14:textFill>
                  <w14:solidFill>
                    <w14:schemeClr w14:val="tx1"/>
                  </w14:solidFill>
                </w14:textFill>
              </w:rPr>
              <w:t>）</w:t>
            </w:r>
          </w:p>
        </w:tc>
        <w:tc>
          <w:tcPr>
            <w:tcW w:w="2410" w:type="dxa"/>
            <w:vAlign w:val="center"/>
          </w:tcPr>
          <w:p w14:paraId="631D3867">
            <w:pPr>
              <w:spacing w:before="78" w:line="218"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管理体系认证</w:t>
            </w:r>
          </w:p>
          <w:p w14:paraId="1E74E9C3">
            <w:pPr>
              <w:wordWrap/>
              <w:topLinePunct w:val="0"/>
              <w:spacing w:line="360"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（2分）</w:t>
            </w:r>
          </w:p>
        </w:tc>
        <w:tc>
          <w:tcPr>
            <w:tcW w:w="5124" w:type="dxa"/>
            <w:vAlign w:val="center"/>
          </w:tcPr>
          <w:p w14:paraId="366A7C51">
            <w:pPr>
              <w:wordWrap/>
              <w:topLinePunct w:val="0"/>
              <w:spacing w:line="360" w:lineRule="auto"/>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供应商具备质量管理体系认证证书得2分，没有不得分。</w:t>
            </w:r>
          </w:p>
        </w:tc>
      </w:tr>
      <w:tr w14:paraId="264E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6" w:type="dxa"/>
            <w:gridSpan w:val="2"/>
            <w:vMerge w:val="continue"/>
            <w:vAlign w:val="center"/>
          </w:tcPr>
          <w:p w14:paraId="18DDB31B">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365B3E1C">
            <w:pPr>
              <w:spacing w:before="78" w:line="218"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业绩实力</w:t>
            </w:r>
          </w:p>
          <w:p w14:paraId="39EDFE09">
            <w:pPr>
              <w:spacing w:before="78" w:line="218"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（4分）</w:t>
            </w:r>
          </w:p>
        </w:tc>
        <w:tc>
          <w:tcPr>
            <w:tcW w:w="5124" w:type="dxa"/>
            <w:vAlign w:val="center"/>
          </w:tcPr>
          <w:p w14:paraId="0D5C7A07">
            <w:pPr>
              <w:wordWrap/>
              <w:topLinePunct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供应商具有2022年1月1日以来承担过类似项目相关业绩的，每提供一个得2分，最多得4分。（须提供项目证明材料：合同扫描件或中标通知书），以上证明材料缺项不得分。</w:t>
            </w:r>
          </w:p>
        </w:tc>
      </w:tr>
      <w:tr w14:paraId="698F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66" w:type="dxa"/>
            <w:gridSpan w:val="2"/>
            <w:vMerge w:val="continue"/>
            <w:vAlign w:val="center"/>
          </w:tcPr>
          <w:p w14:paraId="5C960F13">
            <w:pPr>
              <w:widowControl/>
              <w:spacing w:line="360" w:lineRule="auto"/>
              <w:jc w:val="center"/>
              <w:rPr>
                <w:rFonts w:hint="eastAsia"/>
                <w:color w:val="000000" w:themeColor="text1"/>
                <w:kern w:val="0"/>
                <w:sz w:val="24"/>
                <w:szCs w:val="24"/>
                <w:highlight w:val="none"/>
                <w14:textFill>
                  <w14:solidFill>
                    <w14:schemeClr w14:val="tx1"/>
                  </w14:solidFill>
                </w14:textFill>
              </w:rPr>
            </w:pPr>
          </w:p>
        </w:tc>
        <w:tc>
          <w:tcPr>
            <w:tcW w:w="2410" w:type="dxa"/>
            <w:vAlign w:val="center"/>
          </w:tcPr>
          <w:p w14:paraId="44A32E7E">
            <w:pPr>
              <w:spacing w:before="78" w:line="218"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制造厂商实力</w:t>
            </w:r>
          </w:p>
          <w:p w14:paraId="04534350">
            <w:pPr>
              <w:spacing w:before="78" w:line="218" w:lineRule="auto"/>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（11分）</w:t>
            </w:r>
          </w:p>
        </w:tc>
        <w:tc>
          <w:tcPr>
            <w:tcW w:w="5124" w:type="dxa"/>
            <w:vAlign w:val="center"/>
          </w:tcPr>
          <w:p w14:paraId="09238D45">
            <w:pPr>
              <w:spacing w:line="38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1、投标人所投摄像头制造商应具有较强的技术实力和项目服务能力，具备</w:t>
            </w:r>
            <w:r>
              <w:rPr>
                <w:color w:val="000000" w:themeColor="text1"/>
                <w:sz w:val="24"/>
                <w:szCs w:val="24"/>
                <w:highlight w:val="none"/>
                <w14:textFill>
                  <w14:solidFill>
                    <w14:schemeClr w14:val="tx1"/>
                  </w14:solidFill>
                </w14:textFill>
              </w:rPr>
              <w:t xml:space="preserve"> CNAS 国家认可实验室证书并并提供相关证明材料复印件并加盖单位公章的，提供相关测试报告复印件并加盖公章的得5分，否则不得分。（5分）</w:t>
            </w:r>
            <w:r>
              <w:rPr>
                <w:rFonts w:hint="eastAsia"/>
                <w:color w:val="000000" w:themeColor="text1"/>
                <w:sz w:val="24"/>
                <w:szCs w:val="24"/>
                <w:highlight w:val="none"/>
                <w14:textFill>
                  <w14:solidFill>
                    <w14:schemeClr w14:val="tx1"/>
                  </w14:solidFill>
                </w14:textFill>
              </w:rPr>
              <w:t>；</w:t>
            </w:r>
          </w:p>
          <w:p w14:paraId="20D4C838">
            <w:pPr>
              <w:spacing w:line="38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承诺内容及合理性差的得1分；缺项不得分。</w:t>
            </w:r>
          </w:p>
          <w:p w14:paraId="5D8423A1">
            <w:pPr>
              <w:wordWrap/>
              <w:topLinePunct w:val="0"/>
              <w:adjustRightInd w:val="0"/>
              <w:snapToGrid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2、投标人所投摄像头设备制造商需具备良好的售后服务能力，在产品安装、施工、后期维修服务等领域上具有良好的综合技术能力，经权威机构评价达到音视频集成工程企业资质一级标准的得</w:t>
            </w:r>
            <w:r>
              <w:rPr>
                <w:color w:val="000000" w:themeColor="text1"/>
                <w:sz w:val="24"/>
                <w:szCs w:val="24"/>
                <w:highlight w:val="none"/>
                <w14:textFill>
                  <w14:solidFill>
                    <w14:schemeClr w14:val="tx1"/>
                  </w14:solidFill>
                </w14:textFill>
              </w:rPr>
              <w:t>3分，二级标准的得2分，三级标准的得1分，提供有效证明文件并加盖公章</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否则不得分。</w:t>
            </w:r>
            <w:r>
              <w:rPr>
                <w:rFonts w:hint="eastAsia"/>
                <w:color w:val="000000" w:themeColor="text1"/>
                <w:sz w:val="24"/>
                <w:szCs w:val="24"/>
                <w:highlight w:val="none"/>
                <w14:textFill>
                  <w14:solidFill>
                    <w14:schemeClr w14:val="tx1"/>
                  </w14:solidFill>
                </w14:textFill>
              </w:rPr>
              <w:t>（3分）</w:t>
            </w:r>
          </w:p>
          <w:p w14:paraId="669A8BAB">
            <w:pPr>
              <w:wordWrap/>
              <w:topLinePunct w:val="0"/>
              <w:adjustRightInd w:val="0"/>
              <w:snapToGrid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3、投标人所投</w:t>
            </w:r>
            <w:r>
              <w:rPr>
                <w:color w:val="000000" w:themeColor="text1"/>
                <w:sz w:val="24"/>
                <w:szCs w:val="24"/>
                <w:highlight w:val="none"/>
                <w14:textFill>
                  <w14:solidFill>
                    <w14:schemeClr w14:val="tx1"/>
                  </w14:solidFill>
                </w14:textFill>
              </w:rPr>
              <w:t>LED</w:t>
            </w:r>
            <w:r>
              <w:rPr>
                <w:rFonts w:hint="eastAsia"/>
                <w:color w:val="000000" w:themeColor="text1"/>
                <w:sz w:val="24"/>
                <w:szCs w:val="24"/>
                <w:highlight w:val="none"/>
                <w14:textFill>
                  <w14:solidFill>
                    <w14:schemeClr w14:val="tx1"/>
                  </w14:solidFill>
                </w14:textFill>
              </w:rPr>
              <w:t>屏设备制造商应具备成熟的过程管理能力及时间</w:t>
            </w:r>
            <w:r>
              <w:rPr>
                <w:color w:val="000000" w:themeColor="text1"/>
                <w:sz w:val="24"/>
                <w:szCs w:val="24"/>
                <w:highlight w:val="none"/>
                <w14:textFill>
                  <w14:solidFill>
                    <w14:schemeClr w14:val="tx1"/>
                  </w14:solidFill>
                </w14:textFill>
              </w:rPr>
              <w:t>/成本/质量控制能力，产品及平台开发体系通过CMMI5级认证的，得3分，提供相关证书复印件并加盖单位公章</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否则不得分。</w:t>
            </w:r>
            <w:r>
              <w:rPr>
                <w:rFonts w:hint="eastAsia"/>
                <w:color w:val="000000" w:themeColor="text1"/>
                <w:sz w:val="24"/>
                <w:szCs w:val="24"/>
                <w:highlight w:val="none"/>
                <w14:textFill>
                  <w14:solidFill>
                    <w14:schemeClr w14:val="tx1"/>
                  </w14:solidFill>
                </w14:textFill>
              </w:rPr>
              <w:t>（3分）</w:t>
            </w:r>
          </w:p>
        </w:tc>
      </w:tr>
      <w:tr w14:paraId="5132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66" w:type="dxa"/>
            <w:gridSpan w:val="2"/>
            <w:vMerge w:val="continue"/>
            <w:vAlign w:val="center"/>
          </w:tcPr>
          <w:p w14:paraId="6F0CB490">
            <w:pPr>
              <w:widowControl/>
              <w:spacing w:line="360" w:lineRule="auto"/>
              <w:jc w:val="center"/>
              <w:rPr>
                <w:rFonts w:hint="eastAsia"/>
                <w:color w:val="000000" w:themeColor="text1"/>
                <w:kern w:val="0"/>
                <w:sz w:val="24"/>
                <w:szCs w:val="24"/>
                <w:highlight w:val="none"/>
                <w14:textFill>
                  <w14:solidFill>
                    <w14:schemeClr w14:val="tx1"/>
                  </w14:solidFill>
                </w14:textFill>
              </w:rPr>
            </w:pPr>
            <w:bookmarkStart w:id="545" w:name="_Toc10297"/>
          </w:p>
        </w:tc>
        <w:tc>
          <w:tcPr>
            <w:tcW w:w="2410" w:type="dxa"/>
            <w:vAlign w:val="center"/>
          </w:tcPr>
          <w:p w14:paraId="413C96DD">
            <w:pPr>
              <w:spacing w:before="57" w:line="340" w:lineRule="exact"/>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后期指导服务方案</w:t>
            </w:r>
          </w:p>
          <w:p w14:paraId="00138FD3">
            <w:pPr>
              <w:spacing w:before="57" w:line="340" w:lineRule="exact"/>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（3分）</w:t>
            </w:r>
          </w:p>
        </w:tc>
        <w:tc>
          <w:tcPr>
            <w:tcW w:w="5124" w:type="dxa"/>
            <w:shd w:val="clear" w:color="auto" w:fill="auto"/>
            <w:vAlign w:val="center"/>
          </w:tcPr>
          <w:p w14:paraId="18C1430F">
            <w:pPr>
              <w:spacing w:line="38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后期指导服务方案，内容详实可行，满足项目实施的得3分；</w:t>
            </w:r>
          </w:p>
          <w:p w14:paraId="7015B86B">
            <w:pPr>
              <w:spacing w:line="38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有较具体的服务方案，内容较详实，基本满足项目需求的得2分；</w:t>
            </w:r>
          </w:p>
          <w:p w14:paraId="2A4FCC6D">
            <w:pPr>
              <w:spacing w:line="38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内容一般，基本满足需求的得1分；</w:t>
            </w:r>
          </w:p>
          <w:p w14:paraId="73DEBDAF">
            <w:pPr>
              <w:spacing w:line="38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缺项不得分。</w:t>
            </w:r>
          </w:p>
        </w:tc>
      </w:tr>
    </w:tbl>
    <w:p w14:paraId="4ED0A6D3">
      <w:pPr>
        <w:pStyle w:val="4"/>
        <w:rPr>
          <w:rFonts w:hint="eastAsia"/>
          <w:bCs w:val="0"/>
          <w:color w:val="000000" w:themeColor="text1"/>
          <w:sz w:val="24"/>
          <w:szCs w:val="24"/>
          <w:highlight w:val="none"/>
          <w14:textFill>
            <w14:solidFill>
              <w14:schemeClr w14:val="tx1"/>
            </w14:solidFill>
          </w14:textFill>
        </w:rPr>
      </w:pPr>
      <w:r>
        <w:rPr>
          <w:rFonts w:hint="eastAsia"/>
          <w:bCs w:val="0"/>
          <w:color w:val="000000" w:themeColor="text1"/>
          <w:sz w:val="24"/>
          <w:szCs w:val="24"/>
          <w:highlight w:val="none"/>
          <w14:textFill>
            <w14:solidFill>
              <w14:schemeClr w14:val="tx1"/>
            </w14:solidFill>
          </w14:textFill>
        </w:rPr>
        <w:t>1.评审办法</w:t>
      </w:r>
    </w:p>
    <w:p w14:paraId="3E1F930D">
      <w:pPr>
        <w:wordWrap/>
        <w:topLinePunct w:val="0"/>
        <w:autoSpaceDE w:val="0"/>
        <w:autoSpaceDN w:val="0"/>
        <w:adjustRightInd w:val="0"/>
        <w:spacing w:line="360" w:lineRule="auto"/>
        <w:ind w:right="-23"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本次竞争性磋商采用综合评分法评审，磋商小组对满</w:t>
      </w:r>
      <w:r>
        <w:rPr>
          <w:rFonts w:hint="eastAsia"/>
          <w:color w:val="000000" w:themeColor="text1"/>
          <w:spacing w:val="-2"/>
          <w:kern w:val="0"/>
          <w:sz w:val="24"/>
          <w:szCs w:val="24"/>
          <w:highlight w:val="none"/>
          <w14:textFill>
            <w14:solidFill>
              <w14:schemeClr w14:val="tx1"/>
            </w14:solidFill>
          </w14:textFill>
        </w:rPr>
        <w:t>足</w:t>
      </w:r>
      <w:r>
        <w:rPr>
          <w:rFonts w:hint="eastAsia"/>
          <w:color w:val="000000" w:themeColor="text1"/>
          <w:kern w:val="0"/>
          <w:sz w:val="24"/>
          <w:szCs w:val="24"/>
          <w:highlight w:val="none"/>
          <w14:textFill>
            <w14:solidFill>
              <w14:schemeClr w14:val="tx1"/>
            </w14:solidFill>
          </w14:textFill>
        </w:rPr>
        <w:t>竞争性磋商文件实质性要求且最终确定采购需求和在规定时间提交最后报价的</w:t>
      </w:r>
      <w:r>
        <w:rPr>
          <w:rFonts w:hint="eastAsia"/>
          <w:color w:val="000000" w:themeColor="text1"/>
          <w:spacing w:val="-2"/>
          <w:kern w:val="0"/>
          <w:sz w:val="24"/>
          <w:szCs w:val="24"/>
          <w:highlight w:val="none"/>
          <w14:textFill>
            <w14:solidFill>
              <w14:schemeClr w14:val="tx1"/>
            </w14:solidFill>
          </w14:textFill>
        </w:rPr>
        <w:t>响应文</w:t>
      </w:r>
      <w:r>
        <w:rPr>
          <w:rFonts w:hint="eastAsia"/>
          <w:color w:val="000000" w:themeColor="text1"/>
          <w:kern w:val="0"/>
          <w:sz w:val="24"/>
          <w:szCs w:val="24"/>
          <w:highlight w:val="none"/>
          <w14:textFill>
            <w14:solidFill>
              <w14:schemeClr w14:val="tx1"/>
            </w14:solidFill>
          </w14:textFill>
        </w:rPr>
        <w:t>件，且按照评审因素的量化指标评审得分最高的响应人为成交候选人的评审方法。</w:t>
      </w:r>
    </w:p>
    <w:p w14:paraId="51DB20B6">
      <w:pPr>
        <w:pStyle w:val="4"/>
        <w:numPr>
          <w:ilvl w:val="0"/>
          <w:numId w:val="9"/>
        </w:numPr>
        <w:rPr>
          <w:rFonts w:hint="eastAsia"/>
          <w:bCs w:val="0"/>
          <w:color w:val="000000" w:themeColor="text1"/>
          <w:sz w:val="24"/>
          <w:szCs w:val="24"/>
          <w:highlight w:val="none"/>
          <w14:textFill>
            <w14:solidFill>
              <w14:schemeClr w14:val="tx1"/>
            </w14:solidFill>
          </w14:textFill>
        </w:rPr>
      </w:pPr>
      <w:r>
        <w:rPr>
          <w:rFonts w:hint="eastAsia"/>
          <w:bCs w:val="0"/>
          <w:color w:val="000000" w:themeColor="text1"/>
          <w:sz w:val="24"/>
          <w:szCs w:val="24"/>
          <w:highlight w:val="none"/>
          <w14:textFill>
            <w14:solidFill>
              <w14:schemeClr w14:val="tx1"/>
            </w14:solidFill>
          </w14:textFill>
        </w:rPr>
        <w:t>评审标准</w:t>
      </w:r>
    </w:p>
    <w:p w14:paraId="6D19470A">
      <w:pPr>
        <w:pStyle w:val="4"/>
        <w:numPr>
          <w:ilvl w:val="1"/>
          <w:numId w:val="9"/>
        </w:num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初步评审标准</w:t>
      </w:r>
    </w:p>
    <w:p w14:paraId="7DFF0633">
      <w:pPr>
        <w:numPr>
          <w:ilvl w:val="2"/>
          <w:numId w:val="9"/>
        </w:numPr>
        <w:autoSpaceDE w:val="0"/>
        <w:autoSpaceDN w:val="0"/>
        <w:adjustRightInd w:val="0"/>
        <w:spacing w:line="360" w:lineRule="auto"/>
        <w:ind w:right="-23" w:firstLine="56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符合性评</w:t>
      </w:r>
      <w:r>
        <w:rPr>
          <w:rFonts w:hint="eastAsia"/>
          <w:color w:val="000000" w:themeColor="text1"/>
          <w:spacing w:val="-2"/>
          <w:kern w:val="0"/>
          <w:sz w:val="24"/>
          <w:szCs w:val="24"/>
          <w:highlight w:val="none"/>
          <w14:textFill>
            <w14:solidFill>
              <w14:schemeClr w14:val="tx1"/>
            </w14:solidFill>
          </w14:textFill>
        </w:rPr>
        <w:t>审</w:t>
      </w:r>
      <w:r>
        <w:rPr>
          <w:rFonts w:hint="eastAsia"/>
          <w:color w:val="000000" w:themeColor="text1"/>
          <w:kern w:val="0"/>
          <w:sz w:val="24"/>
          <w:szCs w:val="24"/>
          <w:highlight w:val="none"/>
          <w14:textFill>
            <w14:solidFill>
              <w14:schemeClr w14:val="tx1"/>
            </w14:solidFill>
          </w14:textFill>
        </w:rPr>
        <w:t>标</w:t>
      </w:r>
      <w:r>
        <w:rPr>
          <w:rFonts w:hint="eastAsia"/>
          <w:color w:val="000000" w:themeColor="text1"/>
          <w:spacing w:val="-2"/>
          <w:kern w:val="0"/>
          <w:sz w:val="24"/>
          <w:szCs w:val="24"/>
          <w:highlight w:val="none"/>
          <w14:textFill>
            <w14:solidFill>
              <w14:schemeClr w14:val="tx1"/>
            </w14:solidFill>
          </w14:textFill>
        </w:rPr>
        <w:t>准</w:t>
      </w:r>
      <w:r>
        <w:rPr>
          <w:rFonts w:hint="eastAsia"/>
          <w:color w:val="000000" w:themeColor="text1"/>
          <w:kern w:val="0"/>
          <w:sz w:val="24"/>
          <w:szCs w:val="24"/>
          <w:highlight w:val="none"/>
          <w14:textFill>
            <w14:solidFill>
              <w14:schemeClr w14:val="tx1"/>
            </w14:solidFill>
          </w14:textFill>
        </w:rPr>
        <w:t>：</w:t>
      </w:r>
      <w:r>
        <w:rPr>
          <w:rFonts w:hint="eastAsia"/>
          <w:color w:val="000000" w:themeColor="text1"/>
          <w:spacing w:val="-2"/>
          <w:kern w:val="0"/>
          <w:sz w:val="24"/>
          <w:szCs w:val="24"/>
          <w:highlight w:val="none"/>
          <w14:textFill>
            <w14:solidFill>
              <w14:schemeClr w14:val="tx1"/>
            </w14:solidFill>
          </w14:textFill>
        </w:rPr>
        <w:t>见评审办法</w:t>
      </w:r>
      <w:r>
        <w:rPr>
          <w:rFonts w:hint="eastAsia"/>
          <w:color w:val="000000" w:themeColor="text1"/>
          <w:kern w:val="0"/>
          <w:sz w:val="24"/>
          <w:szCs w:val="24"/>
          <w:highlight w:val="none"/>
          <w14:textFill>
            <w14:solidFill>
              <w14:schemeClr w14:val="tx1"/>
            </w14:solidFill>
          </w14:textFill>
        </w:rPr>
        <w:t>前</w:t>
      </w:r>
      <w:r>
        <w:rPr>
          <w:rFonts w:hint="eastAsia"/>
          <w:color w:val="000000" w:themeColor="text1"/>
          <w:spacing w:val="-2"/>
          <w:kern w:val="0"/>
          <w:sz w:val="24"/>
          <w:szCs w:val="24"/>
          <w:highlight w:val="none"/>
          <w14:textFill>
            <w14:solidFill>
              <w14:schemeClr w14:val="tx1"/>
            </w14:solidFill>
          </w14:textFill>
        </w:rPr>
        <w:t>附</w:t>
      </w:r>
      <w:r>
        <w:rPr>
          <w:rFonts w:hint="eastAsia"/>
          <w:color w:val="000000" w:themeColor="text1"/>
          <w:kern w:val="0"/>
          <w:sz w:val="24"/>
          <w:szCs w:val="24"/>
          <w:highlight w:val="none"/>
          <w14:textFill>
            <w14:solidFill>
              <w14:schemeClr w14:val="tx1"/>
            </w14:solidFill>
          </w14:textFill>
        </w:rPr>
        <w:t>表。</w:t>
      </w:r>
    </w:p>
    <w:p w14:paraId="65BD35BF">
      <w:pPr>
        <w:numPr>
          <w:ilvl w:val="2"/>
          <w:numId w:val="9"/>
        </w:numPr>
        <w:autoSpaceDE w:val="0"/>
        <w:autoSpaceDN w:val="0"/>
        <w:adjustRightInd w:val="0"/>
        <w:spacing w:line="360" w:lineRule="auto"/>
        <w:ind w:right="-23" w:firstLine="56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资</w:t>
      </w:r>
      <w:r>
        <w:rPr>
          <w:rFonts w:hint="eastAsia"/>
          <w:color w:val="000000" w:themeColor="text1"/>
          <w:spacing w:val="-2"/>
          <w:kern w:val="0"/>
          <w:sz w:val="24"/>
          <w:szCs w:val="24"/>
          <w:highlight w:val="none"/>
          <w14:textFill>
            <w14:solidFill>
              <w14:schemeClr w14:val="tx1"/>
            </w14:solidFill>
          </w14:textFill>
        </w:rPr>
        <w:t>格性</w:t>
      </w:r>
      <w:r>
        <w:rPr>
          <w:rFonts w:hint="eastAsia"/>
          <w:color w:val="000000" w:themeColor="text1"/>
          <w:kern w:val="0"/>
          <w:sz w:val="24"/>
          <w:szCs w:val="24"/>
          <w:highlight w:val="none"/>
          <w14:textFill>
            <w14:solidFill>
              <w14:schemeClr w14:val="tx1"/>
            </w14:solidFill>
          </w14:textFill>
        </w:rPr>
        <w:t>评</w:t>
      </w:r>
      <w:r>
        <w:rPr>
          <w:rFonts w:hint="eastAsia"/>
          <w:color w:val="000000" w:themeColor="text1"/>
          <w:spacing w:val="-2"/>
          <w:kern w:val="0"/>
          <w:sz w:val="24"/>
          <w:szCs w:val="24"/>
          <w:highlight w:val="none"/>
          <w14:textFill>
            <w14:solidFill>
              <w14:schemeClr w14:val="tx1"/>
            </w14:solidFill>
          </w14:textFill>
        </w:rPr>
        <w:t>审</w:t>
      </w:r>
      <w:r>
        <w:rPr>
          <w:rFonts w:hint="eastAsia"/>
          <w:color w:val="000000" w:themeColor="text1"/>
          <w:kern w:val="0"/>
          <w:sz w:val="24"/>
          <w:szCs w:val="24"/>
          <w:highlight w:val="none"/>
          <w14:textFill>
            <w14:solidFill>
              <w14:schemeClr w14:val="tx1"/>
            </w14:solidFill>
          </w14:textFill>
        </w:rPr>
        <w:t>标</w:t>
      </w:r>
      <w:r>
        <w:rPr>
          <w:rFonts w:hint="eastAsia"/>
          <w:color w:val="000000" w:themeColor="text1"/>
          <w:spacing w:val="-2"/>
          <w:kern w:val="0"/>
          <w:sz w:val="24"/>
          <w:szCs w:val="24"/>
          <w:highlight w:val="none"/>
          <w14:textFill>
            <w14:solidFill>
              <w14:schemeClr w14:val="tx1"/>
            </w14:solidFill>
          </w14:textFill>
        </w:rPr>
        <w:t>准</w:t>
      </w:r>
      <w:r>
        <w:rPr>
          <w:rFonts w:hint="eastAsia"/>
          <w:color w:val="000000" w:themeColor="text1"/>
          <w:kern w:val="0"/>
          <w:sz w:val="24"/>
          <w:szCs w:val="24"/>
          <w:highlight w:val="none"/>
          <w14:textFill>
            <w14:solidFill>
              <w14:schemeClr w14:val="tx1"/>
            </w14:solidFill>
          </w14:textFill>
        </w:rPr>
        <w:t>：</w:t>
      </w:r>
      <w:r>
        <w:rPr>
          <w:rFonts w:hint="eastAsia"/>
          <w:color w:val="000000" w:themeColor="text1"/>
          <w:spacing w:val="-2"/>
          <w:kern w:val="0"/>
          <w:sz w:val="24"/>
          <w:szCs w:val="24"/>
          <w:highlight w:val="none"/>
          <w14:textFill>
            <w14:solidFill>
              <w14:schemeClr w14:val="tx1"/>
            </w14:solidFill>
          </w14:textFill>
        </w:rPr>
        <w:t>见评审办法</w:t>
      </w:r>
      <w:r>
        <w:rPr>
          <w:rFonts w:hint="eastAsia"/>
          <w:color w:val="000000" w:themeColor="text1"/>
          <w:kern w:val="0"/>
          <w:sz w:val="24"/>
          <w:szCs w:val="24"/>
          <w:highlight w:val="none"/>
          <w14:textFill>
            <w14:solidFill>
              <w14:schemeClr w14:val="tx1"/>
            </w14:solidFill>
          </w14:textFill>
        </w:rPr>
        <w:t>前</w:t>
      </w:r>
      <w:r>
        <w:rPr>
          <w:rFonts w:hint="eastAsia"/>
          <w:color w:val="000000" w:themeColor="text1"/>
          <w:spacing w:val="-2"/>
          <w:kern w:val="0"/>
          <w:sz w:val="24"/>
          <w:szCs w:val="24"/>
          <w:highlight w:val="none"/>
          <w14:textFill>
            <w14:solidFill>
              <w14:schemeClr w14:val="tx1"/>
            </w14:solidFill>
          </w14:textFill>
        </w:rPr>
        <w:t>附</w:t>
      </w:r>
      <w:r>
        <w:rPr>
          <w:rFonts w:hint="eastAsia"/>
          <w:color w:val="000000" w:themeColor="text1"/>
          <w:kern w:val="0"/>
          <w:sz w:val="24"/>
          <w:szCs w:val="24"/>
          <w:highlight w:val="none"/>
          <w14:textFill>
            <w14:solidFill>
              <w14:schemeClr w14:val="tx1"/>
            </w14:solidFill>
          </w14:textFill>
        </w:rPr>
        <w:t>表。</w:t>
      </w:r>
    </w:p>
    <w:p w14:paraId="3617901C">
      <w:pPr>
        <w:numPr>
          <w:ilvl w:val="2"/>
          <w:numId w:val="9"/>
        </w:numPr>
        <w:autoSpaceDE w:val="0"/>
        <w:autoSpaceDN w:val="0"/>
        <w:adjustRightInd w:val="0"/>
        <w:spacing w:line="360" w:lineRule="auto"/>
        <w:ind w:right="-23" w:firstLine="56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响</w:t>
      </w:r>
      <w:r>
        <w:rPr>
          <w:rFonts w:hint="eastAsia"/>
          <w:color w:val="000000" w:themeColor="text1"/>
          <w:spacing w:val="-2"/>
          <w:kern w:val="0"/>
          <w:sz w:val="24"/>
          <w:szCs w:val="24"/>
          <w:highlight w:val="none"/>
          <w14:textFill>
            <w14:solidFill>
              <w14:schemeClr w14:val="tx1"/>
            </w14:solidFill>
          </w14:textFill>
        </w:rPr>
        <w:t>应</w:t>
      </w:r>
      <w:r>
        <w:rPr>
          <w:rFonts w:hint="eastAsia"/>
          <w:color w:val="000000" w:themeColor="text1"/>
          <w:kern w:val="0"/>
          <w:sz w:val="24"/>
          <w:szCs w:val="24"/>
          <w:highlight w:val="none"/>
          <w14:textFill>
            <w14:solidFill>
              <w14:schemeClr w14:val="tx1"/>
            </w14:solidFill>
          </w14:textFill>
        </w:rPr>
        <w:t>性</w:t>
      </w:r>
      <w:r>
        <w:rPr>
          <w:rFonts w:hint="eastAsia"/>
          <w:color w:val="000000" w:themeColor="text1"/>
          <w:spacing w:val="-2"/>
          <w:kern w:val="0"/>
          <w:sz w:val="24"/>
          <w:szCs w:val="24"/>
          <w:highlight w:val="none"/>
          <w14:textFill>
            <w14:solidFill>
              <w14:schemeClr w14:val="tx1"/>
            </w14:solidFill>
          </w14:textFill>
        </w:rPr>
        <w:t>评</w:t>
      </w:r>
      <w:r>
        <w:rPr>
          <w:rFonts w:hint="eastAsia"/>
          <w:color w:val="000000" w:themeColor="text1"/>
          <w:kern w:val="0"/>
          <w:sz w:val="24"/>
          <w:szCs w:val="24"/>
          <w:highlight w:val="none"/>
          <w14:textFill>
            <w14:solidFill>
              <w14:schemeClr w14:val="tx1"/>
            </w14:solidFill>
          </w14:textFill>
        </w:rPr>
        <w:t>审</w:t>
      </w:r>
      <w:r>
        <w:rPr>
          <w:rFonts w:hint="eastAsia"/>
          <w:color w:val="000000" w:themeColor="text1"/>
          <w:spacing w:val="-2"/>
          <w:kern w:val="0"/>
          <w:sz w:val="24"/>
          <w:szCs w:val="24"/>
          <w:highlight w:val="none"/>
          <w14:textFill>
            <w14:solidFill>
              <w14:schemeClr w14:val="tx1"/>
            </w14:solidFill>
          </w14:textFill>
        </w:rPr>
        <w:t>标</w:t>
      </w:r>
      <w:r>
        <w:rPr>
          <w:rFonts w:hint="eastAsia"/>
          <w:color w:val="000000" w:themeColor="text1"/>
          <w:kern w:val="0"/>
          <w:sz w:val="24"/>
          <w:szCs w:val="24"/>
          <w:highlight w:val="none"/>
          <w14:textFill>
            <w14:solidFill>
              <w14:schemeClr w14:val="tx1"/>
            </w14:solidFill>
          </w14:textFill>
        </w:rPr>
        <w:t>准</w:t>
      </w:r>
      <w:r>
        <w:rPr>
          <w:rFonts w:hint="eastAsia"/>
          <w:color w:val="000000" w:themeColor="text1"/>
          <w:spacing w:val="-2"/>
          <w:kern w:val="0"/>
          <w:sz w:val="24"/>
          <w:szCs w:val="24"/>
          <w:highlight w:val="none"/>
          <w14:textFill>
            <w14:solidFill>
              <w14:schemeClr w14:val="tx1"/>
            </w14:solidFill>
          </w14:textFill>
        </w:rPr>
        <w:t>：见</w:t>
      </w:r>
      <w:r>
        <w:rPr>
          <w:rFonts w:hint="eastAsia"/>
          <w:color w:val="000000" w:themeColor="text1"/>
          <w:kern w:val="0"/>
          <w:sz w:val="24"/>
          <w:szCs w:val="24"/>
          <w:highlight w:val="none"/>
          <w14:textFill>
            <w14:solidFill>
              <w14:schemeClr w14:val="tx1"/>
            </w14:solidFill>
          </w14:textFill>
        </w:rPr>
        <w:t>评审办法</w:t>
      </w:r>
      <w:r>
        <w:rPr>
          <w:rFonts w:hint="eastAsia"/>
          <w:color w:val="000000" w:themeColor="text1"/>
          <w:spacing w:val="-2"/>
          <w:kern w:val="0"/>
          <w:sz w:val="24"/>
          <w:szCs w:val="24"/>
          <w:highlight w:val="none"/>
          <w14:textFill>
            <w14:solidFill>
              <w14:schemeClr w14:val="tx1"/>
            </w14:solidFill>
          </w14:textFill>
        </w:rPr>
        <w:t>前</w:t>
      </w:r>
      <w:r>
        <w:rPr>
          <w:rFonts w:hint="eastAsia"/>
          <w:color w:val="000000" w:themeColor="text1"/>
          <w:kern w:val="0"/>
          <w:sz w:val="24"/>
          <w:szCs w:val="24"/>
          <w:highlight w:val="none"/>
          <w14:textFill>
            <w14:solidFill>
              <w14:schemeClr w14:val="tx1"/>
            </w14:solidFill>
          </w14:textFill>
        </w:rPr>
        <w:t>附</w:t>
      </w:r>
      <w:r>
        <w:rPr>
          <w:rFonts w:hint="eastAsia"/>
          <w:color w:val="000000" w:themeColor="text1"/>
          <w:spacing w:val="-2"/>
          <w:kern w:val="0"/>
          <w:sz w:val="24"/>
          <w:szCs w:val="24"/>
          <w:highlight w:val="none"/>
          <w14:textFill>
            <w14:solidFill>
              <w14:schemeClr w14:val="tx1"/>
            </w14:solidFill>
          </w14:textFill>
        </w:rPr>
        <w:t>表</w:t>
      </w:r>
      <w:r>
        <w:rPr>
          <w:rFonts w:hint="eastAsia"/>
          <w:color w:val="000000" w:themeColor="text1"/>
          <w:kern w:val="0"/>
          <w:sz w:val="24"/>
          <w:szCs w:val="24"/>
          <w:highlight w:val="none"/>
          <w14:textFill>
            <w14:solidFill>
              <w14:schemeClr w14:val="tx1"/>
            </w14:solidFill>
          </w14:textFill>
        </w:rPr>
        <w:t>。</w:t>
      </w:r>
    </w:p>
    <w:p w14:paraId="329CCC67">
      <w:pPr>
        <w:pStyle w:val="4"/>
        <w:numPr>
          <w:ilvl w:val="1"/>
          <w:numId w:val="9"/>
        </w:num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分值构成与评分标准</w:t>
      </w:r>
    </w:p>
    <w:p w14:paraId="7276E090">
      <w:pPr>
        <w:numPr>
          <w:ilvl w:val="2"/>
          <w:numId w:val="9"/>
        </w:numPr>
        <w:autoSpaceDE w:val="0"/>
        <w:autoSpaceDN w:val="0"/>
        <w:adjustRightInd w:val="0"/>
        <w:spacing w:line="360" w:lineRule="auto"/>
        <w:ind w:right="-23" w:firstLine="56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分值构成</w:t>
      </w:r>
    </w:p>
    <w:p w14:paraId="0277DC0F">
      <w:pPr>
        <w:numPr>
          <w:ilvl w:val="0"/>
          <w:numId w:val="10"/>
        </w:numPr>
        <w:wordWrap/>
        <w:topLinePunct w:val="0"/>
        <w:autoSpaceDE w:val="0"/>
        <w:autoSpaceDN w:val="0"/>
        <w:adjustRightInd w:val="0"/>
        <w:spacing w:line="360" w:lineRule="auto"/>
        <w:ind w:left="0" w:right="4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报价得分：见评审办法前附表；</w:t>
      </w:r>
    </w:p>
    <w:p w14:paraId="221A5617">
      <w:pPr>
        <w:numPr>
          <w:ilvl w:val="0"/>
          <w:numId w:val="10"/>
        </w:numPr>
        <w:wordWrap/>
        <w:topLinePunct w:val="0"/>
        <w:autoSpaceDE w:val="0"/>
        <w:autoSpaceDN w:val="0"/>
        <w:adjustRightInd w:val="0"/>
        <w:spacing w:line="360" w:lineRule="auto"/>
        <w:ind w:left="0" w:right="4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技术部分：见评审办法前附表；</w:t>
      </w:r>
    </w:p>
    <w:p w14:paraId="4677DCC8">
      <w:pPr>
        <w:numPr>
          <w:ilvl w:val="0"/>
          <w:numId w:val="10"/>
        </w:numPr>
        <w:wordWrap/>
        <w:topLinePunct w:val="0"/>
        <w:autoSpaceDE w:val="0"/>
        <w:autoSpaceDN w:val="0"/>
        <w:adjustRightInd w:val="0"/>
        <w:spacing w:line="360" w:lineRule="auto"/>
        <w:ind w:left="0" w:right="4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综合部分：见评审办法前附表；</w:t>
      </w:r>
    </w:p>
    <w:p w14:paraId="7C7AE5F0">
      <w:pPr>
        <w:numPr>
          <w:ilvl w:val="2"/>
          <w:numId w:val="9"/>
        </w:numPr>
        <w:autoSpaceDE w:val="0"/>
        <w:autoSpaceDN w:val="0"/>
        <w:adjustRightInd w:val="0"/>
        <w:spacing w:line="360" w:lineRule="auto"/>
        <w:ind w:right="-23" w:firstLine="56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评分标准</w:t>
      </w:r>
    </w:p>
    <w:p w14:paraId="7CC7C072">
      <w:pPr>
        <w:numPr>
          <w:ilvl w:val="0"/>
          <w:numId w:val="11"/>
        </w:numPr>
        <w:wordWrap/>
        <w:topLinePunct w:val="0"/>
        <w:autoSpaceDE w:val="0"/>
        <w:autoSpaceDN w:val="0"/>
        <w:adjustRightInd w:val="0"/>
        <w:spacing w:line="360" w:lineRule="auto"/>
        <w:ind w:left="0" w:right="4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报价得分标准：见评审办法前附表；</w:t>
      </w:r>
    </w:p>
    <w:p w14:paraId="042EF0E7">
      <w:pPr>
        <w:numPr>
          <w:ilvl w:val="0"/>
          <w:numId w:val="11"/>
        </w:numPr>
        <w:wordWrap/>
        <w:topLinePunct w:val="0"/>
        <w:autoSpaceDE w:val="0"/>
        <w:autoSpaceDN w:val="0"/>
        <w:adjustRightInd w:val="0"/>
        <w:spacing w:line="360" w:lineRule="auto"/>
        <w:ind w:left="0" w:right="4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技术部分标准：见评审办法前附表；</w:t>
      </w:r>
    </w:p>
    <w:p w14:paraId="1D4403F1">
      <w:pPr>
        <w:numPr>
          <w:ilvl w:val="0"/>
          <w:numId w:val="11"/>
        </w:numPr>
        <w:wordWrap/>
        <w:topLinePunct w:val="0"/>
        <w:autoSpaceDE w:val="0"/>
        <w:autoSpaceDN w:val="0"/>
        <w:adjustRightInd w:val="0"/>
        <w:spacing w:line="360" w:lineRule="auto"/>
        <w:ind w:left="0" w:right="4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综合部分标准：见评审办法前附表；</w:t>
      </w:r>
    </w:p>
    <w:p w14:paraId="55591B04">
      <w:pPr>
        <w:pStyle w:val="4"/>
        <w:numPr>
          <w:ilvl w:val="0"/>
          <w:numId w:val="9"/>
        </w:num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评审程序</w:t>
      </w:r>
    </w:p>
    <w:p w14:paraId="3F78D9F4">
      <w:pPr>
        <w:pStyle w:val="4"/>
        <w:numPr>
          <w:ilvl w:val="1"/>
          <w:numId w:val="9"/>
        </w:num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初步评审</w:t>
      </w:r>
    </w:p>
    <w:p w14:paraId="288CFE09">
      <w:pPr>
        <w:numPr>
          <w:ilvl w:val="2"/>
          <w:numId w:val="9"/>
        </w:numPr>
        <w:autoSpaceDE w:val="0"/>
        <w:autoSpaceDN w:val="0"/>
        <w:adjustRightInd w:val="0"/>
        <w:spacing w:line="360" w:lineRule="auto"/>
        <w:ind w:right="-23" w:firstLine="56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磋商小组依据本章评审办法前附表规定的标准，对响应人的响应文件进行初步评审，以确定其是否满足竞争性磋商文件的实质性要求，有一项不符合评审标准的，磋商小组应当认定其响应文件无效。</w:t>
      </w:r>
    </w:p>
    <w:p w14:paraId="5560264F">
      <w:pPr>
        <w:numPr>
          <w:ilvl w:val="2"/>
          <w:numId w:val="9"/>
        </w:numPr>
        <w:autoSpaceDE w:val="0"/>
        <w:autoSpaceDN w:val="0"/>
        <w:adjustRightInd w:val="0"/>
        <w:spacing w:line="360" w:lineRule="auto"/>
        <w:ind w:right="-23" w:firstLine="56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磋商报价有算术错误及其他错误的，磋商小组按以下原则要求响应人对磋商报价进行修正</w:t>
      </w:r>
    </w:p>
    <w:p w14:paraId="59385799">
      <w:pPr>
        <w:numPr>
          <w:ilvl w:val="0"/>
          <w:numId w:val="12"/>
        </w:numPr>
        <w:wordWrap/>
        <w:topLinePunct w:val="0"/>
        <w:autoSpaceDE w:val="0"/>
        <w:autoSpaceDN w:val="0"/>
        <w:adjustRightInd w:val="0"/>
        <w:spacing w:line="360" w:lineRule="auto"/>
        <w:ind w:left="0" w:right="40"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大写金额和小写金额不一致的，以大写金额为准，但大写金额文字存在错误的，应当先对大写金额的文字错误进行澄清、说明或者更正，再行修正。</w:t>
      </w:r>
    </w:p>
    <w:p w14:paraId="2661A8E3">
      <w:pPr>
        <w:numPr>
          <w:ilvl w:val="0"/>
          <w:numId w:val="12"/>
        </w:numPr>
        <w:wordWrap/>
        <w:topLinePunct w:val="0"/>
        <w:autoSpaceDE w:val="0"/>
        <w:autoSpaceDN w:val="0"/>
        <w:adjustRightInd w:val="0"/>
        <w:spacing w:line="360" w:lineRule="auto"/>
        <w:ind w:left="0" w:right="40"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总价金额与按单价汇总金额不一致的，以单价金额计算结果为准，但单价或者单价汇总金额存在数字或者文字错误的，应当先对数字或者文字错误进行澄清、说明或者更正，再行修正。</w:t>
      </w:r>
    </w:p>
    <w:p w14:paraId="46C1B35C">
      <w:pPr>
        <w:numPr>
          <w:ilvl w:val="0"/>
          <w:numId w:val="12"/>
        </w:numPr>
        <w:wordWrap/>
        <w:topLinePunct w:val="0"/>
        <w:autoSpaceDE w:val="0"/>
        <w:autoSpaceDN w:val="0"/>
        <w:adjustRightInd w:val="0"/>
        <w:spacing w:line="360" w:lineRule="auto"/>
        <w:ind w:left="0" w:right="40"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单价金额小数点或者百分比有明显错位的，以总价为准，修正单价。</w:t>
      </w:r>
    </w:p>
    <w:p w14:paraId="720B46B3">
      <w:pPr>
        <w:numPr>
          <w:ilvl w:val="0"/>
          <w:numId w:val="12"/>
        </w:numPr>
        <w:wordWrap/>
        <w:topLinePunct w:val="0"/>
        <w:autoSpaceDE w:val="0"/>
        <w:autoSpaceDN w:val="0"/>
        <w:adjustRightInd w:val="0"/>
        <w:spacing w:line="360" w:lineRule="auto"/>
        <w:ind w:left="0" w:right="4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同时出现两种以上不一致的，按照上述规定的顺序修正。</w:t>
      </w:r>
      <w:r>
        <w:rPr>
          <w:rFonts w:hint="eastAsia"/>
          <w:color w:val="000000" w:themeColor="text1"/>
          <w:kern w:val="0"/>
          <w:sz w:val="24"/>
          <w:szCs w:val="24"/>
          <w:highlight w:val="none"/>
          <w14:textFill>
            <w14:solidFill>
              <w14:schemeClr w14:val="tx1"/>
            </w14:solidFill>
          </w14:textFill>
        </w:rPr>
        <w:t>修正后的报价应当采用书面形式，并加盖公章或者由法定代表人或其授权的代表签字，响应人不确认的，其投标无效。</w:t>
      </w:r>
    </w:p>
    <w:p w14:paraId="7352EC00">
      <w:pPr>
        <w:pStyle w:val="4"/>
        <w:numPr>
          <w:ilvl w:val="1"/>
          <w:numId w:val="9"/>
        </w:num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详细磋商</w:t>
      </w:r>
    </w:p>
    <w:p w14:paraId="228F8257">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磋商小组集中与单一响应人分别进行磋商。磋商顺序为</w:t>
      </w:r>
      <w:r>
        <w:rPr>
          <w:rFonts w:hint="eastAsia"/>
          <w:b/>
          <w:color w:val="000000" w:themeColor="text1"/>
          <w:kern w:val="0"/>
          <w:sz w:val="24"/>
          <w:szCs w:val="24"/>
          <w:highlight w:val="none"/>
          <w14:textFill>
            <w14:solidFill>
              <w14:schemeClr w14:val="tx1"/>
            </w14:solidFill>
          </w14:textFill>
        </w:rPr>
        <w:t>签到逆顺序</w:t>
      </w:r>
      <w:r>
        <w:rPr>
          <w:rFonts w:hint="eastAsia"/>
          <w:bCs/>
          <w:color w:val="000000" w:themeColor="text1"/>
          <w:kern w:val="0"/>
          <w:sz w:val="24"/>
          <w:szCs w:val="24"/>
          <w:highlight w:val="none"/>
          <w14:textFill>
            <w14:solidFill>
              <w14:schemeClr w14:val="tx1"/>
            </w14:solidFill>
          </w14:textFill>
        </w:rPr>
        <w:t>，在磋商中，磋商双方可以就磋商项目所涉及的价格、技术、服务、合同草案条款等进行实质性磋商，但磋商的任何一方不得透露与磋商有关的其他响应人的商业秘密、技术资料、价格和其他信息。</w:t>
      </w:r>
    </w:p>
    <w:p w14:paraId="59BF022C">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在磋商过程中，磋商小组可以根据</w:t>
      </w:r>
      <w:r>
        <w:rPr>
          <w:rFonts w:hint="eastAsia"/>
          <w:color w:val="000000" w:themeColor="text1"/>
          <w:sz w:val="24"/>
          <w:szCs w:val="24"/>
          <w:highlight w:val="none"/>
          <w14:textFill>
            <w14:solidFill>
              <w14:schemeClr w14:val="tx1"/>
            </w14:solidFill>
          </w14:textFill>
        </w:rPr>
        <w:t>竞争性</w:t>
      </w:r>
      <w:r>
        <w:rPr>
          <w:rFonts w:hint="eastAsia"/>
          <w:bCs/>
          <w:color w:val="000000" w:themeColor="text1"/>
          <w:kern w:val="0"/>
          <w:sz w:val="24"/>
          <w:szCs w:val="24"/>
          <w:highlight w:val="none"/>
          <w14:textFill>
            <w14:solidFill>
              <w14:schemeClr w14:val="tx1"/>
            </w14:solidFill>
          </w14:textFill>
        </w:rPr>
        <w:t>磋商文件和磋商情况实质性变动采购需求中的技术、服务要求以及合同草案条款，但不得变动</w:t>
      </w:r>
      <w:r>
        <w:rPr>
          <w:rFonts w:hint="eastAsia"/>
          <w:color w:val="000000" w:themeColor="text1"/>
          <w:sz w:val="24"/>
          <w:szCs w:val="24"/>
          <w:highlight w:val="none"/>
          <w14:textFill>
            <w14:solidFill>
              <w14:schemeClr w14:val="tx1"/>
            </w14:solidFill>
          </w14:textFill>
        </w:rPr>
        <w:t>竞争性</w:t>
      </w:r>
      <w:r>
        <w:rPr>
          <w:rFonts w:hint="eastAsia"/>
          <w:bCs/>
          <w:color w:val="000000" w:themeColor="text1"/>
          <w:kern w:val="0"/>
          <w:sz w:val="24"/>
          <w:szCs w:val="24"/>
          <w:highlight w:val="none"/>
          <w14:textFill>
            <w14:solidFill>
              <w14:schemeClr w14:val="tx1"/>
            </w14:solidFill>
          </w14:textFill>
        </w:rPr>
        <w:t>磋商文件中的其他内容。实质性变动的内容，须经采购人代表确认。</w:t>
      </w:r>
    </w:p>
    <w:p w14:paraId="44484813">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对</w:t>
      </w:r>
      <w:r>
        <w:rPr>
          <w:rFonts w:hint="eastAsia"/>
          <w:color w:val="000000" w:themeColor="text1"/>
          <w:sz w:val="24"/>
          <w:szCs w:val="24"/>
          <w:highlight w:val="none"/>
          <w14:textFill>
            <w14:solidFill>
              <w14:schemeClr w14:val="tx1"/>
            </w14:solidFill>
          </w14:textFill>
        </w:rPr>
        <w:t>竞争性</w:t>
      </w:r>
      <w:r>
        <w:rPr>
          <w:rFonts w:hint="eastAsia"/>
          <w:bCs/>
          <w:color w:val="000000" w:themeColor="text1"/>
          <w:kern w:val="0"/>
          <w:sz w:val="24"/>
          <w:szCs w:val="24"/>
          <w:highlight w:val="none"/>
          <w14:textFill>
            <w14:solidFill>
              <w14:schemeClr w14:val="tx1"/>
            </w14:solidFill>
          </w14:textFill>
        </w:rPr>
        <w:t>磋商文件作出的实质性变动是</w:t>
      </w:r>
      <w:r>
        <w:rPr>
          <w:rFonts w:hint="eastAsia"/>
          <w:color w:val="000000" w:themeColor="text1"/>
          <w:sz w:val="24"/>
          <w:szCs w:val="24"/>
          <w:highlight w:val="none"/>
          <w14:textFill>
            <w14:solidFill>
              <w14:schemeClr w14:val="tx1"/>
            </w14:solidFill>
          </w14:textFill>
        </w:rPr>
        <w:t>竞争性</w:t>
      </w:r>
      <w:r>
        <w:rPr>
          <w:rFonts w:hint="eastAsia"/>
          <w:bCs/>
          <w:color w:val="000000" w:themeColor="text1"/>
          <w:kern w:val="0"/>
          <w:sz w:val="24"/>
          <w:szCs w:val="24"/>
          <w:highlight w:val="none"/>
          <w14:textFill>
            <w14:solidFill>
              <w14:schemeClr w14:val="tx1"/>
            </w14:solidFill>
          </w14:textFill>
        </w:rPr>
        <w:t>磋商文件的有效组成部分，磋商小组应当以书面形式同时通知所有参加磋商的响应人。</w:t>
      </w:r>
    </w:p>
    <w:p w14:paraId="5F58428C">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竞争性磋商文件不能详细列明采购标的的技术、服务要求，需经磋商由响应人提供最终解决方案的，磋商结束后，磋商小组应当按照少数服从多数的原则推荐3家以上响应人的解决方案，并要求其在规定时间内提交最后报价</w:t>
      </w:r>
      <w:r>
        <w:rPr>
          <w:rFonts w:hint="eastAsia"/>
          <w:bCs/>
          <w:color w:val="000000" w:themeColor="text1"/>
          <w:kern w:val="0"/>
          <w:sz w:val="24"/>
          <w:szCs w:val="24"/>
          <w:highlight w:val="none"/>
          <w14:textFill>
            <w14:solidFill>
              <w14:schemeClr w14:val="tx1"/>
            </w14:solidFill>
          </w14:textFill>
        </w:rPr>
        <w:t>。</w:t>
      </w:r>
    </w:p>
    <w:p w14:paraId="263BE93A">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竞争性磋商文件能够详细列明采购标的的技术、服务要求的，磋商结束后，磋商小组应当要求所有实质性响应的响应人在规定时间内提交最后报价</w:t>
      </w:r>
      <w:r>
        <w:rPr>
          <w:rFonts w:hint="eastAsia"/>
          <w:bCs/>
          <w:color w:val="000000" w:themeColor="text1"/>
          <w:kern w:val="0"/>
          <w:sz w:val="24"/>
          <w:szCs w:val="24"/>
          <w:highlight w:val="none"/>
          <w14:textFill>
            <w14:solidFill>
              <w14:schemeClr w14:val="tx1"/>
            </w14:solidFill>
          </w14:textFill>
        </w:rPr>
        <w:t>。</w:t>
      </w:r>
    </w:p>
    <w:p w14:paraId="355A3083">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最后报价（二轮报价）是响应人响应文件的有效组成部分【</w:t>
      </w:r>
      <w:r>
        <w:rPr>
          <w:rFonts w:hint="eastAsia"/>
          <w:b/>
          <w:bCs/>
          <w:color w:val="000000" w:themeColor="text1"/>
          <w:sz w:val="24"/>
          <w:szCs w:val="24"/>
          <w:highlight w:val="none"/>
          <w14:textFill>
            <w14:solidFill>
              <w14:schemeClr w14:val="tx1"/>
            </w14:solidFill>
          </w14:textFill>
        </w:rPr>
        <w:t>注：1、最后报价不得超出磋商控制价；2、最后报价明显低于成本价的，响应人需做出合理说明，否则将承担不被接受的风险</w:t>
      </w:r>
      <w:r>
        <w:rPr>
          <w:rFonts w:hint="eastAsia"/>
          <w:bCs/>
          <w:color w:val="000000" w:themeColor="text1"/>
          <w:kern w:val="0"/>
          <w:sz w:val="24"/>
          <w:szCs w:val="24"/>
          <w:highlight w:val="none"/>
          <w14:textFill>
            <w14:solidFill>
              <w14:schemeClr w14:val="tx1"/>
            </w14:solidFill>
          </w14:textFill>
        </w:rPr>
        <w:t>】。</w:t>
      </w:r>
    </w:p>
    <w:p w14:paraId="2C54EEB0">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情况特殊,经磋商小组根据磋商现场情况，可以要求响应人适当进行多轮报价。</w:t>
      </w:r>
    </w:p>
    <w:p w14:paraId="3A8057AF">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经磋商确定最终采购需求和提交最后报价的响应人后，由磋商小组采用综合评分法对提交最后报价的响应人的响应文件和最后报价进行综合评分。</w:t>
      </w:r>
    </w:p>
    <w:p w14:paraId="776DD8F9">
      <w:pPr>
        <w:pStyle w:val="4"/>
        <w:numPr>
          <w:ilvl w:val="1"/>
          <w:numId w:val="9"/>
        </w:num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详细评审</w:t>
      </w:r>
    </w:p>
    <w:p w14:paraId="52B53D15">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磋商小组按本章评审方法规定的量化因素和分值进行打分，并计算出综合得分。</w:t>
      </w:r>
    </w:p>
    <w:p w14:paraId="0C7D1487">
      <w:pPr>
        <w:numPr>
          <w:ilvl w:val="0"/>
          <w:numId w:val="13"/>
        </w:numPr>
        <w:wordWrap/>
        <w:topLinePunct w:val="0"/>
        <w:autoSpaceDE w:val="0"/>
        <w:autoSpaceDN w:val="0"/>
        <w:adjustRightInd w:val="0"/>
        <w:spacing w:line="360" w:lineRule="auto"/>
        <w:ind w:left="0" w:right="4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按本章规定的评审因素和分值对报价得分计算出得分A；</w:t>
      </w:r>
    </w:p>
    <w:p w14:paraId="5183269F">
      <w:pPr>
        <w:numPr>
          <w:ilvl w:val="0"/>
          <w:numId w:val="13"/>
        </w:numPr>
        <w:wordWrap/>
        <w:topLinePunct w:val="0"/>
        <w:autoSpaceDE w:val="0"/>
        <w:autoSpaceDN w:val="0"/>
        <w:adjustRightInd w:val="0"/>
        <w:spacing w:line="360" w:lineRule="auto"/>
        <w:ind w:left="0" w:right="4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按本章规定的评审因素和分值对技术部分计算出得分B；</w:t>
      </w:r>
    </w:p>
    <w:p w14:paraId="5EF4403E">
      <w:pPr>
        <w:numPr>
          <w:ilvl w:val="0"/>
          <w:numId w:val="13"/>
        </w:numPr>
        <w:wordWrap/>
        <w:topLinePunct w:val="0"/>
        <w:autoSpaceDE w:val="0"/>
        <w:autoSpaceDN w:val="0"/>
        <w:adjustRightInd w:val="0"/>
        <w:spacing w:line="360" w:lineRule="auto"/>
        <w:ind w:left="0" w:right="40" w:firstLine="480" w:firstLineChars="200"/>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按本章规定的评审因素和分值对综合实力计算出得分C。</w:t>
      </w:r>
    </w:p>
    <w:p w14:paraId="65B2E457">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评分分值计算保留小数点后两位，小数点后第三位“四舍五入”。</w:t>
      </w:r>
    </w:p>
    <w:p w14:paraId="0786B514">
      <w:pPr>
        <w:numPr>
          <w:ilvl w:val="2"/>
          <w:numId w:val="9"/>
        </w:numPr>
        <w:wordWrap/>
        <w:topLinePunct w:val="0"/>
        <w:autoSpaceDE w:val="0"/>
        <w:autoSpaceDN w:val="0"/>
        <w:adjustRightInd w:val="0"/>
        <w:spacing w:before="40" w:line="360" w:lineRule="auto"/>
        <w:ind w:right="142"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响应人得分=A+B+C。</w:t>
      </w:r>
    </w:p>
    <w:p w14:paraId="7782D687">
      <w:pPr>
        <w:numPr>
          <w:ilvl w:val="2"/>
          <w:numId w:val="9"/>
        </w:numPr>
        <w:tabs>
          <w:tab w:val="left" w:pos="10300"/>
        </w:tabs>
        <w:wordWrap/>
        <w:topLinePunct w:val="0"/>
        <w:autoSpaceDE w:val="0"/>
        <w:autoSpaceDN w:val="0"/>
        <w:adjustRightInd w:val="0"/>
        <w:spacing w:before="40" w:line="360" w:lineRule="auto"/>
        <w:ind w:right="869" w:rightChars="414"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磋商小组认为响应人的最后报价明显低于成本价的，有可能影响产品质量或者不能诚信履约的，应当要求其在评审现场合理的时间内提供书面说明，必要时提交相关证明材料；响应人不能证明其报价合理性的，磋商小组应当将其作为无效投标处理。</w:t>
      </w:r>
    </w:p>
    <w:p w14:paraId="2F01B08A">
      <w:pPr>
        <w:pStyle w:val="4"/>
        <w:numPr>
          <w:ilvl w:val="1"/>
          <w:numId w:val="9"/>
        </w:numPr>
        <w:tabs>
          <w:tab w:val="left" w:pos="10300"/>
        </w:tabs>
        <w:ind w:right="869" w:rightChars="414"/>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响应文件的澄清</w:t>
      </w:r>
    </w:p>
    <w:p w14:paraId="25B74263">
      <w:pPr>
        <w:numPr>
          <w:ilvl w:val="2"/>
          <w:numId w:val="9"/>
        </w:numPr>
        <w:tabs>
          <w:tab w:val="left" w:pos="10300"/>
        </w:tabs>
        <w:wordWrap/>
        <w:topLinePunct w:val="0"/>
        <w:autoSpaceDE w:val="0"/>
        <w:autoSpaceDN w:val="0"/>
        <w:adjustRightInd w:val="0"/>
        <w:spacing w:before="40" w:line="360" w:lineRule="auto"/>
        <w:ind w:right="869" w:rightChars="414"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在评审过程中，磋商小组可以通过电子平台要求响应人对响应文件中含义不明确、对同类问题表述不一致或者有明显文字和计算错误的内容作必要的澄清、说明或补正。澄清、说明或补正应通过电子平台方式进行。磋商小组不接受响应人主动提出的澄清、说明或补正。</w:t>
      </w:r>
    </w:p>
    <w:p w14:paraId="38376EA4">
      <w:pPr>
        <w:numPr>
          <w:ilvl w:val="2"/>
          <w:numId w:val="9"/>
        </w:numPr>
        <w:tabs>
          <w:tab w:val="left" w:pos="10300"/>
        </w:tabs>
        <w:wordWrap/>
        <w:topLinePunct w:val="0"/>
        <w:autoSpaceDE w:val="0"/>
        <w:autoSpaceDN w:val="0"/>
        <w:adjustRightInd w:val="0"/>
        <w:spacing w:before="40" w:line="360" w:lineRule="auto"/>
        <w:ind w:right="869" w:rightChars="414"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澄清、说明或补正不得超出响应文件的范围且不得改变响应文件的实质性内容，并构成响应文件的组成部分。</w:t>
      </w:r>
    </w:p>
    <w:p w14:paraId="599228C7">
      <w:pPr>
        <w:numPr>
          <w:ilvl w:val="2"/>
          <w:numId w:val="9"/>
        </w:numPr>
        <w:tabs>
          <w:tab w:val="left" w:pos="10300"/>
        </w:tabs>
        <w:wordWrap/>
        <w:topLinePunct w:val="0"/>
        <w:autoSpaceDE w:val="0"/>
        <w:autoSpaceDN w:val="0"/>
        <w:adjustRightInd w:val="0"/>
        <w:spacing w:before="40" w:line="360" w:lineRule="auto"/>
        <w:ind w:right="869" w:rightChars="414"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磋商小组对响应人提交的澄清、说明或补正有疑问的，可以要求响应人进一步澄清、说明或补正，直至满足磋商小组的要求。</w:t>
      </w:r>
    </w:p>
    <w:p w14:paraId="537C9660">
      <w:pPr>
        <w:pStyle w:val="4"/>
        <w:numPr>
          <w:ilvl w:val="1"/>
          <w:numId w:val="9"/>
        </w:numPr>
        <w:tabs>
          <w:tab w:val="left" w:pos="10300"/>
        </w:tabs>
        <w:ind w:right="869" w:rightChars="414"/>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评审结果</w:t>
      </w:r>
    </w:p>
    <w:p w14:paraId="3879D6EE">
      <w:pPr>
        <w:numPr>
          <w:ilvl w:val="2"/>
          <w:numId w:val="9"/>
        </w:numPr>
        <w:tabs>
          <w:tab w:val="left" w:pos="10300"/>
        </w:tabs>
        <w:wordWrap/>
        <w:topLinePunct w:val="0"/>
        <w:autoSpaceDE w:val="0"/>
        <w:autoSpaceDN w:val="0"/>
        <w:adjustRightInd w:val="0"/>
        <w:spacing w:before="40" w:line="360" w:lineRule="auto"/>
        <w:ind w:right="869" w:rightChars="414" w:firstLine="560"/>
        <w:jc w:val="left"/>
        <w:rPr>
          <w:rFonts w:hint="eastAsia"/>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除采购人授权直接确定成交人外，按照评审得分由高到低顺序推荐3名成交候选人，评审得分相同的，按照最后报价由低到高的顺序推荐。评审得分且最后报价相同的</w:t>
      </w:r>
      <w:r>
        <w:rPr>
          <w:rFonts w:hint="eastAsia"/>
          <w:color w:val="000000" w:themeColor="text1"/>
          <w:sz w:val="24"/>
          <w:szCs w:val="24"/>
          <w:highlight w:val="none"/>
          <w14:textFill>
            <w14:solidFill>
              <w14:schemeClr w14:val="tx1"/>
            </w14:solidFill>
          </w14:textFill>
        </w:rPr>
        <w:t>并列</w:t>
      </w:r>
      <w:r>
        <w:rPr>
          <w:rFonts w:hint="eastAsia"/>
          <w:bCs/>
          <w:color w:val="000000" w:themeColor="text1"/>
          <w:kern w:val="0"/>
          <w:sz w:val="24"/>
          <w:szCs w:val="24"/>
          <w:highlight w:val="none"/>
          <w14:textFill>
            <w14:solidFill>
              <w14:schemeClr w14:val="tx1"/>
            </w14:solidFill>
          </w14:textFill>
        </w:rPr>
        <w:t>。</w:t>
      </w:r>
    </w:p>
    <w:p w14:paraId="467A7269">
      <w:pPr>
        <w:numPr>
          <w:ilvl w:val="2"/>
          <w:numId w:val="9"/>
        </w:numPr>
        <w:tabs>
          <w:tab w:val="left" w:pos="10300"/>
        </w:tabs>
        <w:wordWrap/>
        <w:topLinePunct w:val="0"/>
        <w:autoSpaceDE w:val="0"/>
        <w:autoSpaceDN w:val="0"/>
        <w:adjustRightInd w:val="0"/>
        <w:spacing w:before="40" w:line="360" w:lineRule="auto"/>
        <w:ind w:right="869" w:rightChars="414" w:firstLine="560"/>
        <w:jc w:val="left"/>
        <w:rPr>
          <w:rFonts w:hint="eastAsia"/>
          <w:bCs/>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磋商小组完成评审后，应当向采购人提交书面评审报告和成交候选人名单</w:t>
      </w:r>
      <w:r>
        <w:rPr>
          <w:rFonts w:hint="eastAsia"/>
          <w:bCs/>
          <w:color w:val="000000" w:themeColor="text1"/>
          <w:kern w:val="0"/>
          <w:sz w:val="24"/>
          <w:szCs w:val="24"/>
          <w:highlight w:val="none"/>
          <w14:textFill>
            <w14:solidFill>
              <w14:schemeClr w14:val="tx1"/>
            </w14:solidFill>
          </w14:textFill>
        </w:rPr>
        <w:t>并编写评审报告。</w:t>
      </w:r>
    </w:p>
    <w:p w14:paraId="6F10A35D">
      <w:pPr>
        <w:pStyle w:val="18"/>
        <w:spacing w:before="312" w:beforeLines="100" w:after="312" w:afterLines="100" w:line="360" w:lineRule="auto"/>
        <w:outlineLvl w:val="0"/>
        <w:rPr>
          <w:rFonts w:hint="eastAsia" w:hAnsi="宋体"/>
          <w:b/>
          <w:bCs/>
          <w:color w:val="000000" w:themeColor="text1"/>
          <w:sz w:val="28"/>
          <w:szCs w:val="28"/>
          <w:highlight w:val="none"/>
          <w14:textFill>
            <w14:solidFill>
              <w14:schemeClr w14:val="tx1"/>
            </w14:solidFill>
          </w14:textFill>
        </w:rPr>
      </w:pPr>
      <w:bookmarkStart w:id="546" w:name="_Toc23774437"/>
    </w:p>
    <w:p w14:paraId="3E66E508">
      <w:pPr>
        <w:pStyle w:val="18"/>
        <w:spacing w:before="312" w:beforeLines="100" w:after="312" w:afterLines="100" w:line="360" w:lineRule="auto"/>
        <w:outlineLvl w:val="0"/>
        <w:rPr>
          <w:rFonts w:hint="eastAsia" w:hAnsi="宋体"/>
          <w:b/>
          <w:bCs/>
          <w:color w:val="000000" w:themeColor="text1"/>
          <w:sz w:val="28"/>
          <w:szCs w:val="28"/>
          <w:highlight w:val="none"/>
          <w14:textFill>
            <w14:solidFill>
              <w14:schemeClr w14:val="tx1"/>
            </w14:solidFill>
          </w14:textFill>
        </w:rPr>
      </w:pPr>
    </w:p>
    <w:p w14:paraId="0F987692">
      <w:pPr>
        <w:pStyle w:val="18"/>
        <w:spacing w:before="312" w:beforeLines="100" w:after="312" w:afterLines="100" w:line="360" w:lineRule="auto"/>
        <w:outlineLvl w:val="0"/>
        <w:rPr>
          <w:rFonts w:hint="eastAsia" w:hAnsi="宋体"/>
          <w:b/>
          <w:bCs/>
          <w:color w:val="000000" w:themeColor="text1"/>
          <w:sz w:val="28"/>
          <w:szCs w:val="28"/>
          <w:highlight w:val="none"/>
          <w14:textFill>
            <w14:solidFill>
              <w14:schemeClr w14:val="tx1"/>
            </w14:solidFill>
          </w14:textFill>
        </w:rPr>
      </w:pPr>
    </w:p>
    <w:p w14:paraId="6BA951F1">
      <w:pPr>
        <w:pStyle w:val="18"/>
        <w:spacing w:before="312" w:beforeLines="100" w:after="312" w:afterLines="100" w:line="360" w:lineRule="auto"/>
        <w:outlineLvl w:val="0"/>
        <w:rPr>
          <w:rFonts w:hint="eastAsia" w:hAnsi="宋体"/>
          <w:b/>
          <w:bCs/>
          <w:color w:val="000000" w:themeColor="text1"/>
          <w:sz w:val="28"/>
          <w:szCs w:val="28"/>
          <w:highlight w:val="none"/>
          <w14:textFill>
            <w14:solidFill>
              <w14:schemeClr w14:val="tx1"/>
            </w14:solidFill>
          </w14:textFill>
        </w:rPr>
      </w:pPr>
      <w:bookmarkStart w:id="561" w:name="_GoBack"/>
      <w:bookmarkEnd w:id="561"/>
    </w:p>
    <w:p w14:paraId="387EC6FA">
      <w:pPr>
        <w:pStyle w:val="18"/>
        <w:numPr>
          <w:ilvl w:val="0"/>
          <w:numId w:val="14"/>
        </w:numPr>
        <w:spacing w:before="312" w:beforeLines="100" w:after="312" w:afterLines="100" w:line="360" w:lineRule="auto"/>
        <w:jc w:val="center"/>
        <w:outlineLvl w:val="0"/>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合同</w:t>
      </w:r>
      <w:bookmarkEnd w:id="545"/>
      <w:r>
        <w:rPr>
          <w:rFonts w:hint="eastAsia" w:hAnsi="宋体"/>
          <w:b/>
          <w:bCs/>
          <w:color w:val="000000" w:themeColor="text1"/>
          <w:sz w:val="32"/>
          <w:szCs w:val="32"/>
          <w:highlight w:val="none"/>
          <w14:textFill>
            <w14:solidFill>
              <w14:schemeClr w14:val="tx1"/>
            </w14:solidFill>
          </w14:textFill>
        </w:rPr>
        <w:t>条款及格式</w:t>
      </w:r>
      <w:bookmarkEnd w:id="546"/>
    </w:p>
    <w:p w14:paraId="7A73DB6B">
      <w:pPr>
        <w:widowControl/>
        <w:adjustRightInd w:val="0"/>
        <w:snapToGrid w:val="0"/>
        <w:spacing w:after="200" w:line="250" w:lineRule="exact"/>
        <w:jc w:val="center"/>
        <w:rPr>
          <w:rFonts w:hint="eastAsia"/>
          <w:b/>
          <w:color w:val="000000" w:themeColor="text1"/>
          <w:sz w:val="56"/>
          <w:highlight w:val="none"/>
          <w14:textFill>
            <w14:solidFill>
              <w14:schemeClr w14:val="tx1"/>
            </w14:solidFill>
          </w14:textFill>
        </w:rPr>
      </w:pPr>
      <w:bookmarkStart w:id="547" w:name="_Toc23774490"/>
      <w:bookmarkStart w:id="548" w:name="_Toc23967"/>
      <w:r>
        <w:rPr>
          <w:rFonts w:cs="IAFLNF+ËÎÌå"/>
          <w:color w:val="000000" w:themeColor="text1"/>
          <w:spacing w:val="1"/>
          <w:kern w:val="0"/>
          <w:sz w:val="24"/>
          <w:szCs w:val="24"/>
          <w:highlight w:val="none"/>
          <w14:textFill>
            <w14:solidFill>
              <w14:schemeClr w14:val="tx1"/>
            </w14:solidFill>
          </w14:textFill>
        </w:rPr>
        <w:t>（本合同仅供参考）</w:t>
      </w:r>
    </w:p>
    <w:p w14:paraId="66D9319E">
      <w:pPr>
        <w:pStyle w:val="13"/>
        <w:spacing w:after="0"/>
        <w:ind w:left="63" w:right="63"/>
        <w:rPr>
          <w:rFonts w:hint="eastAsia"/>
          <w:b/>
          <w:bCs/>
          <w:color w:val="000000" w:themeColor="text1"/>
          <w:spacing w:val="-20"/>
          <w:kern w:val="44"/>
          <w:sz w:val="48"/>
          <w:szCs w:val="48"/>
          <w:highlight w:val="none"/>
          <w14:textFill>
            <w14:solidFill>
              <w14:schemeClr w14:val="tx1"/>
            </w14:solidFill>
          </w14:textFill>
        </w:rPr>
      </w:pPr>
    </w:p>
    <w:p w14:paraId="684A66FF">
      <w:pPr>
        <w:pStyle w:val="13"/>
        <w:spacing w:after="0"/>
        <w:ind w:left="63" w:right="63"/>
        <w:rPr>
          <w:rFonts w:hint="eastAsia"/>
          <w:b/>
          <w:bCs/>
          <w:color w:val="000000" w:themeColor="text1"/>
          <w:spacing w:val="-20"/>
          <w:kern w:val="44"/>
          <w:sz w:val="48"/>
          <w:szCs w:val="48"/>
          <w:highlight w:val="none"/>
          <w14:textFill>
            <w14:solidFill>
              <w14:schemeClr w14:val="tx1"/>
            </w14:solidFill>
          </w14:textFill>
        </w:rPr>
      </w:pPr>
    </w:p>
    <w:p w14:paraId="168516A0">
      <w:pPr>
        <w:pStyle w:val="13"/>
        <w:spacing w:after="0"/>
        <w:ind w:left="63" w:right="63"/>
        <w:rPr>
          <w:rFonts w:hint="eastAsia"/>
          <w:b/>
          <w:bCs/>
          <w:color w:val="000000" w:themeColor="text1"/>
          <w:spacing w:val="-20"/>
          <w:kern w:val="44"/>
          <w:sz w:val="48"/>
          <w:szCs w:val="48"/>
          <w:highlight w:val="none"/>
          <w14:textFill>
            <w14:solidFill>
              <w14:schemeClr w14:val="tx1"/>
            </w14:solidFill>
          </w14:textFill>
        </w:rPr>
      </w:pPr>
      <w:r>
        <w:rPr>
          <w:rFonts w:hint="eastAsia"/>
          <w:b/>
          <w:bCs/>
          <w:color w:val="000000" w:themeColor="text1"/>
          <w:spacing w:val="-20"/>
          <w:kern w:val="44"/>
          <w:sz w:val="48"/>
          <w:szCs w:val="48"/>
          <w:highlight w:val="none"/>
          <w14:textFill>
            <w14:solidFill>
              <w14:schemeClr w14:val="tx1"/>
            </w14:solidFill>
          </w14:textFill>
        </w:rPr>
        <w:t>政府采购货物买卖合同</w:t>
      </w:r>
    </w:p>
    <w:p w14:paraId="558CE943">
      <w:pPr>
        <w:pStyle w:val="13"/>
        <w:spacing w:after="0"/>
        <w:ind w:left="63" w:right="63"/>
        <w:rPr>
          <w:rFonts w:hint="eastAsia"/>
          <w:b/>
          <w:bCs/>
          <w:color w:val="000000" w:themeColor="text1"/>
          <w:spacing w:val="-20"/>
          <w:kern w:val="44"/>
          <w:sz w:val="48"/>
          <w:szCs w:val="48"/>
          <w:highlight w:val="none"/>
          <w14:textFill>
            <w14:solidFill>
              <w14:schemeClr w14:val="tx1"/>
            </w14:solidFill>
          </w14:textFill>
        </w:rPr>
      </w:pPr>
      <w:r>
        <w:rPr>
          <w:rFonts w:hint="eastAsia"/>
          <w:b/>
          <w:bCs/>
          <w:color w:val="000000" w:themeColor="text1"/>
          <w:spacing w:val="-20"/>
          <w:kern w:val="44"/>
          <w:sz w:val="48"/>
          <w:szCs w:val="48"/>
          <w:highlight w:val="none"/>
          <w14:textFill>
            <w14:solidFill>
              <w14:schemeClr w14:val="tx1"/>
            </w14:solidFill>
          </w14:textFill>
        </w:rPr>
        <w:t>（试行）</w:t>
      </w:r>
    </w:p>
    <w:p w14:paraId="53832670">
      <w:pPr>
        <w:rPr>
          <w:rFonts w:hint="eastAsia"/>
          <w:b/>
          <w:bCs/>
          <w:color w:val="000000" w:themeColor="text1"/>
          <w:spacing w:val="-20"/>
          <w:kern w:val="44"/>
          <w:sz w:val="40"/>
          <w:szCs w:val="40"/>
          <w:highlight w:val="none"/>
          <w14:textFill>
            <w14:solidFill>
              <w14:schemeClr w14:val="tx1"/>
            </w14:solidFill>
          </w14:textFill>
        </w:rPr>
      </w:pPr>
    </w:p>
    <w:p w14:paraId="37AC38B5">
      <w:pPr>
        <w:rPr>
          <w:rFonts w:hint="eastAsia"/>
          <w:b/>
          <w:bCs/>
          <w:color w:val="000000" w:themeColor="text1"/>
          <w:spacing w:val="-20"/>
          <w:kern w:val="44"/>
          <w:sz w:val="40"/>
          <w:szCs w:val="40"/>
          <w:highlight w:val="none"/>
          <w14:textFill>
            <w14:solidFill>
              <w14:schemeClr w14:val="tx1"/>
            </w14:solidFill>
          </w14:textFill>
        </w:rPr>
      </w:pPr>
    </w:p>
    <w:p w14:paraId="66DD3F47">
      <w:pPr>
        <w:rPr>
          <w:rFonts w:hint="eastAsia"/>
          <w:b/>
          <w:bCs/>
          <w:color w:val="000000" w:themeColor="text1"/>
          <w:spacing w:val="-20"/>
          <w:kern w:val="44"/>
          <w:sz w:val="40"/>
          <w:szCs w:val="40"/>
          <w:highlight w:val="none"/>
          <w14:textFill>
            <w14:solidFill>
              <w14:schemeClr w14:val="tx1"/>
            </w14:solidFill>
          </w14:textFill>
        </w:rPr>
      </w:pPr>
    </w:p>
    <w:p w14:paraId="64943915">
      <w:pPr>
        <w:spacing w:line="360" w:lineRule="auto"/>
        <w:ind w:left="420" w:leftChars="200"/>
        <w:rPr>
          <w:rFonts w:hint="eastAsia"/>
          <w:color w:val="000000" w:themeColor="text1"/>
          <w:kern w:val="0"/>
          <w:sz w:val="32"/>
          <w:szCs w:val="32"/>
          <w:highlight w:val="none"/>
          <w14:textFill>
            <w14:solidFill>
              <w14:schemeClr w14:val="tx1"/>
            </w14:solidFill>
          </w14:textFill>
        </w:rPr>
      </w:pPr>
    </w:p>
    <w:p w14:paraId="02DC6597">
      <w:pPr>
        <w:spacing w:line="360" w:lineRule="auto"/>
        <w:ind w:left="420" w:leftChars="200"/>
        <w:rPr>
          <w:rFonts w:hint="eastAsia"/>
          <w:color w:val="000000" w:themeColor="text1"/>
          <w:sz w:val="32"/>
          <w:szCs w:val="32"/>
          <w:highlight w:val="none"/>
          <w14:textFill>
            <w14:solidFill>
              <w14:schemeClr w14:val="tx1"/>
            </w14:solidFill>
          </w14:textFill>
        </w:rPr>
      </w:pPr>
      <w:r>
        <w:rPr>
          <w:rFonts w:hint="eastAsia"/>
          <w:color w:val="000000" w:themeColor="text1"/>
          <w:kern w:val="0"/>
          <w:sz w:val="32"/>
          <w:szCs w:val="32"/>
          <w:highlight w:val="none"/>
          <w14:textFill>
            <w14:solidFill>
              <w14:schemeClr w14:val="tx1"/>
            </w14:solidFill>
          </w14:textFill>
        </w:rPr>
        <w:t>项目名称：</w:t>
      </w:r>
      <w:r>
        <w:rPr>
          <w:rFonts w:hint="eastAsia"/>
          <w:color w:val="000000" w:themeColor="text1"/>
          <w:sz w:val="32"/>
          <w:szCs w:val="32"/>
          <w:highlight w:val="none"/>
          <w:u w:val="single"/>
          <w14:textFill>
            <w14:solidFill>
              <w14:schemeClr w14:val="tx1"/>
            </w14:solidFill>
          </w14:textFill>
        </w:rPr>
        <w:t xml:space="preserve">                             </w:t>
      </w:r>
    </w:p>
    <w:p w14:paraId="1FF5DE7B">
      <w:pPr>
        <w:spacing w:line="360" w:lineRule="auto"/>
        <w:ind w:left="420" w:leftChars="200"/>
        <w:rPr>
          <w:rFonts w:hint="eastAsia"/>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合同编号：</w:t>
      </w:r>
      <w:r>
        <w:rPr>
          <w:rFonts w:hint="eastAsia"/>
          <w:color w:val="000000" w:themeColor="text1"/>
          <w:sz w:val="32"/>
          <w:szCs w:val="32"/>
          <w:highlight w:val="none"/>
          <w:u w:val="single"/>
          <w14:textFill>
            <w14:solidFill>
              <w14:schemeClr w14:val="tx1"/>
            </w14:solidFill>
          </w14:textFill>
        </w:rPr>
        <w:t xml:space="preserve">                             </w:t>
      </w:r>
    </w:p>
    <w:p w14:paraId="66697F95">
      <w:pPr>
        <w:spacing w:line="360" w:lineRule="auto"/>
        <w:ind w:left="420"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甲    方：</w:t>
      </w:r>
      <w:r>
        <w:rPr>
          <w:rFonts w:hint="eastAsia"/>
          <w:color w:val="000000" w:themeColor="text1"/>
          <w:sz w:val="32"/>
          <w:szCs w:val="32"/>
          <w:highlight w:val="none"/>
          <w:u w:val="single"/>
          <w14:textFill>
            <w14:solidFill>
              <w14:schemeClr w14:val="tx1"/>
            </w14:solidFill>
          </w14:textFill>
        </w:rPr>
        <w:t xml:space="preserve">                             </w:t>
      </w:r>
    </w:p>
    <w:p w14:paraId="12F055A3">
      <w:pPr>
        <w:spacing w:line="360" w:lineRule="auto"/>
        <w:ind w:left="420" w:leftChars="200"/>
        <w:rPr>
          <w:rFonts w:hint="eastAsia"/>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乙    方：</w:t>
      </w:r>
      <w:r>
        <w:rPr>
          <w:rFonts w:hint="eastAsia"/>
          <w:color w:val="000000" w:themeColor="text1"/>
          <w:sz w:val="32"/>
          <w:szCs w:val="32"/>
          <w:highlight w:val="none"/>
          <w:u w:val="single"/>
          <w14:textFill>
            <w14:solidFill>
              <w14:schemeClr w14:val="tx1"/>
            </w14:solidFill>
          </w14:textFill>
        </w:rPr>
        <w:t xml:space="preserve">                             </w:t>
      </w:r>
    </w:p>
    <w:p w14:paraId="6974869A">
      <w:pPr>
        <w:spacing w:line="360" w:lineRule="auto"/>
        <w:ind w:left="420"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签订时间：</w:t>
      </w:r>
      <w:r>
        <w:rPr>
          <w:rFonts w:hint="eastAsia"/>
          <w:color w:val="000000" w:themeColor="text1"/>
          <w:sz w:val="32"/>
          <w:szCs w:val="32"/>
          <w:highlight w:val="none"/>
          <w:u w:val="single"/>
          <w14:textFill>
            <w14:solidFill>
              <w14:schemeClr w14:val="tx1"/>
            </w14:solidFill>
          </w14:textFill>
        </w:rPr>
        <w:t xml:space="preserve">      </w:t>
      </w:r>
      <w:r>
        <w:rPr>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14:textFill>
            <w14:solidFill>
              <w14:schemeClr w14:val="tx1"/>
            </w14:solidFill>
          </w14:textFill>
        </w:rPr>
        <w:t xml:space="preserve">            </w:t>
      </w:r>
    </w:p>
    <w:p w14:paraId="68B2B299">
      <w:pPr>
        <w:rPr>
          <w:rFonts w:hint="eastAsia"/>
          <w:color w:val="000000" w:themeColor="text1"/>
          <w:highlight w:val="none"/>
          <w14:textFill>
            <w14:solidFill>
              <w14:schemeClr w14:val="tx1"/>
            </w14:solidFill>
          </w14:textFill>
        </w:rPr>
      </w:pPr>
    </w:p>
    <w:p w14:paraId="538F625A">
      <w:pPr>
        <w:rPr>
          <w:rFonts w:hint="eastAsia"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br w:type="page"/>
      </w:r>
    </w:p>
    <w:p w14:paraId="1B330AAB">
      <w:pPr>
        <w:rPr>
          <w:rFonts w:hint="eastAsia" w:eastAsia="黑体"/>
          <w:color w:val="000000" w:themeColor="text1"/>
          <w:sz w:val="44"/>
          <w:szCs w:val="44"/>
          <w:highlight w:val="none"/>
          <w14:textFill>
            <w14:solidFill>
              <w14:schemeClr w14:val="tx1"/>
            </w14:solidFill>
          </w14:textFill>
        </w:rPr>
      </w:pPr>
    </w:p>
    <w:p w14:paraId="31BDEDDD">
      <w:pPr>
        <w:rPr>
          <w:rFonts w:hint="eastAsia" w:eastAsia="黑体"/>
          <w:color w:val="000000" w:themeColor="text1"/>
          <w:sz w:val="44"/>
          <w:szCs w:val="44"/>
          <w:highlight w:val="none"/>
          <w14:textFill>
            <w14:solidFill>
              <w14:schemeClr w14:val="tx1"/>
            </w14:solidFill>
          </w14:textFill>
        </w:rPr>
      </w:pPr>
    </w:p>
    <w:p w14:paraId="68F762AC">
      <w:pPr>
        <w:jc w:val="center"/>
        <w:rPr>
          <w:rFonts w:hint="eastAsia" w:eastAsia="黑体"/>
          <w:color w:val="000000" w:themeColor="text1"/>
          <w:sz w:val="44"/>
          <w:szCs w:val="44"/>
          <w:highlight w:val="none"/>
          <w14:textFill>
            <w14:solidFill>
              <w14:schemeClr w14:val="tx1"/>
            </w14:solidFill>
          </w14:textFill>
        </w:rPr>
      </w:pPr>
      <w:r>
        <w:rPr>
          <w:rFonts w:hint="eastAsia" w:eastAsia="黑体"/>
          <w:color w:val="000000" w:themeColor="text1"/>
          <w:sz w:val="44"/>
          <w:szCs w:val="44"/>
          <w:highlight w:val="none"/>
          <w14:textFill>
            <w14:solidFill>
              <w14:schemeClr w14:val="tx1"/>
            </w14:solidFill>
          </w14:textFill>
        </w:rPr>
        <w:t>使 用 说 明</w:t>
      </w:r>
    </w:p>
    <w:p w14:paraId="43CAAEB2">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369A1535">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1.本合同标准文本适用于购买现成货物的采购项目，不包括需要供应商定制开发、创新研发的货物采购项目。</w:t>
      </w:r>
    </w:p>
    <w:p w14:paraId="1C7B4536">
      <w:pPr>
        <w:rPr>
          <w:rFonts w:hint="eastAsia" w:eastAsia="黑体"/>
          <w:color w:val="000000" w:themeColor="text1"/>
          <w:sz w:val="44"/>
          <w:szCs w:val="44"/>
          <w:highlight w:val="none"/>
          <w14:textFill>
            <w14:solidFill>
              <w14:schemeClr w14:val="tx1"/>
            </w14:solidFill>
          </w14:textFill>
        </w:rPr>
      </w:pPr>
      <w:r>
        <w:rPr>
          <w:rFonts w:hint="eastAsia" w:eastAsia="黑体"/>
          <w:color w:val="000000" w:themeColor="text1"/>
          <w:sz w:val="44"/>
          <w:szCs w:val="44"/>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2.本合同标准文本为政府采购货物买卖合同编制提供参考，可以结合采购项目具体情况，对文本作必要的调整修订后使用。</w:t>
      </w:r>
    </w:p>
    <w:p w14:paraId="5B6940B6">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3.本合同标准文本各条款中，如涉及填写多家供应商、制造商，多种采购标的、分包主要内容等信息的，可根据采购项目具体情况添加信息项。</w:t>
      </w:r>
    </w:p>
    <w:p w14:paraId="2AF5E07B">
      <w:pPr>
        <w:ind w:firstLine="880" w:firstLineChars="200"/>
        <w:rPr>
          <w:rFonts w:hint="eastAsia" w:eastAsia="黑体"/>
          <w:color w:val="000000" w:themeColor="text1"/>
          <w:sz w:val="44"/>
          <w:szCs w:val="44"/>
          <w:highlight w:val="none"/>
          <w14:textFill>
            <w14:solidFill>
              <w14:schemeClr w14:val="tx1"/>
            </w14:solidFill>
          </w14:textFill>
        </w:rPr>
        <w:sectPr>
          <w:headerReference r:id="rId3" w:type="default"/>
          <w:pgSz w:w="11906" w:h="16838"/>
          <w:pgMar w:top="1440" w:right="1800" w:bottom="1440" w:left="1800" w:header="851" w:footer="992" w:gutter="0"/>
          <w:cols w:space="425" w:num="1"/>
          <w:docGrid w:type="lines" w:linePitch="312" w:charSpace="0"/>
        </w:sectPr>
      </w:pPr>
    </w:p>
    <w:p w14:paraId="3E7308F0">
      <w:pPr>
        <w:pStyle w:val="3"/>
        <w:adjustRightInd w:val="0"/>
        <w:snapToGrid w:val="0"/>
        <w:spacing w:line="400" w:lineRule="exact"/>
        <w:jc w:val="center"/>
        <w:rPr>
          <w:rFonts w:hint="eastAsia" w:ascii="黑体" w:hAnsi="黑体" w:eastAsia="黑体"/>
          <w:color w:val="000000" w:themeColor="text1"/>
          <w:sz w:val="28"/>
          <w:szCs w:val="28"/>
          <w:highlight w:val="none"/>
          <w14:textFill>
            <w14:solidFill>
              <w14:schemeClr w14:val="tx1"/>
            </w14:solidFill>
          </w14:textFill>
        </w:rPr>
      </w:pPr>
      <w:bookmarkStart w:id="549" w:name="_Toc22209"/>
    </w:p>
    <w:p w14:paraId="526D23AD">
      <w:pPr>
        <w:pStyle w:val="3"/>
        <w:adjustRightInd w:val="0"/>
        <w:snapToGrid w:val="0"/>
        <w:spacing w:line="400" w:lineRule="exact"/>
        <w:jc w:val="center"/>
        <w:rPr>
          <w:rFonts w:hint="eastAsia" w:ascii="黑体" w:hAnsi="华文中宋" w:eastAsia="黑体"/>
          <w:b w:val="0"/>
          <w:bCs w:val="0"/>
          <w:color w:val="000000" w:themeColor="text1"/>
          <w:sz w:val="28"/>
          <w:szCs w:val="28"/>
          <w:highlight w:val="none"/>
          <w14:textFill>
            <w14:solidFill>
              <w14:schemeClr w14:val="tx1"/>
            </w14:solidFill>
          </w14:textFill>
        </w:rPr>
      </w:pPr>
      <w:r>
        <w:rPr>
          <w:rFonts w:hint="eastAsia" w:ascii="黑体" w:hAnsi="黑体" w:eastAsia="黑体"/>
          <w:b w:val="0"/>
          <w:bCs w:val="0"/>
          <w:color w:val="000000" w:themeColor="text1"/>
          <w:sz w:val="28"/>
          <w:szCs w:val="28"/>
          <w:highlight w:val="none"/>
          <w14:textFill>
            <w14:solidFill>
              <w14:schemeClr w14:val="tx1"/>
            </w14:solidFill>
          </w14:textFill>
        </w:rPr>
        <w:t xml:space="preserve">第一节 </w:t>
      </w:r>
      <w:r>
        <w:rPr>
          <w:rFonts w:hint="eastAsia" w:ascii="黑体" w:hAnsi="华文中宋" w:eastAsia="黑体"/>
          <w:b w:val="0"/>
          <w:bCs w:val="0"/>
          <w:color w:val="000000" w:themeColor="text1"/>
          <w:sz w:val="28"/>
          <w:szCs w:val="28"/>
          <w:highlight w:val="none"/>
          <w14:textFill>
            <w14:solidFill>
              <w14:schemeClr w14:val="tx1"/>
            </w14:solidFill>
          </w14:textFill>
        </w:rPr>
        <w:t>政府采购合同协议书</w:t>
      </w:r>
      <w:bookmarkEnd w:id="549"/>
    </w:p>
    <w:p w14:paraId="33133232">
      <w:pPr>
        <w:pStyle w:val="3"/>
        <w:adjustRightInd w:val="0"/>
        <w:snapToGrid w:val="0"/>
        <w:spacing w:line="400" w:lineRule="exact"/>
        <w:jc w:val="center"/>
        <w:rPr>
          <w:rFonts w:hint="eastAsia" w:ascii="黑体" w:hAnsi="华文中宋" w:eastAsia="黑体"/>
          <w:b w:val="0"/>
          <w:bCs w:val="0"/>
          <w:color w:val="000000" w:themeColor="text1"/>
          <w:sz w:val="28"/>
          <w:szCs w:val="28"/>
          <w:highlight w:val="none"/>
          <w14:textFill>
            <w14:solidFill>
              <w14:schemeClr w14:val="tx1"/>
            </w14:solidFill>
          </w14:textFill>
        </w:rPr>
      </w:pPr>
    </w:p>
    <w:p w14:paraId="1A05C9F7">
      <w:pPr>
        <w:adjustRightInd w:val="0"/>
        <w:snapToGrid w:val="0"/>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甲方（全称）：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（采购人、受采购人委托签订合同的单位或采购</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 xml:space="preserve">                                   文件约定的合同甲方）</w:t>
      </w:r>
    </w:p>
    <w:p w14:paraId="304B492E">
      <w:pPr>
        <w:adjustRightInd w:val="0"/>
        <w:snapToGrid w:val="0"/>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乙方（全称）：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p>
    <w:p w14:paraId="19007C4B">
      <w:pPr>
        <w:spacing w:line="400" w:lineRule="exact"/>
        <w:rPr>
          <w:rFonts w:hint="eastAsia"/>
          <w:color w:val="000000" w:themeColor="text1"/>
          <w:highlight w:val="none"/>
          <w14:textFill>
            <w14:solidFill>
              <w14:schemeClr w14:val="tx1"/>
            </w14:solidFill>
          </w14:textFill>
        </w:rPr>
      </w:pPr>
    </w:p>
    <w:p w14:paraId="719208D3">
      <w:pPr>
        <w:pStyle w:val="14"/>
        <w:adjustRightInd w:val="0"/>
        <w:snapToGrid w:val="0"/>
        <w:spacing w:after="0" w:line="400" w:lineRule="exact"/>
        <w:ind w:left="0" w:leftChars="0"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976AE7D">
      <w:pPr>
        <w:numPr>
          <w:ilvl w:val="0"/>
          <w:numId w:val="15"/>
        </w:numPr>
        <w:adjustRightInd w:val="0"/>
        <w:snapToGrid w:val="0"/>
        <w:spacing w:line="400" w:lineRule="exact"/>
        <w:ind w:firstLine="422" w:firstLineChars="20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项目信息</w:t>
      </w:r>
    </w:p>
    <w:p w14:paraId="3F4918D7">
      <w:pPr>
        <w:pStyle w:val="14"/>
        <w:numPr>
          <w:ilvl w:val="0"/>
          <w:numId w:val="16"/>
        </w:numPr>
        <w:adjustRightInd w:val="0"/>
        <w:snapToGrid w:val="0"/>
        <w:spacing w:after="0" w:line="400" w:lineRule="exact"/>
        <w:ind w:left="0" w:leftChars="0" w:firstLine="420" w:firstLineChars="2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采购项目名称：</w:t>
      </w:r>
      <w:r>
        <w:rPr>
          <w:color w:val="000000" w:themeColor="text1"/>
          <w:highlight w:val="none"/>
          <w:u w:val="single"/>
          <w14:textFill>
            <w14:solidFill>
              <w14:schemeClr w14:val="tx1"/>
            </w14:solidFill>
          </w14:textFill>
        </w:rPr>
        <w:t xml:space="preserve">                                          </w:t>
      </w:r>
    </w:p>
    <w:p w14:paraId="26759C22">
      <w:pPr>
        <w:pStyle w:val="14"/>
        <w:numPr>
          <w:ilvl w:val="255"/>
          <w:numId w:val="0"/>
        </w:numPr>
        <w:tabs>
          <w:tab w:val="left" w:pos="999"/>
        </w:tabs>
        <w:adjustRightInd w:val="0"/>
        <w:snapToGrid w:val="0"/>
        <w:spacing w:after="0"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采购项目编号：</w:t>
      </w:r>
      <w:r>
        <w:rPr>
          <w:color w:val="000000" w:themeColor="text1"/>
          <w:highlight w:val="none"/>
          <w:u w:val="single"/>
          <w14:textFill>
            <w14:solidFill>
              <w14:schemeClr w14:val="tx1"/>
            </w14:solidFill>
          </w14:textFill>
        </w:rPr>
        <w:t xml:space="preserve">                                          </w:t>
      </w:r>
    </w:p>
    <w:p w14:paraId="07B1EC87">
      <w:pPr>
        <w:pStyle w:val="14"/>
        <w:adjustRightInd w:val="0"/>
        <w:snapToGrid w:val="0"/>
        <w:spacing w:after="0" w:line="400" w:lineRule="exact"/>
        <w:ind w:left="0" w:leftChars="0"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（2）采购计划编号：</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417A627E">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（3）项目内容：</w:t>
      </w:r>
    </w:p>
    <w:p w14:paraId="1516F77C">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采购标的及数量（台/套</w:t>
      </w:r>
      <w:r>
        <w:rPr>
          <w:color w:val="000000" w:themeColor="text1"/>
          <w:highlight w:val="none"/>
          <w:lang w:val="en"/>
          <w14:textFill>
            <w14:solidFill>
              <w14:schemeClr w14:val="tx1"/>
            </w14:solidFill>
          </w14:textFill>
        </w:rPr>
        <w:t>/</w:t>
      </w:r>
      <w:r>
        <w:rPr>
          <w:rFonts w:hint="eastAsia"/>
          <w:color w:val="000000" w:themeColor="text1"/>
          <w:highlight w:val="none"/>
          <w:lang w:val="en"/>
          <w14:textFill>
            <w14:solidFill>
              <w14:schemeClr w14:val="tx1"/>
            </w14:solidFill>
          </w14:textFill>
        </w:rPr>
        <w:t>个</w:t>
      </w:r>
      <w:r>
        <w:rPr>
          <w:color w:val="000000" w:themeColor="text1"/>
          <w:highlight w:val="none"/>
          <w:lang w:val="en"/>
          <w14:textFill>
            <w14:solidFill>
              <w14:schemeClr w14:val="tx1"/>
            </w14:solidFill>
          </w14:textFill>
        </w:rPr>
        <w:t>/</w:t>
      </w:r>
      <w:r>
        <w:rPr>
          <w:rFonts w:hint="eastAsia"/>
          <w:color w:val="000000" w:themeColor="text1"/>
          <w:highlight w:val="none"/>
          <w:lang w:val="en"/>
          <w14:textFill>
            <w14:solidFill>
              <w14:schemeClr w14:val="tx1"/>
            </w14:solidFill>
          </w14:textFill>
        </w:rPr>
        <w:t>架</w:t>
      </w:r>
      <w:r>
        <w:rPr>
          <w:color w:val="000000" w:themeColor="text1"/>
          <w:highlight w:val="none"/>
          <w:lang w:val="en"/>
          <w14:textFill>
            <w14:solidFill>
              <w14:schemeClr w14:val="tx1"/>
            </w14:solidFill>
          </w14:textFill>
        </w:rPr>
        <w:t>/</w:t>
      </w:r>
      <w:r>
        <w:rPr>
          <w:rFonts w:hint="eastAsia"/>
          <w:color w:val="000000" w:themeColor="text1"/>
          <w:highlight w:val="none"/>
          <w:lang w:val="en"/>
          <w14:textFill>
            <w14:solidFill>
              <w14:schemeClr w14:val="tx1"/>
            </w14:solidFill>
          </w14:textFill>
        </w:rPr>
        <w:t>组等</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7B1366A1">
      <w:pPr>
        <w:numPr>
          <w:ilvl w:val="255"/>
          <w:numId w:val="0"/>
        </w:numPr>
        <w:adjustRightInd w:val="0"/>
        <w:snapToGrid w:val="0"/>
        <w:spacing w:line="400" w:lineRule="exact"/>
        <w:ind w:firstLine="420" w:firstLineChars="200"/>
        <w:rPr>
          <w:rFonts w:hint="eastAsia"/>
          <w:color w:val="000000" w:themeColor="text1"/>
          <w:highlight w:val="none"/>
          <w:lang w:val="en"/>
          <w14:textFill>
            <w14:solidFill>
              <w14:schemeClr w14:val="tx1"/>
            </w14:solidFill>
          </w14:textFill>
        </w:rPr>
      </w:pPr>
      <w:r>
        <w:rPr>
          <w:rFonts w:hint="eastAsia"/>
          <w:color w:val="000000" w:themeColor="text1"/>
          <w:highlight w:val="none"/>
          <w14:textFill>
            <w14:solidFill>
              <w14:schemeClr w14:val="tx1"/>
            </w14:solidFill>
          </w14:textFill>
        </w:rPr>
        <w:t xml:space="preserve">     品牌：</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lang w:val="e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lang w:val="e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lang w:val="en"/>
          <w14:textFill>
            <w14:solidFill>
              <w14:schemeClr w14:val="tx1"/>
            </w14:solidFill>
          </w14:textFill>
        </w:rPr>
        <w:t xml:space="preserve">     </w:t>
      </w:r>
      <w:r>
        <w:rPr>
          <w:rFonts w:hint="eastAsia"/>
          <w:color w:val="000000" w:themeColor="text1"/>
          <w:highlight w:val="none"/>
          <w14:textFill>
            <w14:solidFill>
              <w14:schemeClr w14:val="tx1"/>
            </w14:solidFill>
          </w14:textFill>
        </w:rPr>
        <w:t>规格型号：</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lang w:val="e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lang w:val="en"/>
          <w14:textFill>
            <w14:solidFill>
              <w14:schemeClr w14:val="tx1"/>
            </w14:solidFill>
          </w14:textFill>
        </w:rPr>
        <w:t xml:space="preserve">   </w:t>
      </w:r>
    </w:p>
    <w:p w14:paraId="584AA284">
      <w:pPr>
        <w:adjustRightInd w:val="0"/>
        <w:snapToGrid w:val="0"/>
        <w:spacing w:line="400" w:lineRule="exact"/>
        <w:ind w:firstLine="945" w:firstLineChars="45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采购标的的技术要求、商务要求具体见附件。</w:t>
      </w:r>
    </w:p>
    <w:p w14:paraId="46DBC618">
      <w:pPr>
        <w:numPr>
          <w:ilvl w:val="255"/>
          <w:numId w:val="0"/>
        </w:numPr>
        <w:adjustRightInd w:val="0"/>
        <w:snapToGrid w:val="0"/>
        <w:spacing w:line="400" w:lineRule="exact"/>
        <w:ind w:firstLine="945" w:firstLineChars="450"/>
        <w:rPr>
          <w:rFonts w:hint="eastAsia"/>
          <w:color w:val="000000" w:themeColor="text1"/>
          <w:highlight w:val="none"/>
          <w14:textFill>
            <w14:solidFill>
              <w14:schemeClr w14:val="tx1"/>
            </w14:solidFill>
          </w14:textFill>
        </w:rPr>
      </w:pPr>
      <w:r>
        <w:rPr>
          <w:rFonts w:hint="eastAsia" w:ascii="汉仪书宋二S" w:hAnsi="汉仪书宋二S" w:eastAsia="汉仪书宋二S" w:cs="汉仪书宋二S"/>
          <w:color w:val="000000" w:themeColor="text1"/>
          <w:highlight w:val="none"/>
          <w14:textFill>
            <w14:solidFill>
              <w14:schemeClr w14:val="tx1"/>
            </w14:solidFill>
          </w14:textFill>
        </w:rPr>
        <w:t>①</w:t>
      </w:r>
      <w:r>
        <w:rPr>
          <w:rFonts w:hint="eastAsia"/>
          <w:color w:val="000000" w:themeColor="text1"/>
          <w:highlight w:val="none"/>
          <w14:textFill>
            <w14:solidFill>
              <w14:schemeClr w14:val="tx1"/>
            </w14:solidFill>
          </w14:textFill>
        </w:rPr>
        <w:t>涉及信息类产品，请填写该产品关键部件的品牌、型号：</w:t>
      </w:r>
    </w:p>
    <w:p w14:paraId="46EF4BF2">
      <w:pPr>
        <w:numPr>
          <w:ilvl w:val="255"/>
          <w:numId w:val="0"/>
        </w:numPr>
        <w:adjustRightInd w:val="0"/>
        <w:snapToGrid w:val="0"/>
        <w:spacing w:line="400" w:lineRule="exact"/>
        <w:ind w:firstLine="420" w:firstLineChars="200"/>
        <w:rPr>
          <w:rFonts w:hint="eastAsia"/>
          <w:color w:val="000000" w:themeColor="text1"/>
          <w:kern w:val="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标的名称：</w:t>
      </w:r>
      <w:r>
        <w:rPr>
          <w:rFonts w:hint="eastAsia"/>
          <w:color w:val="000000" w:themeColor="text1"/>
          <w:kern w:val="0"/>
          <w:highlight w:val="none"/>
          <w:u w:val="single"/>
          <w14:textFill>
            <w14:solidFill>
              <w14:schemeClr w14:val="tx1"/>
            </w14:solidFill>
          </w14:textFill>
        </w:rPr>
        <w:t xml:space="preserve">      </w:t>
      </w:r>
      <w:r>
        <w:rPr>
          <w:color w:val="000000" w:themeColor="text1"/>
          <w:kern w:val="0"/>
          <w:highlight w:val="none"/>
          <w:u w:val="single"/>
          <w:lang w:val="en"/>
          <w14:textFill>
            <w14:solidFill>
              <w14:schemeClr w14:val="tx1"/>
            </w14:solidFill>
          </w14:textFill>
        </w:rPr>
        <w:t xml:space="preserve">               </w:t>
      </w:r>
      <w:r>
        <w:rPr>
          <w:rFonts w:hint="eastAsia"/>
          <w:color w:val="000000" w:themeColor="text1"/>
          <w:kern w:val="0"/>
          <w:highlight w:val="none"/>
          <w:u w:val="single"/>
          <w14:textFill>
            <w14:solidFill>
              <w14:schemeClr w14:val="tx1"/>
            </w14:solidFill>
          </w14:textFill>
        </w:rPr>
        <w:t xml:space="preserve">    </w:t>
      </w:r>
    </w:p>
    <w:p w14:paraId="1C679587">
      <w:pPr>
        <w:numPr>
          <w:ilvl w:val="255"/>
          <w:numId w:val="0"/>
        </w:num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关键部件：</w:t>
      </w:r>
      <w:r>
        <w:rPr>
          <w:rFonts w:hint="eastAsia"/>
          <w:color w:val="000000" w:themeColor="text1"/>
          <w:kern w:val="0"/>
          <w:highlight w:val="none"/>
          <w:u w:val="single"/>
          <w14:textFill>
            <w14:solidFill>
              <w14:schemeClr w14:val="tx1"/>
            </w14:solidFill>
          </w14:textFill>
        </w:rPr>
        <w:t xml:space="preserve">          </w:t>
      </w:r>
      <w:r>
        <w:rPr>
          <w:rFonts w:hint="eastAsia"/>
          <w:color w:val="000000" w:themeColor="text1"/>
          <w:kern w:val="0"/>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品牌：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型号：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4770CFAD">
      <w:pPr>
        <w:pStyle w:val="61"/>
        <w:ind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w:t>
      </w:r>
      <w:r>
        <w:rPr>
          <w:rFonts w:hint="eastAsia" w:ascii="宋体" w:hAnsi="宋体" w:eastAsia="宋体" w:cs="宋体"/>
          <w:color w:val="000000" w:themeColor="text1"/>
          <w:kern w:val="2"/>
          <w:sz w:val="21"/>
          <w:highlight w:val="none"/>
          <w14:textFill>
            <w14:solidFill>
              <w14:schemeClr w14:val="tx1"/>
            </w14:solidFill>
          </w14:textFill>
        </w:rPr>
        <w:t>关键部件</w:t>
      </w:r>
      <w:r>
        <w:rPr>
          <w:rFonts w:hint="eastAsia" w:ascii="宋体" w:hAnsi="宋体" w:eastAsia="宋体" w:cs="宋体"/>
          <w:color w:val="000000" w:themeColor="text1"/>
          <w:sz w:val="21"/>
          <w:highlight w:val="none"/>
          <w14:textFill>
            <w14:solidFill>
              <w14:schemeClr w14:val="tx1"/>
            </w14:solidFill>
          </w14:textFill>
        </w:rPr>
        <w:t>：</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 xml:space="preserve"> 品牌：</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 xml:space="preserve"> 型号：</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 xml:space="preserve"> </w:t>
      </w:r>
    </w:p>
    <w:p w14:paraId="22607E8D">
      <w:pPr>
        <w:pStyle w:val="61"/>
        <w:ind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关键部件：</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 xml:space="preserve"> 品牌：</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 xml:space="preserve"> 型号：</w:t>
      </w:r>
      <w:r>
        <w:rPr>
          <w:rFonts w:hint="eastAsia" w:ascii="宋体" w:hAnsi="宋体" w:eastAsia="宋体" w:cs="宋体"/>
          <w:color w:val="000000" w:themeColor="text1"/>
          <w:sz w:val="21"/>
          <w:highlight w:val="none"/>
          <w:u w:val="single"/>
          <w14:textFill>
            <w14:solidFill>
              <w14:schemeClr w14:val="tx1"/>
            </w14:solidFill>
          </w14:textFill>
        </w:rPr>
        <w:t xml:space="preserve">       </w:t>
      </w:r>
    </w:p>
    <w:p w14:paraId="14DD79B1">
      <w:pPr>
        <w:pStyle w:val="61"/>
        <w:numPr>
          <w:ilvl w:val="255"/>
          <w:numId w:val="0"/>
        </w:numPr>
        <w:snapToGrid w:val="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78977F9A">
      <w:pPr>
        <w:pStyle w:val="61"/>
        <w:numPr>
          <w:ilvl w:val="255"/>
          <w:numId w:val="0"/>
        </w:numPr>
        <w:snapToGrid w:val="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w:t>
      </w:r>
      <w:r>
        <w:rPr>
          <w:rFonts w:hint="eastAsia" w:ascii="汉仪书宋二S" w:hAnsi="汉仪书宋二S" w:eastAsia="汉仪书宋二S" w:cs="汉仪书宋二S"/>
          <w:color w:val="000000" w:themeColor="text1"/>
          <w:sz w:val="21"/>
          <w:highlight w:val="none"/>
          <w14:textFill>
            <w14:solidFill>
              <w14:schemeClr w14:val="tx1"/>
            </w14:solidFill>
          </w14:textFill>
        </w:rPr>
        <w:t>②</w:t>
      </w:r>
      <w:r>
        <w:rPr>
          <w:rFonts w:hint="eastAsia" w:ascii="宋体" w:hAnsi="宋体" w:eastAsia="宋体" w:cs="宋体"/>
          <w:color w:val="000000" w:themeColor="text1"/>
          <w:sz w:val="21"/>
          <w:highlight w:val="none"/>
          <w14:textFill>
            <w14:solidFill>
              <w14:schemeClr w14:val="tx1"/>
            </w14:solidFill>
          </w14:textFill>
        </w:rPr>
        <w:t>涉及车辆采购，请填写是否属于新能源汽车：</w:t>
      </w:r>
    </w:p>
    <w:p w14:paraId="2F73B7B7">
      <w:pPr>
        <w:pStyle w:val="61"/>
        <w:numPr>
          <w:ilvl w:val="255"/>
          <w:numId w:val="0"/>
        </w:numPr>
        <w:snapToGrid w:val="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是，《政府采购品目分类目录》底级品目名称：</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数量：</w:t>
      </w:r>
      <w:r>
        <w:rPr>
          <w:rFonts w:hint="eastAsia" w:asciiTheme="minorEastAsia" w:hAnsiTheme="minorEastAsia" w:eastAsiaTheme="minorEastAsia" w:cstheme="minorEastAsia"/>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金额：</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w:t>
      </w:r>
    </w:p>
    <w:p w14:paraId="13CDDED0">
      <w:pPr>
        <w:pStyle w:val="61"/>
        <w:numPr>
          <w:ilvl w:val="255"/>
          <w:numId w:val="0"/>
        </w:numPr>
        <w:snapToGrid w:val="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否</w:t>
      </w:r>
    </w:p>
    <w:p w14:paraId="08F93A72">
      <w:pPr>
        <w:pStyle w:val="61"/>
        <w:numPr>
          <w:ilvl w:val="255"/>
          <w:numId w:val="0"/>
        </w:numPr>
        <w:snapToGrid w:val="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w:t>
      </w:r>
      <w:r>
        <w:rPr>
          <w:rFonts w:asciiTheme="minorEastAsia" w:hAnsiTheme="minorEastAsia" w:eastAsiaTheme="minorEastAsia" w:cstheme="minorEastAsia"/>
          <w:color w:val="000000" w:themeColor="text1"/>
          <w:sz w:val="21"/>
          <w:highlight w:val="none"/>
          <w:lang w:val="en"/>
          <w14:textFill>
            <w14:solidFill>
              <w14:schemeClr w14:val="tx1"/>
            </w14:solidFill>
          </w14:textFill>
        </w:rPr>
        <w:t>4</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）政府采购组织形式：</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政府集中采购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部门集中采购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分散采购</w:t>
      </w:r>
    </w:p>
    <w:p w14:paraId="52548291">
      <w:pPr>
        <w:pStyle w:val="61"/>
        <w:numPr>
          <w:ilvl w:val="255"/>
          <w:numId w:val="0"/>
        </w:numPr>
        <w:snapToGrid w:val="0"/>
        <w:ind w:firstLine="42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w:t>
      </w:r>
      <w:r>
        <w:rPr>
          <w:rFonts w:asciiTheme="minorEastAsia" w:hAnsiTheme="minorEastAsia" w:eastAsiaTheme="minorEastAsia" w:cstheme="minorEastAsia"/>
          <w:color w:val="000000" w:themeColor="text1"/>
          <w:sz w:val="21"/>
          <w:highlight w:val="none"/>
          <w:lang w:val="en"/>
          <w14:textFill>
            <w14:solidFill>
              <w14:schemeClr w14:val="tx1"/>
            </w14:solidFill>
          </w14:textFill>
        </w:rPr>
        <w:t>5</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）政府采购方式：</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公开招标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邀请招标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竞争性谈判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竞争性磋商</w:t>
      </w:r>
    </w:p>
    <w:p w14:paraId="64AA770A">
      <w:pPr>
        <w:pStyle w:val="61"/>
        <w:numPr>
          <w:ilvl w:val="255"/>
          <w:numId w:val="0"/>
        </w:numPr>
        <w:snapToGrid w:val="0"/>
        <w:ind w:firstLine="42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询价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单一来源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框架协议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其他：</w:t>
      </w:r>
      <w:r>
        <w:rPr>
          <w:rFonts w:hint="eastAsia" w:ascii="宋体" w:hAnsi="宋体" w:eastAsia="宋体" w:cs="宋体"/>
          <w:color w:val="000000" w:themeColor="text1"/>
          <w:sz w:val="21"/>
          <w:highlight w:val="none"/>
          <w:u w:val="single"/>
          <w14:textFill>
            <w14:solidFill>
              <w14:schemeClr w14:val="tx1"/>
            </w14:solidFill>
          </w14:textFill>
        </w:rPr>
        <w:t xml:space="preserve">          </w:t>
      </w:r>
    </w:p>
    <w:p w14:paraId="41C75491">
      <w:pPr>
        <w:pStyle w:val="61"/>
        <w:numPr>
          <w:ilvl w:val="255"/>
          <w:numId w:val="0"/>
        </w:numPr>
        <w:snapToGrid w:val="0"/>
        <w:ind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（注：在框架协议采购的第二阶段，可选择使用该合同文本）</w:t>
      </w:r>
    </w:p>
    <w:p w14:paraId="118F3FEF">
      <w:pPr>
        <w:pStyle w:val="61"/>
        <w:numPr>
          <w:ilvl w:val="255"/>
          <w:numId w:val="0"/>
        </w:numPr>
        <w:snapToGrid w:val="0"/>
        <w:ind w:firstLine="220" w:firstLineChars="100"/>
        <w:rPr>
          <w:rFonts w:hint="eastAsia" w:ascii="宋体" w:hAnsi="宋体" w:eastAsia="宋体" w:cs="Times New Roman"/>
          <w:color w:val="000000" w:themeColor="text1"/>
          <w:kern w:val="2"/>
          <w:sz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lang w:val="e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w:t>
      </w:r>
      <w:r>
        <w:rPr>
          <w:rFonts w:hint="eastAsia" w:ascii="宋体" w:hAnsi="宋体" w:eastAsia="宋体" w:cs="Times New Roman"/>
          <w:color w:val="000000" w:themeColor="text1"/>
          <w:kern w:val="2"/>
          <w:sz w:val="21"/>
          <w:highlight w:val="none"/>
          <w14:textFill>
            <w14:solidFill>
              <w14:schemeClr w14:val="tx1"/>
            </w14:solidFill>
          </w14:textFill>
        </w:rPr>
        <w:t>中标（成交）采购标的制造商是否为中小企业：</w:t>
      </w:r>
      <w:r>
        <w:rPr>
          <w:rFonts w:hint="eastAsia" w:ascii="宋体" w:hAnsi="宋体" w:eastAsia="宋体" w:cs="Times New Roman"/>
          <w:color w:val="000000" w:themeColor="text1"/>
          <w:kern w:val="2"/>
          <w:sz w:val="21"/>
          <w:highlight w:val="none"/>
          <w14:textFill>
            <w14:solidFill>
              <w14:schemeClr w14:val="tx1"/>
            </w14:solidFill>
          </w14:textFill>
        </w:rPr>
        <w:sym w:font="Wingdings" w:char="00A8"/>
      </w:r>
      <w:r>
        <w:rPr>
          <w:rFonts w:hint="eastAsia" w:ascii="宋体" w:hAnsi="宋体" w:eastAsia="宋体" w:cs="Times New Roman"/>
          <w:color w:val="000000" w:themeColor="text1"/>
          <w:kern w:val="2"/>
          <w:sz w:val="21"/>
          <w:highlight w:val="none"/>
          <w14:textFill>
            <w14:solidFill>
              <w14:schemeClr w14:val="tx1"/>
            </w14:solidFill>
          </w14:textFill>
        </w:rPr>
        <w:t xml:space="preserve">是      </w:t>
      </w:r>
      <w:r>
        <w:rPr>
          <w:rFonts w:hint="eastAsia" w:ascii="宋体" w:hAnsi="宋体" w:eastAsia="宋体" w:cs="Times New Roman"/>
          <w:color w:val="000000" w:themeColor="text1"/>
          <w:kern w:val="2"/>
          <w:sz w:val="21"/>
          <w:highlight w:val="none"/>
          <w14:textFill>
            <w14:solidFill>
              <w14:schemeClr w14:val="tx1"/>
            </w14:solidFill>
          </w14:textFill>
        </w:rPr>
        <w:sym w:font="Wingdings" w:char="00A8"/>
      </w:r>
      <w:r>
        <w:rPr>
          <w:rFonts w:hint="eastAsia" w:ascii="宋体" w:hAnsi="宋体" w:eastAsia="宋体" w:cs="Times New Roman"/>
          <w:color w:val="000000" w:themeColor="text1"/>
          <w:kern w:val="2"/>
          <w:sz w:val="21"/>
          <w:highlight w:val="none"/>
          <w14:textFill>
            <w14:solidFill>
              <w14:schemeClr w14:val="tx1"/>
            </w14:solidFill>
          </w14:textFill>
        </w:rPr>
        <w:t>否</w:t>
      </w:r>
    </w:p>
    <w:p w14:paraId="18C77F66">
      <w:pPr>
        <w:numPr>
          <w:ilvl w:val="255"/>
          <w:numId w:val="0"/>
        </w:numPr>
        <w:adjustRightInd w:val="0"/>
        <w:snapToGrid w:val="0"/>
        <w:spacing w:line="400" w:lineRule="exact"/>
        <w:rPr>
          <w:rFonts w:hint="eastAsia"/>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本合同是否为专门面向中小企业的采购合同（中小企业预留合同）：</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是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否</w:t>
      </w:r>
    </w:p>
    <w:p w14:paraId="2773F88E">
      <w:pPr>
        <w:numPr>
          <w:ilvl w:val="255"/>
          <w:numId w:val="0"/>
        </w:numPr>
        <w:adjustRightInd w:val="0"/>
        <w:snapToGrid w:val="0"/>
        <w:spacing w:line="400" w:lineRule="exact"/>
        <w:rPr>
          <w:rFonts w:hint="eastAsia"/>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若本项目不专门面向中小企业采购，是否给予小微企业评审优惠：</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是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否</w:t>
      </w:r>
    </w:p>
    <w:p w14:paraId="3846E7CB">
      <w:pPr>
        <w:numPr>
          <w:ilvl w:val="255"/>
          <w:numId w:val="0"/>
        </w:numPr>
        <w:adjustRightInd w:val="0"/>
        <w:snapToGrid w:val="0"/>
        <w:spacing w:line="400" w:lineRule="exact"/>
        <w:rPr>
          <w:rFonts w:hint="eastAsia"/>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中标（成交）采购标的制造商是否为残疾人福利性单位：</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是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否</w:t>
      </w:r>
    </w:p>
    <w:p w14:paraId="5877502A">
      <w:pPr>
        <w:snapToGrid w:val="0"/>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中标（成交）采购标的制造商是否为监狱企业：</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是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否</w:t>
      </w:r>
    </w:p>
    <w:p w14:paraId="29119B6A">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lang w:val="en"/>
          <w14:textFill>
            <w14:solidFill>
              <w14:schemeClr w14:val="tx1"/>
            </w14:solidFill>
          </w14:textFill>
        </w:rPr>
        <w:t>7</w:t>
      </w:r>
      <w:r>
        <w:rPr>
          <w:rFonts w:hint="eastAsia"/>
          <w:color w:val="000000" w:themeColor="text1"/>
          <w:highlight w:val="none"/>
          <w14:textFill>
            <w14:solidFill>
              <w14:schemeClr w14:val="tx1"/>
            </w14:solidFill>
          </w14:textFill>
        </w:rPr>
        <w:t>）合同是否分包：</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是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否</w:t>
      </w:r>
    </w:p>
    <w:p w14:paraId="5722A090">
      <w:pPr>
        <w:adjustRightInd w:val="0"/>
        <w:snapToGrid w:val="0"/>
        <w:spacing w:line="400" w:lineRule="exact"/>
        <w:ind w:firstLine="840" w:firstLineChars="4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分包主要内容：</w:t>
      </w:r>
      <w:r>
        <w:rPr>
          <w:rFonts w:hint="eastAsia"/>
          <w:color w:val="000000" w:themeColor="text1"/>
          <w:highlight w:val="none"/>
          <w:u w:val="single"/>
          <w14:textFill>
            <w14:solidFill>
              <w14:schemeClr w14:val="tx1"/>
            </w14:solidFill>
          </w14:textFill>
        </w:rPr>
        <w:t xml:space="preserve">                                            </w:t>
      </w:r>
    </w:p>
    <w:p w14:paraId="7457E610">
      <w:pPr>
        <w:adjustRightInd w:val="0"/>
        <w:snapToGrid w:val="0"/>
        <w:spacing w:line="400" w:lineRule="exact"/>
        <w:ind w:firstLine="840" w:firstLineChars="4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分包供应商/制造商名称（如供应商和制造商不同，请分别填写）：</w:t>
      </w:r>
    </w:p>
    <w:p w14:paraId="713150DE">
      <w:pPr>
        <w:adjustRightInd w:val="0"/>
        <w:snapToGrid w:val="0"/>
        <w:spacing w:line="400" w:lineRule="exact"/>
        <w:ind w:firstLine="840" w:firstLineChars="4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05B268C0">
      <w:pPr>
        <w:adjustRightInd w:val="0"/>
        <w:snapToGrid w:val="0"/>
        <w:spacing w:line="400" w:lineRule="exact"/>
        <w:ind w:firstLine="840" w:firstLineChars="4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分包供应商/制造商类型（如果供应商和制造商不同，只填写制造商类型）：</w:t>
      </w:r>
    </w:p>
    <w:p w14:paraId="6BB249AC">
      <w:pPr>
        <w:adjustRightInd w:val="0"/>
        <w:snapToGrid w:val="0"/>
        <w:spacing w:line="400" w:lineRule="exact"/>
        <w:ind w:firstLine="840" w:firstLineChars="400"/>
        <w:rPr>
          <w:rFonts w:hint="eastAsia"/>
          <w:iCs/>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 xml:space="preserve">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大型企业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中型企业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小微型企业  </w:t>
      </w:r>
    </w:p>
    <w:p w14:paraId="0A53410E">
      <w:pPr>
        <w:adjustRightInd w:val="0"/>
        <w:snapToGrid w:val="0"/>
        <w:spacing w:line="400" w:lineRule="exact"/>
        <w:ind w:firstLine="840" w:firstLineChars="400"/>
        <w:rPr>
          <w:rFonts w:hint="eastAsia" w:eastAsia="华文楷体"/>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 xml:space="preserve">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残疾人福利性单位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监狱企业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其他</w:t>
      </w:r>
    </w:p>
    <w:p w14:paraId="0B53CD7A">
      <w:pPr>
        <w:numPr>
          <w:ilvl w:val="255"/>
          <w:numId w:val="0"/>
        </w:numPr>
        <w:adjustRightInd w:val="0"/>
        <w:snapToGrid w:val="0"/>
        <w:spacing w:line="400" w:lineRule="exact"/>
        <w:rPr>
          <w:rFonts w:hint="eastAsia"/>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lang w:val="en"/>
          <w14:textFill>
            <w14:solidFill>
              <w14:schemeClr w14:val="tx1"/>
            </w14:solidFill>
          </w14:textFill>
        </w:rPr>
        <w:t>8</w:t>
      </w:r>
      <w:r>
        <w:rPr>
          <w:rFonts w:hint="eastAsia"/>
          <w:color w:val="000000" w:themeColor="text1"/>
          <w:highlight w:val="none"/>
          <w14:textFill>
            <w14:solidFill>
              <w14:schemeClr w14:val="tx1"/>
            </w14:solidFill>
          </w14:textFill>
        </w:rPr>
        <w:t>）中标（成交）供应商是否为外商投资企业：</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是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否</w:t>
      </w:r>
    </w:p>
    <w:p w14:paraId="4D227430">
      <w:pPr>
        <w:pStyle w:val="61"/>
        <w:tabs>
          <w:tab w:val="left" w:pos="1340"/>
        </w:tabs>
        <w:ind w:firstLine="42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外商投资企业类型：</w:t>
      </w:r>
      <w:r>
        <w:rPr>
          <w:rFonts w:hint="eastAsia" w:ascii="宋体" w:hAnsi="宋体" w:eastAsia="宋体" w:cs="宋体"/>
          <w:iCs/>
          <w:color w:val="000000" w:themeColor="text1"/>
          <w:sz w:val="21"/>
          <w:highlight w:val="none"/>
          <w14:textFill>
            <w14:solidFill>
              <w14:schemeClr w14:val="tx1"/>
            </w14:solidFill>
          </w14:textFill>
        </w:rPr>
        <w:sym w:font="Wingdings" w:char="00A8"/>
      </w:r>
      <w:r>
        <w:rPr>
          <w:rFonts w:hint="eastAsia" w:ascii="宋体" w:hAnsi="宋体" w:eastAsia="宋体" w:cs="宋体"/>
          <w:color w:val="000000" w:themeColor="text1"/>
          <w:sz w:val="21"/>
          <w:highlight w:val="none"/>
          <w14:textFill>
            <w14:solidFill>
              <w14:schemeClr w14:val="tx1"/>
            </w14:solidFill>
          </w14:textFill>
        </w:rPr>
        <w:t xml:space="preserve">全部由外国投资者投资  </w:t>
      </w:r>
      <w:r>
        <w:rPr>
          <w:rFonts w:hint="eastAsia" w:ascii="宋体" w:hAnsi="宋体" w:eastAsia="宋体" w:cs="宋体"/>
          <w:iCs/>
          <w:color w:val="000000" w:themeColor="text1"/>
          <w:sz w:val="21"/>
          <w:highlight w:val="none"/>
          <w14:textFill>
            <w14:solidFill>
              <w14:schemeClr w14:val="tx1"/>
            </w14:solidFill>
          </w14:textFill>
        </w:rPr>
        <w:sym w:font="Wingdings" w:char="00A8"/>
      </w:r>
      <w:r>
        <w:rPr>
          <w:rFonts w:hint="eastAsia" w:ascii="宋体" w:hAnsi="宋体" w:eastAsia="宋体" w:cs="宋体"/>
          <w:iCs/>
          <w:color w:val="000000" w:themeColor="text1"/>
          <w:sz w:val="21"/>
          <w:highlight w:val="none"/>
          <w14:textFill>
            <w14:solidFill>
              <w14:schemeClr w14:val="tx1"/>
            </w14:solidFill>
          </w14:textFill>
        </w:rPr>
        <w:t>部分由外国投资者投资</w:t>
      </w:r>
    </w:p>
    <w:p w14:paraId="7C7F1F16">
      <w:pPr>
        <w:numPr>
          <w:ilvl w:val="255"/>
          <w:numId w:val="0"/>
        </w:num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lang w:val="en"/>
          <w14:textFill>
            <w14:solidFill>
              <w14:schemeClr w14:val="tx1"/>
            </w14:solidFill>
          </w14:textFill>
        </w:rPr>
        <w:t>9</w:t>
      </w:r>
      <w:r>
        <w:rPr>
          <w:rFonts w:hint="eastAsia"/>
          <w:color w:val="000000" w:themeColor="text1"/>
          <w:highlight w:val="none"/>
          <w14:textFill>
            <w14:solidFill>
              <w14:schemeClr w14:val="tx1"/>
            </w14:solidFill>
          </w14:textFill>
        </w:rPr>
        <w:t>）是否涉及进口产品：</w:t>
      </w:r>
    </w:p>
    <w:p w14:paraId="20125034">
      <w:pPr>
        <w:numPr>
          <w:ilvl w:val="255"/>
          <w:numId w:val="0"/>
        </w:numPr>
        <w:adjustRightInd w:val="0"/>
        <w:snapToGrid w:val="0"/>
        <w:spacing w:line="400" w:lineRule="exact"/>
        <w:ind w:firstLine="840" w:firstLineChars="4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是，《政府采购品目分类目录》底级品目名称：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金额：</w:t>
      </w:r>
      <w:r>
        <w:rPr>
          <w:rFonts w:hint="eastAsia"/>
          <w:color w:val="000000" w:themeColor="text1"/>
          <w:highlight w:val="none"/>
          <w:u w:val="single"/>
          <w14:textFill>
            <w14:solidFill>
              <w14:schemeClr w14:val="tx1"/>
            </w14:solidFill>
          </w14:textFill>
        </w:rPr>
        <w:t xml:space="preserve">        </w:t>
      </w:r>
    </w:p>
    <w:p w14:paraId="50018514">
      <w:pPr>
        <w:numPr>
          <w:ilvl w:val="255"/>
          <w:numId w:val="0"/>
        </w:numPr>
        <w:adjustRightInd w:val="0"/>
        <w:snapToGrid w:val="0"/>
        <w:spacing w:line="400" w:lineRule="exact"/>
        <w:ind w:firstLine="840" w:firstLineChars="4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国别：</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品牌：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规格型号：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29C708AB">
      <w:pPr>
        <w:adjustRightInd w:val="0"/>
        <w:snapToGrid w:val="0"/>
        <w:spacing w:line="400" w:lineRule="exact"/>
        <w:ind w:firstLine="840" w:firstLineChars="4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否</w:t>
      </w:r>
    </w:p>
    <w:p w14:paraId="22D1164F">
      <w:pPr>
        <w:numPr>
          <w:ilvl w:val="255"/>
          <w:numId w:val="0"/>
        </w:numPr>
        <w:tabs>
          <w:tab w:val="left" w:pos="740"/>
        </w:tabs>
        <w:adjustRightInd w:val="0"/>
        <w:snapToGrid w:val="0"/>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（1</w:t>
      </w:r>
      <w:r>
        <w:rPr>
          <w:color w:val="000000" w:themeColor="text1"/>
          <w:highlight w:val="none"/>
          <w:lang w:val="en"/>
          <w14:textFill>
            <w14:solidFill>
              <w14:schemeClr w14:val="tx1"/>
            </w14:solidFill>
          </w14:textFill>
        </w:rPr>
        <w:t>0</w:t>
      </w:r>
      <w:r>
        <w:rPr>
          <w:rFonts w:hint="eastAsia"/>
          <w:color w:val="000000" w:themeColor="text1"/>
          <w:highlight w:val="none"/>
          <w14:textFill>
            <w14:solidFill>
              <w14:schemeClr w14:val="tx1"/>
            </w14:solidFill>
          </w14:textFill>
        </w:rPr>
        <w:t>）是否涉及节能产品：</w:t>
      </w:r>
    </w:p>
    <w:p w14:paraId="23F35A76">
      <w:pPr>
        <w:numPr>
          <w:ilvl w:val="255"/>
          <w:numId w:val="0"/>
        </w:numPr>
        <w:tabs>
          <w:tab w:val="left" w:pos="740"/>
        </w:tabs>
        <w:adjustRightInd w:val="0"/>
        <w:snapToGrid w:val="0"/>
        <w:spacing w:line="400" w:lineRule="exact"/>
        <w:rPr>
          <w:rFonts w:hint="eastAsia"/>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是，《节能产品政府采购品目清单》的底级品目名称：</w:t>
      </w:r>
      <w:r>
        <w:rPr>
          <w:rFonts w:hint="eastAsia"/>
          <w:color w:val="000000" w:themeColor="text1"/>
          <w:highlight w:val="none"/>
          <w:u w:val="single"/>
          <w14:textFill>
            <w14:solidFill>
              <w14:schemeClr w14:val="tx1"/>
            </w14:solidFill>
          </w14:textFill>
        </w:rPr>
        <w:t xml:space="preserve">         </w:t>
      </w:r>
      <w:r>
        <w:rPr>
          <w:rFonts w:hint="eastAsia"/>
          <w:iCs/>
          <w:color w:val="000000" w:themeColor="text1"/>
          <w:highlight w:val="none"/>
          <w14:textFill>
            <w14:solidFill>
              <w14:schemeClr w14:val="tx1"/>
            </w14:solidFill>
          </w14:textFill>
        </w:rPr>
        <w:t xml:space="preserve">     </w:t>
      </w:r>
    </w:p>
    <w:p w14:paraId="74DC25B4">
      <w:pPr>
        <w:numPr>
          <w:ilvl w:val="255"/>
          <w:numId w:val="0"/>
        </w:numPr>
        <w:tabs>
          <w:tab w:val="left" w:pos="740"/>
        </w:tabs>
        <w:adjustRightInd w:val="0"/>
        <w:snapToGrid w:val="0"/>
        <w:spacing w:line="400" w:lineRule="exact"/>
        <w:rPr>
          <w:rFonts w:hint="eastAsia"/>
          <w:iCs/>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 xml:space="preserve">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强制采购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优先采购    </w:t>
      </w:r>
    </w:p>
    <w:p w14:paraId="295C8E37">
      <w:pPr>
        <w:numPr>
          <w:ilvl w:val="255"/>
          <w:numId w:val="0"/>
        </w:numPr>
        <w:tabs>
          <w:tab w:val="left" w:pos="740"/>
        </w:tabs>
        <w:adjustRightInd w:val="0"/>
        <w:snapToGrid w:val="0"/>
        <w:spacing w:line="400" w:lineRule="exact"/>
        <w:rPr>
          <w:rFonts w:hint="eastAsia"/>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否</w:t>
      </w:r>
    </w:p>
    <w:p w14:paraId="3BEBF7CF">
      <w:pPr>
        <w:numPr>
          <w:ilvl w:val="255"/>
          <w:numId w:val="0"/>
        </w:numPr>
        <w:tabs>
          <w:tab w:val="left" w:pos="740"/>
        </w:tabs>
        <w:adjustRightInd w:val="0"/>
        <w:snapToGrid w:val="0"/>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是否涉及环境标志产品：</w:t>
      </w:r>
    </w:p>
    <w:p w14:paraId="278E0964">
      <w:pPr>
        <w:numPr>
          <w:ilvl w:val="255"/>
          <w:numId w:val="0"/>
        </w:numPr>
        <w:tabs>
          <w:tab w:val="left" w:pos="740"/>
        </w:tabs>
        <w:adjustRightInd w:val="0"/>
        <w:snapToGrid w:val="0"/>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是，《环境标志产品政府采购品目清单》的底级品目名称：</w:t>
      </w:r>
      <w:r>
        <w:rPr>
          <w:rFonts w:hint="eastAsia"/>
          <w:color w:val="000000" w:themeColor="text1"/>
          <w:highlight w:val="none"/>
          <w:u w:val="single"/>
          <w14:textFill>
            <w14:solidFill>
              <w14:schemeClr w14:val="tx1"/>
            </w14:solidFill>
          </w14:textFill>
        </w:rPr>
        <w:t xml:space="preserve">         </w:t>
      </w:r>
      <w:r>
        <w:rPr>
          <w:rFonts w:hint="eastAsia"/>
          <w:iCs/>
          <w:color w:val="000000" w:themeColor="text1"/>
          <w:highlight w:val="none"/>
          <w14:textFill>
            <w14:solidFill>
              <w14:schemeClr w14:val="tx1"/>
            </w14:solidFill>
          </w14:textFill>
        </w:rPr>
        <w:t xml:space="preserve"> </w:t>
      </w:r>
    </w:p>
    <w:p w14:paraId="3B303CBD">
      <w:pPr>
        <w:numPr>
          <w:ilvl w:val="255"/>
          <w:numId w:val="0"/>
        </w:numPr>
        <w:tabs>
          <w:tab w:val="left" w:pos="740"/>
        </w:tabs>
        <w:adjustRightInd w:val="0"/>
        <w:snapToGrid w:val="0"/>
        <w:spacing w:line="400" w:lineRule="exact"/>
        <w:rPr>
          <w:rFonts w:hint="eastAsia"/>
          <w:iCs/>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 xml:space="preserve">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强制采购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优先采购    </w:t>
      </w:r>
    </w:p>
    <w:p w14:paraId="1BE729D1">
      <w:pPr>
        <w:numPr>
          <w:ilvl w:val="255"/>
          <w:numId w:val="0"/>
        </w:numPr>
        <w:tabs>
          <w:tab w:val="left" w:pos="740"/>
        </w:tabs>
        <w:adjustRightInd w:val="0"/>
        <w:snapToGrid w:val="0"/>
        <w:spacing w:line="400" w:lineRule="exact"/>
        <w:rPr>
          <w:rFonts w:hint="eastAsia"/>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否</w:t>
      </w:r>
    </w:p>
    <w:p w14:paraId="273220D4">
      <w:pPr>
        <w:pStyle w:val="61"/>
        <w:numPr>
          <w:ilvl w:val="255"/>
          <w:numId w:val="0"/>
        </w:numPr>
        <w:snapToGrid w:val="0"/>
        <w:rPr>
          <w:rFonts w:hint="eastAsia" w:ascii="宋体" w:hAnsi="宋体" w:eastAsia="宋体" w:cs="Times New Roman"/>
          <w:color w:val="000000" w:themeColor="text1"/>
          <w:kern w:val="2"/>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 xml:space="preserve">          </w:t>
      </w:r>
      <w:r>
        <w:rPr>
          <w:rFonts w:hint="eastAsia" w:ascii="宋体" w:hAnsi="宋体" w:eastAsia="宋体" w:cs="Times New Roman"/>
          <w:color w:val="000000" w:themeColor="text1"/>
          <w:kern w:val="2"/>
          <w:sz w:val="21"/>
          <w:highlight w:val="none"/>
          <w14:textFill>
            <w14:solidFill>
              <w14:schemeClr w14:val="tx1"/>
            </w14:solidFill>
          </w14:textFill>
        </w:rPr>
        <w:t xml:space="preserve">是否涉及绿色产品： </w:t>
      </w:r>
    </w:p>
    <w:p w14:paraId="210B267E">
      <w:pPr>
        <w:pStyle w:val="61"/>
        <w:ind w:firstLine="420" w:firstLineChars="0"/>
        <w:rPr>
          <w:rFonts w:hint="eastAsia" w:ascii="宋体" w:hAnsi="宋体" w:eastAsia="宋体"/>
          <w:color w:val="000000" w:themeColor="text1"/>
          <w:highlight w:val="none"/>
          <w:u w:val="single"/>
          <w14:textFill>
            <w14:solidFill>
              <w14:schemeClr w14:val="tx1"/>
            </w14:solidFill>
          </w14:textFill>
        </w:rPr>
      </w:pPr>
      <w:r>
        <w:rPr>
          <w:rFonts w:hint="eastAsia" w:ascii="宋体" w:hAnsi="宋体" w:eastAsia="宋体" w:cs="Times New Roman"/>
          <w:color w:val="000000" w:themeColor="text1"/>
          <w:kern w:val="2"/>
          <w:sz w:val="21"/>
          <w:highlight w:val="none"/>
          <w14:textFill>
            <w14:solidFill>
              <w14:schemeClr w14:val="tx1"/>
            </w14:solidFill>
          </w14:textFill>
        </w:rPr>
        <w:t xml:space="preserve">     </w:t>
      </w:r>
      <w:r>
        <w:rPr>
          <w:rFonts w:hint="eastAsia" w:ascii="宋体" w:hAnsi="宋体" w:eastAsia="宋体" w:cs="Times New Roman"/>
          <w:color w:val="000000" w:themeColor="text1"/>
          <w:kern w:val="2"/>
          <w:sz w:val="21"/>
          <w:highlight w:val="none"/>
          <w14:textFill>
            <w14:solidFill>
              <w14:schemeClr w14:val="tx1"/>
            </w14:solidFill>
          </w14:textFill>
        </w:rPr>
        <w:sym w:font="Wingdings" w:char="00A8"/>
      </w:r>
      <w:r>
        <w:rPr>
          <w:rFonts w:hint="eastAsia" w:ascii="宋体" w:hAnsi="宋体" w:eastAsia="宋体" w:cs="Times New Roman"/>
          <w:color w:val="000000" w:themeColor="text1"/>
          <w:kern w:val="2"/>
          <w:sz w:val="21"/>
          <w:highlight w:val="none"/>
          <w14:textFill>
            <w14:solidFill>
              <w14:schemeClr w14:val="tx1"/>
            </w14:solidFill>
          </w14:textFill>
        </w:rPr>
        <w:t>是，绿色产品政府采购相关政策确定的底级品目名称：</w:t>
      </w:r>
      <w:r>
        <w:rPr>
          <w:rFonts w:hint="eastAsia" w:ascii="宋体" w:hAnsi="宋体" w:eastAsia="宋体"/>
          <w:color w:val="000000" w:themeColor="text1"/>
          <w:highlight w:val="none"/>
          <w:u w:val="single"/>
          <w14:textFill>
            <w14:solidFill>
              <w14:schemeClr w14:val="tx1"/>
            </w14:solidFill>
          </w14:textFill>
        </w:rPr>
        <w:t xml:space="preserve">         </w:t>
      </w:r>
    </w:p>
    <w:p w14:paraId="4AC44195">
      <w:pPr>
        <w:numPr>
          <w:ilvl w:val="255"/>
          <w:numId w:val="0"/>
        </w:numPr>
        <w:tabs>
          <w:tab w:val="left" w:pos="740"/>
        </w:tabs>
        <w:adjustRightInd w:val="0"/>
        <w:snapToGrid w:val="0"/>
        <w:spacing w:line="400" w:lineRule="exact"/>
        <w:rPr>
          <w:rFonts w:hint="eastAsia"/>
          <w:iCs/>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 xml:space="preserve">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强制采购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优先采购    </w:t>
      </w:r>
    </w:p>
    <w:p w14:paraId="0A91AF96">
      <w:pPr>
        <w:pStyle w:val="61"/>
        <w:ind w:firstLine="420" w:firstLineChars="0"/>
        <w:rPr>
          <w:rFonts w:hint="eastAsia" w:ascii="宋体" w:hAnsi="宋体"/>
          <w:color w:val="000000" w:themeColor="text1"/>
          <w:sz w:val="21"/>
          <w:highlight w:val="none"/>
          <w14:textFill>
            <w14:solidFill>
              <w14:schemeClr w14:val="tx1"/>
            </w14:solidFill>
          </w14:textFill>
        </w:rPr>
      </w:pPr>
      <w:r>
        <w:rPr>
          <w:rFonts w:hint="eastAsia" w:ascii="宋体" w:hAnsi="宋体" w:eastAsia="宋体" w:cs="Times New Roman"/>
          <w:color w:val="000000" w:themeColor="text1"/>
          <w:kern w:val="2"/>
          <w:sz w:val="21"/>
          <w:highlight w:val="none"/>
          <w14:textFill>
            <w14:solidFill>
              <w14:schemeClr w14:val="tx1"/>
            </w14:solidFill>
          </w14:textFill>
        </w:rPr>
        <w:t xml:space="preserve">     </w:t>
      </w:r>
      <w:r>
        <w:rPr>
          <w:rFonts w:hint="eastAsia" w:ascii="宋体" w:hAnsi="宋体" w:eastAsia="宋体" w:cs="Times New Roman"/>
          <w:color w:val="000000" w:themeColor="text1"/>
          <w:kern w:val="2"/>
          <w:sz w:val="21"/>
          <w:highlight w:val="none"/>
          <w14:textFill>
            <w14:solidFill>
              <w14:schemeClr w14:val="tx1"/>
            </w14:solidFill>
          </w14:textFill>
        </w:rPr>
        <w:sym w:font="Wingdings" w:char="00A8"/>
      </w:r>
      <w:r>
        <w:rPr>
          <w:rFonts w:hint="eastAsia" w:ascii="宋体" w:hAnsi="宋体" w:eastAsia="宋体" w:cs="Times New Roman"/>
          <w:color w:val="000000" w:themeColor="text1"/>
          <w:kern w:val="2"/>
          <w:sz w:val="21"/>
          <w:highlight w:val="none"/>
          <w14:textFill>
            <w14:solidFill>
              <w14:schemeClr w14:val="tx1"/>
            </w14:solidFill>
          </w14:textFill>
        </w:rPr>
        <w:t>否</w:t>
      </w:r>
    </w:p>
    <w:p w14:paraId="4A4E2D07">
      <w:pPr>
        <w:numPr>
          <w:ilvl w:val="255"/>
          <w:numId w:val="0"/>
        </w:numPr>
        <w:adjustRightInd w:val="0"/>
        <w:snapToGrid w:val="0"/>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（1</w:t>
      </w:r>
      <w:r>
        <w:rPr>
          <w:color w:val="000000" w:themeColor="text1"/>
          <w:highlight w:val="none"/>
          <w:lang w:val="en"/>
          <w14:textFill>
            <w14:solidFill>
              <w14:schemeClr w14:val="tx1"/>
            </w14:solidFill>
          </w14:textFill>
        </w:rPr>
        <w:t>1</w:t>
      </w:r>
      <w:r>
        <w:rPr>
          <w:rFonts w:hint="eastAsia"/>
          <w:color w:val="000000" w:themeColor="text1"/>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618DD5D1">
      <w:pPr>
        <w:numPr>
          <w:ilvl w:val="255"/>
          <w:numId w:val="0"/>
        </w:numPr>
        <w:adjustRightInd w:val="0"/>
        <w:snapToGrid w:val="0"/>
        <w:spacing w:line="400" w:lineRule="exact"/>
        <w:ind w:firstLine="840" w:firstLineChars="4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 xml:space="preserve">是       </w:t>
      </w: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 xml:space="preserve">否      </w:t>
      </w: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不涉及</w:t>
      </w:r>
    </w:p>
    <w:p w14:paraId="7D95946F">
      <w:pPr>
        <w:numPr>
          <w:ilvl w:val="0"/>
          <w:numId w:val="15"/>
        </w:numPr>
        <w:adjustRightInd w:val="0"/>
        <w:snapToGrid w:val="0"/>
        <w:spacing w:line="400" w:lineRule="exact"/>
        <w:ind w:firstLine="422" w:firstLineChars="20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合同金额</w:t>
      </w:r>
    </w:p>
    <w:p w14:paraId="66A90C83">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（1）合同金额小写：</w:t>
      </w:r>
      <w:r>
        <w:rPr>
          <w:rFonts w:hint="eastAsia"/>
          <w:color w:val="000000" w:themeColor="text1"/>
          <w:highlight w:val="none"/>
          <w:u w:val="single"/>
          <w14:textFill>
            <w14:solidFill>
              <w14:schemeClr w14:val="tx1"/>
            </w14:solidFill>
          </w14:textFill>
        </w:rPr>
        <w:t xml:space="preserve">                           </w:t>
      </w:r>
    </w:p>
    <w:p w14:paraId="264454F6">
      <w:pPr>
        <w:adjustRightInd w:val="0"/>
        <w:snapToGrid w:val="0"/>
        <w:spacing w:line="400" w:lineRule="exact"/>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大写：</w:t>
      </w:r>
      <w:r>
        <w:rPr>
          <w:rFonts w:hint="eastAsia"/>
          <w:color w:val="000000" w:themeColor="text1"/>
          <w:highlight w:val="none"/>
          <w:u w:val="single"/>
          <w14:textFill>
            <w14:solidFill>
              <w14:schemeClr w14:val="tx1"/>
            </w14:solidFill>
          </w14:textFill>
        </w:rPr>
        <w:t xml:space="preserve">                           </w:t>
      </w:r>
    </w:p>
    <w:p w14:paraId="0FBAB5E8">
      <w:pPr>
        <w:adjustRightInd w:val="0"/>
        <w:snapToGrid w:val="0"/>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分包金额（如有）小写：</w:t>
      </w:r>
      <w:r>
        <w:rPr>
          <w:rFonts w:hint="eastAsia"/>
          <w:color w:val="000000" w:themeColor="text1"/>
          <w:highlight w:val="none"/>
          <w:u w:val="single"/>
          <w14:textFill>
            <w14:solidFill>
              <w14:schemeClr w14:val="tx1"/>
            </w14:solidFill>
          </w14:textFill>
        </w:rPr>
        <w:t xml:space="preserve">                   </w:t>
      </w:r>
    </w:p>
    <w:p w14:paraId="1B0D33FC">
      <w:pPr>
        <w:adjustRightInd w:val="0"/>
        <w:snapToGrid w:val="0"/>
        <w:spacing w:line="400" w:lineRule="exact"/>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大写：</w:t>
      </w:r>
      <w:r>
        <w:rPr>
          <w:rFonts w:hint="eastAsia"/>
          <w:color w:val="000000" w:themeColor="text1"/>
          <w:highlight w:val="none"/>
          <w:u w:val="single"/>
          <w14:textFill>
            <w14:solidFill>
              <w14:schemeClr w14:val="tx1"/>
            </w14:solidFill>
          </w14:textFill>
        </w:rPr>
        <w:t xml:space="preserve">                       </w:t>
      </w:r>
    </w:p>
    <w:p w14:paraId="3538DAA6">
      <w:pPr>
        <w:adjustRightInd w:val="0"/>
        <w:snapToGrid w:val="0"/>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（注：固定单价合同应填写单价和最高限价）</w:t>
      </w:r>
    </w:p>
    <w:p w14:paraId="2A702291">
      <w:pPr>
        <w:numPr>
          <w:ilvl w:val="255"/>
          <w:numId w:val="0"/>
        </w:numPr>
        <w:adjustRightInd w:val="0"/>
        <w:snapToGrid w:val="0"/>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（2）合同定价方式（采用组合定价方式的，可以勾选多项）：</w:t>
      </w:r>
    </w:p>
    <w:p w14:paraId="58EBFBF5">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 xml:space="preserve">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固定总价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固定单价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固定费率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成本补偿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 xml:space="preserve">绩效激励 </w:t>
      </w:r>
      <w:r>
        <w:rPr>
          <w:rFonts w:hint="eastAsia"/>
          <w:iCs/>
          <w:color w:val="000000" w:themeColor="text1"/>
          <w:highlight w:val="none"/>
          <w14:textFill>
            <w14:solidFill>
              <w14:schemeClr w14:val="tx1"/>
            </w14:solidFill>
          </w14:textFill>
        </w:rPr>
        <w:sym w:font="Wingdings" w:char="00A8"/>
      </w:r>
      <w:r>
        <w:rPr>
          <w:rFonts w:hint="eastAsia"/>
          <w:iCs/>
          <w:color w:val="000000" w:themeColor="text1"/>
          <w:highlight w:val="none"/>
          <w14:textFill>
            <w14:solidFill>
              <w14:schemeClr w14:val="tx1"/>
            </w14:solidFill>
          </w14:textFill>
        </w:rPr>
        <w:t>其他</w:t>
      </w:r>
      <w:r>
        <w:rPr>
          <w:rFonts w:hint="eastAsia"/>
          <w:color w:val="000000" w:themeColor="text1"/>
          <w:highlight w:val="none"/>
          <w:u w:val="single"/>
          <w14:textFill>
            <w14:solidFill>
              <w14:schemeClr w14:val="tx1"/>
            </w14:solidFill>
          </w14:textFill>
        </w:rPr>
        <w:t xml:space="preserve">       </w:t>
      </w:r>
    </w:p>
    <w:p w14:paraId="6EE45F3E">
      <w:pPr>
        <w:pStyle w:val="62"/>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（3）付款方式（按项目实际勾选填写）：</w:t>
      </w:r>
    </w:p>
    <w:p w14:paraId="17D6E7AE">
      <w:pPr>
        <w:adjustRightInd w:val="0"/>
        <w:snapToGrid w:val="0"/>
        <w:spacing w:line="400" w:lineRule="exact"/>
        <w:ind w:firstLine="630" w:firstLineChars="3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全额付款：</w:t>
      </w:r>
      <w:r>
        <w:rPr>
          <w:rFonts w:hint="eastAsia"/>
          <w:color w:val="000000" w:themeColor="text1"/>
          <w:highlight w:val="none"/>
          <w:u w:val="single"/>
          <w14:textFill>
            <w14:solidFill>
              <w14:schemeClr w14:val="tx1"/>
            </w14:solidFill>
          </w14:textFill>
        </w:rPr>
        <w:t xml:space="preserve">     （应明确一次性支付合同款项的条件）                    </w:t>
      </w:r>
    </w:p>
    <w:p w14:paraId="517A0248">
      <w:pPr>
        <w:snapToGrid w:val="0"/>
        <w:spacing w:line="400" w:lineRule="exact"/>
        <w:ind w:firstLine="63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分期付款：</w:t>
      </w:r>
      <w:r>
        <w:rPr>
          <w:rFonts w:hint="eastAsia"/>
          <w:color w:val="000000" w:themeColor="text1"/>
          <w:highlight w:val="none"/>
          <w:u w:val="single"/>
          <w14:textFill>
            <w14:solidFill>
              <w14:schemeClr w14:val="tx1"/>
            </w14:solidFill>
          </w14:textFill>
        </w:rPr>
        <w:t xml:space="preserve">  （应明确分期支付合同款项的各期比例和支付条件，各期支付条件应与分期履约验收情况挂钩） </w:t>
      </w:r>
      <w:r>
        <w:rPr>
          <w:rFonts w:hint="eastAsia"/>
          <w:color w:val="000000" w:themeColor="text1"/>
          <w:highlight w:val="none"/>
          <w14:textFill>
            <w14:solidFill>
              <w14:schemeClr w14:val="tx1"/>
            </w14:solidFill>
          </w14:textFill>
        </w:rPr>
        <w:t>，其中涉及预付款的：</w:t>
      </w:r>
      <w:r>
        <w:rPr>
          <w:rFonts w:hint="eastAsia"/>
          <w:color w:val="000000" w:themeColor="text1"/>
          <w:highlight w:val="none"/>
          <w:u w:val="single"/>
          <w14:textFill>
            <w14:solidFill>
              <w14:schemeClr w14:val="tx1"/>
            </w14:solidFill>
          </w14:textFill>
        </w:rPr>
        <w:t xml:space="preserve"> （应明确预付款的支付比例和支付条件） </w:t>
      </w:r>
    </w:p>
    <w:p w14:paraId="47A252AE">
      <w:pPr>
        <w:adjustRightInd w:val="0"/>
        <w:snapToGrid w:val="0"/>
        <w:spacing w:line="400" w:lineRule="exact"/>
        <w:ind w:firstLine="630" w:firstLineChars="3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成本补偿：</w:t>
      </w:r>
      <w:r>
        <w:rPr>
          <w:rFonts w:hint="eastAsia"/>
          <w:color w:val="000000" w:themeColor="text1"/>
          <w:highlight w:val="none"/>
          <w:u w:val="single"/>
          <w14:textFill>
            <w14:solidFill>
              <w14:schemeClr w14:val="tx1"/>
            </w14:solidFill>
          </w14:textFill>
        </w:rPr>
        <w:t xml:space="preserve">      （应明确按照成本补偿方式的支付方式和支付条件）   </w:t>
      </w:r>
    </w:p>
    <w:p w14:paraId="1F6902E6">
      <w:pPr>
        <w:adjustRightInd w:val="0"/>
        <w:snapToGrid w:val="0"/>
        <w:spacing w:line="400" w:lineRule="exact"/>
        <w:ind w:firstLine="63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绩效激励：</w:t>
      </w:r>
      <w:r>
        <w:rPr>
          <w:rFonts w:hint="eastAsia"/>
          <w:color w:val="000000" w:themeColor="text1"/>
          <w:highlight w:val="none"/>
          <w:u w:val="single"/>
          <w14:textFill>
            <w14:solidFill>
              <w14:schemeClr w14:val="tx1"/>
            </w14:solidFill>
          </w14:textFill>
        </w:rPr>
        <w:t xml:space="preserve">      （应明确按照绩效激励方式的支付方式和支付条件）   </w:t>
      </w:r>
    </w:p>
    <w:p w14:paraId="6703AD3F">
      <w:pPr>
        <w:numPr>
          <w:ilvl w:val="0"/>
          <w:numId w:val="15"/>
        </w:numPr>
        <w:adjustRightInd w:val="0"/>
        <w:snapToGrid w:val="0"/>
        <w:spacing w:line="400" w:lineRule="exact"/>
        <w:ind w:firstLine="422" w:firstLineChars="200"/>
        <w:rPr>
          <w:rFonts w:hint="eastAsia"/>
          <w:b/>
          <w:color w:val="000000" w:themeColor="text1"/>
          <w:highlight w:val="none"/>
          <w:u w:val="single"/>
          <w14:textFill>
            <w14:solidFill>
              <w14:schemeClr w14:val="tx1"/>
            </w14:solidFill>
          </w14:textFill>
        </w:rPr>
      </w:pPr>
      <w:r>
        <w:rPr>
          <w:rFonts w:hint="eastAsia"/>
          <w:b/>
          <w:color w:val="000000" w:themeColor="text1"/>
          <w:highlight w:val="none"/>
          <w14:textFill>
            <w14:solidFill>
              <w14:schemeClr w14:val="tx1"/>
            </w14:solidFill>
          </w14:textFill>
        </w:rPr>
        <w:t>合同履行</w:t>
      </w:r>
    </w:p>
    <w:p w14:paraId="56FCBE01">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（1）起始日期：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日，完成日期：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0EBCFD80">
      <w:pPr>
        <w:adjustRightInd w:val="0"/>
        <w:snapToGrid w:val="0"/>
        <w:spacing w:line="400" w:lineRule="exact"/>
        <w:ind w:firstLine="420" w:firstLineChars="2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（2）履约地点</w:t>
      </w:r>
      <w:r>
        <w:rPr>
          <w:rFonts w:hint="eastAsia"/>
          <w:bCs/>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p>
    <w:p w14:paraId="3BA151E8">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（3）履约担保：</w:t>
      </w:r>
      <w:r>
        <w:rPr>
          <w:rFonts w:hint="eastAsia"/>
          <w:color w:val="000000" w:themeColor="text1"/>
          <w:highlight w:val="none"/>
          <w14:textFill>
            <w14:solidFill>
              <w14:schemeClr w14:val="tx1"/>
            </w14:solidFill>
          </w14:textFill>
        </w:rPr>
        <w:t>是否收取履约保证金：</w:t>
      </w: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 xml:space="preserve">是    </w:t>
      </w: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否</w:t>
      </w:r>
    </w:p>
    <w:p w14:paraId="509213B9">
      <w:pPr>
        <w:pStyle w:val="61"/>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 xml:space="preserve">  收取履约保证金形式：</w:t>
      </w:r>
      <w:r>
        <w:rPr>
          <w:rFonts w:hint="eastAsia" w:ascii="宋体" w:hAnsi="宋体" w:eastAsia="宋体" w:cs="宋体"/>
          <w:bCs/>
          <w:color w:val="000000" w:themeColor="text1"/>
          <w:sz w:val="21"/>
          <w:highlight w:val="none"/>
          <w:u w:val="single"/>
          <w14:textFill>
            <w14:solidFill>
              <w14:schemeClr w14:val="tx1"/>
            </w14:solidFill>
          </w14:textFill>
        </w:rPr>
        <w:t xml:space="preserve">                            </w:t>
      </w:r>
    </w:p>
    <w:p w14:paraId="600317E3">
      <w:pPr>
        <w:pStyle w:val="61"/>
        <w:ind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收取履约保证金金额：</w:t>
      </w:r>
      <w:r>
        <w:rPr>
          <w:rFonts w:hint="eastAsia" w:ascii="宋体" w:hAnsi="宋体" w:eastAsia="宋体" w:cs="宋体"/>
          <w:bCs/>
          <w:color w:val="000000" w:themeColor="text1"/>
          <w:sz w:val="21"/>
          <w:highlight w:val="none"/>
          <w:u w:val="single"/>
          <w14:textFill>
            <w14:solidFill>
              <w14:schemeClr w14:val="tx1"/>
            </w14:solidFill>
          </w14:textFill>
        </w:rPr>
        <w:t xml:space="preserve">                            </w:t>
      </w:r>
    </w:p>
    <w:p w14:paraId="3432E880">
      <w:pPr>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    履约担保期限：</w:t>
      </w:r>
      <w:r>
        <w:rPr>
          <w:rFonts w:hint="eastAsia"/>
          <w:bCs/>
          <w:color w:val="000000" w:themeColor="text1"/>
          <w:highlight w:val="none"/>
          <w:u w:val="single"/>
          <w14:textFill>
            <w14:solidFill>
              <w14:schemeClr w14:val="tx1"/>
            </w14:solidFill>
          </w14:textFill>
        </w:rPr>
        <w:t xml:space="preserve">                                  </w:t>
      </w:r>
    </w:p>
    <w:p w14:paraId="222F9484">
      <w:pPr>
        <w:adjustRightInd w:val="0"/>
        <w:snapToGrid w:val="0"/>
        <w:spacing w:line="400" w:lineRule="exact"/>
        <w:ind w:firstLine="420" w:firstLineChars="2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（4）分期履行要求：</w:t>
      </w:r>
      <w:r>
        <w:rPr>
          <w:rFonts w:hint="eastAsia"/>
          <w:bCs/>
          <w:color w:val="000000" w:themeColor="text1"/>
          <w:highlight w:val="none"/>
          <w:u w:val="single"/>
          <w14:textFill>
            <w14:solidFill>
              <w14:schemeClr w14:val="tx1"/>
            </w14:solidFill>
          </w14:textFill>
        </w:rPr>
        <w:t xml:space="preserve">                                                        </w:t>
      </w:r>
    </w:p>
    <w:p w14:paraId="6DD5D497">
      <w:pPr>
        <w:adjustRightInd w:val="0"/>
        <w:snapToGrid w:val="0"/>
        <w:spacing w:line="400" w:lineRule="exact"/>
        <w:ind w:firstLine="420" w:firstLineChars="200"/>
        <w:rPr>
          <w:rFonts w:hint="eastAsia"/>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（5）风险处置措施和替代方案：</w:t>
      </w:r>
      <w:r>
        <w:rPr>
          <w:rFonts w:hint="eastAsia"/>
          <w:color w:val="000000" w:themeColor="text1"/>
          <w:highlight w:val="none"/>
          <w:u w:val="single"/>
          <w14:textFill>
            <w14:solidFill>
              <w14:schemeClr w14:val="tx1"/>
            </w14:solidFill>
          </w14:textFill>
        </w:rPr>
        <w:t xml:space="preserve">                                                               </w:t>
      </w:r>
    </w:p>
    <w:p w14:paraId="436A98B5">
      <w:pPr>
        <w:numPr>
          <w:ilvl w:val="0"/>
          <w:numId w:val="15"/>
        </w:numPr>
        <w:adjustRightInd w:val="0"/>
        <w:snapToGrid w:val="0"/>
        <w:spacing w:line="400" w:lineRule="exact"/>
        <w:ind w:firstLine="422" w:firstLineChars="20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合同验收</w:t>
      </w:r>
    </w:p>
    <w:p w14:paraId="5909A236">
      <w:pPr>
        <w:numPr>
          <w:ilvl w:val="0"/>
          <w:numId w:val="17"/>
        </w:numPr>
        <w:adjustRightInd w:val="0"/>
        <w:snapToGrid w:val="0"/>
        <w:spacing w:line="400" w:lineRule="exact"/>
        <w:ind w:firstLine="420" w:firstLineChars="2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验收组织方式：</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 xml:space="preserve">自行组织 </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委托第三方组织</w:t>
      </w:r>
    </w:p>
    <w:p w14:paraId="3CF9DFB1">
      <w:pPr>
        <w:adjustRightInd w:val="0"/>
        <w:snapToGrid w:val="0"/>
        <w:spacing w:line="400" w:lineRule="exact"/>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         验收主体：</w:t>
      </w:r>
      <w:r>
        <w:rPr>
          <w:rFonts w:hint="eastAsia"/>
          <w:bCs/>
          <w:color w:val="000000" w:themeColor="text1"/>
          <w:highlight w:val="none"/>
          <w:u w:val="single"/>
          <w14:textFill>
            <w14:solidFill>
              <w14:schemeClr w14:val="tx1"/>
            </w14:solidFill>
          </w14:textFill>
        </w:rPr>
        <w:t xml:space="preserve">                  </w:t>
      </w:r>
    </w:p>
    <w:p w14:paraId="747A90E0">
      <w:pPr>
        <w:adjustRightInd w:val="0"/>
        <w:snapToGrid w:val="0"/>
        <w:spacing w:line="400" w:lineRule="exact"/>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        是否邀请本项目的其他供应商参加验收：</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 xml:space="preserve">是  </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否</w:t>
      </w:r>
    </w:p>
    <w:p w14:paraId="0FD110E7">
      <w:pPr>
        <w:adjustRightInd w:val="0"/>
        <w:snapToGrid w:val="0"/>
        <w:spacing w:line="400" w:lineRule="exact"/>
        <w:ind w:firstLine="840" w:firstLineChars="4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是否邀请专家参加验收：</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 xml:space="preserve">是  </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否</w:t>
      </w:r>
    </w:p>
    <w:p w14:paraId="661B2609">
      <w:pPr>
        <w:adjustRightInd w:val="0"/>
        <w:snapToGrid w:val="0"/>
        <w:spacing w:line="400" w:lineRule="exact"/>
        <w:ind w:firstLine="840" w:firstLineChars="4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是否邀请服务对象参加验收：</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 xml:space="preserve">是  </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否</w:t>
      </w:r>
    </w:p>
    <w:p w14:paraId="591C6FEC">
      <w:pPr>
        <w:adjustRightInd w:val="0"/>
        <w:snapToGrid w:val="0"/>
        <w:spacing w:line="400" w:lineRule="exact"/>
        <w:ind w:firstLine="840" w:firstLineChars="4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是否邀请第三方检测机构参加验收：</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 xml:space="preserve">是  </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否</w:t>
      </w:r>
    </w:p>
    <w:p w14:paraId="4F9515B1">
      <w:pPr>
        <w:adjustRightInd w:val="0"/>
        <w:snapToGrid w:val="0"/>
        <w:spacing w:line="400" w:lineRule="exact"/>
        <w:ind w:firstLine="840" w:firstLineChars="4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是否进行抽查检测：</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是，抽查比例：</w:t>
      </w:r>
      <w:r>
        <w:rPr>
          <w:rFonts w:hint="eastAsia"/>
          <w:bCs/>
          <w:color w:val="000000" w:themeColor="text1"/>
          <w:highlight w:val="none"/>
          <w:u w:val="single"/>
          <w14:textFill>
            <w14:solidFill>
              <w14:schemeClr w14:val="tx1"/>
            </w14:solidFill>
          </w14:textFill>
        </w:rPr>
        <w:t xml:space="preserve">        </w:t>
      </w:r>
      <w:r>
        <w:rPr>
          <w:rFonts w:hint="eastAsia"/>
          <w:bCs/>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否</w:t>
      </w:r>
    </w:p>
    <w:p w14:paraId="4D805756">
      <w:pPr>
        <w:adjustRightInd w:val="0"/>
        <w:snapToGrid w:val="0"/>
        <w:spacing w:line="400" w:lineRule="exact"/>
        <w:ind w:firstLine="840" w:firstLineChars="400"/>
        <w:rPr>
          <w:rFonts w:hint="eastAsia"/>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是否存在破坏性检测：</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是，</w:t>
      </w:r>
      <w:r>
        <w:rPr>
          <w:rFonts w:hint="eastAsia"/>
          <w:bCs/>
          <w:color w:val="000000" w:themeColor="text1"/>
          <w:highlight w:val="none"/>
          <w:u w:val="single"/>
          <w14:textFill>
            <w14:solidFill>
              <w14:schemeClr w14:val="tx1"/>
            </w14:solidFill>
          </w14:textFill>
        </w:rPr>
        <w:t>（应明确对被破坏的检测产品的处理方式）</w:t>
      </w:r>
    </w:p>
    <w:p w14:paraId="36A00CD6">
      <w:pPr>
        <w:adjustRightInd w:val="0"/>
        <w:snapToGrid w:val="0"/>
        <w:spacing w:line="400" w:lineRule="exact"/>
        <w:ind w:firstLine="840" w:firstLineChars="4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否</w:t>
      </w:r>
    </w:p>
    <w:p w14:paraId="5EAC3538">
      <w:pPr>
        <w:adjustRightInd w:val="0"/>
        <w:snapToGrid w:val="0"/>
        <w:spacing w:line="400" w:lineRule="exact"/>
        <w:ind w:firstLine="840" w:firstLineChars="400"/>
        <w:rPr>
          <w:rFonts w:hint="eastAsia"/>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验收组织的其他事项：</w:t>
      </w:r>
      <w:r>
        <w:rPr>
          <w:rFonts w:hint="eastAsia"/>
          <w:bCs/>
          <w:color w:val="000000" w:themeColor="text1"/>
          <w:highlight w:val="none"/>
          <w:u w:val="single"/>
          <w14:textFill>
            <w14:solidFill>
              <w14:schemeClr w14:val="tx1"/>
            </w14:solidFill>
          </w14:textFill>
        </w:rPr>
        <w:t xml:space="preserve">                </w:t>
      </w:r>
    </w:p>
    <w:p w14:paraId="4E20C5BA">
      <w:pPr>
        <w:adjustRightInd w:val="0"/>
        <w:snapToGrid w:val="0"/>
        <w:spacing w:line="400" w:lineRule="exact"/>
        <w:ind w:firstLine="420" w:firstLineChars="200"/>
        <w:rPr>
          <w:rFonts w:hint="eastAsia"/>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（2）履约验收时间：</w:t>
      </w:r>
      <w:r>
        <w:rPr>
          <w:rFonts w:hint="eastAsia"/>
          <w:bCs/>
          <w:color w:val="000000" w:themeColor="text1"/>
          <w:highlight w:val="none"/>
          <w:u w:val="single"/>
          <w14:textFill>
            <w14:solidFill>
              <w14:schemeClr w14:val="tx1"/>
            </w14:solidFill>
          </w14:textFill>
        </w:rPr>
        <w:t xml:space="preserve">（计划于何时验收/供应商提出验收申请之日起   日内组织验收） </w:t>
      </w:r>
    </w:p>
    <w:p w14:paraId="68AFCBBB">
      <w:pPr>
        <w:adjustRightInd w:val="0"/>
        <w:snapToGrid w:val="0"/>
        <w:spacing w:line="400" w:lineRule="exact"/>
        <w:ind w:firstLine="420" w:firstLineChars="2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（3）履约验收方式：</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 xml:space="preserve">一次性验收         </w:t>
      </w:r>
    </w:p>
    <w:p w14:paraId="753AC5E3">
      <w:pPr>
        <w:adjustRightInd w:val="0"/>
        <w:snapToGrid w:val="0"/>
        <w:spacing w:line="400" w:lineRule="exact"/>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sym w:font="Wingdings" w:char="00A8"/>
      </w:r>
      <w:r>
        <w:rPr>
          <w:rFonts w:hint="eastAsia"/>
          <w:bCs/>
          <w:color w:val="000000" w:themeColor="text1"/>
          <w:highlight w:val="none"/>
          <w14:textFill>
            <w14:solidFill>
              <w14:schemeClr w14:val="tx1"/>
            </w14:solidFill>
          </w14:textFill>
        </w:rPr>
        <w:t>分期/分项验收：</w:t>
      </w:r>
      <w:r>
        <w:rPr>
          <w:rFonts w:hint="eastAsia"/>
          <w:bCs/>
          <w:color w:val="000000" w:themeColor="text1"/>
          <w:highlight w:val="none"/>
          <w:u w:val="single"/>
          <w14:textFill>
            <w14:solidFill>
              <w14:schemeClr w14:val="tx1"/>
            </w14:solidFill>
          </w14:textFill>
        </w:rPr>
        <w:t xml:space="preserve"> （应明确分期</w:t>
      </w:r>
      <w:r>
        <w:rPr>
          <w:bCs/>
          <w:color w:val="000000" w:themeColor="text1"/>
          <w:highlight w:val="none"/>
          <w:u w:val="single"/>
          <w:lang w:val="en"/>
          <w14:textFill>
            <w14:solidFill>
              <w14:schemeClr w14:val="tx1"/>
            </w14:solidFill>
          </w14:textFill>
        </w:rPr>
        <w:t>/</w:t>
      </w:r>
      <w:r>
        <w:rPr>
          <w:rFonts w:hint="eastAsia"/>
          <w:bCs/>
          <w:color w:val="000000" w:themeColor="text1"/>
          <w:highlight w:val="none"/>
          <w:u w:val="single"/>
          <w:lang w:val="en"/>
          <w14:textFill>
            <w14:solidFill>
              <w14:schemeClr w14:val="tx1"/>
            </w14:solidFill>
          </w14:textFill>
        </w:rPr>
        <w:t>分项验收的工作安排</w:t>
      </w:r>
      <w:r>
        <w:rPr>
          <w:rFonts w:hint="eastAsia"/>
          <w:bCs/>
          <w:color w:val="000000" w:themeColor="text1"/>
          <w:highlight w:val="none"/>
          <w:u w:val="single"/>
          <w14:textFill>
            <w14:solidFill>
              <w14:schemeClr w14:val="tx1"/>
            </w14:solidFill>
          </w14:textFill>
        </w:rPr>
        <w:t xml:space="preserve">）  </w:t>
      </w:r>
    </w:p>
    <w:p w14:paraId="1DE43D7B">
      <w:pPr>
        <w:adjustRightInd w:val="0"/>
        <w:snapToGrid w:val="0"/>
        <w:spacing w:line="400" w:lineRule="exact"/>
        <w:ind w:firstLine="420" w:firstLineChars="2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（4）履约验收程序：</w:t>
      </w:r>
      <w:r>
        <w:rPr>
          <w:rFonts w:hint="eastAsia"/>
          <w:bCs/>
          <w:color w:val="000000" w:themeColor="text1"/>
          <w:highlight w:val="none"/>
          <w:u w:val="single"/>
          <w14:textFill>
            <w14:solidFill>
              <w14:schemeClr w14:val="tx1"/>
            </w14:solidFill>
          </w14:textFill>
        </w:rPr>
        <w:t xml:space="preserve">                                         </w:t>
      </w:r>
    </w:p>
    <w:p w14:paraId="1DBB674A">
      <w:pPr>
        <w:adjustRightInd w:val="0"/>
        <w:snapToGrid w:val="0"/>
        <w:spacing w:line="400" w:lineRule="exact"/>
        <w:ind w:firstLine="420" w:firstLineChars="200"/>
        <w:rPr>
          <w:rFonts w:hint="eastAsia"/>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（5）履约验收的内容：</w:t>
      </w:r>
      <w:r>
        <w:rPr>
          <w:rFonts w:hint="eastAsia"/>
          <w:bCs/>
          <w:color w:val="000000" w:themeColor="text1"/>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0727D31A">
      <w:pPr>
        <w:adjustRightInd w:val="0"/>
        <w:snapToGrid w:val="0"/>
        <w:spacing w:line="400" w:lineRule="exact"/>
        <w:ind w:firstLine="420" w:firstLineChars="200"/>
        <w:rPr>
          <w:rFonts w:hint="eastAsia"/>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（6）履约验收标准：</w:t>
      </w:r>
      <w:r>
        <w:rPr>
          <w:rFonts w:hint="eastAsia"/>
          <w:bCs/>
          <w:color w:val="000000" w:themeColor="text1"/>
          <w:highlight w:val="none"/>
          <w:u w:val="single"/>
          <w14:textFill>
            <w14:solidFill>
              <w14:schemeClr w14:val="tx1"/>
            </w14:solidFill>
          </w14:textFill>
        </w:rPr>
        <w:t xml:space="preserve">                                         </w:t>
      </w:r>
    </w:p>
    <w:p w14:paraId="6C2E0B80">
      <w:pPr>
        <w:pStyle w:val="61"/>
        <w:ind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（7）是否以采购活动中供应商提供的样品作为参考：</w:t>
      </w:r>
      <w:r>
        <w:rPr>
          <w:rFonts w:hint="eastAsia" w:ascii="宋体" w:hAnsi="宋体" w:eastAsia="宋体" w:cs="宋体"/>
          <w:color w:val="000000" w:themeColor="text1"/>
          <w:sz w:val="21"/>
          <w:highlight w:val="none"/>
          <w14:textFill>
            <w14:solidFill>
              <w14:schemeClr w14:val="tx1"/>
            </w14:solidFill>
          </w14:textFill>
        </w:rPr>
        <w:sym w:font="Wingdings" w:char="00A8"/>
      </w:r>
      <w:r>
        <w:rPr>
          <w:rFonts w:hint="eastAsia" w:ascii="宋体" w:hAnsi="宋体" w:eastAsia="宋体" w:cs="宋体"/>
          <w:bCs/>
          <w:color w:val="000000" w:themeColor="text1"/>
          <w:sz w:val="21"/>
          <w:highlight w:val="none"/>
          <w14:textFill>
            <w14:solidFill>
              <w14:schemeClr w14:val="tx1"/>
            </w14:solidFill>
          </w14:textFill>
        </w:rPr>
        <w:t xml:space="preserve">是  </w:t>
      </w:r>
      <w:r>
        <w:rPr>
          <w:rFonts w:hint="eastAsia" w:ascii="宋体" w:hAnsi="宋体" w:eastAsia="宋体" w:cs="宋体"/>
          <w:color w:val="000000" w:themeColor="text1"/>
          <w:sz w:val="21"/>
          <w:highlight w:val="none"/>
          <w14:textFill>
            <w14:solidFill>
              <w14:schemeClr w14:val="tx1"/>
            </w14:solidFill>
          </w14:textFill>
        </w:rPr>
        <w:sym w:font="Wingdings" w:char="00A8"/>
      </w:r>
      <w:r>
        <w:rPr>
          <w:rFonts w:hint="eastAsia" w:ascii="宋体" w:hAnsi="宋体" w:eastAsia="宋体" w:cs="宋体"/>
          <w:bCs/>
          <w:color w:val="000000" w:themeColor="text1"/>
          <w:sz w:val="21"/>
          <w:highlight w:val="none"/>
          <w14:textFill>
            <w14:solidFill>
              <w14:schemeClr w14:val="tx1"/>
            </w14:solidFill>
          </w14:textFill>
        </w:rPr>
        <w:t>否</w:t>
      </w:r>
    </w:p>
    <w:p w14:paraId="2BC872C4">
      <w:pPr>
        <w:adjustRightInd w:val="0"/>
        <w:snapToGrid w:val="0"/>
        <w:spacing w:line="400" w:lineRule="exact"/>
        <w:ind w:firstLine="420" w:firstLineChars="200"/>
        <w:rPr>
          <w:rFonts w:hint="eastAsia"/>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（8）履约验收其他事项：</w:t>
      </w:r>
      <w:r>
        <w:rPr>
          <w:rFonts w:hint="eastAsia"/>
          <w:bCs/>
          <w:color w:val="000000" w:themeColor="text1"/>
          <w:highlight w:val="none"/>
          <w:u w:val="single"/>
          <w14:textFill>
            <w14:solidFill>
              <w14:schemeClr w14:val="tx1"/>
            </w14:solidFill>
          </w14:textFill>
        </w:rPr>
        <w:t xml:space="preserve">      （产权过户登记等）          </w:t>
      </w:r>
    </w:p>
    <w:p w14:paraId="3F4FD46D">
      <w:pPr>
        <w:numPr>
          <w:ilvl w:val="0"/>
          <w:numId w:val="15"/>
        </w:numPr>
        <w:adjustRightInd w:val="0"/>
        <w:snapToGrid w:val="0"/>
        <w:spacing w:line="400" w:lineRule="exact"/>
        <w:ind w:firstLine="422" w:firstLineChars="20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组成合同的文件</w:t>
      </w:r>
    </w:p>
    <w:p w14:paraId="01D60C76">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本协议书与下列文件一起构成合同文件，如下述文件之间有任何抵触、矛盾或歧义，应按以下顺序解释：</w:t>
      </w:r>
    </w:p>
    <w:p w14:paraId="0AAF1945">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（1）政府采购合同协议书及其变更、补充协议</w:t>
      </w:r>
    </w:p>
    <w:p w14:paraId="29EDD942">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（2）政府采购合同专用条款</w:t>
      </w:r>
    </w:p>
    <w:p w14:paraId="450B7148">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（3）政府采购合同通用条款</w:t>
      </w:r>
    </w:p>
    <w:p w14:paraId="6141CC56">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（4）中标（成交）通知书</w:t>
      </w:r>
    </w:p>
    <w:p w14:paraId="136C1819">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（5）投标（响应）文件</w:t>
      </w:r>
    </w:p>
    <w:p w14:paraId="685EB2E9">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（6）采购文件</w:t>
      </w:r>
    </w:p>
    <w:p w14:paraId="07519511">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（7）有关技术文件，图纸</w:t>
      </w:r>
    </w:p>
    <w:p w14:paraId="3107767D">
      <w:pPr>
        <w:pStyle w:val="61"/>
        <w:ind w:firstLine="42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（8）</w:t>
      </w:r>
      <w:r>
        <w:rPr>
          <w:rFonts w:hint="eastAsia" w:ascii="宋体" w:hAnsi="宋体" w:eastAsia="宋体" w:cs="宋体"/>
          <w:color w:val="000000" w:themeColor="text1"/>
          <w:kern w:val="2"/>
          <w:sz w:val="21"/>
          <w:highlight w:val="none"/>
          <w14:textFill>
            <w14:solidFill>
              <w14:schemeClr w14:val="tx1"/>
            </w14:solidFill>
          </w14:textFill>
        </w:rPr>
        <w:t>国家法律、行政法规和规章制度规定或合同约定的作为合同组成部分的其他文件</w:t>
      </w:r>
    </w:p>
    <w:p w14:paraId="79EE307F">
      <w:pPr>
        <w:numPr>
          <w:ilvl w:val="0"/>
          <w:numId w:val="15"/>
        </w:numPr>
        <w:adjustRightInd w:val="0"/>
        <w:snapToGrid w:val="0"/>
        <w:spacing w:line="400" w:lineRule="exact"/>
        <w:ind w:firstLine="422" w:firstLineChars="20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合同生效</w:t>
      </w:r>
    </w:p>
    <w:p w14:paraId="2C0B3C11">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本合同自</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生效。</w:t>
      </w:r>
    </w:p>
    <w:p w14:paraId="2BF7EE0C">
      <w:pPr>
        <w:numPr>
          <w:ilvl w:val="0"/>
          <w:numId w:val="15"/>
        </w:numPr>
        <w:adjustRightInd w:val="0"/>
        <w:snapToGrid w:val="0"/>
        <w:spacing w:line="400" w:lineRule="exact"/>
        <w:ind w:firstLine="422" w:firstLineChars="20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合同份数</w:t>
      </w:r>
    </w:p>
    <w:p w14:paraId="6B14F1D8">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本合同一式</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份，甲方执</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份，乙方执</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份，均具有同等法律效力。</w:t>
      </w:r>
    </w:p>
    <w:p w14:paraId="4944FC81">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合同订立时间：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1A2A9BCA">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合同订立地点：</w:t>
      </w:r>
      <w:r>
        <w:rPr>
          <w:rFonts w:hint="eastAsia"/>
          <w:color w:val="000000" w:themeColor="text1"/>
          <w:highlight w:val="none"/>
          <w:u w:val="single"/>
          <w14:textFill>
            <w14:solidFill>
              <w14:schemeClr w14:val="tx1"/>
            </w14:solidFill>
          </w14:textFill>
        </w:rPr>
        <w:t xml:space="preserve">                           </w:t>
      </w:r>
    </w:p>
    <w:p w14:paraId="112D2FC7">
      <w:pPr>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附件：具体标的及其技术要求和商务要求、联合协议、分包意向协议等。</w:t>
      </w:r>
    </w:p>
    <w:p w14:paraId="4D9EDFFA">
      <w:pPr>
        <w:pStyle w:val="62"/>
        <w:spacing w:line="400" w:lineRule="exact"/>
        <w:rPr>
          <w:rFonts w:hint="eastAsia"/>
          <w:color w:val="000000" w:themeColor="text1"/>
          <w:highlight w:val="none"/>
          <w14:textFill>
            <w14:solidFill>
              <w14:schemeClr w14:val="tx1"/>
            </w14:solidFill>
          </w14:textFill>
        </w:rPr>
      </w:pPr>
    </w:p>
    <w:p w14:paraId="3308FB39">
      <w:pPr>
        <w:pStyle w:val="3"/>
        <w:spacing w:line="400" w:lineRule="exact"/>
        <w:rPr>
          <w:rFonts w:hint="eastAsia" w:cs="Times New Roman"/>
          <w:b w:val="0"/>
          <w:bCs w:val="0"/>
          <w:color w:val="000000" w:themeColor="text1"/>
          <w:sz w:val="21"/>
          <w:highlight w:val="none"/>
          <w14:textFill>
            <w14:solidFill>
              <w14:schemeClr w14:val="tx1"/>
            </w14:solidFill>
          </w14:textFill>
        </w:rPr>
      </w:pPr>
      <w:r>
        <w:rPr>
          <w:color w:val="000000" w:themeColor="text1"/>
          <w:highlight w:val="none"/>
          <w:lang w:val="en"/>
          <w14:textFill>
            <w14:solidFill>
              <w14:schemeClr w14:val="tx1"/>
            </w14:solidFill>
          </w14:textFill>
        </w:rPr>
        <w:t xml:space="preserve">   </w:t>
      </w:r>
    </w:p>
    <w:p w14:paraId="51511273">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F3CF8E1">
      <w:pPr>
        <w:pStyle w:val="62"/>
        <w:rPr>
          <w:rFonts w:hint="eastAsia"/>
          <w:color w:val="000000" w:themeColor="text1"/>
          <w:highlight w:val="none"/>
          <w14:textFill>
            <w14:solidFill>
              <w14:schemeClr w14:val="tx1"/>
            </w14:solidFill>
          </w14:textFill>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7"/>
      </w:tblGrid>
      <w:tr w14:paraId="5A8A63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AA7E3C4">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w:t>
            </w:r>
            <w:r>
              <w:rPr>
                <w:rFonts w:hint="eastAsia"/>
                <w:color w:val="000000" w:themeColor="text1"/>
                <w:highlight w:val="none"/>
                <w14:textFill>
                  <w14:solidFill>
                    <w14:schemeClr w14:val="tx1"/>
                  </w14:solidFill>
                </w14:textFill>
              </w:rPr>
              <w:t>（采购人、受采购人委托签订合同的单位或采购文件约定的合同甲方）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2AEB20D2">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w:t>
            </w:r>
            <w:r>
              <w:rPr>
                <w:rFonts w:hint="eastAsia"/>
                <w:color w:val="000000" w:themeColor="text1"/>
                <w:highlight w:val="none"/>
                <w14:textFill>
                  <w14:solidFill>
                    <w14:schemeClr w14:val="tx1"/>
                  </w14:solidFill>
                </w14:textFill>
              </w:rPr>
              <w:t>（供应商）</w:t>
            </w:r>
          </w:p>
        </w:tc>
      </w:tr>
      <w:tr w14:paraId="33492A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3BE4131">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单位名称</w:t>
            </w:r>
            <w:r>
              <w:rPr>
                <w:rFonts w:hint="eastAsia"/>
                <w:color w:val="000000" w:themeColor="text1"/>
                <w:highlight w:val="none"/>
                <w14:textFill>
                  <w14:solidFill>
                    <w14:schemeClr w14:val="tx1"/>
                  </w14:solidFill>
                </w14:textFill>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33F3CCA">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99722EB">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单位名称</w:t>
            </w:r>
            <w:r>
              <w:rPr>
                <w:rFonts w:hint="eastAsia"/>
                <w:color w:val="000000" w:themeColor="text1"/>
                <w:highlight w:val="none"/>
                <w14:textFill>
                  <w14:solidFill>
                    <w14:schemeClr w14:val="tx1"/>
                  </w14:solidFill>
                </w14:textFill>
              </w:rPr>
              <w:t>（公章或合同章）</w:t>
            </w:r>
          </w:p>
        </w:tc>
        <w:tc>
          <w:tcPr>
            <w:tcW w:w="1259" w:type="pct"/>
            <w:tcBorders>
              <w:top w:val="single" w:color="auto" w:sz="2" w:space="0"/>
              <w:left w:val="single" w:color="auto" w:sz="2" w:space="0"/>
              <w:bottom w:val="single" w:color="auto" w:sz="2" w:space="0"/>
            </w:tcBorders>
            <w:vAlign w:val="center"/>
          </w:tcPr>
          <w:p w14:paraId="48A97D60">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0F9C16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7899748">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w:t>
            </w:r>
          </w:p>
          <w:p w14:paraId="72B6D417">
            <w:pPr>
              <w:adjustRightInd w:val="0"/>
              <w:snapToGrid w:val="0"/>
              <w:spacing w:line="300" w:lineRule="exact"/>
              <w:ind w:firstLine="100" w:firstLineChars="48"/>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或其</w:t>
            </w:r>
            <w:r>
              <w:rPr>
                <w:color w:val="000000" w:themeColor="text1"/>
                <w:highlight w:val="none"/>
                <w14:textFill>
                  <w14:solidFill>
                    <w14:schemeClr w14:val="tx1"/>
                  </w14:solidFill>
                </w14:textFill>
              </w:rPr>
              <w:t>委托代理人</w:t>
            </w:r>
            <w:r>
              <w:rPr>
                <w:rFonts w:hint="eastAsia"/>
                <w:color w:val="000000" w:themeColor="text1"/>
                <w:highlight w:val="none"/>
                <w14:textFill>
                  <w14:solidFill>
                    <w14:schemeClr w14:val="tx1"/>
                  </w14:solidFill>
                </w14:textFill>
              </w:rPr>
              <w:t>（签章）</w:t>
            </w:r>
          </w:p>
        </w:tc>
        <w:tc>
          <w:tcPr>
            <w:tcW w:w="1436" w:type="pct"/>
            <w:vMerge w:val="restart"/>
            <w:tcBorders>
              <w:top w:val="single" w:color="auto" w:sz="2" w:space="0"/>
              <w:left w:val="single" w:color="auto" w:sz="2" w:space="0"/>
              <w:right w:val="single" w:color="auto" w:sz="2" w:space="0"/>
            </w:tcBorders>
            <w:vAlign w:val="center"/>
          </w:tcPr>
          <w:p w14:paraId="4A78791F">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51BC285B">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w:t>
            </w:r>
          </w:p>
          <w:p w14:paraId="4417BBFB">
            <w:pPr>
              <w:adjustRightInd w:val="0"/>
              <w:snapToGrid w:val="0"/>
              <w:spacing w:line="3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或其</w:t>
            </w:r>
            <w:r>
              <w:rPr>
                <w:color w:val="000000" w:themeColor="text1"/>
                <w:highlight w:val="none"/>
                <w14:textFill>
                  <w14:solidFill>
                    <w14:schemeClr w14:val="tx1"/>
                  </w14:solidFill>
                </w14:textFill>
              </w:rPr>
              <w:t>委托代理人</w:t>
            </w:r>
            <w:r>
              <w:rPr>
                <w:rFonts w:hint="eastAsia"/>
                <w:color w:val="000000" w:themeColor="text1"/>
                <w:highlight w:val="none"/>
                <w14:textFill>
                  <w14:solidFill>
                    <w14:schemeClr w14:val="tx1"/>
                  </w14:solidFill>
                </w14:textFill>
              </w:rPr>
              <w:t>（签章）</w:t>
            </w:r>
          </w:p>
        </w:tc>
        <w:tc>
          <w:tcPr>
            <w:tcW w:w="1259" w:type="pct"/>
            <w:tcBorders>
              <w:top w:val="single" w:color="auto" w:sz="2" w:space="0"/>
              <w:left w:val="single" w:color="auto" w:sz="2" w:space="0"/>
              <w:bottom w:val="single" w:color="auto" w:sz="2" w:space="0"/>
            </w:tcBorders>
            <w:vAlign w:val="center"/>
          </w:tcPr>
          <w:p w14:paraId="1AA0673A">
            <w:pPr>
              <w:adjustRightInd w:val="0"/>
              <w:snapToGrid w:val="0"/>
              <w:spacing w:line="300" w:lineRule="exact"/>
              <w:jc w:val="center"/>
              <w:rPr>
                <w:rFonts w:hint="eastAsia"/>
                <w:color w:val="000000" w:themeColor="text1"/>
                <w:highlight w:val="none"/>
                <w14:textFill>
                  <w14:solidFill>
                    <w14:schemeClr w14:val="tx1"/>
                  </w14:solidFill>
                </w14:textFill>
              </w:rPr>
            </w:pPr>
          </w:p>
        </w:tc>
      </w:tr>
      <w:tr w14:paraId="68144B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DED7A54">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254788C0">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FB83812">
            <w:pPr>
              <w:adjustRightInd w:val="0"/>
              <w:snapToGrid w:val="0"/>
              <w:spacing w:line="3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拥有者性别</w:t>
            </w:r>
          </w:p>
        </w:tc>
        <w:tc>
          <w:tcPr>
            <w:tcW w:w="1259" w:type="pct"/>
            <w:tcBorders>
              <w:top w:val="single" w:color="auto" w:sz="2" w:space="0"/>
              <w:left w:val="single" w:color="auto" w:sz="2" w:space="0"/>
              <w:bottom w:val="single" w:color="auto" w:sz="2" w:space="0"/>
            </w:tcBorders>
            <w:vAlign w:val="center"/>
          </w:tcPr>
          <w:p w14:paraId="4628B6BA">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77DE99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807622">
            <w:pPr>
              <w:adjustRightInd w:val="0"/>
              <w:snapToGrid w:val="0"/>
              <w:spacing w:line="3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423CA03">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AEC2CA4">
            <w:pPr>
              <w:adjustRightInd w:val="0"/>
              <w:snapToGrid w:val="0"/>
              <w:spacing w:line="3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住  所</w:t>
            </w:r>
          </w:p>
        </w:tc>
        <w:tc>
          <w:tcPr>
            <w:tcW w:w="1259" w:type="pct"/>
            <w:tcBorders>
              <w:top w:val="single" w:color="auto" w:sz="2" w:space="0"/>
              <w:left w:val="single" w:color="auto" w:sz="2" w:space="0"/>
              <w:bottom w:val="single" w:color="auto" w:sz="2" w:space="0"/>
            </w:tcBorders>
            <w:vAlign w:val="center"/>
          </w:tcPr>
          <w:p w14:paraId="35AEC9D6">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16B26E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4A0C55">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2573F93">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FC8215E">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 系 人</w:t>
            </w:r>
          </w:p>
        </w:tc>
        <w:tc>
          <w:tcPr>
            <w:tcW w:w="1259" w:type="pct"/>
            <w:tcBorders>
              <w:top w:val="single" w:color="auto" w:sz="2" w:space="0"/>
              <w:left w:val="single" w:color="auto" w:sz="2" w:space="0"/>
              <w:bottom w:val="single" w:color="auto" w:sz="2" w:space="0"/>
            </w:tcBorders>
            <w:vAlign w:val="center"/>
          </w:tcPr>
          <w:p w14:paraId="493CFB64">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3EDB46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26E242">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0A1BF4C">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C28C537">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tcBorders>
            <w:vAlign w:val="center"/>
          </w:tcPr>
          <w:p w14:paraId="109B129C">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1FBD05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05E985">
            <w:pPr>
              <w:adjustRightInd w:val="0"/>
              <w:snapToGrid w:val="0"/>
              <w:spacing w:line="3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78C37EA">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67CC6A0">
            <w:pPr>
              <w:adjustRightInd w:val="0"/>
              <w:snapToGrid w:val="0"/>
              <w:spacing w:line="3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通信地址</w:t>
            </w:r>
          </w:p>
        </w:tc>
        <w:tc>
          <w:tcPr>
            <w:tcW w:w="1259" w:type="pct"/>
            <w:tcBorders>
              <w:top w:val="single" w:color="auto" w:sz="2" w:space="0"/>
              <w:left w:val="single" w:color="auto" w:sz="2" w:space="0"/>
              <w:bottom w:val="single" w:color="auto" w:sz="2" w:space="0"/>
            </w:tcBorders>
            <w:vAlign w:val="center"/>
          </w:tcPr>
          <w:p w14:paraId="2EC64A75">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2E0401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AEDC89">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C74BF65">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FD39E27">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tcBorders>
            <w:vAlign w:val="center"/>
          </w:tcPr>
          <w:p w14:paraId="17FC7987">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4D2EEC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83572F">
            <w:pPr>
              <w:adjustRightInd w:val="0"/>
              <w:snapToGrid w:val="0"/>
              <w:spacing w:line="3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C67B0C2">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B833D05">
            <w:pPr>
              <w:adjustRightInd w:val="0"/>
              <w:snapToGrid w:val="0"/>
              <w:spacing w:line="3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tcBorders>
            <w:vAlign w:val="center"/>
          </w:tcPr>
          <w:p w14:paraId="30C5A670">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6589A3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2795AE">
            <w:pPr>
              <w:adjustRightInd w:val="0"/>
              <w:snapToGrid w:val="0"/>
              <w:spacing w:line="3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07D20C4">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956D6D0">
            <w:pPr>
              <w:adjustRightInd w:val="0"/>
              <w:snapToGrid w:val="0"/>
              <w:spacing w:line="30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tcBorders>
            <w:vAlign w:val="center"/>
          </w:tcPr>
          <w:p w14:paraId="3D0F99DD">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14B42E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957549">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723D1253">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927D95C">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tcBorders>
            <w:vAlign w:val="center"/>
          </w:tcPr>
          <w:p w14:paraId="4304BEBC">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341F5B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6694C8">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C9F55C1">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C5B2DE5">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tcBorders>
            <w:vAlign w:val="center"/>
          </w:tcPr>
          <w:p w14:paraId="63BF186C">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232870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774A60">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73AC963B">
            <w:pPr>
              <w:adjustRightInd w:val="0"/>
              <w:snapToGrid w:val="0"/>
              <w:spacing w:line="300" w:lineRule="exact"/>
              <w:jc w:val="center"/>
              <w:rPr>
                <w:rFonts w:hint="eastAsia"/>
                <w:color w:val="000000" w:themeColor="text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64CCDB0">
            <w:pPr>
              <w:adjustRightInd w:val="0"/>
              <w:snapToGrid w:val="0"/>
              <w:spacing w:line="30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tcBorders>
            <w:vAlign w:val="center"/>
          </w:tcPr>
          <w:p w14:paraId="3F730294">
            <w:pPr>
              <w:adjustRightInd w:val="0"/>
              <w:snapToGrid w:val="0"/>
              <w:spacing w:line="300" w:lineRule="exact"/>
              <w:jc w:val="center"/>
              <w:rPr>
                <w:rFonts w:hint="eastAsia"/>
                <w:color w:val="000000" w:themeColor="text1"/>
                <w:spacing w:val="20"/>
                <w:highlight w:val="none"/>
                <w14:textFill>
                  <w14:solidFill>
                    <w14:schemeClr w14:val="tx1"/>
                  </w14:solidFill>
                </w14:textFill>
              </w:rPr>
            </w:pPr>
          </w:p>
        </w:tc>
      </w:tr>
      <w:tr w14:paraId="690F59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8AEE1FC">
            <w:pPr>
              <w:pStyle w:val="14"/>
              <w:adjustRightInd w:val="0"/>
              <w:snapToGrid w:val="0"/>
              <w:spacing w:before="120" w:beforeLines="50" w:after="0" w:line="360" w:lineRule="auto"/>
              <w:ind w:left="0" w:leftChars="0"/>
              <w:jc w:val="left"/>
              <w:rPr>
                <w:rFonts w:hint="eastAsia"/>
                <w:color w:val="000000" w:themeColor="text1"/>
                <w:spacing w:val="20"/>
                <w:highlight w:val="none"/>
                <w14:textFill>
                  <w14:solidFill>
                    <w14:schemeClr w14:val="tx1"/>
                  </w14:solidFill>
                </w14:textFill>
              </w:rPr>
            </w:pPr>
            <w:r>
              <w:rPr>
                <w:rFonts w:hint="eastAsia"/>
                <w:color w:val="000000" w:themeColor="text1"/>
                <w:highlight w:val="none"/>
                <w14:textFill>
                  <w14:solidFill>
                    <w14:schemeClr w14:val="tx1"/>
                  </w14:solidFill>
                </w14:textFill>
              </w:rPr>
              <w:t>注：涉及联合体或其他合同主体的信息应按上表格式加列。</w:t>
            </w:r>
          </w:p>
        </w:tc>
      </w:tr>
    </w:tbl>
    <w:p w14:paraId="50B79E09">
      <w:pPr>
        <w:pStyle w:val="3"/>
        <w:adjustRightInd w:val="0"/>
        <w:snapToGrid w:val="0"/>
        <w:spacing w:before="120" w:beforeLines="50"/>
        <w:jc w:val="center"/>
        <w:rPr>
          <w:rFonts w:hint="eastAsia" w:ascii="黑体" w:hAnsi="黑体" w:eastAsia="黑体"/>
          <w:color w:val="000000" w:themeColor="text1"/>
          <w:sz w:val="28"/>
          <w:szCs w:val="28"/>
          <w:highlight w:val="none"/>
          <w14:textFill>
            <w14:solidFill>
              <w14:schemeClr w14:val="tx1"/>
            </w14:solidFill>
          </w14:textFill>
        </w:rPr>
      </w:pPr>
      <w:r>
        <w:rPr>
          <w:color w:val="000000" w:themeColor="text1"/>
          <w:sz w:val="21"/>
          <w:highlight w:val="none"/>
          <w:u w:val="single"/>
          <w14:textFill>
            <w14:solidFill>
              <w14:schemeClr w14:val="tx1"/>
            </w14:solidFill>
          </w14:textFill>
        </w:rPr>
        <w:br w:type="page"/>
      </w:r>
      <w:bookmarkStart w:id="550" w:name="_Toc27624"/>
      <w:r>
        <w:rPr>
          <w:rFonts w:hint="eastAsia" w:ascii="黑体" w:hAnsi="黑体" w:eastAsia="黑体"/>
          <w:b w:val="0"/>
          <w:bCs w:val="0"/>
          <w:color w:val="000000" w:themeColor="text1"/>
          <w:sz w:val="28"/>
          <w:szCs w:val="28"/>
          <w:highlight w:val="none"/>
          <w14:textFill>
            <w14:solidFill>
              <w14:schemeClr w14:val="tx1"/>
            </w14:solidFill>
          </w14:textFill>
        </w:rPr>
        <w:t>第二节 政府采购合同通用条款</w:t>
      </w:r>
      <w:bookmarkEnd w:id="550"/>
    </w:p>
    <w:p w14:paraId="54B0C4B1">
      <w:pPr>
        <w:tabs>
          <w:tab w:val="left" w:pos="8820"/>
          <w:tab w:val="left" w:pos="9345"/>
          <w:tab w:val="left" w:pos="9765"/>
        </w:tabs>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1. </w:t>
      </w:r>
      <w:r>
        <w:rPr>
          <w:rFonts w:hint="eastAsia"/>
          <w:b/>
          <w:bCs/>
          <w:color w:val="000000" w:themeColor="text1"/>
          <w:sz w:val="24"/>
          <w:highlight w:val="none"/>
          <w14:textFill>
            <w14:solidFill>
              <w14:schemeClr w14:val="tx1"/>
            </w14:solidFill>
          </w14:textFill>
        </w:rPr>
        <w:t>定义</w:t>
      </w:r>
    </w:p>
    <w:p w14:paraId="3C1AF530">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1.1合同当事人</w:t>
      </w:r>
    </w:p>
    <w:p w14:paraId="6773D2B8">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（1）采购人（以下称甲方）是指使用财政性资金，通过政府采购方式向供应商购买货物及其相关服务的国家机关、事业单位、团体组织。</w:t>
      </w:r>
    </w:p>
    <w:p w14:paraId="208CC12B">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（2）供应商（以下称乙方）是指参加政府采购活动并且中标（成交），向采购人提供合同约定的货物及其相关服务的法人、非法人组织或者自然人。</w:t>
      </w:r>
    </w:p>
    <w:p w14:paraId="71F97749">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（3）其他合同主体是指除采购人和供应商以外，</w:t>
      </w:r>
      <w:r>
        <w:rPr>
          <w:rFonts w:hint="eastAsia"/>
          <w:bCs/>
          <w:color w:val="000000" w:themeColor="text1"/>
          <w:highlight w:val="none"/>
          <w14:textFill>
            <w14:solidFill>
              <w14:schemeClr w14:val="tx1"/>
            </w14:solidFill>
          </w14:textFill>
        </w:rPr>
        <w:t>依法参与合同缔结或履行，享有权利、承担义务的合同当事人</w:t>
      </w:r>
      <w:r>
        <w:rPr>
          <w:rFonts w:hint="eastAsia"/>
          <w:color w:val="000000" w:themeColor="text1"/>
          <w:highlight w:val="none"/>
          <w14:textFill>
            <w14:solidFill>
              <w14:schemeClr w14:val="tx1"/>
            </w14:solidFill>
          </w14:textFill>
        </w:rPr>
        <w:t>。</w:t>
      </w:r>
    </w:p>
    <w:p w14:paraId="2F1485DA">
      <w:pPr>
        <w:tabs>
          <w:tab w:val="left" w:pos="570"/>
          <w:tab w:val="left" w:pos="9240"/>
          <w:tab w:val="left" w:pos="9555"/>
        </w:tabs>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1.2本合同下列术语应解释为：</w:t>
      </w:r>
    </w:p>
    <w:p w14:paraId="30C4259A">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（1）“合同”系指</w:t>
      </w:r>
      <w:r>
        <w:rPr>
          <w:rFonts w:hint="eastAsia"/>
          <w:bCs/>
          <w:color w:val="000000" w:themeColor="text1"/>
          <w:highlight w:val="none"/>
          <w14:textFill>
            <w14:solidFill>
              <w14:schemeClr w14:val="tx1"/>
            </w14:solidFill>
          </w14:textFill>
        </w:rPr>
        <w:t>合同当事人意思表示达成一致的任何协议，包括签署的</w:t>
      </w:r>
      <w:r>
        <w:rPr>
          <w:rFonts w:hint="eastAsia"/>
          <w:color w:val="000000" w:themeColor="text1"/>
          <w:highlight w:val="none"/>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4D51F47">
      <w:pPr>
        <w:tabs>
          <w:tab w:val="left" w:pos="570"/>
          <w:tab w:val="left" w:pos="9240"/>
          <w:tab w:val="left" w:pos="9555"/>
        </w:tabs>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（2）“合同价款”系指根据本合同规定乙方在全面履行合同义务后甲方应支付给乙方的价款。</w:t>
      </w:r>
    </w:p>
    <w:p w14:paraId="09C13BC2">
      <w:pPr>
        <w:tabs>
          <w:tab w:val="left" w:pos="570"/>
          <w:tab w:val="left" w:pos="9240"/>
          <w:tab w:val="left" w:pos="9555"/>
        </w:tabs>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（3）“货物”系指乙方根据本合同规定须向甲方提供的各种形态和种类的物品，包括原材料、设备、产品（包括软件）及相关的其备品备件、工具、手册及</w:t>
      </w:r>
      <w:r>
        <w:rPr>
          <w:color w:val="000000" w:themeColor="text1"/>
          <w:highlight w:val="none"/>
          <w:lang w:val="en"/>
          <w14:textFill>
            <w14:solidFill>
              <w14:schemeClr w14:val="tx1"/>
            </w14:solidFill>
          </w14:textFill>
        </w:rPr>
        <w:t>其他</w:t>
      </w:r>
      <w:r>
        <w:rPr>
          <w:rFonts w:hint="eastAsia"/>
          <w:color w:val="000000" w:themeColor="text1"/>
          <w:highlight w:val="none"/>
          <w14:textFill>
            <w14:solidFill>
              <w14:schemeClr w14:val="tx1"/>
            </w14:solidFill>
          </w14:textFill>
        </w:rPr>
        <w:t>技术资料和材料等。</w:t>
      </w:r>
    </w:p>
    <w:p w14:paraId="6FD85F7E">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（4）“相关服务”系指根据合同规定，乙方应提供的与货物有关的技术、管理和</w:t>
      </w:r>
      <w:r>
        <w:rPr>
          <w:color w:val="000000" w:themeColor="text1"/>
          <w:highlight w:val="none"/>
          <w:lang w:val="en"/>
          <w14:textFill>
            <w14:solidFill>
              <w14:schemeClr w14:val="tx1"/>
            </w14:solidFill>
          </w14:textFill>
        </w:rPr>
        <w:t>其他</w:t>
      </w:r>
      <w:r>
        <w:rPr>
          <w:rFonts w:hint="eastAsia"/>
          <w:color w:val="000000" w:themeColor="text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color w:val="000000" w:themeColor="text1"/>
          <w:highlight w:val="none"/>
          <w:lang w:val="en"/>
          <w14:textFill>
            <w14:solidFill>
              <w14:schemeClr w14:val="tx1"/>
            </w14:solidFill>
          </w14:textFill>
        </w:rPr>
        <w:t>其他</w:t>
      </w:r>
      <w:r>
        <w:rPr>
          <w:rFonts w:hint="eastAsia"/>
          <w:color w:val="000000" w:themeColor="text1"/>
          <w:highlight w:val="none"/>
          <w14:textFill>
            <w14:solidFill>
              <w14:schemeClr w14:val="tx1"/>
            </w14:solidFill>
          </w14:textFill>
        </w:rPr>
        <w:t>义务。</w:t>
      </w:r>
    </w:p>
    <w:p w14:paraId="09464820">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1AAC4BC">
      <w:pPr>
        <w:tabs>
          <w:tab w:val="left" w:pos="570"/>
          <w:tab w:val="left" w:pos="9240"/>
          <w:tab w:val="left" w:pos="9555"/>
        </w:tabs>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w:t>
      </w:r>
    </w:p>
    <w:p w14:paraId="70D2BEE9">
      <w:pPr>
        <w:tabs>
          <w:tab w:val="left" w:pos="570"/>
          <w:tab w:val="left" w:pos="9240"/>
          <w:tab w:val="left" w:pos="9555"/>
        </w:tabs>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（7）其他术语解释，见【</w:t>
      </w:r>
      <w:r>
        <w:rPr>
          <w:rFonts w:hint="eastAsia"/>
          <w:b/>
          <w:bCs/>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w:t>
      </w:r>
    </w:p>
    <w:p w14:paraId="129784B0">
      <w:pPr>
        <w:numPr>
          <w:ilvl w:val="0"/>
          <w:numId w:val="18"/>
        </w:numPr>
        <w:autoSpaceDE w:val="0"/>
        <w:autoSpaceDN w:val="0"/>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合同标的及金额</w:t>
      </w:r>
    </w:p>
    <w:p w14:paraId="1616A90A">
      <w:pPr>
        <w:autoSpaceDE w:val="0"/>
        <w:autoSpaceDN w:val="0"/>
        <w:adjustRightInd w:val="0"/>
        <w:snapToGrid w:val="0"/>
        <w:spacing w:line="400" w:lineRule="exact"/>
        <w:ind w:firstLine="420" w:firstLineChars="200"/>
        <w:jc w:val="left"/>
        <w:rPr>
          <w:rFonts w:hint="eastAsia"/>
          <w:b/>
          <w:bCs/>
          <w:i/>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 合同标的及金额应与中标（成交）结果一致。乙方为履行本合同而发生的所有费用均应包含在合同价款中，甲方不再另行支付</w:t>
      </w:r>
      <w:r>
        <w:rPr>
          <w:color w:val="000000" w:themeColor="text1"/>
          <w:highlight w:val="none"/>
          <w:lang w:val="en"/>
          <w14:textFill>
            <w14:solidFill>
              <w14:schemeClr w14:val="tx1"/>
            </w14:solidFill>
          </w14:textFill>
        </w:rPr>
        <w:t>其他</w:t>
      </w:r>
      <w:r>
        <w:rPr>
          <w:rFonts w:hint="eastAsia"/>
          <w:color w:val="000000" w:themeColor="text1"/>
          <w:highlight w:val="none"/>
          <w14:textFill>
            <w14:solidFill>
              <w14:schemeClr w14:val="tx1"/>
            </w14:solidFill>
          </w14:textFill>
        </w:rPr>
        <w:t>任何费用。</w:t>
      </w:r>
    </w:p>
    <w:p w14:paraId="0B8EBEA6">
      <w:pPr>
        <w:adjustRightInd w:val="0"/>
        <w:snapToGrid w:val="0"/>
        <w:spacing w:line="400" w:lineRule="exact"/>
        <w:jc w:val="left"/>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 履行合同的时间、地点和方式</w:t>
      </w:r>
    </w:p>
    <w:p w14:paraId="01C03955">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 乙方应当在约定的时间、地点，按照约定方式履行合同。</w:t>
      </w:r>
    </w:p>
    <w:p w14:paraId="3512B8F8">
      <w:pPr>
        <w:autoSpaceDE w:val="0"/>
        <w:autoSpaceDN w:val="0"/>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 甲方的权利和义务</w:t>
      </w:r>
    </w:p>
    <w:p w14:paraId="3A00C4A0">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t xml:space="preserve"> 签署合同后，甲方</w:t>
      </w:r>
      <w:r>
        <w:rPr>
          <w:rFonts w:hint="eastAsia"/>
          <w:color w:val="000000" w:themeColor="text1"/>
          <w:highlight w:val="none"/>
          <w14:textFill>
            <w14:solidFill>
              <w14:schemeClr w14:val="tx1"/>
            </w14:solidFill>
          </w14:textFill>
        </w:rPr>
        <w:t>应</w:t>
      </w:r>
      <w:r>
        <w:rPr>
          <w:color w:val="000000" w:themeColor="text1"/>
          <w:highlight w:val="none"/>
          <w14:textFill>
            <w14:solidFill>
              <w14:schemeClr w14:val="tx1"/>
            </w14:solidFill>
          </w14:textFill>
        </w:rPr>
        <w:t>确定</w:t>
      </w:r>
      <w:r>
        <w:rPr>
          <w:rFonts w:hint="eastAsia"/>
          <w:color w:val="000000" w:themeColor="text1"/>
          <w:highlight w:val="none"/>
          <w14:textFill>
            <w14:solidFill>
              <w14:schemeClr w14:val="tx1"/>
            </w14:solidFill>
          </w14:textFill>
        </w:rPr>
        <w:t>项目负责人（或项目联系人）</w:t>
      </w:r>
      <w:r>
        <w:rPr>
          <w:color w:val="000000" w:themeColor="text1"/>
          <w:highlight w:val="none"/>
          <w14:textFill>
            <w14:solidFill>
              <w14:schemeClr w14:val="tx1"/>
            </w14:solidFill>
          </w14:textFill>
        </w:rPr>
        <w:t>，负责与本合同有关的事务。</w:t>
      </w:r>
      <w:r>
        <w:rPr>
          <w:rFonts w:hint="eastAsia"/>
          <w:color w:val="000000" w:themeColor="text1"/>
          <w:highlight w:val="none"/>
          <w14:textFill>
            <w14:solidFill>
              <w14:schemeClr w14:val="tx1"/>
            </w14:solidFill>
          </w14:textFill>
        </w:rPr>
        <w:t>甲方有权对乙方的履约行为进行检查，并</w:t>
      </w:r>
      <w:r>
        <w:rPr>
          <w:color w:val="000000" w:themeColor="text1"/>
          <w:highlight w:val="none"/>
          <w14:textFill>
            <w14:solidFill>
              <w14:schemeClr w14:val="tx1"/>
            </w14:solidFill>
          </w14:textFill>
        </w:rPr>
        <w:t>及时确认乙方提交的事项</w:t>
      </w:r>
      <w:r>
        <w:rPr>
          <w:rFonts w:hint="eastAsia"/>
          <w:color w:val="000000" w:themeColor="text1"/>
          <w:highlight w:val="none"/>
          <w14:textFill>
            <w14:solidFill>
              <w14:schemeClr w14:val="tx1"/>
            </w14:solidFill>
          </w14:textFill>
        </w:rPr>
        <w:t>。甲方应当</w:t>
      </w:r>
      <w:r>
        <w:rPr>
          <w:color w:val="000000" w:themeColor="text1"/>
          <w:highlight w:val="none"/>
          <w14:textFill>
            <w14:solidFill>
              <w14:schemeClr w14:val="tx1"/>
            </w14:solidFill>
          </w14:textFill>
        </w:rPr>
        <w:t>配合乙方完成</w:t>
      </w:r>
      <w:r>
        <w:rPr>
          <w:rFonts w:hint="eastAsia"/>
          <w:color w:val="000000" w:themeColor="text1"/>
          <w:highlight w:val="none"/>
          <w14:textFill>
            <w14:solidFill>
              <w14:schemeClr w14:val="tx1"/>
            </w14:solidFill>
          </w14:textFill>
        </w:rPr>
        <w:t>相关项目</w:t>
      </w:r>
      <w:r>
        <w:rPr>
          <w:color w:val="000000" w:themeColor="text1"/>
          <w:highlight w:val="none"/>
          <w14:textFill>
            <w14:solidFill>
              <w14:schemeClr w14:val="tx1"/>
            </w14:solidFill>
          </w14:textFill>
        </w:rPr>
        <w:t>实施工作。</w:t>
      </w:r>
    </w:p>
    <w:p w14:paraId="215E5A71">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4.2 </w:t>
      </w:r>
      <w:r>
        <w:rPr>
          <w:color w:val="000000" w:themeColor="text1"/>
          <w:highlight w:val="none"/>
          <w14:textFill>
            <w14:solidFill>
              <w14:schemeClr w14:val="tx1"/>
            </w14:solidFill>
          </w14:textFill>
        </w:rPr>
        <w:t>甲方有权要求乙方按时提交各阶段有关</w:t>
      </w:r>
      <w:r>
        <w:rPr>
          <w:rFonts w:hint="eastAsia"/>
          <w:color w:val="000000" w:themeColor="text1"/>
          <w:highlight w:val="none"/>
          <w14:textFill>
            <w14:solidFill>
              <w14:schemeClr w14:val="tx1"/>
            </w14:solidFill>
          </w14:textFill>
        </w:rPr>
        <w:t>安排计划</w:t>
      </w:r>
      <w:r>
        <w:rPr>
          <w:color w:val="000000" w:themeColor="text1"/>
          <w:highlight w:val="none"/>
          <w14:textFill>
            <w14:solidFill>
              <w14:schemeClr w14:val="tx1"/>
            </w14:solidFill>
          </w14:textFill>
        </w:rPr>
        <w:t>，并有权</w:t>
      </w:r>
      <w:r>
        <w:rPr>
          <w:rFonts w:hint="eastAsia"/>
          <w:color w:val="000000" w:themeColor="text1"/>
          <w:highlight w:val="none"/>
          <w14:textFill>
            <w14:solidFill>
              <w14:schemeClr w14:val="tx1"/>
            </w14:solidFill>
          </w14:textFill>
        </w:rPr>
        <w:t>定期核对乙方提供货物数量、规格、质量等内容。甲方</w:t>
      </w:r>
      <w:r>
        <w:rPr>
          <w:color w:val="000000" w:themeColor="text1"/>
          <w:highlight w:val="none"/>
          <w14:textFill>
            <w14:solidFill>
              <w14:schemeClr w14:val="tx1"/>
            </w14:solidFill>
          </w14:textFill>
        </w:rPr>
        <w:t>有权督促乙方工作并要求乙方</w:t>
      </w:r>
      <w:r>
        <w:rPr>
          <w:rFonts w:hint="eastAsia"/>
          <w:color w:val="000000" w:themeColor="text1"/>
          <w:highlight w:val="none"/>
          <w14:textFill>
            <w14:solidFill>
              <w14:schemeClr w14:val="tx1"/>
            </w14:solidFill>
          </w14:textFill>
        </w:rPr>
        <w:t>更</w:t>
      </w:r>
      <w:r>
        <w:rPr>
          <w:color w:val="000000" w:themeColor="text1"/>
          <w:highlight w:val="none"/>
          <w14:textFill>
            <w14:solidFill>
              <w14:schemeClr w14:val="tx1"/>
            </w14:solidFill>
          </w14:textFill>
        </w:rPr>
        <w:t>换不符合要求的</w:t>
      </w:r>
      <w:r>
        <w:rPr>
          <w:rFonts w:hint="eastAsia"/>
          <w:color w:val="000000" w:themeColor="text1"/>
          <w:highlight w:val="none"/>
          <w14:textFill>
            <w14:solidFill>
              <w14:schemeClr w14:val="tx1"/>
            </w14:solidFill>
          </w14:textFill>
        </w:rPr>
        <w:t>货物</w:t>
      </w:r>
      <w:r>
        <w:rPr>
          <w:color w:val="000000" w:themeColor="text1"/>
          <w:highlight w:val="none"/>
          <w14:textFill>
            <w14:solidFill>
              <w14:schemeClr w14:val="tx1"/>
            </w14:solidFill>
          </w14:textFill>
        </w:rPr>
        <w:t>。</w:t>
      </w:r>
    </w:p>
    <w:p w14:paraId="6BE1226F">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甲方</w:t>
      </w:r>
      <w:r>
        <w:rPr>
          <w:rFonts w:hint="eastAsia"/>
          <w:color w:val="000000" w:themeColor="text1"/>
          <w:highlight w:val="none"/>
          <w14:textFill>
            <w14:solidFill>
              <w14:schemeClr w14:val="tx1"/>
            </w14:solidFill>
          </w14:textFill>
        </w:rPr>
        <w:t>有权要求乙方对缺陷部分予以修复，并按合同约定享有货物保修及其他合同约定的权利。</w:t>
      </w:r>
    </w:p>
    <w:p w14:paraId="744F560E">
      <w:pPr>
        <w:snapToGrid w:val="0"/>
        <w:spacing w:line="400" w:lineRule="exact"/>
        <w:ind w:firstLine="420" w:firstLineChars="200"/>
        <w:rPr>
          <w:rFonts w:hint="eastAsia" w:eastAsia="华文楷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4.4 甲方应当按照合同约定及时对交付的货物进行验收</w:t>
      </w:r>
      <w:r>
        <w:rPr>
          <w:rFonts w:hint="eastAsia"/>
          <w:color w:val="000000" w:themeColor="text1"/>
          <w:highlight w:val="none"/>
          <w14:textFill>
            <w14:solidFill>
              <w14:schemeClr w14:val="tx1"/>
            </w14:solidFill>
          </w14:textFill>
        </w:rPr>
        <w:t>，未在</w:t>
      </w:r>
      <w:r>
        <w:rPr>
          <w:rFonts w:hint="eastAsia"/>
          <w:b/>
          <w:bCs/>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约定的期限内对乙方履约提出任何异议或者向乙方作出任何说明的，视为验收通过。</w:t>
      </w:r>
    </w:p>
    <w:p w14:paraId="563FC3D9">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甲方应当根据合同约定及时向乙方支付合同价款</w:t>
      </w:r>
      <w:r>
        <w:rPr>
          <w:color w:val="000000" w:themeColor="text1"/>
          <w:highlight w:val="none"/>
          <w14:textFill>
            <w14:solidFill>
              <w14:schemeClr w14:val="tx1"/>
            </w14:solidFill>
          </w14:textFill>
        </w:rPr>
        <w:t>，不得以内部人员变更、履行内部付款流程等为由，拒绝或迟延支付。</w:t>
      </w:r>
    </w:p>
    <w:p w14:paraId="799E49F0">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国家法律法规规定及</w:t>
      </w:r>
      <w:r>
        <w:rPr>
          <w:rFonts w:hint="eastAsia"/>
          <w:b/>
          <w:bCs/>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约定应由甲方承担的其他义务和责任。</w:t>
      </w:r>
    </w:p>
    <w:p w14:paraId="4B52063F">
      <w:pPr>
        <w:autoSpaceDE w:val="0"/>
        <w:autoSpaceDN w:val="0"/>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 乙方的权利和义务</w:t>
      </w:r>
    </w:p>
    <w:p w14:paraId="092FAC09">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5.1 </w:t>
      </w:r>
      <w:r>
        <w:rPr>
          <w:color w:val="000000" w:themeColor="text1"/>
          <w:highlight w:val="none"/>
          <w14:textFill>
            <w14:solidFill>
              <w14:schemeClr w14:val="tx1"/>
            </w14:solidFill>
          </w14:textFill>
        </w:rPr>
        <w:t>签署合同后，乙方</w:t>
      </w:r>
      <w:r>
        <w:rPr>
          <w:rFonts w:hint="eastAsia"/>
          <w:color w:val="000000" w:themeColor="text1"/>
          <w:highlight w:val="none"/>
          <w14:textFill>
            <w14:solidFill>
              <w14:schemeClr w14:val="tx1"/>
            </w14:solidFill>
          </w14:textFill>
        </w:rPr>
        <w:t>应</w:t>
      </w:r>
      <w:r>
        <w:rPr>
          <w:color w:val="000000" w:themeColor="text1"/>
          <w:highlight w:val="none"/>
          <w14:textFill>
            <w14:solidFill>
              <w14:schemeClr w14:val="tx1"/>
            </w14:solidFill>
          </w14:textFill>
        </w:rPr>
        <w:t>确定</w:t>
      </w:r>
      <w:r>
        <w:rPr>
          <w:rFonts w:hint="eastAsia"/>
          <w:color w:val="000000" w:themeColor="text1"/>
          <w:highlight w:val="none"/>
          <w14:textFill>
            <w14:solidFill>
              <w14:schemeClr w14:val="tx1"/>
            </w14:solidFill>
          </w14:textFill>
        </w:rPr>
        <w:t>项目负责人（或项目联系人）</w:t>
      </w:r>
      <w:r>
        <w:rPr>
          <w:color w:val="000000" w:themeColor="text1"/>
          <w:highlight w:val="none"/>
          <w14:textFill>
            <w14:solidFill>
              <w14:schemeClr w14:val="tx1"/>
            </w14:solidFill>
          </w14:textFill>
        </w:rPr>
        <w:t>，负责与本合同有关的事务。</w:t>
      </w:r>
    </w:p>
    <w:p w14:paraId="147AFCF1">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2 乙方应按照合同要求</w:t>
      </w:r>
      <w:r>
        <w:rPr>
          <w:rFonts w:hint="eastAsia"/>
          <w:color w:val="000000" w:themeColor="text1"/>
          <w:highlight w:val="none"/>
          <w14:textFill>
            <w14:solidFill>
              <w14:schemeClr w14:val="tx1"/>
            </w14:solidFill>
          </w14:textFill>
        </w:rPr>
        <w:t>履约</w:t>
      </w:r>
      <w:r>
        <w:rPr>
          <w:color w:val="000000" w:themeColor="text1"/>
          <w:highlight w:val="none"/>
          <w14:textFill>
            <w14:solidFill>
              <w14:schemeClr w14:val="tx1"/>
            </w14:solidFill>
          </w14:textFill>
        </w:rPr>
        <w:t>，充分合理安排，确保</w:t>
      </w:r>
      <w:r>
        <w:rPr>
          <w:rFonts w:hint="eastAsia"/>
          <w:color w:val="000000" w:themeColor="text1"/>
          <w:highlight w:val="none"/>
          <w14:textFill>
            <w14:solidFill>
              <w14:schemeClr w14:val="tx1"/>
            </w14:solidFill>
          </w14:textFill>
        </w:rPr>
        <w:t>提供的货物及相关服务符合合同有关</w:t>
      </w:r>
      <w:r>
        <w:rPr>
          <w:color w:val="000000" w:themeColor="text1"/>
          <w:highlight w:val="none"/>
          <w14:textFill>
            <w14:solidFill>
              <w14:schemeClr w14:val="tx1"/>
            </w14:solidFill>
          </w14:textFill>
        </w:rPr>
        <w:t>要求</w:t>
      </w:r>
      <w:r>
        <w:rPr>
          <w:rFonts w:hint="eastAsia"/>
          <w:color w:val="000000" w:themeColor="text1"/>
          <w:highlight w:val="none"/>
          <w14:textFill>
            <w14:solidFill>
              <w14:schemeClr w14:val="tx1"/>
            </w14:solidFill>
          </w14:textFill>
        </w:rPr>
        <w:t>。接受项目行业管理部门及政府有关部门的指导，配合甲方的履约检查及验收，并</w:t>
      </w:r>
      <w:r>
        <w:rPr>
          <w:color w:val="000000" w:themeColor="text1"/>
          <w:highlight w:val="none"/>
          <w14:textFill>
            <w14:solidFill>
              <w14:schemeClr w14:val="tx1"/>
            </w14:solidFill>
          </w14:textFill>
        </w:rPr>
        <w:t>负责项目实施过程中的所有协调工作。</w:t>
      </w:r>
    </w:p>
    <w:p w14:paraId="64EBA09C">
      <w:pPr>
        <w:pStyle w:val="13"/>
        <w:spacing w:after="0" w:line="400" w:lineRule="exact"/>
        <w:ind w:left="63" w:right="63" w:firstLine="352" w:firstLineChars="176"/>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乙方有权根据合同约定向甲方收取合同价款。</w:t>
      </w:r>
    </w:p>
    <w:p w14:paraId="6ABC409A">
      <w:pPr>
        <w:pStyle w:val="13"/>
        <w:spacing w:after="0" w:line="400" w:lineRule="exact"/>
        <w:ind w:left="63" w:right="63" w:firstLine="352" w:firstLineChars="176"/>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国家法律法规规定及</w:t>
      </w:r>
      <w:r>
        <w:rPr>
          <w:rFonts w:hint="eastAsia"/>
          <w:b/>
          <w:bCs/>
          <w:color w:val="000000" w:themeColor="text1"/>
          <w:szCs w:val="21"/>
          <w:highlight w:val="none"/>
          <w14:textFill>
            <w14:solidFill>
              <w14:schemeClr w14:val="tx1"/>
            </w14:solidFill>
          </w14:textFill>
        </w:rPr>
        <w:t>【政府采购合同专用条款】</w:t>
      </w:r>
      <w:r>
        <w:rPr>
          <w:rFonts w:hint="eastAsia"/>
          <w:color w:val="000000" w:themeColor="text1"/>
          <w:szCs w:val="21"/>
          <w:highlight w:val="none"/>
          <w14:textFill>
            <w14:solidFill>
              <w14:schemeClr w14:val="tx1"/>
            </w14:solidFill>
          </w14:textFill>
        </w:rPr>
        <w:t>约定应由乙方承担的其他义务和责任。</w:t>
      </w:r>
    </w:p>
    <w:p w14:paraId="0EFA6EEF">
      <w:pPr>
        <w:numPr>
          <w:ilvl w:val="0"/>
          <w:numId w:val="19"/>
        </w:numPr>
        <w:autoSpaceDE w:val="0"/>
        <w:autoSpaceDN w:val="0"/>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合同履行</w:t>
      </w:r>
    </w:p>
    <w:p w14:paraId="1F3530AB">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 甲乙双方应当按照</w:t>
      </w:r>
      <w:r>
        <w:rPr>
          <w:rFonts w:hint="eastAsia"/>
          <w:b/>
          <w:bCs/>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约定顺序履行合同义务；如果没有先后顺序的，应当同时履行。</w:t>
      </w:r>
    </w:p>
    <w:p w14:paraId="7A7702CA">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9E2327B">
      <w:pPr>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 货物包装、运输、保险和交付要求</w:t>
      </w:r>
    </w:p>
    <w:p w14:paraId="0E3F0309">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 本合同</w:t>
      </w:r>
      <w:r>
        <w:rPr>
          <w:rFonts w:hint="eastAsia"/>
          <w:bCs/>
          <w:color w:val="000000" w:themeColor="text1"/>
          <w:highlight w:val="none"/>
          <w14:textFill>
            <w14:solidFill>
              <w14:schemeClr w14:val="tx1"/>
            </w14:solidFill>
          </w14:textFill>
        </w:rPr>
        <w:t>涉及商品包装、快递包装的，</w:t>
      </w:r>
      <w:r>
        <w:rPr>
          <w:rFonts w:hint="eastAsia"/>
          <w:color w:val="000000" w:themeColor="text1"/>
          <w:highlight w:val="none"/>
          <w14:textFill>
            <w14:solidFill>
              <w14:schemeClr w14:val="tx1"/>
            </w14:solidFill>
          </w14:textFill>
        </w:rPr>
        <w:t>除</w:t>
      </w:r>
      <w:r>
        <w:rPr>
          <w:rFonts w:hint="eastAsia"/>
          <w:b/>
          <w:color w:val="000000" w:themeColor="text1"/>
          <w:highlight w:val="none"/>
          <w14:textFill>
            <w14:solidFill>
              <w14:schemeClr w14:val="tx1"/>
            </w14:solidFill>
          </w14:textFill>
        </w:rPr>
        <w:t>【政府采购合同专用条款】</w:t>
      </w:r>
      <w:r>
        <w:rPr>
          <w:rFonts w:hint="eastAsia"/>
          <w:bCs/>
          <w:color w:val="000000" w:themeColor="text1"/>
          <w:highlight w:val="none"/>
          <w14:textFill>
            <w14:solidFill>
              <w14:schemeClr w14:val="tx1"/>
            </w14:solidFill>
          </w14:textFill>
        </w:rPr>
        <w:t>另有约定外，</w:t>
      </w:r>
      <w:r>
        <w:rPr>
          <w:rFonts w:hint="eastAsia"/>
          <w:color w:val="000000" w:themeColor="text1"/>
          <w:highlight w:val="none"/>
          <w14:textFill>
            <w14:solidFill>
              <w14:schemeClr w14:val="tx1"/>
            </w14:solidFill>
          </w14:textFill>
        </w:rPr>
        <w:t>包装应适应远距离运输、防潮、防震、防锈和防野蛮装卸等要求，确保货物安全无损地运抵</w:t>
      </w:r>
      <w:r>
        <w:rPr>
          <w:rFonts w:hint="eastAsia"/>
          <w:b/>
          <w:color w:val="000000" w:themeColor="text1"/>
          <w:highlight w:val="none"/>
          <w14:textFill>
            <w14:solidFill>
              <w14:schemeClr w14:val="tx1"/>
            </w14:solidFill>
          </w14:textFill>
        </w:rPr>
        <w:t>【政府采购合同专用条款】</w:t>
      </w:r>
      <w:r>
        <w:rPr>
          <w:rFonts w:hint="eastAsia"/>
          <w:bCs/>
          <w:color w:val="000000" w:themeColor="text1"/>
          <w:highlight w:val="none"/>
          <w14:textFill>
            <w14:solidFill>
              <w14:schemeClr w14:val="tx1"/>
            </w14:solidFill>
          </w14:textFill>
        </w:rPr>
        <w:t>约定的</w:t>
      </w:r>
      <w:r>
        <w:rPr>
          <w:rFonts w:hint="eastAsia"/>
          <w:color w:val="000000" w:themeColor="text1"/>
          <w:highlight w:val="none"/>
          <w14:textFill>
            <w14:solidFill>
              <w14:schemeClr w14:val="tx1"/>
            </w14:solidFill>
          </w14:textFill>
        </w:rPr>
        <w:t>指定现场。</w:t>
      </w:r>
    </w:p>
    <w:p w14:paraId="4C19B8D4">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7.2 除</w:t>
      </w:r>
      <w:r>
        <w:rPr>
          <w:rFonts w:hint="eastAsia"/>
          <w:b/>
          <w:color w:val="000000" w:themeColor="text1"/>
          <w:highlight w:val="none"/>
          <w14:textFill>
            <w14:solidFill>
              <w14:schemeClr w14:val="tx1"/>
            </w14:solidFill>
          </w14:textFill>
        </w:rPr>
        <w:t>【政府采购合同专用条款】</w:t>
      </w:r>
      <w:r>
        <w:rPr>
          <w:rFonts w:hint="eastAsia"/>
          <w:bCs/>
          <w:color w:val="000000" w:themeColor="text1"/>
          <w:highlight w:val="none"/>
          <w14:textFill>
            <w14:solidFill>
              <w14:schemeClr w14:val="tx1"/>
            </w14:solidFill>
          </w14:textFill>
        </w:rPr>
        <w:t>另有约定外，</w:t>
      </w:r>
      <w:r>
        <w:rPr>
          <w:rFonts w:hint="eastAsia"/>
          <w:color w:val="000000" w:themeColor="text1"/>
          <w:highlight w:val="none"/>
          <w14:textFill>
            <w14:solidFill>
              <w14:schemeClr w14:val="tx1"/>
            </w14:solidFill>
          </w14:textFill>
        </w:rPr>
        <w:t>乙方负责办理将货物运抵本合同规定的交货地点，并装卸、交付至甲方的一切运输事项，相关费用应包含在合同价款中。</w:t>
      </w:r>
    </w:p>
    <w:p w14:paraId="0C9ED4BE">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7.3 货物保险要求按</w:t>
      </w:r>
      <w:r>
        <w:rPr>
          <w:rFonts w:hint="eastAsia"/>
          <w:b/>
          <w:color w:val="000000" w:themeColor="text1"/>
          <w:highlight w:val="none"/>
          <w14:textFill>
            <w14:solidFill>
              <w14:schemeClr w14:val="tx1"/>
            </w14:solidFill>
          </w14:textFill>
        </w:rPr>
        <w:t>【政府采购合同专用条款】</w:t>
      </w:r>
      <w:r>
        <w:rPr>
          <w:rFonts w:hint="eastAsia"/>
          <w:bCs/>
          <w:color w:val="000000" w:themeColor="text1"/>
          <w:highlight w:val="none"/>
          <w14:textFill>
            <w14:solidFill>
              <w14:schemeClr w14:val="tx1"/>
            </w14:solidFill>
          </w14:textFill>
        </w:rPr>
        <w:t>规定执行</w:t>
      </w:r>
      <w:r>
        <w:rPr>
          <w:rFonts w:hint="eastAsia"/>
          <w:color w:val="000000" w:themeColor="text1"/>
          <w:highlight w:val="none"/>
          <w14:textFill>
            <w14:solidFill>
              <w14:schemeClr w14:val="tx1"/>
            </w14:solidFill>
          </w14:textFill>
        </w:rPr>
        <w:t>。</w:t>
      </w:r>
    </w:p>
    <w:p w14:paraId="32E96DE0">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97F7910">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7.5 乙方在运输到达之前应提前通知甲方，并提示货物运输装卸的注意事项，甲方配合乙方做好货物的接收工作。</w:t>
      </w:r>
    </w:p>
    <w:p w14:paraId="010613BD">
      <w:pPr>
        <w:pStyle w:val="61"/>
        <w:ind w:firstLine="420"/>
        <w:rPr>
          <w:rFonts w:hint="eastAsia"/>
          <w:color w:val="000000" w:themeColor="text1"/>
          <w:sz w:val="21"/>
          <w:highlight w:val="none"/>
          <w14:textFill>
            <w14:solidFill>
              <w14:schemeClr w14:val="tx1"/>
            </w14:solidFill>
          </w14:textFill>
        </w:rPr>
      </w:pPr>
      <w:r>
        <w:rPr>
          <w:rFonts w:hint="eastAsia" w:ascii="宋体" w:hAnsi="宋体" w:eastAsia="宋体" w:cs="Times New Roman"/>
          <w:color w:val="000000" w:themeColor="text1"/>
          <w:kern w:val="2"/>
          <w:sz w:val="21"/>
          <w:highlight w:val="none"/>
          <w14:textFill>
            <w14:solidFill>
              <w14:schemeClr w14:val="tx1"/>
            </w14:solidFill>
          </w14:textFill>
        </w:rPr>
        <w:t>7.6 如因包装、运输问题导致货物损毁、丢失或者品质下降，甲方有权要求降价、换货、拒收部分或整批货物，由此产生的费用和损失，均由乙方承担。</w:t>
      </w:r>
    </w:p>
    <w:p w14:paraId="6FFA03C2">
      <w:pPr>
        <w:adjustRightInd w:val="0"/>
        <w:snapToGrid w:val="0"/>
        <w:spacing w:line="400" w:lineRule="exact"/>
        <w:jc w:val="left"/>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8. 质量标准和保证</w:t>
      </w:r>
    </w:p>
    <w:p w14:paraId="77A3CA29">
      <w:pPr>
        <w:pStyle w:val="18"/>
        <w:adjustRightInd w:val="0"/>
        <w:snapToGrid w:val="0"/>
        <w:spacing w:line="400" w:lineRule="exact"/>
        <w:ind w:firstLine="420" w:firstLineChars="200"/>
        <w:jc w:val="left"/>
        <w:rPr>
          <w:rFonts w:hint="eastAsia"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8.1 质量标准</w:t>
      </w:r>
    </w:p>
    <w:p w14:paraId="1DEDCE4E">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332C3A8">
      <w:pPr>
        <w:pStyle w:val="18"/>
        <w:adjustRightInd w:val="0"/>
        <w:snapToGrid w:val="0"/>
        <w:spacing w:line="400" w:lineRule="exact"/>
        <w:ind w:firstLine="420" w:firstLineChars="200"/>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（2）采用中华人民共和国法定计量单位。</w:t>
      </w:r>
    </w:p>
    <w:p w14:paraId="6CF76829">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（3）乙方所提供的货物应符合国家有关安全、环保、卫生的规定。</w:t>
      </w:r>
    </w:p>
    <w:p w14:paraId="033658DA">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58C0A082">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8.2 保证</w:t>
      </w:r>
    </w:p>
    <w:p w14:paraId="4F2EA470">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b/>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规定或乙方书面承诺（两者以较长的为准）的质量保证期内，本保证保持有效。</w:t>
      </w:r>
    </w:p>
    <w:p w14:paraId="34DB1580">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（2）在质量保证期内所发现的缺陷，甲方应尽快以书面形式通知乙方。</w:t>
      </w:r>
    </w:p>
    <w:p w14:paraId="6B9BDF86">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（3）乙方收到通知后，应在</w:t>
      </w:r>
      <w:r>
        <w:rPr>
          <w:rFonts w:hint="eastAsia"/>
          <w:b/>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规定的响应时间内以合理的速度免费维修或更换有缺陷的货物或部件。</w:t>
      </w:r>
    </w:p>
    <w:p w14:paraId="1B00D762">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5BE2BE14">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27F41C7B">
      <w:pPr>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 权利瑕疵担保</w:t>
      </w:r>
    </w:p>
    <w:p w14:paraId="52175EE9">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 乙方保证对其出售的货物享有合法的权利。</w:t>
      </w:r>
    </w:p>
    <w:p w14:paraId="7D4FA06F">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9.2 </w:t>
      </w:r>
      <w:r>
        <w:rPr>
          <w:rFonts w:hint="eastAsia"/>
          <w:color w:val="000000" w:themeColor="text1"/>
          <w:szCs w:val="15"/>
          <w:highlight w:val="none"/>
          <w14:textFill>
            <w14:solidFill>
              <w14:schemeClr w14:val="tx1"/>
            </w14:solidFill>
          </w14:textFill>
        </w:rPr>
        <w:t>乙方保证在交付的货物上不存在抵押权等担保物权。</w:t>
      </w:r>
    </w:p>
    <w:p w14:paraId="34CB4767">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9.3 如甲方使用上述货物构成对第三人侵权的，则由乙方承担全部责任。</w:t>
      </w:r>
    </w:p>
    <w:p w14:paraId="1137FB80">
      <w:pPr>
        <w:autoSpaceDE w:val="0"/>
        <w:autoSpaceDN w:val="0"/>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 知识产权保护</w:t>
      </w:r>
    </w:p>
    <w:p w14:paraId="3ABF478D">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 乙方对其所销售的货物应当享有知识产权或经权利人合法授权，保证没有侵犯任何第三人的知识产权等权利。</w:t>
      </w:r>
      <w:bookmarkStart w:id="551" w:name="_Hlk163047038"/>
      <w:r>
        <w:rPr>
          <w:rFonts w:hint="eastAsia"/>
          <w:color w:val="000000" w:themeColor="text1"/>
          <w:szCs w:val="15"/>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551"/>
      <w:r>
        <w:rPr>
          <w:rFonts w:hint="eastAsia"/>
          <w:color w:val="000000" w:themeColor="text1"/>
          <w:highlight w:val="none"/>
          <w14:textFill>
            <w14:solidFill>
              <w14:schemeClr w14:val="tx1"/>
            </w14:solidFill>
          </w14:textFill>
        </w:rPr>
        <w:t>。</w:t>
      </w:r>
    </w:p>
    <w:p w14:paraId="7CB2D26C">
      <w:pPr>
        <w:autoSpaceDE w:val="0"/>
        <w:autoSpaceDN w:val="0"/>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11. 保密义务</w:t>
      </w:r>
    </w:p>
    <w:p w14:paraId="248DBEFF">
      <w:pPr>
        <w:autoSpaceDE w:val="0"/>
        <w:autoSpaceDN w:val="0"/>
        <w:adjustRightInd w:val="0"/>
        <w:snapToGrid w:val="0"/>
        <w:spacing w:line="400" w:lineRule="exact"/>
        <w:ind w:firstLine="420" w:firstLineChars="200"/>
        <w:jc w:val="left"/>
        <w:rPr>
          <w:rFonts w:hint="eastAsia"/>
          <w:color w:val="000000" w:themeColor="text1"/>
          <w:szCs w:val="15"/>
          <w:highlight w:val="none"/>
          <w14:textFill>
            <w14:solidFill>
              <w14:schemeClr w14:val="tx1"/>
            </w14:solidFill>
          </w14:textFill>
        </w:rPr>
      </w:pPr>
      <w:r>
        <w:rPr>
          <w:rFonts w:hint="eastAsia"/>
          <w:color w:val="000000" w:themeColor="text1"/>
          <w:szCs w:val="15"/>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color w:val="000000" w:themeColor="text1"/>
          <w:szCs w:val="15"/>
          <w:highlight w:val="none"/>
          <w14:textFill>
            <w14:solidFill>
              <w14:schemeClr w14:val="tx1"/>
            </w14:solidFill>
          </w14:textFill>
        </w:rPr>
        <w:t>【政府采购合同专用条款】</w:t>
      </w:r>
      <w:r>
        <w:rPr>
          <w:rFonts w:hint="eastAsia"/>
          <w:color w:val="000000" w:themeColor="text1"/>
          <w:szCs w:val="15"/>
          <w:highlight w:val="none"/>
          <w14:textFill>
            <w14:solidFill>
              <w14:schemeClr w14:val="tx1"/>
            </w14:solidFill>
          </w14:textFill>
        </w:rPr>
        <w:t>中约定。</w:t>
      </w:r>
    </w:p>
    <w:p w14:paraId="3CF4B847">
      <w:pPr>
        <w:autoSpaceDE w:val="0"/>
        <w:autoSpaceDN w:val="0"/>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12. 合同价款支付</w:t>
      </w:r>
    </w:p>
    <w:p w14:paraId="6E9BF226">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 合同价款支付按照国库集中支付制度及财政管理相关规定执行。</w:t>
      </w:r>
    </w:p>
    <w:p w14:paraId="2203E3EC">
      <w:pPr>
        <w:pStyle w:val="3"/>
        <w:spacing w:line="400" w:lineRule="exact"/>
        <w:ind w:firstLine="420" w:firstLineChars="200"/>
        <w:rPr>
          <w:rFonts w:hint="eastAsia"/>
          <w:color w:val="000000" w:themeColor="text1"/>
          <w:highlight w:val="none"/>
          <w14:textFill>
            <w14:solidFill>
              <w14:schemeClr w14:val="tx1"/>
            </w14:solidFill>
          </w14:textFill>
        </w:rPr>
      </w:pPr>
      <w:r>
        <w:rPr>
          <w:rFonts w:hint="eastAsia" w:cs="Times New Roman"/>
          <w:b w:val="0"/>
          <w:bCs w:val="0"/>
          <w:color w:val="000000" w:themeColor="text1"/>
          <w:sz w:val="21"/>
          <w:highlight w:val="none"/>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cs="Times New Roman"/>
          <w:color w:val="000000" w:themeColor="text1"/>
          <w:sz w:val="21"/>
          <w:highlight w:val="none"/>
          <w14:textFill>
            <w14:solidFill>
              <w14:schemeClr w14:val="tx1"/>
            </w14:solidFill>
          </w14:textFill>
        </w:rPr>
        <w:t>政府采购合同专用条款</w:t>
      </w:r>
      <w:r>
        <w:rPr>
          <w:rFonts w:hint="eastAsia" w:cs="Times New Roman"/>
          <w:b w:val="0"/>
          <w:bCs w:val="0"/>
          <w:color w:val="000000" w:themeColor="text1"/>
          <w:sz w:val="21"/>
          <w:highlight w:val="none"/>
          <w14:textFill>
            <w14:solidFill>
              <w14:schemeClr w14:val="tx1"/>
            </w14:solidFill>
          </w14:textFill>
        </w:rPr>
        <w:t>】中约定。</w:t>
      </w:r>
    </w:p>
    <w:p w14:paraId="6FBD4D46">
      <w:pPr>
        <w:pStyle w:val="13"/>
        <w:spacing w:after="0" w:line="400" w:lineRule="exact"/>
        <w:ind w:left="63" w:right="63"/>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13. 履约保证金</w:t>
      </w:r>
    </w:p>
    <w:p w14:paraId="659BFBF3">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13.1 </w:t>
      </w:r>
      <w:r>
        <w:rPr>
          <w:rFonts w:hint="eastAsia"/>
          <w:color w:val="000000" w:themeColor="text1"/>
          <w:szCs w:val="15"/>
          <w:highlight w:val="none"/>
          <w14:textFill>
            <w14:solidFill>
              <w14:schemeClr w14:val="tx1"/>
            </w14:solidFill>
          </w14:textFill>
        </w:rPr>
        <w:t>乙方应当以支票、汇票、本票或者金融机构、担保机构出具的保函等非现金形式提交。</w:t>
      </w:r>
    </w:p>
    <w:p w14:paraId="5BAA027F">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 如果乙方出现</w:t>
      </w:r>
      <w:r>
        <w:rPr>
          <w:rFonts w:hint="eastAsia"/>
          <w:b/>
          <w:bCs/>
          <w:color w:val="000000" w:themeColor="text1"/>
          <w:szCs w:val="15"/>
          <w:highlight w:val="none"/>
          <w14:textFill>
            <w14:solidFill>
              <w14:schemeClr w14:val="tx1"/>
            </w14:solidFill>
          </w14:textFill>
        </w:rPr>
        <w:t>【政府采购合同专用条款】</w:t>
      </w:r>
      <w:r>
        <w:rPr>
          <w:rFonts w:hint="eastAsia"/>
          <w:color w:val="000000" w:themeColor="text1"/>
          <w:szCs w:val="15"/>
          <w:highlight w:val="none"/>
          <w14:textFill>
            <w14:solidFill>
              <w14:schemeClr w14:val="tx1"/>
            </w14:solidFill>
          </w14:textFill>
        </w:rPr>
        <w:t>约定情形的</w:t>
      </w:r>
      <w:r>
        <w:rPr>
          <w:rFonts w:hint="eastAsia"/>
          <w:color w:val="000000" w:themeColor="text1"/>
          <w:highlight w:val="none"/>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14:paraId="0011B0D3">
      <w:pPr>
        <w:spacing w:line="40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 甲方在项目通过验收后按照</w:t>
      </w:r>
      <w:r>
        <w:rPr>
          <w:rFonts w:hint="eastAsia"/>
          <w:b/>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规定的时间内将履约保证金退还乙方；逾期退还的，乙方可要求甲方支付违约金，违约金按照</w:t>
      </w:r>
      <w:r>
        <w:rPr>
          <w:rFonts w:hint="eastAsia"/>
          <w:b/>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规定支付。</w:t>
      </w:r>
    </w:p>
    <w:p w14:paraId="55A46385">
      <w:pPr>
        <w:autoSpaceDE w:val="0"/>
        <w:autoSpaceDN w:val="0"/>
        <w:adjustRightInd w:val="0"/>
        <w:snapToGrid w:val="0"/>
        <w:spacing w:line="400" w:lineRule="exact"/>
        <w:jc w:val="left"/>
        <w:rPr>
          <w:rFonts w:hint="eastAsia"/>
          <w:b/>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 xml:space="preserve">14. </w:t>
      </w:r>
      <w:r>
        <w:rPr>
          <w:rFonts w:hint="eastAsia"/>
          <w:b/>
          <w:color w:val="000000" w:themeColor="text1"/>
          <w:sz w:val="24"/>
          <w:highlight w:val="none"/>
          <w14:textFill>
            <w14:solidFill>
              <w14:schemeClr w14:val="tx1"/>
            </w14:solidFill>
          </w14:textFill>
        </w:rPr>
        <w:t>售后服务</w:t>
      </w:r>
    </w:p>
    <w:p w14:paraId="51055F94">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 除项目不涉及或采购活动中明确约定无须承担外，乙方还应提供下列服务：</w:t>
      </w:r>
    </w:p>
    <w:p w14:paraId="796F05BE">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（1）货物的现场移动、安装、调试、启动监督及技术支持；</w:t>
      </w:r>
    </w:p>
    <w:p w14:paraId="7AE6FC1A">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（2）提供货物组装和维修所需的专用工具和辅助材料；</w:t>
      </w:r>
    </w:p>
    <w:p w14:paraId="6451EA78">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w:t>
      </w:r>
      <w:r>
        <w:rPr>
          <w:rFonts w:hint="eastAsia"/>
          <w:b/>
          <w:bCs/>
          <w:color w:val="000000" w:themeColor="text1"/>
          <w:szCs w:val="15"/>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约定的期限内对所有的货物实施运行监督、维修，但前提条件是该服务并不能免除乙方在质量保证期内所承担的义务；</w:t>
      </w:r>
    </w:p>
    <w:p w14:paraId="14C1F378">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（4）在制造商所在地或指定现场就货物的安装、启动、运营、维护、废弃处置等对甲方操作人员进行培训</w:t>
      </w:r>
      <w:r>
        <w:rPr>
          <w:rFonts w:hint="eastAsia"/>
          <w:color w:val="000000" w:themeColor="text1"/>
          <w:szCs w:val="15"/>
          <w:highlight w:val="none"/>
          <w14:textFill>
            <w14:solidFill>
              <w14:schemeClr w14:val="tx1"/>
            </w14:solidFill>
          </w14:textFill>
        </w:rPr>
        <w:t>；</w:t>
      </w:r>
    </w:p>
    <w:p w14:paraId="37E923FA">
      <w:pPr>
        <w:pStyle w:val="61"/>
        <w:ind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（5）依照法律、行政法规的规定或者按照</w:t>
      </w:r>
      <w:r>
        <w:rPr>
          <w:rFonts w:hint="eastAsia" w:ascii="宋体" w:hAnsi="宋体" w:eastAsia="宋体" w:cs="宋体"/>
          <w:b/>
          <w:bCs/>
          <w:color w:val="000000" w:themeColor="text1"/>
          <w:sz w:val="21"/>
          <w:highlight w:val="none"/>
          <w14:textFill>
            <w14:solidFill>
              <w14:schemeClr w14:val="tx1"/>
            </w14:solidFill>
          </w14:textFill>
        </w:rPr>
        <w:t>【政府采购合同专用条款】</w:t>
      </w:r>
      <w:r>
        <w:rPr>
          <w:rFonts w:hint="eastAsia" w:ascii="宋体" w:hAnsi="宋体" w:eastAsia="宋体" w:cs="宋体"/>
          <w:color w:val="000000" w:themeColor="text1"/>
          <w:sz w:val="21"/>
          <w:highlight w:val="none"/>
          <w14:textFill>
            <w14:solidFill>
              <w14:schemeClr w14:val="tx1"/>
            </w14:solidFill>
          </w14:textFill>
        </w:rPr>
        <w:t>约定，货物在有效使用年限届满后应予回收的，乙方负有自行或者委托第三人对货物予以回收的义务；</w:t>
      </w:r>
    </w:p>
    <w:p w14:paraId="442F91D3">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rFonts w:hint="eastAsia"/>
          <w:b/>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规定由乙方提供的其他服务。</w:t>
      </w:r>
    </w:p>
    <w:p w14:paraId="355D04DE">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 乙方提供的售后服务的费用已包含在合同价款中，甲方不再另行支付。</w:t>
      </w:r>
    </w:p>
    <w:p w14:paraId="2449EFF6">
      <w:pPr>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15. 违约责任</w:t>
      </w:r>
    </w:p>
    <w:p w14:paraId="63687A6B">
      <w:pPr>
        <w:adjustRightInd w:val="0"/>
        <w:snapToGrid w:val="0"/>
        <w:spacing w:line="400" w:lineRule="exact"/>
        <w:ind w:firstLine="420" w:firstLineChars="200"/>
        <w:jc w:val="left"/>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15.1质量瑕疵的违约责任</w:t>
      </w:r>
    </w:p>
    <w:p w14:paraId="5DF7D7F6">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乙方提供的产品不符合合同约定的质量标准或存在产品质量缺陷，甲方有权要求乙方根据</w:t>
      </w:r>
      <w:r>
        <w:rPr>
          <w:rFonts w:hint="eastAsia"/>
          <w:b/>
          <w:color w:val="000000" w:themeColor="text1"/>
          <w:highlight w:val="none"/>
          <w14:textFill>
            <w14:solidFill>
              <w14:schemeClr w14:val="tx1"/>
            </w14:solidFill>
          </w14:textFill>
        </w:rPr>
        <w:t>【政府采购合同专用条款】</w:t>
      </w:r>
      <w:r>
        <w:rPr>
          <w:rFonts w:hint="eastAsia"/>
          <w:bCs/>
          <w:color w:val="000000" w:themeColor="text1"/>
          <w:highlight w:val="none"/>
          <w14:textFill>
            <w14:solidFill>
              <w14:schemeClr w14:val="tx1"/>
            </w14:solidFill>
          </w14:textFill>
        </w:rPr>
        <w:t>要求</w:t>
      </w:r>
      <w:r>
        <w:rPr>
          <w:rFonts w:hint="eastAsia"/>
          <w:color w:val="000000" w:themeColor="text1"/>
          <w:highlight w:val="none"/>
          <w14:textFill>
            <w14:solidFill>
              <w14:schemeClr w14:val="tx1"/>
            </w14:solidFill>
          </w14:textFill>
        </w:rPr>
        <w:t>及时修理、重作、更换，并承担由此给甲方造成的损失。</w:t>
      </w:r>
    </w:p>
    <w:p w14:paraId="63FA1B84">
      <w:pPr>
        <w:autoSpaceDE w:val="0"/>
        <w:autoSpaceDN w:val="0"/>
        <w:adjustRightInd w:val="0"/>
        <w:snapToGrid w:val="0"/>
        <w:spacing w:line="400" w:lineRule="exact"/>
        <w:ind w:firstLine="420" w:firstLineChars="200"/>
        <w:jc w:val="left"/>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15.2 迟延交货的违约责任</w:t>
      </w:r>
    </w:p>
    <w:p w14:paraId="425F573A">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D0D1A9C">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b/>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规定执行。如果涉及公共利益，且赔偿金额无法弥补公共利益损失，甲方可要求继续履行或者采取其他补救措施。</w:t>
      </w:r>
    </w:p>
    <w:p w14:paraId="5FA903F1">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15.3 迟延支付的违约责任</w:t>
      </w:r>
    </w:p>
    <w:p w14:paraId="6DFDAC08">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甲方存在迟延支付乙方合同款项的，应当承担</w:t>
      </w:r>
      <w:r>
        <w:rPr>
          <w:rFonts w:hint="eastAsia"/>
          <w:b/>
          <w:bCs/>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规定的逾期付款利息。</w:t>
      </w:r>
    </w:p>
    <w:p w14:paraId="7B406695">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15.4其他违约责任根据项目实际需要按</w:t>
      </w:r>
      <w:r>
        <w:rPr>
          <w:rFonts w:hint="eastAsia"/>
          <w:b/>
          <w:bCs/>
          <w:color w:val="000000" w:themeColor="text1"/>
          <w:highlight w:val="none"/>
          <w14:textFill>
            <w14:solidFill>
              <w14:schemeClr w14:val="tx1"/>
            </w14:solidFill>
          </w14:textFill>
        </w:rPr>
        <w:t>【政府采购合同专用条款】</w:t>
      </w:r>
      <w:r>
        <w:rPr>
          <w:rFonts w:hint="eastAsia"/>
          <w:color w:val="000000" w:themeColor="text1"/>
          <w:highlight w:val="none"/>
          <w14:textFill>
            <w14:solidFill>
              <w14:schemeClr w14:val="tx1"/>
            </w14:solidFill>
          </w14:textFill>
        </w:rPr>
        <w:t>规定执行。</w:t>
      </w:r>
    </w:p>
    <w:p w14:paraId="4A77900A">
      <w:pPr>
        <w:numPr>
          <w:ilvl w:val="0"/>
          <w:numId w:val="20"/>
        </w:numPr>
        <w:autoSpaceDE w:val="0"/>
        <w:autoSpaceDN w:val="0"/>
        <w:adjustRightInd w:val="0"/>
        <w:snapToGrid w:val="0"/>
        <w:spacing w:line="400" w:lineRule="exact"/>
        <w:jc w:val="left"/>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合同变更、中止与终止</w:t>
      </w:r>
    </w:p>
    <w:p w14:paraId="193D0029">
      <w:pPr>
        <w:adjustRightInd w:val="0"/>
        <w:snapToGrid w:val="0"/>
        <w:spacing w:line="4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16.1合同的变更</w:t>
      </w:r>
    </w:p>
    <w:p w14:paraId="248BEC11">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13B801DB">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16.2合同的中止</w:t>
      </w:r>
    </w:p>
    <w:p w14:paraId="2C640F24">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（1）合同履行过程中因供应商就采购文件、采购过程或结果提起投诉的，甲方认为有必要的，可以中止合同的履行。</w:t>
      </w:r>
    </w:p>
    <w:p w14:paraId="34CD8637">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6BAEB0E">
      <w:pPr>
        <w:pStyle w:val="61"/>
        <w:ind w:firstLine="420"/>
        <w:jc w:val="both"/>
        <w:rPr>
          <w:rFonts w:hint="eastAsia"/>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0CAA7CE2">
      <w:pPr>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（4）甲方不得以行政区划调整、政府换届、机构或者职能调整以及相关责任人更替为由中止合同。</w:t>
      </w:r>
    </w:p>
    <w:p w14:paraId="25437FB8">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16.3合同的终止</w:t>
      </w:r>
    </w:p>
    <w:p w14:paraId="1655F8A3">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（1）合同因有效期限届满而终止；</w:t>
      </w:r>
    </w:p>
    <w:p w14:paraId="5A611D41">
      <w:pPr>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（2）乙方未按合同约定履行，构成根本性违约的，甲方有权终止合同，并追究乙方的违约责任。</w:t>
      </w:r>
    </w:p>
    <w:p w14:paraId="4EEFF9B1">
      <w:pPr>
        <w:pStyle w:val="61"/>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16.4 </w:t>
      </w:r>
      <w:r>
        <w:rPr>
          <w:rFonts w:hint="eastAsia" w:ascii="宋体" w:hAnsi="宋体" w:eastAsia="宋体" w:cs="Times New Roman"/>
          <w:color w:val="000000" w:themeColor="text1"/>
          <w:kern w:val="2"/>
          <w:sz w:val="21"/>
          <w:highlight w:val="none"/>
          <w14:textFill>
            <w14:solidFill>
              <w14:schemeClr w14:val="tx1"/>
            </w14:solidFill>
          </w14:textFill>
        </w:rPr>
        <w:t>涉及国家利益、社会公共利益的情形</w:t>
      </w:r>
    </w:p>
    <w:p w14:paraId="38B23187">
      <w:pPr>
        <w:pStyle w:val="61"/>
        <w:ind w:firstLine="420"/>
        <w:jc w:val="both"/>
        <w:rPr>
          <w:rFonts w:hint="eastAsia"/>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46E5BE23">
      <w:pPr>
        <w:autoSpaceDE w:val="0"/>
        <w:autoSpaceDN w:val="0"/>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17. 合同分包</w:t>
      </w:r>
    </w:p>
    <w:p w14:paraId="232ADD68">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17.1 乙方不得将合同转包给其他供应商。涉及合同分包的，乙方应根据采购文件和投标（响应）文件规定进行合同分包。</w:t>
      </w:r>
    </w:p>
    <w:p w14:paraId="6099DFE5">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7C8ABCF5">
      <w:pPr>
        <w:autoSpaceDE w:val="0"/>
        <w:autoSpaceDN w:val="0"/>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18. 不可抗力</w:t>
      </w:r>
    </w:p>
    <w:p w14:paraId="7F648AEA">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18.1 不可抗力是指合同双方不能预见、不能避免且不能克服的客观情况。</w:t>
      </w:r>
    </w:p>
    <w:p w14:paraId="6CC2D39B">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18.2 任何一方对由于不可抗力造成的部分或全部不能履行合同不承担违约责任。但迟延履行后发生不可抗力的，不能免除责任。</w:t>
      </w:r>
    </w:p>
    <w:p w14:paraId="285DA757">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09C0327">
      <w:pPr>
        <w:autoSpaceDE w:val="0"/>
        <w:autoSpaceDN w:val="0"/>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19. 解决争议的方法</w:t>
      </w:r>
    </w:p>
    <w:p w14:paraId="5D55B2E8">
      <w:pPr>
        <w:pStyle w:val="61"/>
        <w:ind w:firstLine="420"/>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4B457BA1">
      <w:pPr>
        <w:pStyle w:val="61"/>
        <w:ind w:firstLine="420"/>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19.2 选择仲裁的，应在</w:t>
      </w:r>
      <w:r>
        <w:rPr>
          <w:rFonts w:hint="eastAsia" w:ascii="宋体" w:hAnsi="宋体" w:eastAsia="宋体" w:cs="宋体"/>
          <w:b/>
          <w:bCs/>
          <w:color w:val="000000" w:themeColor="text1"/>
          <w:sz w:val="21"/>
          <w:highlight w:val="none"/>
          <w14:textFill>
            <w14:solidFill>
              <w14:schemeClr w14:val="tx1"/>
            </w14:solidFill>
          </w14:textFill>
        </w:rPr>
        <w:t>【政府采购合同专用条款】</w:t>
      </w:r>
      <w:r>
        <w:rPr>
          <w:rFonts w:hint="eastAsia" w:ascii="宋体" w:hAnsi="宋体" w:eastAsia="宋体" w:cs="宋体"/>
          <w:color w:val="000000" w:themeColor="text1"/>
          <w:sz w:val="21"/>
          <w:highlight w:val="none"/>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1"/>
          <w:highlight w:val="none"/>
          <w14:textFill>
            <w14:solidFill>
              <w14:schemeClr w14:val="tx1"/>
            </w14:solidFill>
          </w14:textFill>
        </w:rPr>
        <w:t>【政府采购合同专用条款】</w:t>
      </w:r>
      <w:r>
        <w:rPr>
          <w:rFonts w:hint="eastAsia" w:ascii="宋体" w:hAnsi="宋体" w:eastAsia="宋体" w:cs="宋体"/>
          <w:color w:val="000000" w:themeColor="text1"/>
          <w:sz w:val="21"/>
          <w:highlight w:val="none"/>
          <w14:textFill>
            <w14:solidFill>
              <w14:schemeClr w14:val="tx1"/>
            </w14:solidFill>
          </w14:textFill>
        </w:rPr>
        <w:t>中进一步约定选择与争议有实际联系的地点的人民法院管辖，但管辖法院的约定不得违反级别管辖和专属管辖的规定。</w:t>
      </w:r>
    </w:p>
    <w:p w14:paraId="352A6CE7">
      <w:pPr>
        <w:pStyle w:val="61"/>
        <w:ind w:firstLine="420"/>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19.3 如甲乙双方有争议的事项不影响合同其他部分的履行，在争议解决期间，合同其他部分应当继续履行。</w:t>
      </w:r>
    </w:p>
    <w:p w14:paraId="1C7831E9">
      <w:pPr>
        <w:autoSpaceDE w:val="0"/>
        <w:autoSpaceDN w:val="0"/>
        <w:adjustRightInd w:val="0"/>
        <w:snapToGrid w:val="0"/>
        <w:spacing w:line="400" w:lineRule="exact"/>
        <w:jc w:val="left"/>
        <w:rPr>
          <w:rFonts w:hint="eastAsia"/>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20. 政府采购政策</w:t>
      </w:r>
    </w:p>
    <w:p w14:paraId="46FD5465">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20.1 </w:t>
      </w:r>
      <w:r>
        <w:rPr>
          <w:rFonts w:hint="eastAsia"/>
          <w:color w:val="000000" w:themeColor="text1"/>
          <w:highlight w:val="none"/>
          <w:lang w:val="en-GB"/>
          <w14:textFill>
            <w14:solidFill>
              <w14:schemeClr w14:val="tx1"/>
            </w14:solidFill>
          </w14:textFill>
        </w:rPr>
        <w:t>本合同应当按照规定执行政府采购政策。</w:t>
      </w:r>
    </w:p>
    <w:p w14:paraId="0A5B4900">
      <w:pPr>
        <w:autoSpaceDE w:val="0"/>
        <w:autoSpaceDN w:val="0"/>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0.2 本合同依法执行政府采购政策的方式和内容，属于合同履约验收的范围。甲乙双方</w:t>
      </w:r>
      <w:r>
        <w:rPr>
          <w:rFonts w:hint="eastAsia"/>
          <w:color w:val="000000" w:themeColor="text1"/>
          <w:highlight w:val="none"/>
          <w:lang w:val="en-GB"/>
          <w14:textFill>
            <w14:solidFill>
              <w14:schemeClr w14:val="tx1"/>
            </w14:solidFill>
          </w14:textFill>
        </w:rPr>
        <w:t>未按规定要求执行政府采购政策造成损失的</w:t>
      </w:r>
      <w:r>
        <w:rPr>
          <w:rFonts w:hint="eastAsia"/>
          <w:color w:val="000000" w:themeColor="text1"/>
          <w:highlight w:val="none"/>
          <w14:textFill>
            <w14:solidFill>
              <w14:schemeClr w14:val="tx1"/>
            </w14:solidFill>
          </w14:textFill>
        </w:rPr>
        <w:t>，有过错的一方应当承担赔偿责任，双方都有过错的，各自承担相应的责任。</w:t>
      </w:r>
    </w:p>
    <w:p w14:paraId="49C813AA">
      <w:pPr>
        <w:pStyle w:val="13"/>
        <w:spacing w:after="0" w:line="400" w:lineRule="exact"/>
        <w:ind w:left="63" w:right="63" w:firstLine="400" w:firstLineChars="200"/>
        <w:rPr>
          <w:rFonts w:hint="eastAsia"/>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E0E8AC8">
      <w:pPr>
        <w:autoSpaceDE w:val="0"/>
        <w:autoSpaceDN w:val="0"/>
        <w:adjustRightInd w:val="0"/>
        <w:snapToGrid w:val="0"/>
        <w:spacing w:line="400" w:lineRule="exact"/>
        <w:jc w:val="left"/>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21. 法律适用</w:t>
      </w:r>
    </w:p>
    <w:p w14:paraId="3BDB4512">
      <w:pPr>
        <w:pStyle w:val="61"/>
        <w:ind w:firstLine="420"/>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21.1 本合同的订立、生效、解释、履行及与本合同有关的争议解决，均适用法律、行政法规。</w:t>
      </w:r>
    </w:p>
    <w:p w14:paraId="78F2B879">
      <w:pPr>
        <w:pStyle w:val="61"/>
        <w:ind w:firstLine="420"/>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3A571F8F">
      <w:pPr>
        <w:numPr>
          <w:ilvl w:val="255"/>
          <w:numId w:val="0"/>
        </w:numPr>
        <w:autoSpaceDE w:val="0"/>
        <w:autoSpaceDN w:val="0"/>
        <w:adjustRightInd w:val="0"/>
        <w:snapToGrid w:val="0"/>
        <w:spacing w:line="400" w:lineRule="exact"/>
        <w:jc w:val="left"/>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22. 通知</w:t>
      </w:r>
    </w:p>
    <w:p w14:paraId="6E83E6AD">
      <w:pPr>
        <w:pStyle w:val="61"/>
        <w:ind w:firstLine="420"/>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2A813C67">
      <w:pPr>
        <w:pStyle w:val="61"/>
        <w:ind w:firstLine="0" w:firstLineChars="0"/>
        <w:jc w:val="both"/>
        <w:rPr>
          <w:rFonts w:hint="eastAsia"/>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37DB8836">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22.3本合同一方给另一方的通知均应采用书面形式，传真或快递送到本合同中规定的对方的地址和办理签收手续。</w:t>
      </w:r>
    </w:p>
    <w:p w14:paraId="35B637C5">
      <w:pPr>
        <w:adjustRightInd w:val="0"/>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22.4通知以送达之日或通知书中规定的生效之日起生效，两者中以较迟之日为准。</w:t>
      </w:r>
    </w:p>
    <w:p w14:paraId="478D1EA9">
      <w:pPr>
        <w:numPr>
          <w:ilvl w:val="0"/>
          <w:numId w:val="21"/>
        </w:numPr>
        <w:adjustRightInd w:val="0"/>
        <w:snapToGrid w:val="0"/>
        <w:spacing w:line="400" w:lineRule="exact"/>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合同未尽事项</w:t>
      </w:r>
    </w:p>
    <w:p w14:paraId="05737FF1">
      <w:pPr>
        <w:adjustRightInd w:val="0"/>
        <w:snapToGrid w:val="0"/>
        <w:spacing w:line="400" w:lineRule="exact"/>
        <w:ind w:firstLine="420" w:firstLineChars="200"/>
        <w:jc w:val="left"/>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23.1合同未尽事项见</w:t>
      </w:r>
      <w:r>
        <w:rPr>
          <w:rFonts w:hint="eastAsia"/>
          <w:b/>
          <w:color w:val="000000" w:themeColor="text1"/>
          <w:highlight w:val="none"/>
          <w14:textFill>
            <w14:solidFill>
              <w14:schemeClr w14:val="tx1"/>
            </w14:solidFill>
          </w14:textFill>
        </w:rPr>
        <w:t>【政府采购合同专用条款】</w:t>
      </w:r>
      <w:r>
        <w:rPr>
          <w:rFonts w:hint="eastAsia"/>
          <w:bCs/>
          <w:color w:val="000000" w:themeColor="text1"/>
          <w:highlight w:val="none"/>
          <w14:textFill>
            <w14:solidFill>
              <w14:schemeClr w14:val="tx1"/>
            </w14:solidFill>
          </w14:textFill>
        </w:rPr>
        <w:t>。</w:t>
      </w:r>
    </w:p>
    <w:p w14:paraId="0033E61D">
      <w:pPr>
        <w:adjustRightInd w:val="0"/>
        <w:snapToGrid w:val="0"/>
        <w:spacing w:line="400" w:lineRule="exact"/>
        <w:jc w:val="left"/>
        <w:rPr>
          <w:rFonts w:hint="eastAsia" w:ascii="黑体" w:hAnsi="华文中宋" w:eastAsia="黑体"/>
          <w:color w:val="000000" w:themeColor="text1"/>
          <w:sz w:val="28"/>
          <w:szCs w:val="28"/>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    23.2 合同附件与合同正文具有同等的法律效力。</w:t>
      </w:r>
      <w:bookmarkStart w:id="552" w:name="_Toc20313"/>
    </w:p>
    <w:p w14:paraId="3EEAF5AB">
      <w:pPr>
        <w:adjustRightInd w:val="0"/>
        <w:snapToGrid w:val="0"/>
        <w:jc w:val="center"/>
        <w:rPr>
          <w:rFonts w:hint="eastAsia" w:ascii="黑体" w:hAnsi="华文中宋" w:eastAsia="黑体"/>
          <w:color w:val="000000" w:themeColor="text1"/>
          <w:sz w:val="28"/>
          <w:szCs w:val="28"/>
          <w:highlight w:val="none"/>
          <w14:textFill>
            <w14:solidFill>
              <w14:schemeClr w14:val="tx1"/>
            </w14:solidFill>
          </w14:textFill>
        </w:rPr>
      </w:pPr>
      <w:r>
        <w:rPr>
          <w:rFonts w:hint="eastAsia" w:ascii="黑体" w:hAnsi="华文中宋" w:eastAsia="黑体"/>
          <w:color w:val="000000" w:themeColor="text1"/>
          <w:sz w:val="28"/>
          <w:szCs w:val="28"/>
          <w:highlight w:val="none"/>
          <w14:textFill>
            <w14:solidFill>
              <w14:schemeClr w14:val="tx1"/>
            </w14:solidFill>
          </w14:textFill>
        </w:rPr>
        <w:br w:type="page"/>
      </w:r>
    </w:p>
    <w:p w14:paraId="010CC0C8">
      <w:pPr>
        <w:pStyle w:val="3"/>
        <w:adjustRightInd w:val="0"/>
        <w:snapToGrid w:val="0"/>
        <w:jc w:val="center"/>
        <w:rPr>
          <w:rFonts w:hint="eastAsia" w:ascii="黑体" w:hAnsi="华文中宋" w:eastAsia="黑体"/>
          <w:b w:val="0"/>
          <w:bCs w:val="0"/>
          <w:color w:val="000000" w:themeColor="text1"/>
          <w:sz w:val="28"/>
          <w:szCs w:val="28"/>
          <w:highlight w:val="none"/>
          <w14:textFill>
            <w14:solidFill>
              <w14:schemeClr w14:val="tx1"/>
            </w14:solidFill>
          </w14:textFill>
        </w:rPr>
      </w:pPr>
      <w:r>
        <w:rPr>
          <w:rFonts w:hint="eastAsia" w:ascii="黑体" w:hAnsi="华文中宋" w:eastAsia="黑体"/>
          <w:b w:val="0"/>
          <w:bCs w:val="0"/>
          <w:color w:val="000000" w:themeColor="text1"/>
          <w:sz w:val="28"/>
          <w:szCs w:val="28"/>
          <w:highlight w:val="none"/>
          <w14:textFill>
            <w14:solidFill>
              <w14:schemeClr w14:val="tx1"/>
            </w14:solidFill>
          </w14:textFill>
        </w:rPr>
        <w:t>第三节 政府采购合同专用条款</w:t>
      </w:r>
      <w:bookmarkEnd w:id="552"/>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079B3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5ADAF6">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12D41776">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第1.2（6）项</w:t>
            </w:r>
          </w:p>
        </w:tc>
        <w:tc>
          <w:tcPr>
            <w:tcW w:w="1742" w:type="dxa"/>
            <w:vAlign w:val="center"/>
          </w:tcPr>
          <w:p w14:paraId="22966437">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联合体具体要求</w:t>
            </w:r>
          </w:p>
        </w:tc>
        <w:tc>
          <w:tcPr>
            <w:tcW w:w="5170" w:type="dxa"/>
            <w:vAlign w:val="center"/>
          </w:tcPr>
          <w:p w14:paraId="27C78660">
            <w:pPr>
              <w:adjustRightInd w:val="0"/>
              <w:snapToGrid w:val="0"/>
              <w:jc w:val="left"/>
              <w:rPr>
                <w:rFonts w:hint="eastAsia"/>
                <w:color w:val="000000" w:themeColor="text1"/>
                <w:highlight w:val="none"/>
                <w14:textFill>
                  <w14:solidFill>
                    <w14:schemeClr w14:val="tx1"/>
                  </w14:solidFill>
                </w14:textFill>
              </w:rPr>
            </w:pPr>
          </w:p>
        </w:tc>
      </w:tr>
      <w:tr w14:paraId="5C8678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2522791">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19F4871E">
            <w:pPr>
              <w:adjustRightInd w:val="0"/>
              <w:snapToGrid w:val="0"/>
              <w:jc w:val="center"/>
              <w:rPr>
                <w:rFonts w:hint="eastAsia"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第1.2（7）项</w:t>
            </w:r>
          </w:p>
        </w:tc>
        <w:tc>
          <w:tcPr>
            <w:tcW w:w="1742" w:type="dxa"/>
            <w:vAlign w:val="center"/>
          </w:tcPr>
          <w:p w14:paraId="348A7D3C">
            <w:pPr>
              <w:adjustRightInd w:val="0"/>
              <w:snapToGrid w:val="0"/>
              <w:jc w:val="left"/>
              <w:rPr>
                <w:rFonts w:hint="eastAsia"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其他术语解释</w:t>
            </w:r>
          </w:p>
        </w:tc>
        <w:tc>
          <w:tcPr>
            <w:tcW w:w="5170" w:type="dxa"/>
            <w:vAlign w:val="center"/>
          </w:tcPr>
          <w:p w14:paraId="0EB5E53D">
            <w:pPr>
              <w:adjustRightInd w:val="0"/>
              <w:snapToGrid w:val="0"/>
              <w:jc w:val="left"/>
              <w:rPr>
                <w:rFonts w:hint="eastAsia" w:cs="Times New Roman"/>
                <w:color w:val="000000" w:themeColor="text1"/>
                <w:highlight w:val="none"/>
                <w14:textFill>
                  <w14:solidFill>
                    <w14:schemeClr w14:val="tx1"/>
                  </w14:solidFill>
                </w14:textFill>
              </w:rPr>
            </w:pPr>
          </w:p>
        </w:tc>
      </w:tr>
      <w:tr w14:paraId="6A617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188E09">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3A259A62">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第4.4款</w:t>
            </w:r>
          </w:p>
        </w:tc>
        <w:tc>
          <w:tcPr>
            <w:tcW w:w="1742" w:type="dxa"/>
            <w:vAlign w:val="center"/>
          </w:tcPr>
          <w:p w14:paraId="6B62ECF5">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履约验收中甲方提出异议或作出说明的期限</w:t>
            </w:r>
          </w:p>
        </w:tc>
        <w:tc>
          <w:tcPr>
            <w:tcW w:w="5170" w:type="dxa"/>
            <w:vAlign w:val="center"/>
          </w:tcPr>
          <w:p w14:paraId="7BD60D89">
            <w:pPr>
              <w:adjustRightInd w:val="0"/>
              <w:snapToGrid w:val="0"/>
              <w:jc w:val="left"/>
              <w:rPr>
                <w:rFonts w:hint="eastAsia" w:cs="Times New Roman"/>
                <w:color w:val="000000" w:themeColor="text1"/>
                <w:highlight w:val="none"/>
                <w14:textFill>
                  <w14:solidFill>
                    <w14:schemeClr w14:val="tx1"/>
                  </w14:solidFill>
                </w14:textFill>
              </w:rPr>
            </w:pPr>
          </w:p>
        </w:tc>
      </w:tr>
      <w:tr w14:paraId="4E7743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60F937">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7F1B8D6B">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第4.6款</w:t>
            </w:r>
          </w:p>
        </w:tc>
        <w:tc>
          <w:tcPr>
            <w:tcW w:w="1742" w:type="dxa"/>
            <w:vAlign w:val="center"/>
          </w:tcPr>
          <w:p w14:paraId="33078BA7">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约定甲方承担的其他义务和责任</w:t>
            </w:r>
          </w:p>
        </w:tc>
        <w:tc>
          <w:tcPr>
            <w:tcW w:w="5170" w:type="dxa"/>
            <w:vAlign w:val="center"/>
          </w:tcPr>
          <w:p w14:paraId="46DD3483">
            <w:pPr>
              <w:adjustRightInd w:val="0"/>
              <w:snapToGrid w:val="0"/>
              <w:jc w:val="left"/>
              <w:rPr>
                <w:rFonts w:hint="eastAsia" w:cs="Times New Roman"/>
                <w:color w:val="000000" w:themeColor="text1"/>
                <w:highlight w:val="none"/>
                <w14:textFill>
                  <w14:solidFill>
                    <w14:schemeClr w14:val="tx1"/>
                  </w14:solidFill>
                </w14:textFill>
              </w:rPr>
            </w:pPr>
          </w:p>
        </w:tc>
      </w:tr>
      <w:tr w14:paraId="1C0BFA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94AC56">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42042C85">
            <w:pPr>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第5.4款</w:t>
            </w:r>
          </w:p>
        </w:tc>
        <w:tc>
          <w:tcPr>
            <w:tcW w:w="1742" w:type="dxa"/>
            <w:vAlign w:val="center"/>
          </w:tcPr>
          <w:p w14:paraId="2CFB6361">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约定乙方承担的其他义务和责任</w:t>
            </w:r>
          </w:p>
        </w:tc>
        <w:tc>
          <w:tcPr>
            <w:tcW w:w="5170" w:type="dxa"/>
            <w:vAlign w:val="center"/>
          </w:tcPr>
          <w:p w14:paraId="5157F01A">
            <w:pPr>
              <w:adjustRightInd w:val="0"/>
              <w:snapToGrid w:val="0"/>
              <w:jc w:val="left"/>
              <w:rPr>
                <w:rFonts w:hint="eastAsia" w:cs="Times New Roman"/>
                <w:color w:val="000000" w:themeColor="text1"/>
                <w:highlight w:val="none"/>
                <w14:textFill>
                  <w14:solidFill>
                    <w14:schemeClr w14:val="tx1"/>
                  </w14:solidFill>
                </w14:textFill>
              </w:rPr>
            </w:pPr>
          </w:p>
        </w:tc>
      </w:tr>
      <w:tr w14:paraId="5F49A3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596252">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6603DAEE">
            <w:pPr>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第6.1款</w:t>
            </w:r>
          </w:p>
        </w:tc>
        <w:tc>
          <w:tcPr>
            <w:tcW w:w="1742" w:type="dxa"/>
            <w:vAlign w:val="center"/>
          </w:tcPr>
          <w:p w14:paraId="317E228C">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履行合同义务的顺序</w:t>
            </w:r>
          </w:p>
        </w:tc>
        <w:tc>
          <w:tcPr>
            <w:tcW w:w="5170" w:type="dxa"/>
            <w:vAlign w:val="center"/>
          </w:tcPr>
          <w:p w14:paraId="73CA243E">
            <w:pPr>
              <w:adjustRightInd w:val="0"/>
              <w:snapToGrid w:val="0"/>
              <w:jc w:val="left"/>
              <w:rPr>
                <w:rFonts w:hint="eastAsia" w:cs="Times New Roman"/>
                <w:color w:val="000000" w:themeColor="text1"/>
                <w:highlight w:val="none"/>
                <w14:textFill>
                  <w14:solidFill>
                    <w14:schemeClr w14:val="tx1"/>
                  </w14:solidFill>
                </w14:textFill>
              </w:rPr>
            </w:pPr>
          </w:p>
        </w:tc>
      </w:tr>
      <w:tr w14:paraId="7408AA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0F03914">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24823154">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第7.1款</w:t>
            </w:r>
          </w:p>
        </w:tc>
        <w:tc>
          <w:tcPr>
            <w:tcW w:w="1742" w:type="dxa"/>
            <w:vAlign w:val="center"/>
          </w:tcPr>
          <w:p w14:paraId="4449F62C">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包装特殊要求</w:t>
            </w:r>
          </w:p>
        </w:tc>
        <w:tc>
          <w:tcPr>
            <w:tcW w:w="5170" w:type="dxa"/>
            <w:vAlign w:val="center"/>
          </w:tcPr>
          <w:p w14:paraId="7FB819AC">
            <w:pPr>
              <w:rPr>
                <w:rFonts w:hint="eastAsia"/>
                <w:color w:val="000000" w:themeColor="text1"/>
                <w:highlight w:val="none"/>
                <w14:textFill>
                  <w14:solidFill>
                    <w14:schemeClr w14:val="tx1"/>
                  </w14:solidFill>
                </w14:textFill>
              </w:rPr>
            </w:pPr>
          </w:p>
        </w:tc>
      </w:tr>
      <w:tr w14:paraId="5F600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B0CAC42">
            <w:pPr>
              <w:adjustRightInd w:val="0"/>
              <w:snapToGrid w:val="0"/>
              <w:jc w:val="center"/>
              <w:rPr>
                <w:rFonts w:hint="eastAsia"/>
                <w:color w:val="000000" w:themeColor="text1"/>
                <w:highlight w:val="none"/>
                <w14:textFill>
                  <w14:solidFill>
                    <w14:schemeClr w14:val="tx1"/>
                  </w14:solidFill>
                </w14:textFill>
              </w:rPr>
            </w:pPr>
          </w:p>
        </w:tc>
        <w:tc>
          <w:tcPr>
            <w:tcW w:w="1742" w:type="dxa"/>
            <w:vAlign w:val="center"/>
          </w:tcPr>
          <w:p w14:paraId="4E8852F9">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指定现场</w:t>
            </w:r>
          </w:p>
        </w:tc>
        <w:tc>
          <w:tcPr>
            <w:tcW w:w="5170" w:type="dxa"/>
            <w:vAlign w:val="center"/>
          </w:tcPr>
          <w:p w14:paraId="48E661D1">
            <w:pPr>
              <w:rPr>
                <w:rFonts w:hint="eastAsia"/>
                <w:color w:val="000000" w:themeColor="text1"/>
                <w:highlight w:val="none"/>
                <w14:textFill>
                  <w14:solidFill>
                    <w14:schemeClr w14:val="tx1"/>
                  </w14:solidFill>
                </w14:textFill>
              </w:rPr>
            </w:pPr>
          </w:p>
        </w:tc>
      </w:tr>
      <w:tr w14:paraId="78BD7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7AE217A">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50B109AB">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第7.2款</w:t>
            </w:r>
          </w:p>
        </w:tc>
        <w:tc>
          <w:tcPr>
            <w:tcW w:w="1742" w:type="dxa"/>
            <w:vAlign w:val="center"/>
          </w:tcPr>
          <w:p w14:paraId="1A4A708C">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运输特殊要求</w:t>
            </w:r>
          </w:p>
        </w:tc>
        <w:tc>
          <w:tcPr>
            <w:tcW w:w="5170" w:type="dxa"/>
            <w:vAlign w:val="center"/>
          </w:tcPr>
          <w:p w14:paraId="3895D6F1">
            <w:pPr>
              <w:rPr>
                <w:rFonts w:hint="eastAsia"/>
                <w:color w:val="000000" w:themeColor="text1"/>
                <w:highlight w:val="none"/>
                <w14:textFill>
                  <w14:solidFill>
                    <w14:schemeClr w14:val="tx1"/>
                  </w14:solidFill>
                </w14:textFill>
              </w:rPr>
            </w:pPr>
          </w:p>
        </w:tc>
      </w:tr>
      <w:tr w14:paraId="1DE38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07B753A">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2799496A">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第7.3款</w:t>
            </w:r>
          </w:p>
        </w:tc>
        <w:tc>
          <w:tcPr>
            <w:tcW w:w="1742" w:type="dxa"/>
            <w:vAlign w:val="center"/>
          </w:tcPr>
          <w:p w14:paraId="001FB3B1">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保险要求</w:t>
            </w:r>
          </w:p>
        </w:tc>
        <w:tc>
          <w:tcPr>
            <w:tcW w:w="5170" w:type="dxa"/>
            <w:vAlign w:val="center"/>
          </w:tcPr>
          <w:p w14:paraId="6EC8966D">
            <w:pPr>
              <w:rPr>
                <w:rFonts w:hint="eastAsia"/>
                <w:color w:val="000000" w:themeColor="text1"/>
                <w:highlight w:val="none"/>
                <w14:textFill>
                  <w14:solidFill>
                    <w14:schemeClr w14:val="tx1"/>
                  </w14:solidFill>
                </w14:textFill>
              </w:rPr>
            </w:pPr>
          </w:p>
        </w:tc>
      </w:tr>
      <w:tr w14:paraId="53CA5D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9A6EE8">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1819D79C">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第8.2（1）项</w:t>
            </w:r>
          </w:p>
        </w:tc>
        <w:tc>
          <w:tcPr>
            <w:tcW w:w="1742" w:type="dxa"/>
            <w:vAlign w:val="center"/>
          </w:tcPr>
          <w:p w14:paraId="1FA3B051">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质量保证期</w:t>
            </w:r>
          </w:p>
        </w:tc>
        <w:tc>
          <w:tcPr>
            <w:tcW w:w="5170" w:type="dxa"/>
            <w:vAlign w:val="center"/>
          </w:tcPr>
          <w:p w14:paraId="3C3AC877">
            <w:pPr>
              <w:autoSpaceDE w:val="0"/>
              <w:autoSpaceDN w:val="0"/>
              <w:adjustRightInd w:val="0"/>
              <w:snapToGrid w:val="0"/>
              <w:ind w:firstLine="420" w:firstLineChars="200"/>
              <w:jc w:val="left"/>
              <w:rPr>
                <w:rFonts w:hint="eastAsia"/>
                <w:color w:val="000000" w:themeColor="text1"/>
                <w:highlight w:val="none"/>
                <w14:textFill>
                  <w14:solidFill>
                    <w14:schemeClr w14:val="tx1"/>
                  </w14:solidFill>
                </w14:textFill>
              </w:rPr>
            </w:pPr>
          </w:p>
        </w:tc>
      </w:tr>
      <w:tr w14:paraId="675B19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15330A">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2EA95278">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第8.2（3）项</w:t>
            </w:r>
          </w:p>
        </w:tc>
        <w:tc>
          <w:tcPr>
            <w:tcW w:w="1742" w:type="dxa"/>
            <w:vAlign w:val="center"/>
          </w:tcPr>
          <w:p w14:paraId="1A929862">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货物质量缺陷</w:t>
            </w:r>
          </w:p>
          <w:p w14:paraId="4B1D07B2">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响应时间</w:t>
            </w:r>
          </w:p>
        </w:tc>
        <w:tc>
          <w:tcPr>
            <w:tcW w:w="5170" w:type="dxa"/>
            <w:vAlign w:val="center"/>
          </w:tcPr>
          <w:p w14:paraId="63F72A83">
            <w:pPr>
              <w:adjustRightInd w:val="0"/>
              <w:snapToGrid w:val="0"/>
              <w:jc w:val="left"/>
              <w:rPr>
                <w:rFonts w:hint="eastAsia"/>
                <w:color w:val="000000" w:themeColor="text1"/>
                <w:highlight w:val="none"/>
                <w14:textFill>
                  <w14:solidFill>
                    <w14:schemeClr w14:val="tx1"/>
                  </w14:solidFill>
                </w14:textFill>
              </w:rPr>
            </w:pPr>
          </w:p>
        </w:tc>
      </w:tr>
      <w:tr w14:paraId="2EA0F2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54AB17">
            <w:pPr>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64F41BC0">
            <w:pPr>
              <w:pStyle w:val="61"/>
              <w:ind w:firstLine="0" w:firstLineChars="0"/>
              <w:jc w:val="center"/>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第11.1款</w:t>
            </w:r>
          </w:p>
        </w:tc>
        <w:tc>
          <w:tcPr>
            <w:tcW w:w="1742" w:type="dxa"/>
            <w:vAlign w:val="center"/>
          </w:tcPr>
          <w:p w14:paraId="05A7596B">
            <w:pPr>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其他应当保密的信息</w:t>
            </w:r>
          </w:p>
        </w:tc>
        <w:tc>
          <w:tcPr>
            <w:tcW w:w="5170" w:type="dxa"/>
            <w:vAlign w:val="center"/>
          </w:tcPr>
          <w:p w14:paraId="7F6098DE">
            <w:pPr>
              <w:adjustRightInd w:val="0"/>
              <w:snapToGrid w:val="0"/>
              <w:jc w:val="left"/>
              <w:rPr>
                <w:rFonts w:hint="eastAsia"/>
                <w:color w:val="000000" w:themeColor="text1"/>
                <w:highlight w:val="none"/>
                <w14:textFill>
                  <w14:solidFill>
                    <w14:schemeClr w14:val="tx1"/>
                  </w14:solidFill>
                </w14:textFill>
              </w:rPr>
            </w:pPr>
          </w:p>
        </w:tc>
      </w:tr>
      <w:tr w14:paraId="6D9F49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19117EA">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3F28B54E">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第12.2款</w:t>
            </w:r>
          </w:p>
        </w:tc>
        <w:tc>
          <w:tcPr>
            <w:tcW w:w="1742" w:type="dxa"/>
            <w:vAlign w:val="center"/>
          </w:tcPr>
          <w:p w14:paraId="62B1702E">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合同价款支付时间</w:t>
            </w:r>
          </w:p>
        </w:tc>
        <w:tc>
          <w:tcPr>
            <w:tcW w:w="5170" w:type="dxa"/>
            <w:vAlign w:val="center"/>
          </w:tcPr>
          <w:p w14:paraId="6F8FA466">
            <w:pPr>
              <w:adjustRightInd w:val="0"/>
              <w:snapToGrid w:val="0"/>
              <w:jc w:val="left"/>
              <w:rPr>
                <w:rFonts w:hint="eastAsia"/>
                <w:color w:val="000000" w:themeColor="text1"/>
                <w:highlight w:val="none"/>
                <w14:textFill>
                  <w14:solidFill>
                    <w14:schemeClr w14:val="tx1"/>
                  </w14:solidFill>
                </w14:textFill>
              </w:rPr>
            </w:pPr>
          </w:p>
        </w:tc>
      </w:tr>
      <w:tr w14:paraId="68AEBF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2C9B91F">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4F33D1F1">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第13.2款</w:t>
            </w:r>
          </w:p>
        </w:tc>
        <w:tc>
          <w:tcPr>
            <w:tcW w:w="1742" w:type="dxa"/>
            <w:vAlign w:val="center"/>
          </w:tcPr>
          <w:p w14:paraId="205998CA">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履约保证金不予退还的情形</w:t>
            </w:r>
          </w:p>
        </w:tc>
        <w:tc>
          <w:tcPr>
            <w:tcW w:w="5170" w:type="dxa"/>
            <w:vAlign w:val="center"/>
          </w:tcPr>
          <w:p w14:paraId="16BE3412">
            <w:pPr>
              <w:adjustRightInd w:val="0"/>
              <w:snapToGrid w:val="0"/>
              <w:jc w:val="left"/>
              <w:rPr>
                <w:rFonts w:hint="eastAsia"/>
                <w:color w:val="000000" w:themeColor="text1"/>
                <w:highlight w:val="none"/>
                <w14:textFill>
                  <w14:solidFill>
                    <w14:schemeClr w14:val="tx1"/>
                  </w14:solidFill>
                </w14:textFill>
              </w:rPr>
            </w:pPr>
          </w:p>
        </w:tc>
      </w:tr>
      <w:tr w14:paraId="4A1A79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CA739C">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2219EF2A">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第13.3款</w:t>
            </w:r>
          </w:p>
        </w:tc>
        <w:tc>
          <w:tcPr>
            <w:tcW w:w="1742" w:type="dxa"/>
            <w:vAlign w:val="center"/>
          </w:tcPr>
          <w:p w14:paraId="38022A79">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履约保证金退还时间及逾期退还的违约金</w:t>
            </w:r>
          </w:p>
        </w:tc>
        <w:tc>
          <w:tcPr>
            <w:tcW w:w="5170" w:type="dxa"/>
            <w:vAlign w:val="center"/>
          </w:tcPr>
          <w:p w14:paraId="01D3F98E">
            <w:pPr>
              <w:adjustRightInd w:val="0"/>
              <w:snapToGrid w:val="0"/>
              <w:jc w:val="left"/>
              <w:rPr>
                <w:rFonts w:hint="eastAsia"/>
                <w:color w:val="000000" w:themeColor="text1"/>
                <w:highlight w:val="none"/>
                <w14:textFill>
                  <w14:solidFill>
                    <w14:schemeClr w14:val="tx1"/>
                  </w14:solidFill>
                </w14:textFill>
              </w:rPr>
            </w:pPr>
          </w:p>
        </w:tc>
      </w:tr>
      <w:tr w14:paraId="171EF0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3A8BC61">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23DE7D5D">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第14.1（3）项</w:t>
            </w:r>
          </w:p>
        </w:tc>
        <w:tc>
          <w:tcPr>
            <w:tcW w:w="1742" w:type="dxa"/>
            <w:vAlign w:val="center"/>
          </w:tcPr>
          <w:p w14:paraId="1792FEC4">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运行监督、维修期限</w:t>
            </w:r>
          </w:p>
        </w:tc>
        <w:tc>
          <w:tcPr>
            <w:tcW w:w="5170" w:type="dxa"/>
            <w:vAlign w:val="center"/>
          </w:tcPr>
          <w:p w14:paraId="68D84CB1">
            <w:pPr>
              <w:adjustRightInd w:val="0"/>
              <w:snapToGrid w:val="0"/>
              <w:jc w:val="left"/>
              <w:rPr>
                <w:rFonts w:hint="eastAsia"/>
                <w:color w:val="000000" w:themeColor="text1"/>
                <w:highlight w:val="none"/>
                <w14:textFill>
                  <w14:solidFill>
                    <w14:schemeClr w14:val="tx1"/>
                  </w14:solidFill>
                </w14:textFill>
              </w:rPr>
            </w:pPr>
          </w:p>
        </w:tc>
      </w:tr>
      <w:tr w14:paraId="304296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51E87E7">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37F6BFDF">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第14.1（5）项</w:t>
            </w:r>
          </w:p>
        </w:tc>
        <w:tc>
          <w:tcPr>
            <w:tcW w:w="1742" w:type="dxa"/>
            <w:vAlign w:val="center"/>
          </w:tcPr>
          <w:p w14:paraId="0DDEEF26">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货物回收的约定</w:t>
            </w:r>
          </w:p>
        </w:tc>
        <w:tc>
          <w:tcPr>
            <w:tcW w:w="5170" w:type="dxa"/>
            <w:vAlign w:val="center"/>
          </w:tcPr>
          <w:p w14:paraId="21251F47">
            <w:pPr>
              <w:adjustRightInd w:val="0"/>
              <w:snapToGrid w:val="0"/>
              <w:jc w:val="left"/>
              <w:rPr>
                <w:rFonts w:hint="eastAsia"/>
                <w:color w:val="000000" w:themeColor="text1"/>
                <w:highlight w:val="none"/>
                <w14:textFill>
                  <w14:solidFill>
                    <w14:schemeClr w14:val="tx1"/>
                  </w14:solidFill>
                </w14:textFill>
              </w:rPr>
            </w:pPr>
          </w:p>
        </w:tc>
      </w:tr>
      <w:tr w14:paraId="22ADAF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E5AEB0">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7813482F">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第14.1（6）项</w:t>
            </w:r>
          </w:p>
        </w:tc>
        <w:tc>
          <w:tcPr>
            <w:tcW w:w="1742" w:type="dxa"/>
            <w:vAlign w:val="center"/>
          </w:tcPr>
          <w:p w14:paraId="53729922">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乙方提供的其他服务</w:t>
            </w:r>
          </w:p>
        </w:tc>
        <w:tc>
          <w:tcPr>
            <w:tcW w:w="5170" w:type="dxa"/>
            <w:vAlign w:val="center"/>
          </w:tcPr>
          <w:p w14:paraId="7B92300F">
            <w:pPr>
              <w:adjustRightInd w:val="0"/>
              <w:snapToGrid w:val="0"/>
              <w:jc w:val="left"/>
              <w:rPr>
                <w:rFonts w:hint="eastAsia"/>
                <w:color w:val="000000" w:themeColor="text1"/>
                <w:highlight w:val="none"/>
                <w14:textFill>
                  <w14:solidFill>
                    <w14:schemeClr w14:val="tx1"/>
                  </w14:solidFill>
                </w14:textFill>
              </w:rPr>
            </w:pPr>
          </w:p>
        </w:tc>
      </w:tr>
      <w:tr w14:paraId="435BC4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36B6BB">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5D769983">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第15.1款</w:t>
            </w:r>
          </w:p>
        </w:tc>
        <w:tc>
          <w:tcPr>
            <w:tcW w:w="1742" w:type="dxa"/>
            <w:vAlign w:val="center"/>
          </w:tcPr>
          <w:p w14:paraId="3996BFCC">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修理、重作、更换相关具体规定</w:t>
            </w:r>
          </w:p>
        </w:tc>
        <w:tc>
          <w:tcPr>
            <w:tcW w:w="5170" w:type="dxa"/>
            <w:vAlign w:val="center"/>
          </w:tcPr>
          <w:p w14:paraId="733D3953">
            <w:pPr>
              <w:adjustRightInd w:val="0"/>
              <w:snapToGrid w:val="0"/>
              <w:jc w:val="left"/>
              <w:rPr>
                <w:rFonts w:hint="eastAsia"/>
                <w:color w:val="000000" w:themeColor="text1"/>
                <w:highlight w:val="none"/>
                <w14:textFill>
                  <w14:solidFill>
                    <w14:schemeClr w14:val="tx1"/>
                  </w14:solidFill>
                </w14:textFill>
              </w:rPr>
            </w:pPr>
          </w:p>
        </w:tc>
      </w:tr>
      <w:tr w14:paraId="63E566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9962F3">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30488CB9">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第15.2（2）项</w:t>
            </w:r>
          </w:p>
        </w:tc>
        <w:tc>
          <w:tcPr>
            <w:tcW w:w="1742" w:type="dxa"/>
            <w:vAlign w:val="center"/>
          </w:tcPr>
          <w:p w14:paraId="39FFBC0D">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迟延交货赔偿费</w:t>
            </w:r>
          </w:p>
        </w:tc>
        <w:tc>
          <w:tcPr>
            <w:tcW w:w="5170" w:type="dxa"/>
            <w:vAlign w:val="center"/>
          </w:tcPr>
          <w:p w14:paraId="0D103845">
            <w:pPr>
              <w:adjustRightInd w:val="0"/>
              <w:snapToGrid w:val="0"/>
              <w:jc w:val="left"/>
              <w:rPr>
                <w:rFonts w:hint="eastAsia"/>
                <w:color w:val="000000" w:themeColor="text1"/>
                <w:highlight w:val="none"/>
                <w:u w:val="single"/>
                <w14:textFill>
                  <w14:solidFill>
                    <w14:schemeClr w14:val="tx1"/>
                  </w14:solidFill>
                </w14:textFill>
              </w:rPr>
            </w:pPr>
          </w:p>
        </w:tc>
      </w:tr>
      <w:tr w14:paraId="361595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01E90">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33A6B483">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第15.3款</w:t>
            </w:r>
          </w:p>
        </w:tc>
        <w:tc>
          <w:tcPr>
            <w:tcW w:w="1742" w:type="dxa"/>
            <w:vAlign w:val="center"/>
          </w:tcPr>
          <w:p w14:paraId="6002A72A">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逾期付款利息</w:t>
            </w:r>
          </w:p>
        </w:tc>
        <w:tc>
          <w:tcPr>
            <w:tcW w:w="5170" w:type="dxa"/>
            <w:vAlign w:val="center"/>
          </w:tcPr>
          <w:p w14:paraId="49F917A8">
            <w:pPr>
              <w:adjustRightInd w:val="0"/>
              <w:snapToGrid w:val="0"/>
              <w:jc w:val="left"/>
              <w:rPr>
                <w:rFonts w:hint="eastAsia"/>
                <w:color w:val="000000" w:themeColor="text1"/>
                <w:highlight w:val="none"/>
                <w:u w:val="single"/>
                <w14:textFill>
                  <w14:solidFill>
                    <w14:schemeClr w14:val="tx1"/>
                  </w14:solidFill>
                </w14:textFill>
              </w:rPr>
            </w:pPr>
          </w:p>
        </w:tc>
      </w:tr>
      <w:tr w14:paraId="008A45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D797336">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3DE9C0CF">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第15.4款</w:t>
            </w:r>
          </w:p>
        </w:tc>
        <w:tc>
          <w:tcPr>
            <w:tcW w:w="1742" w:type="dxa"/>
            <w:tcBorders>
              <w:left w:val="single" w:color="auto" w:sz="2" w:space="0"/>
              <w:bottom w:val="single" w:color="auto" w:sz="2" w:space="0"/>
              <w:right w:val="single" w:color="auto" w:sz="2" w:space="0"/>
            </w:tcBorders>
            <w:vAlign w:val="center"/>
          </w:tcPr>
          <w:p w14:paraId="74896DA7">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6385F29C">
            <w:pPr>
              <w:adjustRightInd w:val="0"/>
              <w:snapToGrid w:val="0"/>
              <w:jc w:val="left"/>
              <w:rPr>
                <w:rFonts w:hint="eastAsia"/>
                <w:color w:val="000000" w:themeColor="text1"/>
                <w:highlight w:val="none"/>
                <w:u w:val="single"/>
                <w14:textFill>
                  <w14:solidFill>
                    <w14:schemeClr w14:val="tx1"/>
                  </w14:solidFill>
                </w14:textFill>
              </w:rPr>
            </w:pPr>
          </w:p>
        </w:tc>
      </w:tr>
      <w:tr w14:paraId="53605F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457A9A9">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61DA4096">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第19.2款</w:t>
            </w:r>
          </w:p>
        </w:tc>
        <w:tc>
          <w:tcPr>
            <w:tcW w:w="1742" w:type="dxa"/>
            <w:tcBorders>
              <w:top w:val="single" w:color="auto" w:sz="2" w:space="0"/>
              <w:left w:val="single" w:color="auto" w:sz="2" w:space="0"/>
              <w:right w:val="single" w:color="auto" w:sz="2" w:space="0"/>
            </w:tcBorders>
            <w:vAlign w:val="center"/>
          </w:tcPr>
          <w:p w14:paraId="379B9A36">
            <w:pPr>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6C5B4A7C">
            <w:pPr>
              <w:autoSpaceDE w:val="0"/>
              <w:autoSpaceDN w:val="0"/>
              <w:adjustRightInd w:val="0"/>
              <w:snapToGrid w:val="0"/>
              <w:spacing w:line="400" w:lineRule="exact"/>
              <w:jc w:val="left"/>
              <w:rPr>
                <w:rFonts w:hint="eastAsia"/>
                <w:iCs/>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因本合同及合同有关事项发生的争议，按下列第</w:t>
            </w:r>
            <w:r>
              <w:rPr>
                <w:rFonts w:hint="eastAsia"/>
                <w:iCs/>
                <w:color w:val="000000" w:themeColor="text1"/>
                <w:highlight w:val="none"/>
                <w:u w:val="single"/>
                <w14:textFill>
                  <w14:solidFill>
                    <w14:schemeClr w14:val="tx1"/>
                  </w14:solidFill>
                </w14:textFill>
              </w:rPr>
              <w:t xml:space="preserve">   </w:t>
            </w:r>
            <w:r>
              <w:rPr>
                <w:rFonts w:hint="eastAsia"/>
                <w:iCs/>
                <w:color w:val="000000" w:themeColor="text1"/>
                <w:highlight w:val="none"/>
                <w14:textFill>
                  <w14:solidFill>
                    <w14:schemeClr w14:val="tx1"/>
                  </w14:solidFill>
                </w14:textFill>
              </w:rPr>
              <w:t>种方式解决：</w:t>
            </w:r>
          </w:p>
          <w:p w14:paraId="3702B507">
            <w:pPr>
              <w:autoSpaceDE w:val="0"/>
              <w:autoSpaceDN w:val="0"/>
              <w:adjustRightInd w:val="0"/>
              <w:snapToGrid w:val="0"/>
              <w:spacing w:line="400" w:lineRule="exact"/>
              <w:jc w:val="left"/>
              <w:rPr>
                <w:rFonts w:hint="eastAsia"/>
                <w:iCs/>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（1）向</w:t>
            </w:r>
            <w:r>
              <w:rPr>
                <w:rFonts w:hint="eastAsia"/>
                <w:iCs/>
                <w:color w:val="000000" w:themeColor="text1"/>
                <w:highlight w:val="none"/>
                <w:u w:val="single"/>
                <w14:textFill>
                  <w14:solidFill>
                    <w14:schemeClr w14:val="tx1"/>
                  </w14:solidFill>
                </w14:textFill>
              </w:rPr>
              <w:t xml:space="preserve">                    </w:t>
            </w:r>
            <w:r>
              <w:rPr>
                <w:rFonts w:hint="eastAsia"/>
                <w:iCs/>
                <w:color w:val="000000" w:themeColor="text1"/>
                <w:highlight w:val="none"/>
                <w14:textFill>
                  <w14:solidFill>
                    <w14:schemeClr w14:val="tx1"/>
                  </w14:solidFill>
                </w14:textFill>
              </w:rPr>
              <w:t>仲裁委员会申请仲裁，仲裁地点为</w:t>
            </w:r>
            <w:r>
              <w:rPr>
                <w:rFonts w:hint="eastAsia"/>
                <w:iCs/>
                <w:color w:val="000000" w:themeColor="text1"/>
                <w:highlight w:val="none"/>
                <w:u w:val="single"/>
                <w14:textFill>
                  <w14:solidFill>
                    <w14:schemeClr w14:val="tx1"/>
                  </w14:solidFill>
                </w14:textFill>
              </w:rPr>
              <w:t xml:space="preserve">           </w:t>
            </w:r>
            <w:r>
              <w:rPr>
                <w:rFonts w:hint="eastAsia"/>
                <w:iCs/>
                <w:color w:val="000000" w:themeColor="text1"/>
                <w:highlight w:val="none"/>
                <w14:textFill>
                  <w14:solidFill>
                    <w14:schemeClr w14:val="tx1"/>
                  </w14:solidFill>
                </w14:textFill>
              </w:rPr>
              <w:t>；</w:t>
            </w:r>
          </w:p>
          <w:p w14:paraId="2785E859">
            <w:pPr>
              <w:adjustRightInd w:val="0"/>
              <w:snapToGrid w:val="0"/>
              <w:jc w:val="left"/>
              <w:rPr>
                <w:rFonts w:hint="eastAsia"/>
                <w:color w:val="000000" w:themeColor="text1"/>
                <w:highlight w:val="none"/>
                <w:u w:val="single"/>
                <w14:textFill>
                  <w14:solidFill>
                    <w14:schemeClr w14:val="tx1"/>
                  </w14:solidFill>
                </w14:textFill>
              </w:rPr>
            </w:pPr>
            <w:r>
              <w:rPr>
                <w:rFonts w:hint="eastAsia"/>
                <w:iCs/>
                <w:color w:val="000000" w:themeColor="text1"/>
                <w:highlight w:val="none"/>
                <w14:textFill>
                  <w14:solidFill>
                    <w14:schemeClr w14:val="tx1"/>
                  </w14:solidFill>
                </w14:textFill>
              </w:rPr>
              <w:t>（2）向</w:t>
            </w:r>
            <w:r>
              <w:rPr>
                <w:rFonts w:hint="eastAsia"/>
                <w:iCs/>
                <w:color w:val="000000" w:themeColor="text1"/>
                <w:highlight w:val="none"/>
                <w:u w:val="single"/>
                <w14:textFill>
                  <w14:solidFill>
                    <w14:schemeClr w14:val="tx1"/>
                  </w14:solidFill>
                </w14:textFill>
              </w:rPr>
              <w:t xml:space="preserve">                    </w:t>
            </w:r>
            <w:r>
              <w:rPr>
                <w:rFonts w:hint="eastAsia"/>
                <w:iCs/>
                <w:color w:val="000000" w:themeColor="text1"/>
                <w:highlight w:val="none"/>
                <w14:textFill>
                  <w14:solidFill>
                    <w14:schemeClr w14:val="tx1"/>
                  </w14:solidFill>
                </w14:textFill>
              </w:rPr>
              <w:t>人民法院起诉。</w:t>
            </w:r>
          </w:p>
        </w:tc>
      </w:tr>
      <w:tr w14:paraId="21A43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E74DF6C">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p>
          <w:p w14:paraId="704650E1">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第23.1款</w:t>
            </w:r>
          </w:p>
        </w:tc>
        <w:tc>
          <w:tcPr>
            <w:tcW w:w="1742" w:type="dxa"/>
            <w:vAlign w:val="center"/>
          </w:tcPr>
          <w:p w14:paraId="2C25EEC5">
            <w:pPr>
              <w:adjustRightInd w:val="0"/>
              <w:snapToGrid w:val="0"/>
              <w:jc w:val="left"/>
              <w:rPr>
                <w:rFonts w:hint="eastAsia"/>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其他专用条款</w:t>
            </w:r>
          </w:p>
        </w:tc>
        <w:tc>
          <w:tcPr>
            <w:tcW w:w="5170" w:type="dxa"/>
            <w:vAlign w:val="center"/>
          </w:tcPr>
          <w:p w14:paraId="089D360B">
            <w:pPr>
              <w:adjustRightInd w:val="0"/>
              <w:snapToGrid w:val="0"/>
              <w:jc w:val="left"/>
              <w:rPr>
                <w:rFonts w:hint="eastAsia"/>
                <w:color w:val="000000" w:themeColor="text1"/>
                <w:highlight w:val="none"/>
                <w14:textFill>
                  <w14:solidFill>
                    <w14:schemeClr w14:val="tx1"/>
                  </w14:solidFill>
                </w14:textFill>
              </w:rPr>
            </w:pPr>
          </w:p>
        </w:tc>
      </w:tr>
    </w:tbl>
    <w:p w14:paraId="3E460945">
      <w:pPr>
        <w:rPr>
          <w:rFonts w:hint="eastAsia"/>
          <w:color w:val="000000" w:themeColor="text1"/>
          <w:highlight w:val="none"/>
          <w14:textFill>
            <w14:solidFill>
              <w14:schemeClr w14:val="tx1"/>
            </w14:solidFill>
          </w14:textFill>
        </w:rPr>
      </w:pPr>
    </w:p>
    <w:p w14:paraId="6B47751B">
      <w:pPr>
        <w:rPr>
          <w:rFonts w:hint="eastAsia"/>
          <w:color w:val="000000" w:themeColor="text1"/>
          <w:highlight w:val="none"/>
          <w14:textFill>
            <w14:solidFill>
              <w14:schemeClr w14:val="tx1"/>
            </w14:solidFill>
          </w14:textFill>
        </w:rPr>
      </w:pPr>
    </w:p>
    <w:p w14:paraId="7C794574">
      <w:pPr>
        <w:pStyle w:val="13"/>
        <w:ind w:left="63" w:right="63"/>
        <w:rPr>
          <w:rFonts w:hint="eastAsia"/>
          <w:color w:val="000000" w:themeColor="text1"/>
          <w:highlight w:val="none"/>
          <w14:textFill>
            <w14:solidFill>
              <w14:schemeClr w14:val="tx1"/>
            </w14:solidFill>
          </w14:textFill>
        </w:rPr>
      </w:pPr>
    </w:p>
    <w:p w14:paraId="0C170262">
      <w:pPr>
        <w:pStyle w:val="13"/>
        <w:ind w:left="63" w:right="63"/>
        <w:rPr>
          <w:rFonts w:hint="eastAsia"/>
          <w:color w:val="000000" w:themeColor="text1"/>
          <w:highlight w:val="none"/>
          <w14:textFill>
            <w14:solidFill>
              <w14:schemeClr w14:val="tx1"/>
            </w14:solidFill>
          </w14:textFill>
        </w:rPr>
      </w:pPr>
    </w:p>
    <w:p w14:paraId="5EC26A53">
      <w:pPr>
        <w:pStyle w:val="13"/>
        <w:ind w:left="63" w:right="63"/>
        <w:rPr>
          <w:rFonts w:hint="eastAsia"/>
          <w:color w:val="000000" w:themeColor="text1"/>
          <w:highlight w:val="none"/>
          <w14:textFill>
            <w14:solidFill>
              <w14:schemeClr w14:val="tx1"/>
            </w14:solidFill>
          </w14:textFill>
        </w:rPr>
      </w:pPr>
    </w:p>
    <w:p w14:paraId="6760CB2A">
      <w:pPr>
        <w:pStyle w:val="13"/>
        <w:spacing w:before="8"/>
        <w:ind w:left="63" w:right="63"/>
        <w:rPr>
          <w:rFonts w:hint="eastAsia"/>
          <w:color w:val="000000" w:themeColor="text1"/>
          <w:highlight w:val="none"/>
          <w14:textFill>
            <w14:solidFill>
              <w14:schemeClr w14:val="tx1"/>
            </w14:solidFill>
          </w14:textFill>
        </w:rPr>
      </w:pPr>
    </w:p>
    <w:p w14:paraId="16E7A3B9">
      <w:pPr>
        <w:ind w:firstLine="482" w:firstLineChars="200"/>
        <w:jc w:val="center"/>
        <w:rPr>
          <w:rFonts w:hint="eastAsia"/>
          <w:b/>
          <w:bCs/>
          <w:color w:val="000000" w:themeColor="text1"/>
          <w:sz w:val="24"/>
          <w:szCs w:val="24"/>
          <w:highlight w:val="none"/>
          <w14:textFill>
            <w14:solidFill>
              <w14:schemeClr w14:val="tx1"/>
            </w14:solidFill>
          </w14:textFill>
        </w:rPr>
      </w:pPr>
    </w:p>
    <w:p w14:paraId="5FA418AB">
      <w:pPr>
        <w:pStyle w:val="9"/>
        <w:spacing w:line="417" w:lineRule="auto"/>
        <w:ind w:left="0" w:right="1074"/>
        <w:rPr>
          <w:rFonts w:hint="eastAsia"/>
          <w:color w:val="000000" w:themeColor="text1"/>
          <w:highlight w:val="none"/>
          <w14:textFill>
            <w14:solidFill>
              <w14:schemeClr w14:val="tx1"/>
            </w14:solidFill>
          </w14:textFill>
        </w:rPr>
        <w:sectPr>
          <w:pgSz w:w="11910" w:h="16840"/>
          <w:pgMar w:top="1440" w:right="1800" w:bottom="1440" w:left="1800" w:header="882" w:footer="1195" w:gutter="0"/>
          <w:cols w:space="720" w:num="1"/>
        </w:sectPr>
      </w:pPr>
    </w:p>
    <w:p w14:paraId="5E1270DC">
      <w:pPr>
        <w:pStyle w:val="13"/>
        <w:ind w:left="0" w:leftChars="0" w:right="63"/>
        <w:jc w:val="both"/>
        <w:rPr>
          <w:rFonts w:hint="eastAsia"/>
          <w:color w:val="000000" w:themeColor="text1"/>
          <w:sz w:val="32"/>
          <w:szCs w:val="32"/>
          <w:highlight w:val="none"/>
          <w14:textFill>
            <w14:solidFill>
              <w14:schemeClr w14:val="tx1"/>
            </w14:solidFill>
          </w14:textFill>
        </w:rPr>
      </w:pPr>
    </w:p>
    <w:p w14:paraId="191AADC4">
      <w:pPr>
        <w:jc w:val="center"/>
        <w:rPr>
          <w:rFonts w:hint="eastAsia"/>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第</w:t>
      </w:r>
      <w:r>
        <w:rPr>
          <w:rFonts w:hint="eastAsia"/>
          <w:b/>
          <w:bCs/>
          <w:color w:val="000000" w:themeColor="text1"/>
          <w:sz w:val="32"/>
          <w:szCs w:val="32"/>
          <w:highlight w:val="none"/>
          <w14:textFill>
            <w14:solidFill>
              <w14:schemeClr w14:val="tx1"/>
            </w14:solidFill>
          </w14:textFill>
        </w:rPr>
        <w:t>六</w:t>
      </w:r>
      <w:r>
        <w:rPr>
          <w:b/>
          <w:bCs/>
          <w:color w:val="000000" w:themeColor="text1"/>
          <w:sz w:val="32"/>
          <w:szCs w:val="32"/>
          <w:highlight w:val="none"/>
          <w14:textFill>
            <w14:solidFill>
              <w14:schemeClr w14:val="tx1"/>
            </w14:solidFill>
          </w14:textFill>
        </w:rPr>
        <w:t>章</w:t>
      </w:r>
      <w:r>
        <w:rPr>
          <w:rFonts w:hint="eastAsia"/>
          <w:b/>
          <w:bCs/>
          <w:color w:val="000000" w:themeColor="text1"/>
          <w:sz w:val="32"/>
          <w:szCs w:val="32"/>
          <w:highlight w:val="none"/>
          <w14:textFill>
            <w14:solidFill>
              <w14:schemeClr w14:val="tx1"/>
            </w14:solidFill>
          </w14:textFill>
        </w:rPr>
        <w:t xml:space="preserve"> </w:t>
      </w:r>
      <w:bookmarkEnd w:id="547"/>
      <w:r>
        <w:rPr>
          <w:rFonts w:hint="eastAsia"/>
          <w:b/>
          <w:bCs/>
          <w:color w:val="000000" w:themeColor="text1"/>
          <w:sz w:val="32"/>
          <w:szCs w:val="32"/>
          <w:highlight w:val="none"/>
          <w14:textFill>
            <w14:solidFill>
              <w14:schemeClr w14:val="tx1"/>
            </w14:solidFill>
          </w14:textFill>
        </w:rPr>
        <w:t>响应文件格式</w:t>
      </w:r>
    </w:p>
    <w:bookmarkEnd w:id="548"/>
    <w:p w14:paraId="497DD7EB">
      <w:pPr>
        <w:spacing w:line="487" w:lineRule="atLeast"/>
        <w:ind w:firstLine="759"/>
        <w:jc w:val="left"/>
        <w:rPr>
          <w:rFonts w:hint="eastAsia"/>
          <w:color w:val="000000" w:themeColor="text1"/>
          <w:sz w:val="24"/>
          <w:szCs w:val="24"/>
          <w:highlight w:val="none"/>
          <w14:textFill>
            <w14:solidFill>
              <w14:schemeClr w14:val="tx1"/>
            </w14:solidFill>
          </w14:textFill>
        </w:rPr>
      </w:pPr>
    </w:p>
    <w:bookmarkEnd w:id="529"/>
    <w:p w14:paraId="17F69ABD">
      <w:pPr>
        <w:pStyle w:val="4"/>
        <w:spacing w:before="109"/>
        <w:ind w:left="340"/>
        <w:rPr>
          <w:rFonts w:hint="eastAsia"/>
          <w:color w:val="000000" w:themeColor="text1"/>
          <w:sz w:val="32"/>
          <w:szCs w:val="32"/>
          <w:highlight w:val="none"/>
          <w14:textFill>
            <w14:solidFill>
              <w14:schemeClr w14:val="tx1"/>
            </w14:solidFill>
          </w14:textFill>
        </w:rPr>
      </w:pPr>
      <w:bookmarkStart w:id="553" w:name="_Toc265572092"/>
      <w:r>
        <w:rPr>
          <w:color w:val="000000" w:themeColor="text1"/>
          <w:sz w:val="32"/>
          <w:szCs w:val="32"/>
          <w:highlight w:val="none"/>
          <w14:textFill>
            <w14:solidFill>
              <w14:schemeClr w14:val="tx1"/>
            </w14:solidFill>
          </w14:textFill>
        </w:rPr>
        <w:t>封面</w:t>
      </w:r>
    </w:p>
    <w:p w14:paraId="31F92D63">
      <w:pPr>
        <w:pStyle w:val="13"/>
        <w:ind w:left="63" w:right="63"/>
        <w:rPr>
          <w:rFonts w:hint="eastAsia"/>
          <w:b/>
          <w:color w:val="000000" w:themeColor="text1"/>
          <w:highlight w:val="none"/>
          <w14:textFill>
            <w14:solidFill>
              <w14:schemeClr w14:val="tx1"/>
            </w14:solidFill>
          </w14:textFill>
        </w:rPr>
      </w:pPr>
    </w:p>
    <w:p w14:paraId="5E446224">
      <w:pPr>
        <w:pStyle w:val="13"/>
        <w:ind w:left="63" w:right="63"/>
        <w:rPr>
          <w:rFonts w:hint="eastAsia"/>
          <w:b/>
          <w:color w:val="000000" w:themeColor="text1"/>
          <w:highlight w:val="none"/>
          <w14:textFill>
            <w14:solidFill>
              <w14:schemeClr w14:val="tx1"/>
            </w14:solidFill>
          </w14:textFill>
        </w:rPr>
      </w:pPr>
    </w:p>
    <w:p w14:paraId="32FE9BDF">
      <w:pPr>
        <w:pStyle w:val="13"/>
        <w:spacing w:before="2"/>
        <w:ind w:left="63" w:right="63"/>
        <w:rPr>
          <w:rFonts w:hint="eastAsia"/>
          <w:b/>
          <w:color w:val="000000" w:themeColor="text1"/>
          <w:sz w:val="21"/>
          <w:highlight w:val="none"/>
          <w14:textFill>
            <w14:solidFill>
              <w14:schemeClr w14:val="tx1"/>
            </w14:solidFill>
          </w14:textFill>
        </w:rPr>
      </w:pPr>
    </w:p>
    <w:p w14:paraId="3DE5E535">
      <w:pPr>
        <w:pStyle w:val="4"/>
        <w:spacing w:before="54"/>
        <w:ind w:right="1125"/>
        <w:jc w:val="center"/>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项目名称</w:t>
      </w:r>
    </w:p>
    <w:p w14:paraId="43E1F10C">
      <w:pPr>
        <w:spacing w:before="138"/>
        <w:ind w:right="960"/>
        <w:jc w:val="center"/>
        <w:rPr>
          <w:rFonts w:hint="eastAsia"/>
          <w:b/>
          <w:color w:val="000000" w:themeColor="text1"/>
          <w:sz w:val="44"/>
          <w:highlight w:val="none"/>
          <w14:textFill>
            <w14:solidFill>
              <w14:schemeClr w14:val="tx1"/>
            </w14:solidFill>
          </w14:textFill>
        </w:rPr>
      </w:pPr>
      <w:r>
        <w:rPr>
          <w:b/>
          <w:color w:val="000000" w:themeColor="text1"/>
          <w:w w:val="99"/>
          <w:sz w:val="44"/>
          <w:highlight w:val="none"/>
          <w14:textFill>
            <w14:solidFill>
              <w14:schemeClr w14:val="tx1"/>
            </w14:solidFill>
          </w14:textFill>
        </w:rPr>
        <w:t xml:space="preserve"> </w:t>
      </w:r>
    </w:p>
    <w:p w14:paraId="7E6DB5AD">
      <w:pPr>
        <w:spacing w:before="37"/>
        <w:ind w:right="741"/>
        <w:jc w:val="center"/>
        <w:rPr>
          <w:rFonts w:hint="eastAsia"/>
          <w:b/>
          <w:color w:val="000000" w:themeColor="text1"/>
          <w:sz w:val="72"/>
          <w:highlight w:val="none"/>
          <w14:textFill>
            <w14:solidFill>
              <w14:schemeClr w14:val="tx1"/>
            </w14:solidFill>
          </w14:textFill>
        </w:rPr>
      </w:pPr>
      <w:r>
        <w:rPr>
          <w:b/>
          <w:color w:val="000000" w:themeColor="text1"/>
          <w:w w:val="99"/>
          <w:sz w:val="44"/>
          <w:highlight w:val="none"/>
          <w14:textFill>
            <w14:solidFill>
              <w14:schemeClr w14:val="tx1"/>
            </w14:solidFill>
          </w14:textFill>
        </w:rPr>
        <w:t xml:space="preserve"> </w:t>
      </w:r>
      <w:r>
        <w:rPr>
          <w:b/>
          <w:color w:val="000000" w:themeColor="text1"/>
          <w:sz w:val="44"/>
          <w:highlight w:val="none"/>
          <w14:textFill>
            <w14:solidFill>
              <w14:schemeClr w14:val="tx1"/>
            </w14:solidFill>
          </w14:textFill>
        </w:rPr>
        <w:t xml:space="preserve"> </w:t>
      </w:r>
      <w:r>
        <w:rPr>
          <w:b/>
          <w:color w:val="000000" w:themeColor="text1"/>
          <w:sz w:val="72"/>
          <w:highlight w:val="none"/>
          <w14:textFill>
            <w14:solidFill>
              <w14:schemeClr w14:val="tx1"/>
            </w14:solidFill>
          </w14:textFill>
        </w:rPr>
        <w:t>投 标 文 件</w:t>
      </w:r>
    </w:p>
    <w:p w14:paraId="13FE5F6F">
      <w:pPr>
        <w:pStyle w:val="6"/>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p>
    <w:p w14:paraId="270C767D">
      <w:pPr>
        <w:pStyle w:val="13"/>
        <w:ind w:left="63" w:right="63"/>
        <w:rPr>
          <w:rFonts w:hint="eastAsia"/>
          <w:b/>
          <w:color w:val="000000" w:themeColor="text1"/>
          <w:highlight w:val="none"/>
          <w14:textFill>
            <w14:solidFill>
              <w14:schemeClr w14:val="tx1"/>
            </w14:solidFill>
          </w14:textFill>
        </w:rPr>
      </w:pPr>
    </w:p>
    <w:p w14:paraId="3FD3E900">
      <w:pPr>
        <w:pStyle w:val="13"/>
        <w:ind w:left="63" w:right="63"/>
        <w:rPr>
          <w:rFonts w:hint="eastAsia"/>
          <w:b/>
          <w:color w:val="000000" w:themeColor="text1"/>
          <w:highlight w:val="none"/>
          <w14:textFill>
            <w14:solidFill>
              <w14:schemeClr w14:val="tx1"/>
            </w14:solidFill>
          </w14:textFill>
        </w:rPr>
      </w:pPr>
    </w:p>
    <w:p w14:paraId="67BD5E8B">
      <w:pPr>
        <w:pStyle w:val="13"/>
        <w:ind w:left="63" w:right="63"/>
        <w:rPr>
          <w:rFonts w:hint="eastAsia"/>
          <w:b/>
          <w:color w:val="000000" w:themeColor="text1"/>
          <w:highlight w:val="none"/>
          <w14:textFill>
            <w14:solidFill>
              <w14:schemeClr w14:val="tx1"/>
            </w14:solidFill>
          </w14:textFill>
        </w:rPr>
      </w:pPr>
    </w:p>
    <w:p w14:paraId="72226308">
      <w:pPr>
        <w:pStyle w:val="13"/>
        <w:ind w:left="63" w:right="63"/>
        <w:rPr>
          <w:rFonts w:hint="eastAsia"/>
          <w:b/>
          <w:color w:val="000000" w:themeColor="text1"/>
          <w:highlight w:val="none"/>
          <w14:textFill>
            <w14:solidFill>
              <w14:schemeClr w14:val="tx1"/>
            </w14:solidFill>
          </w14:textFill>
        </w:rPr>
      </w:pPr>
    </w:p>
    <w:p w14:paraId="7E0BD157">
      <w:pPr>
        <w:pStyle w:val="13"/>
        <w:ind w:left="63" w:right="63"/>
        <w:rPr>
          <w:rFonts w:hint="eastAsia"/>
          <w:b/>
          <w:color w:val="000000" w:themeColor="text1"/>
          <w:highlight w:val="none"/>
          <w14:textFill>
            <w14:solidFill>
              <w14:schemeClr w14:val="tx1"/>
            </w14:solidFill>
          </w14:textFill>
        </w:rPr>
      </w:pPr>
    </w:p>
    <w:p w14:paraId="27563552">
      <w:pPr>
        <w:pStyle w:val="13"/>
        <w:ind w:left="63" w:right="63"/>
        <w:rPr>
          <w:rFonts w:hint="eastAsia"/>
          <w:b/>
          <w:color w:val="000000" w:themeColor="text1"/>
          <w:highlight w:val="none"/>
          <w14:textFill>
            <w14:solidFill>
              <w14:schemeClr w14:val="tx1"/>
            </w14:solidFill>
          </w14:textFill>
        </w:rPr>
      </w:pPr>
    </w:p>
    <w:p w14:paraId="7B8F4DF9">
      <w:pPr>
        <w:pStyle w:val="13"/>
        <w:ind w:left="63" w:right="63"/>
        <w:rPr>
          <w:rFonts w:hint="eastAsia"/>
          <w:b/>
          <w:color w:val="000000" w:themeColor="text1"/>
          <w:highlight w:val="none"/>
          <w14:textFill>
            <w14:solidFill>
              <w14:schemeClr w14:val="tx1"/>
            </w14:solidFill>
          </w14:textFill>
        </w:rPr>
      </w:pPr>
    </w:p>
    <w:p w14:paraId="5973E2E3">
      <w:pPr>
        <w:pStyle w:val="13"/>
        <w:ind w:left="63" w:right="63"/>
        <w:rPr>
          <w:rFonts w:hint="eastAsia"/>
          <w:b/>
          <w:color w:val="000000" w:themeColor="text1"/>
          <w:highlight w:val="none"/>
          <w14:textFill>
            <w14:solidFill>
              <w14:schemeClr w14:val="tx1"/>
            </w14:solidFill>
          </w14:textFill>
        </w:rPr>
      </w:pPr>
    </w:p>
    <w:p w14:paraId="2951C69E">
      <w:pPr>
        <w:pStyle w:val="13"/>
        <w:ind w:left="63" w:right="63"/>
        <w:rPr>
          <w:rFonts w:hint="eastAsia"/>
          <w:b/>
          <w:color w:val="000000" w:themeColor="text1"/>
          <w:highlight w:val="none"/>
          <w14:textFill>
            <w14:solidFill>
              <w14:schemeClr w14:val="tx1"/>
            </w14:solidFill>
          </w14:textFill>
        </w:rPr>
      </w:pPr>
    </w:p>
    <w:p w14:paraId="3BE047B8">
      <w:pPr>
        <w:pStyle w:val="13"/>
        <w:ind w:left="63" w:right="63"/>
        <w:rPr>
          <w:rFonts w:hint="eastAsia"/>
          <w:b/>
          <w:color w:val="000000" w:themeColor="text1"/>
          <w:highlight w:val="none"/>
          <w14:textFill>
            <w14:solidFill>
              <w14:schemeClr w14:val="tx1"/>
            </w14:solidFill>
          </w14:textFill>
        </w:rPr>
      </w:pPr>
    </w:p>
    <w:p w14:paraId="604237B1">
      <w:pPr>
        <w:pStyle w:val="13"/>
        <w:ind w:left="63" w:right="63"/>
        <w:rPr>
          <w:rFonts w:hint="eastAsia"/>
          <w:b/>
          <w:color w:val="000000" w:themeColor="text1"/>
          <w:highlight w:val="none"/>
          <w14:textFill>
            <w14:solidFill>
              <w14:schemeClr w14:val="tx1"/>
            </w14:solidFill>
          </w14:textFill>
        </w:rPr>
      </w:pPr>
    </w:p>
    <w:p w14:paraId="18D7511E">
      <w:pPr>
        <w:spacing w:line="358" w:lineRule="exac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签</w:t>
      </w:r>
      <w:r>
        <w:rPr>
          <w:color w:val="000000" w:themeColor="text1"/>
          <w:sz w:val="24"/>
          <w:szCs w:val="24"/>
          <w:highlight w:val="none"/>
          <w14:textFill>
            <w14:solidFill>
              <w14:schemeClr w14:val="tx1"/>
            </w14:solidFill>
          </w14:textFill>
        </w:rPr>
        <w:t>章</w:t>
      </w:r>
      <w:r>
        <w:rPr>
          <w:rFonts w:hint="eastAsia"/>
          <w:color w:val="000000" w:themeColor="text1"/>
          <w:sz w:val="24"/>
          <w:highlight w:val="none"/>
          <w14:textFill>
            <w14:solidFill>
              <w14:schemeClr w14:val="tx1"/>
            </w14:solidFill>
          </w14:textFill>
        </w:rPr>
        <w:t>）</w:t>
      </w:r>
    </w:p>
    <w:p w14:paraId="5D475B78">
      <w:pPr>
        <w:spacing w:line="358" w:lineRule="exact"/>
        <w:jc w:val="center"/>
        <w:rPr>
          <w:rFonts w:hint="eastAsia"/>
          <w:color w:val="000000" w:themeColor="text1"/>
          <w:sz w:val="24"/>
          <w:highlight w:val="none"/>
          <w14:textFill>
            <w14:solidFill>
              <w14:schemeClr w14:val="tx1"/>
            </w14:solidFill>
          </w14:textFill>
        </w:rPr>
      </w:pPr>
    </w:p>
    <w:p w14:paraId="0D32F4C1">
      <w:pPr>
        <w:spacing w:line="358" w:lineRule="exac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法定代表人或其委托代理人：</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（签字或盖章）</w:t>
      </w:r>
    </w:p>
    <w:p w14:paraId="5C3D2A52">
      <w:pPr>
        <w:spacing w:line="358" w:lineRule="exact"/>
        <w:rPr>
          <w:rFonts w:hint="eastAsia"/>
          <w:color w:val="000000" w:themeColor="text1"/>
          <w:sz w:val="24"/>
          <w:highlight w:val="none"/>
          <w:u w:val="single"/>
          <w14:textFill>
            <w14:solidFill>
              <w14:schemeClr w14:val="tx1"/>
            </w14:solidFill>
          </w14:textFill>
        </w:rPr>
      </w:pPr>
    </w:p>
    <w:p w14:paraId="7343CA37">
      <w:pPr>
        <w:spacing w:line="358" w:lineRule="exac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p>
    <w:p w14:paraId="278B604C">
      <w:pPr>
        <w:pStyle w:val="13"/>
        <w:ind w:left="0" w:leftChars="0" w:right="63"/>
        <w:jc w:val="both"/>
        <w:rPr>
          <w:rFonts w:hint="eastAsia"/>
          <w:b/>
          <w:color w:val="000000" w:themeColor="text1"/>
          <w:highlight w:val="none"/>
          <w14:textFill>
            <w14:solidFill>
              <w14:schemeClr w14:val="tx1"/>
            </w14:solidFill>
          </w14:textFill>
        </w:rPr>
      </w:pPr>
    </w:p>
    <w:p w14:paraId="7FF40249">
      <w:pPr>
        <w:pStyle w:val="13"/>
        <w:ind w:left="63" w:right="63"/>
        <w:rPr>
          <w:rFonts w:hint="eastAsia"/>
          <w:b/>
          <w:color w:val="000000" w:themeColor="text1"/>
          <w:highlight w:val="none"/>
          <w14:textFill>
            <w14:solidFill>
              <w14:schemeClr w14:val="tx1"/>
            </w14:solidFill>
          </w14:textFill>
        </w:rPr>
      </w:pPr>
    </w:p>
    <w:p w14:paraId="44A22623">
      <w:pPr>
        <w:pStyle w:val="13"/>
        <w:spacing w:before="7"/>
        <w:ind w:left="63" w:right="63"/>
        <w:rPr>
          <w:rFonts w:hint="eastAsia"/>
          <w:b/>
          <w:color w:val="000000" w:themeColor="text1"/>
          <w:sz w:val="26"/>
          <w:highlight w:val="none"/>
          <w14:textFill>
            <w14:solidFill>
              <w14:schemeClr w14:val="tx1"/>
            </w14:solidFill>
          </w14:textFill>
        </w:rPr>
      </w:pPr>
    </w:p>
    <w:p w14:paraId="6539D8BC">
      <w:pPr>
        <w:rPr>
          <w:rFonts w:hint="eastAsia"/>
          <w:color w:val="000000" w:themeColor="text1"/>
          <w:highlight w:val="none"/>
          <w14:textFill>
            <w14:solidFill>
              <w14:schemeClr w14:val="tx1"/>
            </w14:solidFill>
          </w14:textFill>
        </w:rPr>
      </w:pPr>
    </w:p>
    <w:p w14:paraId="012A9707">
      <w:pPr>
        <w:jc w:val="center"/>
        <w:rPr>
          <w:rFonts w:hint="eastAsia"/>
          <w:color w:val="000000" w:themeColor="text1"/>
          <w:sz w:val="36"/>
          <w:szCs w:val="36"/>
          <w:highlight w:val="none"/>
          <w14:textFill>
            <w14:solidFill>
              <w14:schemeClr w14:val="tx1"/>
            </w14:solidFill>
          </w14:textFill>
        </w:rPr>
      </w:pPr>
    </w:p>
    <w:p w14:paraId="2EB4D3D8">
      <w:pPr>
        <w:jc w:val="center"/>
        <w:rPr>
          <w:rFonts w:hint="eastAsia"/>
          <w:color w:val="000000" w:themeColor="text1"/>
          <w:sz w:val="36"/>
          <w:szCs w:val="36"/>
          <w:highlight w:val="none"/>
          <w14:textFill>
            <w14:solidFill>
              <w14:schemeClr w14:val="tx1"/>
            </w14:solidFill>
          </w14:textFill>
        </w:rPr>
      </w:pPr>
    </w:p>
    <w:p w14:paraId="27EB23E4">
      <w:pPr>
        <w:jc w:val="center"/>
        <w:rPr>
          <w:rFonts w:hint="eastAsia"/>
          <w:color w:val="000000" w:themeColor="text1"/>
          <w:sz w:val="36"/>
          <w:szCs w:val="36"/>
          <w:highlight w:val="none"/>
          <w14:textFill>
            <w14:solidFill>
              <w14:schemeClr w14:val="tx1"/>
            </w14:solidFill>
          </w14:textFill>
        </w:rPr>
      </w:pPr>
    </w:p>
    <w:p w14:paraId="57034390">
      <w:pPr>
        <w:jc w:val="center"/>
        <w:rPr>
          <w:rFonts w:hint="eastAsia"/>
          <w:color w:val="000000" w:themeColor="text1"/>
          <w:sz w:val="36"/>
          <w:szCs w:val="36"/>
          <w:highlight w:val="none"/>
          <w14:textFill>
            <w14:solidFill>
              <w14:schemeClr w14:val="tx1"/>
            </w14:solidFill>
          </w14:textFill>
        </w:rPr>
        <w:sectPr>
          <w:pgSz w:w="11910" w:h="16840"/>
          <w:pgMar w:top="1440" w:right="1800" w:bottom="1440" w:left="1800" w:header="882" w:footer="1195" w:gutter="0"/>
          <w:cols w:space="720" w:num="1"/>
        </w:sectPr>
      </w:pPr>
      <w:r>
        <w:rPr>
          <w:rFonts w:hint="eastAsia"/>
          <w:color w:val="000000" w:themeColor="text1"/>
          <w:sz w:val="36"/>
          <w:szCs w:val="36"/>
          <w:highlight w:val="none"/>
          <w14:textFill>
            <w14:solidFill>
              <w14:schemeClr w14:val="tx1"/>
            </w14:solidFill>
          </w14:textFill>
        </w:rPr>
        <w:t>目录（格式自拟）</w:t>
      </w:r>
    </w:p>
    <w:p w14:paraId="0498DC56">
      <w:pPr>
        <w:pStyle w:val="4"/>
        <w:tabs>
          <w:tab w:val="left" w:pos="2966"/>
        </w:tabs>
        <w:spacing w:before="55" w:line="240" w:lineRule="auto"/>
        <w:ind w:right="741"/>
        <w:jc w:val="center"/>
        <w:rPr>
          <w:rFonts w:hint="eastAsia"/>
          <w:color w:val="000000" w:themeColor="text1"/>
          <w:sz w:val="32"/>
          <w:szCs w:val="32"/>
          <w:highlight w:val="none"/>
          <w14:textFill>
            <w14:solidFill>
              <w14:schemeClr w14:val="tx1"/>
            </w14:solidFill>
          </w14:textFill>
        </w:rPr>
      </w:pPr>
      <w:r>
        <w:rPr>
          <w:rFonts w:cs="宋体"/>
          <w:color w:val="000000" w:themeColor="text1"/>
          <w:spacing w:val="1"/>
          <w:w w:val="98"/>
          <w:sz w:val="30"/>
          <w:szCs w:val="30"/>
          <w:highlight w:val="none"/>
          <w:lang w:val="zh-CN" w:bidi="zh-CN"/>
          <w14:textFill>
            <w14:solidFill>
              <w14:schemeClr w14:val="tx1"/>
            </w14:solidFill>
          </w14:textFill>
        </w:rPr>
        <w:t>1.</w:t>
      </w:r>
      <w:r>
        <w:rPr>
          <w:color w:val="000000" w:themeColor="text1"/>
          <w:sz w:val="32"/>
          <w:szCs w:val="32"/>
          <w:highlight w:val="none"/>
          <w14:textFill>
            <w14:solidFill>
              <w14:schemeClr w14:val="tx1"/>
            </w14:solidFill>
          </w14:textFill>
        </w:rPr>
        <w:t>法定代表人身份证明及授权委托书</w:t>
      </w:r>
    </w:p>
    <w:p w14:paraId="42EDED60">
      <w:pPr>
        <w:spacing w:before="214"/>
        <w:ind w:right="616"/>
        <w:jc w:val="center"/>
        <w:rPr>
          <w:rFonts w:hint="eastAsia"/>
          <w:color w:val="000000" w:themeColor="text1"/>
          <w:sz w:val="24"/>
          <w:highlight w:val="none"/>
          <w14:textFill>
            <w14:solidFill>
              <w14:schemeClr w14:val="tx1"/>
            </w14:solidFill>
          </w14:textFill>
        </w:rPr>
      </w:pPr>
      <w:r>
        <w:rPr>
          <w:b/>
          <w:color w:val="000000" w:themeColor="text1"/>
          <w:w w:val="99"/>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r>
        <w:rPr>
          <w:b/>
          <w:color w:val="000000" w:themeColor="text1"/>
          <w:w w:val="99"/>
          <w:sz w:val="24"/>
          <w:highlight w:val="none"/>
          <w14:textFill>
            <w14:solidFill>
              <w14:schemeClr w14:val="tx1"/>
            </w14:solidFill>
          </w14:textFill>
        </w:rPr>
        <w:t xml:space="preserve">  </w:t>
      </w:r>
      <w:r>
        <w:rPr>
          <w:b/>
          <w:color w:val="000000" w:themeColor="text1"/>
          <w:sz w:val="32"/>
          <w:highlight w:val="none"/>
          <w14:textFill>
            <w14:solidFill>
              <w14:schemeClr w14:val="tx1"/>
            </w14:solidFill>
          </w14:textFill>
        </w:rPr>
        <w:t>（一）法定代表人身份证明书</w:t>
      </w:r>
      <w:r>
        <w:rPr>
          <w:color w:val="000000" w:themeColor="text1"/>
          <w:sz w:val="24"/>
          <w:highlight w:val="none"/>
          <w14:textFill>
            <w14:solidFill>
              <w14:schemeClr w14:val="tx1"/>
            </w14:solidFill>
          </w14:textFill>
        </w:rPr>
        <w:t xml:space="preserve"> </w:t>
      </w:r>
    </w:p>
    <w:p w14:paraId="7DC163E6">
      <w:pPr>
        <w:pStyle w:val="13"/>
        <w:ind w:left="63" w:right="63"/>
        <w:rPr>
          <w:rFonts w:hint="eastAsia"/>
          <w:color w:val="000000" w:themeColor="text1"/>
          <w:highlight w:val="none"/>
          <w14:textFill>
            <w14:solidFill>
              <w14:schemeClr w14:val="tx1"/>
            </w14:solidFill>
          </w14:textFill>
        </w:rPr>
      </w:pPr>
    </w:p>
    <w:p w14:paraId="1A74ACAC">
      <w:pPr>
        <w:pStyle w:val="13"/>
        <w:ind w:left="63" w:right="63"/>
        <w:rPr>
          <w:rFonts w:hint="eastAsia"/>
          <w:color w:val="000000" w:themeColor="text1"/>
          <w:sz w:val="26"/>
          <w:highlight w:val="none"/>
          <w14:textFill>
            <w14:solidFill>
              <w14:schemeClr w14:val="tx1"/>
            </w14:solidFill>
          </w14:textFill>
        </w:rPr>
      </w:pPr>
    </w:p>
    <w:p w14:paraId="66AEDB18">
      <w:pPr>
        <w:pStyle w:val="13"/>
        <w:spacing w:before="67" w:line="364" w:lineRule="auto"/>
        <w:ind w:left="63" w:right="63" w:firstLine="2"/>
        <w:jc w:val="both"/>
        <w:rPr>
          <w:rFonts w:hint="eastAsia"/>
          <w:color w:val="000000" w:themeColor="text1"/>
          <w:sz w:val="24"/>
          <w:szCs w:val="24"/>
          <w:highlight w:val="none"/>
          <w14:textFill>
            <w14:solidFill>
              <w14:schemeClr w14:val="tx1"/>
            </w14:solidFill>
          </w14:textFill>
        </w:rPr>
      </w:pPr>
      <w:r>
        <w:rPr>
          <w:color w:val="000000" w:themeColor="text1"/>
          <w:spacing w:val="0"/>
          <w:kern w:val="0"/>
          <w:sz w:val="24"/>
          <w:szCs w:val="24"/>
          <w:highlight w:val="none"/>
          <w:fitText w:val="5160" w:id="1386294253"/>
          <w14:textFill>
            <w14:solidFill>
              <w14:schemeClr w14:val="tx1"/>
            </w14:solidFill>
          </w14:textFill>
        </w:rPr>
        <w:t xml:space="preserve">单位名称： </w:t>
      </w:r>
      <w:r>
        <w:rPr>
          <w:color w:val="000000" w:themeColor="text1"/>
          <w:spacing w:val="0"/>
          <w:kern w:val="0"/>
          <w:sz w:val="24"/>
          <w:szCs w:val="24"/>
          <w:highlight w:val="none"/>
          <w:u w:val="single"/>
          <w:fitText w:val="5160" w:id="1386294253"/>
          <w14:textFill>
            <w14:solidFill>
              <w14:schemeClr w14:val="tx1"/>
            </w14:solidFill>
          </w14:textFill>
        </w:rPr>
        <w:t xml:space="preserve">                                </w:t>
      </w:r>
    </w:p>
    <w:p w14:paraId="785E7DD2">
      <w:pPr>
        <w:pStyle w:val="13"/>
        <w:spacing w:before="67" w:line="364" w:lineRule="auto"/>
        <w:ind w:left="63" w:right="63" w:firstLine="2"/>
        <w:jc w:val="both"/>
        <w:rPr>
          <w:rFonts w:hint="eastAsia"/>
          <w:color w:val="000000" w:themeColor="text1"/>
          <w:sz w:val="24"/>
          <w:szCs w:val="24"/>
          <w:highlight w:val="none"/>
          <w:u w:val="single"/>
          <w14:textFill>
            <w14:solidFill>
              <w14:schemeClr w14:val="tx1"/>
            </w14:solidFill>
          </w14:textFill>
        </w:rPr>
      </w:pPr>
      <w:r>
        <w:rPr>
          <w:color w:val="000000" w:themeColor="text1"/>
          <w:spacing w:val="5"/>
          <w:kern w:val="0"/>
          <w:sz w:val="24"/>
          <w:szCs w:val="24"/>
          <w:highlight w:val="none"/>
          <w:fitText w:val="5160" w:id="1189114496"/>
          <w14:textFill>
            <w14:solidFill>
              <w14:schemeClr w14:val="tx1"/>
            </w14:solidFill>
          </w14:textFill>
        </w:rPr>
        <w:t>单位性质：</w:t>
      </w:r>
      <w:r>
        <w:rPr>
          <w:color w:val="000000" w:themeColor="text1"/>
          <w:spacing w:val="5"/>
          <w:kern w:val="0"/>
          <w:sz w:val="24"/>
          <w:szCs w:val="24"/>
          <w:highlight w:val="none"/>
          <w:u w:val="single"/>
          <w:fitText w:val="5160" w:id="1189114496"/>
          <w14:textFill>
            <w14:solidFill>
              <w14:schemeClr w14:val="tx1"/>
            </w14:solidFill>
          </w14:textFill>
        </w:rPr>
        <w:t xml:space="preserve">                             </w:t>
      </w:r>
      <w:r>
        <w:rPr>
          <w:color w:val="000000" w:themeColor="text1"/>
          <w:spacing w:val="10"/>
          <w:kern w:val="0"/>
          <w:sz w:val="24"/>
          <w:szCs w:val="24"/>
          <w:highlight w:val="none"/>
          <w:u w:val="single"/>
          <w:fitText w:val="5160" w:id="1189114496"/>
          <w14:textFill>
            <w14:solidFill>
              <w14:schemeClr w14:val="tx1"/>
            </w14:solidFill>
          </w14:textFill>
        </w:rPr>
        <w:t xml:space="preserve"> </w:t>
      </w:r>
    </w:p>
    <w:p w14:paraId="67571BB0">
      <w:pPr>
        <w:pStyle w:val="13"/>
        <w:spacing w:before="67" w:line="364" w:lineRule="auto"/>
        <w:ind w:left="63" w:right="63" w:firstLine="2"/>
        <w:jc w:val="both"/>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地址：</w:t>
      </w:r>
      <w:r>
        <w:rPr>
          <w:color w:val="000000" w:themeColor="text1"/>
          <w:sz w:val="24"/>
          <w:szCs w:val="24"/>
          <w:highlight w:val="none"/>
          <w:u w:val="single"/>
          <w14:textFill>
            <w14:solidFill>
              <w14:schemeClr w14:val="tx1"/>
            </w14:solidFill>
          </w14:textFill>
        </w:rPr>
        <w:t xml:space="preserve">  </w:t>
      </w:r>
      <w:r>
        <w:rPr>
          <w:color w:val="000000" w:themeColor="text1"/>
          <w:spacing w:val="-10"/>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pacing w:val="60"/>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pacing w:val="60"/>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pacing w:val="-60"/>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pacing w:val="-60"/>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pacing w:val="-60"/>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pacing w:val="60"/>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pacing w:val="60"/>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pacing w:val="59"/>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64A41289">
      <w:pPr>
        <w:pStyle w:val="13"/>
        <w:spacing w:before="1"/>
        <w:ind w:left="63" w:right="63"/>
        <w:jc w:val="both"/>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成立时间： 年  月  日 </w:t>
      </w:r>
    </w:p>
    <w:p w14:paraId="4256E07C">
      <w:pPr>
        <w:pStyle w:val="13"/>
        <w:spacing w:before="162"/>
        <w:ind w:left="63" w:right="63"/>
        <w:jc w:val="both"/>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经营期限：</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5BAC05A0">
      <w:pPr>
        <w:pStyle w:val="13"/>
        <w:tabs>
          <w:tab w:val="left" w:pos="2020"/>
          <w:tab w:val="left" w:pos="2440"/>
          <w:tab w:val="left" w:pos="4960"/>
          <w:tab w:val="left" w:pos="6221"/>
        </w:tabs>
        <w:spacing w:before="160" w:line="364" w:lineRule="auto"/>
        <w:ind w:left="63" w:right="63"/>
        <w:jc w:val="both"/>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姓名：</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ab/>
      </w:r>
      <w:r>
        <w:rPr>
          <w:color w:val="000000" w:themeColor="text1"/>
          <w:sz w:val="24"/>
          <w:szCs w:val="24"/>
          <w:highlight w:val="none"/>
          <w:u w:val="single"/>
          <w14:textFill>
            <w14:solidFill>
              <w14:schemeClr w14:val="tx1"/>
            </w14:solidFill>
          </w14:textFill>
        </w:rPr>
        <w:tab/>
      </w:r>
      <w:r>
        <w:rPr>
          <w:color w:val="000000" w:themeColor="text1"/>
          <w:sz w:val="24"/>
          <w:szCs w:val="24"/>
          <w:highlight w:val="none"/>
          <w14:textFill>
            <w14:solidFill>
              <w14:schemeClr w14:val="tx1"/>
            </w14:solidFill>
          </w14:textFill>
        </w:rPr>
        <w:t>性 别 ：</w:t>
      </w:r>
      <w:r>
        <w:rPr>
          <w:color w:val="000000" w:themeColor="text1"/>
          <w:spacing w:val="60"/>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 龄：</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ab/>
      </w:r>
      <w:r>
        <w:rPr>
          <w:color w:val="000000" w:themeColor="text1"/>
          <w:sz w:val="24"/>
          <w:szCs w:val="24"/>
          <w:highlight w:val="none"/>
          <w14:textFill>
            <w14:solidFill>
              <w14:schemeClr w14:val="tx1"/>
            </w14:solidFill>
          </w14:textFill>
        </w:rPr>
        <w:t>职务：</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ab/>
      </w:r>
      <w:r>
        <w:rPr>
          <w:color w:val="000000" w:themeColor="text1"/>
          <w:sz w:val="24"/>
          <w:szCs w:val="24"/>
          <w:highlight w:val="none"/>
          <w14:textFill>
            <w14:solidFill>
              <w14:schemeClr w14:val="tx1"/>
            </w14:solidFill>
          </w14:textFill>
        </w:rPr>
        <w:t xml:space="preserve"> </w:t>
      </w:r>
    </w:p>
    <w:p w14:paraId="5004213D">
      <w:pPr>
        <w:pStyle w:val="13"/>
        <w:tabs>
          <w:tab w:val="left" w:pos="2020"/>
          <w:tab w:val="left" w:pos="2440"/>
          <w:tab w:val="left" w:pos="4960"/>
          <w:tab w:val="left" w:pos="6221"/>
        </w:tabs>
        <w:spacing w:before="160" w:line="364" w:lineRule="auto"/>
        <w:ind w:left="63" w:right="63"/>
        <w:jc w:val="both"/>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系</w:t>
      </w:r>
      <w:r>
        <w:rPr>
          <w:color w:val="000000" w:themeColor="text1"/>
          <w:sz w:val="24"/>
          <w:szCs w:val="24"/>
          <w:highlight w:val="none"/>
          <w:u w:val="single"/>
          <w14:textFill>
            <w14:solidFill>
              <w14:schemeClr w14:val="tx1"/>
            </w14:solidFill>
          </w14:textFill>
        </w:rPr>
        <w:t>（投标供应商单位名称）</w:t>
      </w:r>
      <w:r>
        <w:rPr>
          <w:color w:val="000000" w:themeColor="text1"/>
          <w:sz w:val="24"/>
          <w:szCs w:val="24"/>
          <w:highlight w:val="none"/>
          <w14:textFill>
            <w14:solidFill>
              <w14:schemeClr w14:val="tx1"/>
            </w14:solidFill>
          </w14:textFill>
        </w:rPr>
        <w:t xml:space="preserve">的法定代表人。 </w:t>
      </w:r>
    </w:p>
    <w:p w14:paraId="54854458">
      <w:pPr>
        <w:pStyle w:val="13"/>
        <w:spacing w:before="1"/>
        <w:ind w:left="63" w:right="63"/>
        <w:jc w:val="both"/>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14:paraId="15E7ECCC">
      <w:pPr>
        <w:rPr>
          <w:rFonts w:hint="eastAsia"/>
          <w:color w:val="000000" w:themeColor="text1"/>
          <w:sz w:val="24"/>
          <w:szCs w:val="24"/>
          <w:highlight w:val="none"/>
          <w14:textFill>
            <w14:solidFill>
              <w14:schemeClr w14:val="tx1"/>
            </w14:solidFill>
          </w14:textFill>
        </w:rPr>
        <w:sectPr>
          <w:pgSz w:w="11910" w:h="16840"/>
          <w:pgMar w:top="1440" w:right="1800" w:bottom="1440" w:left="1800" w:header="882" w:footer="1195" w:gutter="0"/>
          <w:cols w:space="720" w:num="1"/>
        </w:sectPr>
      </w:pPr>
    </w:p>
    <w:p w14:paraId="5933426F">
      <w:pPr>
        <w:pStyle w:val="13"/>
        <w:spacing w:before="161"/>
        <w:ind w:left="63" w:right="63"/>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特此证明。 </w:t>
      </w:r>
    </w:p>
    <w:p w14:paraId="3C4C9B0E">
      <w:pPr>
        <w:jc w:val="righ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column"/>
      </w:r>
    </w:p>
    <w:p w14:paraId="26518290">
      <w:pPr>
        <w:jc w:val="righ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229BB822">
      <w:pPr>
        <w:jc w:val="righ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14:paraId="19F48150">
      <w:pPr>
        <w:jc w:val="righ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签</w:t>
      </w:r>
      <w:r>
        <w:rPr>
          <w:color w:val="000000" w:themeColor="text1"/>
          <w:sz w:val="24"/>
          <w:szCs w:val="24"/>
          <w:highlight w:val="none"/>
          <w14:textFill>
            <w14:solidFill>
              <w14:schemeClr w14:val="tx1"/>
            </w14:solidFill>
          </w14:textFill>
        </w:rPr>
        <w:t xml:space="preserve">章)： </w:t>
      </w:r>
    </w:p>
    <w:p w14:paraId="0B21E192">
      <w:pPr>
        <w:jc w:val="righ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14:paraId="3A03BFB5">
      <w:pPr>
        <w:jc w:val="righ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 年  月  日</w:t>
      </w:r>
    </w:p>
    <w:p w14:paraId="78CC97A3">
      <w:pP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12E408E0">
      <w:pPr>
        <w:rPr>
          <w:rFonts w:hint="eastAsia"/>
          <w:color w:val="000000" w:themeColor="text1"/>
          <w:highlight w:val="none"/>
          <w14:textFill>
            <w14:solidFill>
              <w14:schemeClr w14:val="tx1"/>
            </w14:solidFill>
          </w14:textFill>
        </w:rPr>
        <w:sectPr>
          <w:type w:val="continuous"/>
          <w:pgSz w:w="11910" w:h="16840"/>
          <w:pgMar w:top="1440" w:right="1800" w:bottom="1440" w:left="1800" w:header="720" w:footer="720" w:gutter="0"/>
          <w:cols w:equalWidth="0" w:num="2">
            <w:col w:w="1691" w:space="40"/>
            <w:col w:w="6579"/>
          </w:cols>
        </w:sectPr>
      </w:pPr>
    </w:p>
    <w:p w14:paraId="104E463C">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附：附法定代表人身份证复印件。</w:t>
      </w:r>
    </w:p>
    <w:p w14:paraId="1C1D4FC1">
      <w:pPr>
        <w:pStyle w:val="13"/>
        <w:ind w:left="63" w:right="63"/>
        <w:rPr>
          <w:rFonts w:hint="eastAsia"/>
          <w:b/>
          <w:color w:val="000000" w:themeColor="text1"/>
          <w:highlight w:val="none"/>
          <w14:textFill>
            <w14:solidFill>
              <w14:schemeClr w14:val="tx1"/>
            </w14:solidFill>
          </w14:textFill>
        </w:rPr>
      </w:pPr>
    </w:p>
    <w:p w14:paraId="43BD3680">
      <w:pPr>
        <w:pStyle w:val="13"/>
        <w:ind w:left="63" w:right="63"/>
        <w:rPr>
          <w:rFonts w:hint="eastAsia"/>
          <w:b/>
          <w:color w:val="000000" w:themeColor="text1"/>
          <w:highlight w:val="none"/>
          <w14:textFill>
            <w14:solidFill>
              <w14:schemeClr w14:val="tx1"/>
            </w14:solidFill>
          </w14:textFill>
        </w:rPr>
      </w:pPr>
    </w:p>
    <w:p w14:paraId="12D7413C">
      <w:pPr>
        <w:pStyle w:val="13"/>
        <w:spacing w:before="8"/>
        <w:ind w:left="63" w:right="63"/>
        <w:rPr>
          <w:rFonts w:hint="eastAsia"/>
          <w:b/>
          <w:color w:val="000000" w:themeColor="text1"/>
          <w:highlight w:val="none"/>
          <w14:textFill>
            <w14:solidFill>
              <w14:schemeClr w14:val="tx1"/>
            </w14:solidFill>
          </w14:textFill>
        </w:rPr>
      </w:pPr>
    </w:p>
    <w:p w14:paraId="48D942FA">
      <w:pPr>
        <w:pStyle w:val="9"/>
        <w:spacing w:before="61"/>
        <w:ind w:left="906"/>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06EA9395">
      <w:pPr>
        <w:rPr>
          <w:rFonts w:hint="eastAsia"/>
          <w:color w:val="000000" w:themeColor="text1"/>
          <w:highlight w:val="none"/>
          <w14:textFill>
            <w14:solidFill>
              <w14:schemeClr w14:val="tx1"/>
            </w14:solidFill>
          </w14:textFill>
        </w:rPr>
        <w:sectPr>
          <w:type w:val="continuous"/>
          <w:pgSz w:w="11910" w:h="16840"/>
          <w:pgMar w:top="1440" w:right="1800" w:bottom="1440" w:left="1800" w:header="720" w:footer="720" w:gutter="0"/>
          <w:cols w:space="720" w:num="1"/>
        </w:sectPr>
      </w:pPr>
    </w:p>
    <w:p w14:paraId="69A65B03">
      <w:pPr>
        <w:pStyle w:val="4"/>
        <w:ind w:right="970"/>
        <w:jc w:val="center"/>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（二)授权委托书</w:t>
      </w:r>
      <w:r>
        <w:rPr>
          <w:color w:val="000000" w:themeColor="text1"/>
          <w:w w:val="98"/>
          <w:sz w:val="32"/>
          <w:szCs w:val="32"/>
          <w:highlight w:val="none"/>
          <w14:textFill>
            <w14:solidFill>
              <w14:schemeClr w14:val="tx1"/>
            </w14:solidFill>
          </w14:textFill>
        </w:rPr>
        <w:t xml:space="preserve"> </w:t>
      </w:r>
    </w:p>
    <w:p w14:paraId="119D38AB">
      <w:pPr>
        <w:pStyle w:val="13"/>
        <w:ind w:left="63" w:right="63"/>
        <w:rPr>
          <w:rFonts w:hint="eastAsia"/>
          <w:b/>
          <w:color w:val="000000" w:themeColor="text1"/>
          <w:highlight w:val="none"/>
          <w14:textFill>
            <w14:solidFill>
              <w14:schemeClr w14:val="tx1"/>
            </w14:solidFill>
          </w14:textFill>
        </w:rPr>
      </w:pPr>
    </w:p>
    <w:p w14:paraId="4E4B4FF1">
      <w:pPr>
        <w:pStyle w:val="13"/>
        <w:ind w:left="63" w:right="63"/>
        <w:rPr>
          <w:rFonts w:hint="eastAsia"/>
          <w:b/>
          <w:color w:val="000000" w:themeColor="text1"/>
          <w:sz w:val="18"/>
          <w:highlight w:val="none"/>
          <w14:textFill>
            <w14:solidFill>
              <w14:schemeClr w14:val="tx1"/>
            </w14:solidFill>
          </w14:textFill>
        </w:rPr>
      </w:pPr>
    </w:p>
    <w:p w14:paraId="488FDA57">
      <w:pPr>
        <w:pStyle w:val="13"/>
        <w:spacing w:before="67" w:line="360" w:lineRule="auto"/>
        <w:ind w:left="63" w:right="869" w:rightChars="414" w:firstLine="804" w:firstLineChars="300"/>
        <w:jc w:val="left"/>
        <w:rPr>
          <w:rFonts w:hint="eastAsia"/>
          <w:color w:val="000000" w:themeColor="text1"/>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本人</w:t>
      </w:r>
      <w:r>
        <w:rPr>
          <w:color w:val="000000" w:themeColor="text1"/>
          <w:spacing w:val="135"/>
          <w:sz w:val="24"/>
          <w:szCs w:val="24"/>
          <w:highlight w:val="none"/>
          <w:u w:val="single"/>
          <w14:textFill>
            <w14:solidFill>
              <w14:schemeClr w14:val="tx1"/>
            </w14:solidFill>
          </w14:textFill>
        </w:rPr>
        <w:t xml:space="preserve"> </w:t>
      </w:r>
      <w:r>
        <w:rPr>
          <w:rFonts w:hint="eastAsia"/>
          <w:color w:val="000000" w:themeColor="text1"/>
          <w:spacing w:val="135"/>
          <w:sz w:val="24"/>
          <w:szCs w:val="24"/>
          <w:highlight w:val="none"/>
          <w:u w:val="singl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w:t>
      </w:r>
      <w:r>
        <w:rPr>
          <w:color w:val="000000" w:themeColor="text1"/>
          <w:spacing w:val="14"/>
          <w:sz w:val="24"/>
          <w:szCs w:val="24"/>
          <w:highlight w:val="none"/>
          <w14:textFill>
            <w14:solidFill>
              <w14:schemeClr w14:val="tx1"/>
            </w14:solidFill>
          </w14:textFill>
        </w:rPr>
        <w:t>姓名</w:t>
      </w:r>
      <w:r>
        <w:rPr>
          <w:color w:val="000000" w:themeColor="text1"/>
          <w:spacing w:val="11"/>
          <w:sz w:val="24"/>
          <w:szCs w:val="24"/>
          <w:highlight w:val="none"/>
          <w14:textFill>
            <w14:solidFill>
              <w14:schemeClr w14:val="tx1"/>
            </w14:solidFill>
          </w14:textFill>
        </w:rPr>
        <w:t>）</w:t>
      </w:r>
      <w:r>
        <w:rPr>
          <w:color w:val="000000" w:themeColor="text1"/>
          <w:spacing w:val="15"/>
          <w:sz w:val="24"/>
          <w:szCs w:val="24"/>
          <w:highlight w:val="none"/>
          <w14:textFill>
            <w14:solidFill>
              <w14:schemeClr w14:val="tx1"/>
            </w14:solidFill>
          </w14:textFill>
        </w:rPr>
        <w:t>系</w:t>
      </w:r>
      <w:r>
        <w:rPr>
          <w:color w:val="000000" w:themeColor="text1"/>
          <w:spacing w:val="124"/>
          <w:sz w:val="24"/>
          <w:szCs w:val="24"/>
          <w:highlight w:val="none"/>
          <w:u w:val="single"/>
          <w14:textFill>
            <w14:solidFill>
              <w14:schemeClr w14:val="tx1"/>
            </w14:solidFill>
          </w14:textFill>
        </w:rPr>
        <w:t xml:space="preserve"> </w:t>
      </w:r>
      <w:r>
        <w:rPr>
          <w:rFonts w:hint="eastAsia"/>
          <w:color w:val="000000" w:themeColor="text1"/>
          <w:spacing w:val="124"/>
          <w:sz w:val="24"/>
          <w:szCs w:val="24"/>
          <w:highlight w:val="none"/>
          <w:u w:val="singl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w:t>
      </w:r>
      <w:r>
        <w:rPr>
          <w:color w:val="000000" w:themeColor="text1"/>
          <w:spacing w:val="11"/>
          <w:sz w:val="24"/>
          <w:szCs w:val="24"/>
          <w:highlight w:val="none"/>
          <w14:textFill>
            <w14:solidFill>
              <w14:schemeClr w14:val="tx1"/>
            </w14:solidFill>
          </w14:textFill>
        </w:rPr>
        <w:t>响应人名称）</w:t>
      </w:r>
      <w:r>
        <w:rPr>
          <w:color w:val="000000" w:themeColor="text1"/>
          <w:spacing w:val="9"/>
          <w:sz w:val="24"/>
          <w:szCs w:val="24"/>
          <w:highlight w:val="none"/>
          <w14:textFill>
            <w14:solidFill>
              <w14:schemeClr w14:val="tx1"/>
            </w14:solidFill>
          </w14:textFill>
        </w:rPr>
        <w:t>的法定代表人，现委托</w:t>
      </w:r>
      <w:r>
        <w:rPr>
          <w:color w:val="000000" w:themeColor="text1"/>
          <w:spacing w:val="-3"/>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（姓名</w:t>
      </w:r>
      <w:r>
        <w:rPr>
          <w:color w:val="000000" w:themeColor="text1"/>
          <w:spacing w:val="-41"/>
          <w:sz w:val="24"/>
          <w:szCs w:val="24"/>
          <w:highlight w:val="none"/>
          <w14:textFill>
            <w14:solidFill>
              <w14:schemeClr w14:val="tx1"/>
            </w14:solidFill>
          </w14:textFill>
        </w:rPr>
        <w:t>）</w:t>
      </w:r>
      <w:r>
        <w:rPr>
          <w:color w:val="000000" w:themeColor="text1"/>
          <w:spacing w:val="-16"/>
          <w:sz w:val="24"/>
          <w:szCs w:val="24"/>
          <w:highlight w:val="none"/>
          <w14:textFill>
            <w14:solidFill>
              <w14:schemeClr w14:val="tx1"/>
            </w14:solidFill>
          </w14:textFill>
        </w:rPr>
        <w:t>为我方代理人。代理人根据授权，以我方名义签署、澄清、说明、补正、递交、撤回、</w:t>
      </w:r>
      <w:r>
        <w:rPr>
          <w:color w:val="000000" w:themeColor="text1"/>
          <w:sz w:val="24"/>
          <w:szCs w:val="24"/>
          <w:highlight w:val="none"/>
          <w14:textFill>
            <w14:solidFill>
              <w14:schemeClr w14:val="tx1"/>
            </w14:solidFill>
          </w14:textFill>
        </w:rPr>
        <w:t>修改</w:t>
      </w:r>
      <w:r>
        <w:rPr>
          <w:rFonts w:hint="eastAsia"/>
          <w:color w:val="000000" w:themeColor="text1"/>
          <w:spacing w:val="1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（项目名称</w:t>
      </w:r>
      <w:r>
        <w:rPr>
          <w:color w:val="000000" w:themeColor="text1"/>
          <w:spacing w:val="-24"/>
          <w:sz w:val="24"/>
          <w:szCs w:val="24"/>
          <w:highlight w:val="none"/>
          <w:u w:val="single"/>
          <w14:textFill>
            <w14:solidFill>
              <w14:schemeClr w14:val="tx1"/>
            </w14:solidFill>
          </w14:textFill>
        </w:rPr>
        <w:t>）</w:t>
      </w:r>
      <w:r>
        <w:rPr>
          <w:color w:val="000000" w:themeColor="text1"/>
          <w:spacing w:val="-7"/>
          <w:sz w:val="24"/>
          <w:szCs w:val="24"/>
          <w:highlight w:val="none"/>
          <w14:textFill>
            <w14:solidFill>
              <w14:schemeClr w14:val="tx1"/>
            </w14:solidFill>
          </w14:textFill>
        </w:rPr>
        <w:t>电子响应文件、签订合同和处理有关事宜，其法律后果由我方承</w:t>
      </w:r>
      <w:r>
        <w:rPr>
          <w:color w:val="000000" w:themeColor="text1"/>
          <w:sz w:val="24"/>
          <w:szCs w:val="24"/>
          <w:highlight w:val="none"/>
          <w14:textFill>
            <w14:solidFill>
              <w14:schemeClr w14:val="tx1"/>
            </w14:solidFill>
          </w14:textFill>
        </w:rPr>
        <w:t xml:space="preserve">担。 </w:t>
      </w:r>
    </w:p>
    <w:p w14:paraId="7EBF7569">
      <w:pPr>
        <w:pStyle w:val="13"/>
        <w:spacing w:before="2" w:line="360" w:lineRule="auto"/>
        <w:ind w:left="63" w:right="63"/>
        <w:jc w:val="lef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委托期限：自本委托书签署之日起至磋商有效期满。代理人无转委托权。 </w:t>
      </w:r>
    </w:p>
    <w:p w14:paraId="3E82B552">
      <w:pPr>
        <w:pStyle w:val="1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附：附法定代表人身份证复印件及委托代理人的身份证复印件。</w:t>
      </w:r>
      <w:r>
        <w:rPr>
          <w:color w:val="000000" w:themeColor="text1"/>
          <w:w w:val="99"/>
          <w:highlight w:val="none"/>
          <w14:textFill>
            <w14:solidFill>
              <w14:schemeClr w14:val="tx1"/>
            </w14:solidFill>
          </w14:textFill>
        </w:rPr>
        <w:t xml:space="preserve"> </w:t>
      </w:r>
    </w:p>
    <w:p w14:paraId="4A65863C">
      <w:pPr>
        <w:pStyle w:val="10"/>
        <w:spacing w:before="160"/>
        <w:ind w:left="750"/>
        <w:rPr>
          <w:rFonts w:hint="eastAsia"/>
          <w:color w:val="000000" w:themeColor="text1"/>
          <w:highlight w:val="none"/>
          <w14:textFill>
            <w14:solidFill>
              <w14:schemeClr w14:val="tx1"/>
            </w14:solidFill>
          </w14:textFill>
        </w:rPr>
      </w:pPr>
      <w:r>
        <w:rPr>
          <w:color w:val="000000" w:themeColor="text1"/>
          <w:w w:val="99"/>
          <w:highlight w:val="none"/>
          <w14:textFill>
            <w14:solidFill>
              <w14:schemeClr w14:val="tx1"/>
            </w14:solidFill>
          </w14:textFill>
        </w:rPr>
        <w:t xml:space="preserve"> </w:t>
      </w:r>
    </w:p>
    <w:p w14:paraId="7FEEF591">
      <w:pPr>
        <w:pStyle w:val="13"/>
        <w:spacing w:before="161"/>
        <w:ind w:left="63" w:right="63"/>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4BDDC7BF">
      <w:pPr>
        <w:pStyle w:val="13"/>
        <w:spacing w:before="160"/>
        <w:ind w:left="63" w:right="63"/>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03A1829C">
      <w:pPr>
        <w:pStyle w:val="13"/>
        <w:spacing w:before="161"/>
        <w:ind w:left="63" w:right="63"/>
        <w:jc w:val="both"/>
        <w:rPr>
          <w:rFonts w:hint="eastAsia"/>
          <w:color w:val="000000" w:themeColor="text1"/>
          <w:highlight w:val="none"/>
          <w14:textFill>
            <w14:solidFill>
              <w14:schemeClr w14:val="tx1"/>
            </w14:solidFill>
          </w14:textFill>
        </w:rPr>
      </w:pPr>
    </w:p>
    <w:p w14:paraId="1C80C8E2">
      <w:pPr>
        <w:pStyle w:val="13"/>
        <w:ind w:left="63" w:right="63"/>
        <w:rPr>
          <w:rFonts w:hint="eastAsia"/>
          <w:color w:val="000000" w:themeColor="text1"/>
          <w:highlight w:val="none"/>
          <w14:textFill>
            <w14:solidFill>
              <w14:schemeClr w14:val="tx1"/>
            </w14:solidFill>
          </w14:textFill>
        </w:rPr>
      </w:pPr>
    </w:p>
    <w:p w14:paraId="28387C30">
      <w:pPr>
        <w:pStyle w:val="13"/>
        <w:ind w:left="63" w:right="63" w:firstLine="4976" w:firstLineChars="2488"/>
        <w:rPr>
          <w:rFonts w:hint="eastAsia"/>
          <w:color w:val="000000" w:themeColor="text1"/>
          <w:highlight w:val="none"/>
          <w14:textFill>
            <w14:solidFill>
              <w14:schemeClr w14:val="tx1"/>
            </w14:solidFill>
          </w14:textFill>
        </w:rPr>
      </w:pPr>
    </w:p>
    <w:p w14:paraId="4CB09C0F">
      <w:pPr>
        <w:pStyle w:val="13"/>
        <w:spacing w:before="66" w:line="364" w:lineRule="auto"/>
        <w:ind w:left="63" w:right="63" w:firstLine="4776" w:firstLineChars="1990"/>
        <w:jc w:val="lef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签</w:t>
      </w:r>
      <w:r>
        <w:rPr>
          <w:color w:val="000000" w:themeColor="text1"/>
          <w:sz w:val="24"/>
          <w:szCs w:val="24"/>
          <w:highlight w:val="none"/>
          <w14:textFill>
            <w14:solidFill>
              <w14:schemeClr w14:val="tx1"/>
            </w14:solidFill>
          </w14:textFill>
        </w:rPr>
        <w:t xml:space="preserve">章） </w:t>
      </w:r>
    </w:p>
    <w:p w14:paraId="7D300328">
      <w:pPr>
        <w:pStyle w:val="13"/>
        <w:spacing w:before="66" w:line="364" w:lineRule="auto"/>
        <w:ind w:left="63" w:right="63" w:firstLine="4776" w:firstLineChars="1990"/>
        <w:jc w:val="lef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法定代表人：（签</w:t>
      </w:r>
      <w:r>
        <w:rPr>
          <w:rFonts w:hint="eastAsia"/>
          <w:color w:val="000000" w:themeColor="text1"/>
          <w:sz w:val="24"/>
          <w:szCs w:val="24"/>
          <w:highlight w:val="none"/>
          <w14:textFill>
            <w14:solidFill>
              <w14:schemeClr w14:val="tx1"/>
            </w14:solidFill>
          </w14:textFill>
        </w:rPr>
        <w:t>字</w:t>
      </w:r>
      <w:r>
        <w:rPr>
          <w:color w:val="000000" w:themeColor="text1"/>
          <w:sz w:val="24"/>
          <w:szCs w:val="24"/>
          <w:highlight w:val="none"/>
          <w14:textFill>
            <w14:solidFill>
              <w14:schemeClr w14:val="tx1"/>
            </w14:solidFill>
          </w14:textFill>
        </w:rPr>
        <w:t xml:space="preserve">或盖章） </w:t>
      </w:r>
    </w:p>
    <w:p w14:paraId="26A3EBC7">
      <w:pPr>
        <w:pStyle w:val="13"/>
        <w:spacing w:before="66" w:line="364" w:lineRule="auto"/>
        <w:ind w:left="63" w:right="63" w:firstLine="4776" w:firstLineChars="1990"/>
        <w:jc w:val="lef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身份证号码：</w:t>
      </w:r>
    </w:p>
    <w:p w14:paraId="629A4F1F">
      <w:pPr>
        <w:pStyle w:val="13"/>
        <w:spacing w:before="2" w:line="364" w:lineRule="auto"/>
        <w:ind w:left="63" w:right="63" w:firstLine="4776" w:firstLineChars="1990"/>
        <w:jc w:val="lef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委托代理人：（签</w:t>
      </w:r>
      <w:r>
        <w:rPr>
          <w:rFonts w:hint="eastAsia"/>
          <w:color w:val="000000" w:themeColor="text1"/>
          <w:sz w:val="24"/>
          <w:szCs w:val="24"/>
          <w:highlight w:val="none"/>
          <w14:textFill>
            <w14:solidFill>
              <w14:schemeClr w14:val="tx1"/>
            </w14:solidFill>
          </w14:textFill>
        </w:rPr>
        <w:t>字</w:t>
      </w:r>
      <w:r>
        <w:rPr>
          <w:color w:val="000000" w:themeColor="text1"/>
          <w:sz w:val="24"/>
          <w:szCs w:val="24"/>
          <w:highlight w:val="none"/>
          <w14:textFill>
            <w14:solidFill>
              <w14:schemeClr w14:val="tx1"/>
            </w14:solidFill>
          </w14:textFill>
        </w:rPr>
        <w:t xml:space="preserve">或盖章） </w:t>
      </w:r>
    </w:p>
    <w:p w14:paraId="4971440E">
      <w:pPr>
        <w:pStyle w:val="13"/>
        <w:spacing w:before="2" w:line="364" w:lineRule="auto"/>
        <w:ind w:left="63" w:right="63" w:firstLine="4776" w:firstLineChars="1990"/>
        <w:jc w:val="lef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身份证号码： </w:t>
      </w:r>
    </w:p>
    <w:p w14:paraId="7CBDD35D">
      <w:pPr>
        <w:pStyle w:val="13"/>
        <w:spacing w:before="1"/>
        <w:ind w:left="63" w:right="63" w:firstLine="4776" w:firstLineChars="1990"/>
        <w:jc w:val="left"/>
        <w:rPr>
          <w:rFonts w:hint="eastAsia"/>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联系电话：</w:t>
      </w:r>
      <w:r>
        <w:rPr>
          <w:b/>
          <w:color w:val="000000" w:themeColor="text1"/>
          <w:w w:val="99"/>
          <w:sz w:val="24"/>
          <w:szCs w:val="24"/>
          <w:highlight w:val="none"/>
          <w14:textFill>
            <w14:solidFill>
              <w14:schemeClr w14:val="tx1"/>
            </w14:solidFill>
          </w14:textFill>
        </w:rPr>
        <w:t xml:space="preserve"> </w:t>
      </w:r>
    </w:p>
    <w:p w14:paraId="1DEDB103">
      <w:pPr>
        <w:pStyle w:val="13"/>
        <w:spacing w:before="161"/>
        <w:ind w:left="63" w:right="63"/>
        <w:rPr>
          <w:rFonts w:hint="eastAsia"/>
          <w:color w:val="000000" w:themeColor="text1"/>
          <w:sz w:val="24"/>
          <w:szCs w:val="24"/>
          <w:highlight w:val="none"/>
          <w14:textFill>
            <w14:solidFill>
              <w14:schemeClr w14:val="tx1"/>
            </w14:solidFill>
          </w14:textFill>
        </w:rPr>
      </w:pPr>
    </w:p>
    <w:p w14:paraId="0AB5FEC1">
      <w:pPr>
        <w:pStyle w:val="13"/>
        <w:spacing w:before="161"/>
        <w:ind w:left="63" w:right="1289" w:rightChars="614"/>
        <w:jc w:val="right"/>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年   月  日 </w:t>
      </w:r>
    </w:p>
    <w:p w14:paraId="64254073">
      <w:pPr>
        <w:pStyle w:val="13"/>
        <w:ind w:left="63" w:right="63"/>
        <w:rPr>
          <w:rFonts w:hint="eastAsia"/>
          <w:color w:val="000000" w:themeColor="text1"/>
          <w:highlight w:val="none"/>
          <w14:textFill>
            <w14:solidFill>
              <w14:schemeClr w14:val="tx1"/>
            </w14:solidFill>
          </w14:textFill>
        </w:rPr>
      </w:pPr>
    </w:p>
    <w:p w14:paraId="1D2700DF">
      <w:pPr>
        <w:pStyle w:val="13"/>
        <w:ind w:left="63" w:right="63"/>
        <w:rPr>
          <w:rFonts w:hint="eastAsia"/>
          <w:color w:val="000000" w:themeColor="text1"/>
          <w:highlight w:val="none"/>
          <w14:textFill>
            <w14:solidFill>
              <w14:schemeClr w14:val="tx1"/>
            </w14:solidFill>
          </w14:textFill>
        </w:rPr>
      </w:pPr>
    </w:p>
    <w:p w14:paraId="1EE9B40B">
      <w:pPr>
        <w:pStyle w:val="10"/>
        <w:spacing w:before="6" w:line="500" w:lineRule="atLeast"/>
        <w:ind w:right="1189"/>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因本项目为电子标，委托代理人无法手写签字，可以电脑打印字体为准或以法定代表人签章为准。</w:t>
      </w:r>
      <w:r>
        <w:rPr>
          <w:color w:val="000000" w:themeColor="text1"/>
          <w:w w:val="99"/>
          <w:highlight w:val="none"/>
          <w14:textFill>
            <w14:solidFill>
              <w14:schemeClr w14:val="tx1"/>
            </w14:solidFill>
          </w14:textFill>
        </w:rPr>
        <w:t xml:space="preserve"> </w:t>
      </w:r>
    </w:p>
    <w:p w14:paraId="41BB5326">
      <w:pPr>
        <w:pStyle w:val="10"/>
        <w:tabs>
          <w:tab w:val="left" w:pos="3220"/>
        </w:tabs>
        <w:spacing w:before="32"/>
        <w:rPr>
          <w:rFonts w:hint="eastAsia"/>
          <w:color w:val="000000" w:themeColor="text1"/>
          <w:highlight w:val="none"/>
          <w14:textFill>
            <w14:solidFill>
              <w14:schemeClr w14:val="tx1"/>
            </w14:solidFill>
          </w14:textFill>
        </w:rPr>
      </w:pPr>
      <w:r>
        <w:rPr>
          <w:color w:val="000000" w:themeColor="text1"/>
          <w:w w:val="99"/>
          <w:highlight w:val="none"/>
          <w14:textFill>
            <w14:solidFill>
              <w14:schemeClr w14:val="tx1"/>
            </w14:solidFill>
          </w14:textFill>
        </w:rPr>
        <w:t xml:space="preserve"> </w:t>
      </w:r>
      <w:r>
        <w:rPr>
          <w:color w:val="000000" w:themeColor="text1"/>
          <w:highlight w:val="none"/>
          <w14:textFill>
            <w14:solidFill>
              <w14:schemeClr w14:val="tx1"/>
            </w14:solidFill>
          </w14:textFill>
        </w:rPr>
        <w:tab/>
      </w:r>
      <w:r>
        <w:rPr>
          <w:color w:val="000000" w:themeColor="text1"/>
          <w:w w:val="99"/>
          <w:highlight w:val="none"/>
          <w14:textFill>
            <w14:solidFill>
              <w14:schemeClr w14:val="tx1"/>
            </w14:solidFill>
          </w14:textFill>
        </w:rPr>
        <w:t xml:space="preserve"> </w:t>
      </w:r>
    </w:p>
    <w:p w14:paraId="4C647DE8">
      <w:pPr>
        <w:rPr>
          <w:rFonts w:hint="eastAsia"/>
          <w:color w:val="000000" w:themeColor="text1"/>
          <w:highlight w:val="none"/>
          <w14:textFill>
            <w14:solidFill>
              <w14:schemeClr w14:val="tx1"/>
            </w14:solidFill>
          </w14:textFill>
        </w:rPr>
        <w:sectPr>
          <w:pgSz w:w="11910" w:h="16840"/>
          <w:pgMar w:top="1440" w:right="1800" w:bottom="1440" w:left="1800" w:header="882" w:footer="1195" w:gutter="0"/>
          <w:cols w:space="720" w:num="1"/>
        </w:sectPr>
      </w:pPr>
    </w:p>
    <w:p w14:paraId="4A1327A1">
      <w:pPr>
        <w:pStyle w:val="4"/>
        <w:tabs>
          <w:tab w:val="left" w:pos="4733"/>
          <w:tab w:val="left" w:pos="6720"/>
        </w:tabs>
        <w:spacing w:before="55" w:line="240" w:lineRule="auto"/>
        <w:ind w:right="1382" w:rightChars="658"/>
        <w:jc w:val="center"/>
        <w:rPr>
          <w:rFonts w:hint="eastAsia"/>
          <w:color w:val="000000" w:themeColor="text1"/>
          <w:sz w:val="32"/>
          <w:szCs w:val="32"/>
          <w:highlight w:val="none"/>
          <w14:textFill>
            <w14:solidFill>
              <w14:schemeClr w14:val="tx1"/>
            </w14:solidFill>
          </w14:textFill>
        </w:rPr>
      </w:pPr>
      <w:r>
        <w:rPr>
          <w:rFonts w:hint="eastAsia" w:cs="宋体"/>
          <w:color w:val="000000" w:themeColor="text1"/>
          <w:spacing w:val="1"/>
          <w:w w:val="98"/>
          <w:sz w:val="30"/>
          <w:szCs w:val="30"/>
          <w:highlight w:val="none"/>
          <w:lang w:bidi="zh-CN"/>
          <w14:textFill>
            <w14:solidFill>
              <w14:schemeClr w14:val="tx1"/>
            </w14:solidFill>
          </w14:textFill>
        </w:rPr>
        <w:t xml:space="preserve">     </w:t>
      </w:r>
      <w:r>
        <w:rPr>
          <w:rFonts w:cs="宋体"/>
          <w:color w:val="000000" w:themeColor="text1"/>
          <w:spacing w:val="1"/>
          <w:w w:val="98"/>
          <w:sz w:val="30"/>
          <w:szCs w:val="30"/>
          <w:highlight w:val="none"/>
          <w:lang w:val="zh-CN" w:bidi="zh-CN"/>
          <w14:textFill>
            <w14:solidFill>
              <w14:schemeClr w14:val="tx1"/>
            </w14:solidFill>
          </w14:textFill>
        </w:rPr>
        <w:t>2.</w:t>
      </w:r>
      <w:r>
        <w:rPr>
          <w:rFonts w:hint="eastAsia"/>
          <w:color w:val="000000" w:themeColor="text1"/>
          <w:sz w:val="32"/>
          <w:szCs w:val="32"/>
          <w:highlight w:val="none"/>
          <w14:textFill>
            <w14:solidFill>
              <w14:schemeClr w14:val="tx1"/>
            </w14:solidFill>
          </w14:textFill>
        </w:rPr>
        <w:t>响 应</w:t>
      </w:r>
      <w:r>
        <w:rPr>
          <w:color w:val="000000" w:themeColor="text1"/>
          <w:sz w:val="32"/>
          <w:szCs w:val="32"/>
          <w:highlight w:val="none"/>
          <w14:textFill>
            <w14:solidFill>
              <w14:schemeClr w14:val="tx1"/>
            </w14:solidFill>
          </w14:textFill>
        </w:rPr>
        <w:t xml:space="preserve"> 函</w:t>
      </w:r>
    </w:p>
    <w:p w14:paraId="7A34B7C0">
      <w:pPr>
        <w:pStyle w:val="13"/>
        <w:tabs>
          <w:tab w:val="left" w:pos="6720"/>
        </w:tabs>
        <w:spacing w:before="165"/>
        <w:ind w:left="63" w:right="1382" w:rightChars="658"/>
        <w:jc w:val="both"/>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致 （ 采 购 人 ） ：</w:t>
      </w:r>
    </w:p>
    <w:p w14:paraId="48908DBB">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p>
    <w:p w14:paraId="445AF62B">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根据已收到贵方</w:t>
      </w:r>
      <w:r>
        <w:rPr>
          <w:rFonts w:hint="eastAsia"/>
          <w:color w:val="000000" w:themeColor="text1"/>
          <w:kern w:val="0"/>
          <w:sz w:val="24"/>
          <w:szCs w:val="24"/>
          <w:highlight w:val="none"/>
          <w:u w:val="single"/>
          <w14:textFill>
            <w14:solidFill>
              <w14:schemeClr w14:val="tx1"/>
            </w14:solidFill>
          </w14:textFill>
        </w:rPr>
        <w:t xml:space="preserve">                  （项目名称）</w:t>
      </w:r>
      <w:r>
        <w:rPr>
          <w:rFonts w:hint="eastAsia"/>
          <w:color w:val="000000" w:themeColor="text1"/>
          <w:kern w:val="0"/>
          <w:sz w:val="24"/>
          <w:szCs w:val="24"/>
          <w:highlight w:val="none"/>
          <w14:textFill>
            <w14:solidFill>
              <w14:schemeClr w14:val="tx1"/>
            </w14:solidFill>
          </w14:textFill>
        </w:rPr>
        <w:t>的招标文件，遵照《中华人民共和国政府采购法》等有关规定，我单位经研究上述采购文件的响应须知及其它有关文件后，我方愿以人民币</w:t>
      </w:r>
      <w:r>
        <w:rPr>
          <w:rFonts w:hint="eastAsia"/>
          <w:color w:val="000000" w:themeColor="text1"/>
          <w:kern w:val="0"/>
          <w:sz w:val="24"/>
          <w:szCs w:val="24"/>
          <w:highlight w:val="none"/>
          <w:u w:val="single"/>
          <w14:textFill>
            <w14:solidFill>
              <w14:schemeClr w14:val="tx1"/>
            </w14:solidFill>
          </w14:textFill>
        </w:rPr>
        <w:t xml:space="preserve">（大写）              </w:t>
      </w:r>
      <w:r>
        <w:rPr>
          <w:rFonts w:hint="eastAsia"/>
          <w:color w:val="000000" w:themeColor="text1"/>
          <w:kern w:val="0"/>
          <w:sz w:val="24"/>
          <w:szCs w:val="24"/>
          <w:highlight w:val="none"/>
          <w14:textFill>
            <w14:solidFill>
              <w14:schemeClr w14:val="tx1"/>
            </w14:solidFill>
          </w14:textFill>
        </w:rPr>
        <w:t>（小写：</w:t>
      </w:r>
      <w:r>
        <w:rPr>
          <w:rFonts w:hint="eastAsia"/>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14:textFill>
            <w14:solidFill>
              <w14:schemeClr w14:val="tx1"/>
            </w14:solidFill>
          </w14:textFill>
        </w:rPr>
        <w:t>元） 的响应报价；承包上述项目的采购及安装、调试、质保期服务，与货物有关的运输和保险及其他伴随服务。</w:t>
      </w:r>
    </w:p>
    <w:p w14:paraId="2EE318A5">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1、我方已详细审阅全部磋商文件，包括修改文件（如果有的话），及有关附件，我方完全知道必须放弃提出含糊不清或误解的权力。</w:t>
      </w:r>
    </w:p>
    <w:p w14:paraId="67BF898C">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2、我方承认响应函附表是我方响应函的组成部分。</w:t>
      </w:r>
    </w:p>
    <w:p w14:paraId="23408C26">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3、一旦我方成交，我们将按照磋商文件中规定的各项要求和我们的响应文件中的表述和承诺，按期、按质、按量完成供货、安装等义务。</w:t>
      </w:r>
    </w:p>
    <w:p w14:paraId="6EA231AF">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5、我方同意所递交的投标文件在磋商文件规定的磋商有效期</w:t>
      </w:r>
      <w:r>
        <w:rPr>
          <w:rFonts w:hint="eastAsia"/>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14:textFill>
            <w14:solidFill>
              <w14:schemeClr w14:val="tx1"/>
            </w14:solidFill>
          </w14:textFill>
        </w:rPr>
        <w:t>日历天内有效，在此期间我方投标有可能成交，我方将受此约束。</w:t>
      </w:r>
    </w:p>
    <w:p w14:paraId="73A8277F">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6、除非另外达成协议并生效，贵方的成交通知书和本响应文件将构成约束我们双方的合同。</w:t>
      </w:r>
    </w:p>
    <w:p w14:paraId="2381E0DA">
      <w:pPr>
        <w:pStyle w:val="13"/>
        <w:tabs>
          <w:tab w:val="left" w:pos="6720"/>
        </w:tabs>
        <w:spacing w:before="159" w:line="338" w:lineRule="auto"/>
        <w:ind w:left="63" w:right="1382" w:rightChars="658" w:firstLine="1200" w:firstLineChars="500"/>
        <w:jc w:val="both"/>
        <w:rPr>
          <w:rFonts w:hint="eastAsia"/>
          <w:color w:val="000000" w:themeColor="text1"/>
          <w:sz w:val="24"/>
          <w:szCs w:val="24"/>
          <w:highlight w:val="none"/>
          <w14:textFill>
            <w14:solidFill>
              <w14:schemeClr w14:val="tx1"/>
            </w14:solidFill>
          </w14:textFill>
        </w:rPr>
      </w:pPr>
    </w:p>
    <w:p w14:paraId="775D747B">
      <w:pPr>
        <w:ind w:firstLine="5520" w:firstLineChars="23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法定代表人：（</w:t>
      </w:r>
      <w:r>
        <w:rPr>
          <w:rFonts w:hint="eastAsia"/>
          <w:color w:val="000000" w:themeColor="text1"/>
          <w:sz w:val="24"/>
          <w:szCs w:val="24"/>
          <w:highlight w:val="none"/>
          <w14:textFill>
            <w14:solidFill>
              <w14:schemeClr w14:val="tx1"/>
            </w14:solidFill>
          </w14:textFill>
        </w:rPr>
        <w:t>签</w:t>
      </w:r>
      <w:r>
        <w:rPr>
          <w:color w:val="000000" w:themeColor="text1"/>
          <w:sz w:val="24"/>
          <w:szCs w:val="24"/>
          <w:highlight w:val="none"/>
          <w14:textFill>
            <w14:solidFill>
              <w14:schemeClr w14:val="tx1"/>
            </w14:solidFill>
          </w14:textFill>
        </w:rPr>
        <w:t xml:space="preserve">章） </w:t>
      </w:r>
    </w:p>
    <w:p w14:paraId="3B243581">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69BA77FA">
      <w:pPr>
        <w:ind w:firstLine="5520" w:firstLineChars="23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签章</w:t>
      </w:r>
      <w:r>
        <w:rPr>
          <w:color w:val="000000" w:themeColor="text1"/>
          <w:sz w:val="24"/>
          <w:szCs w:val="24"/>
          <w:highlight w:val="none"/>
          <w14:textFill>
            <w14:solidFill>
              <w14:schemeClr w14:val="tx1"/>
            </w14:solidFill>
          </w14:textFill>
        </w:rPr>
        <w:t xml:space="preserve">）    </w:t>
      </w:r>
    </w:p>
    <w:p w14:paraId="27421656">
      <w:pPr>
        <w:ind w:firstLine="7680" w:firstLineChars="3200"/>
        <w:rPr>
          <w:rFonts w:hint="eastAsia"/>
          <w:color w:val="000000" w:themeColor="text1"/>
          <w:sz w:val="24"/>
          <w:szCs w:val="24"/>
          <w:highlight w:val="none"/>
          <w14:textFill>
            <w14:solidFill>
              <w14:schemeClr w14:val="tx1"/>
            </w14:solidFill>
          </w14:textFill>
        </w:rPr>
      </w:pPr>
    </w:p>
    <w:p w14:paraId="3FE8E243">
      <w:pPr>
        <w:ind w:firstLine="6480" w:firstLineChars="27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 月  日</w:t>
      </w:r>
    </w:p>
    <w:p w14:paraId="49A64DD0">
      <w:pPr>
        <w:pStyle w:val="13"/>
        <w:tabs>
          <w:tab w:val="left" w:pos="6720"/>
        </w:tabs>
        <w:wordWrap/>
        <w:spacing w:line="305" w:lineRule="exact"/>
        <w:ind w:left="63" w:right="1382" w:rightChars="658"/>
        <w:rPr>
          <w:rFonts w:hint="eastAsia"/>
          <w:color w:val="000000" w:themeColor="text1"/>
          <w:sz w:val="24"/>
          <w:szCs w:val="24"/>
          <w:highlight w:val="none"/>
          <w14:textFill>
            <w14:solidFill>
              <w14:schemeClr w14:val="tx1"/>
            </w14:solidFill>
          </w14:textFill>
        </w:rPr>
        <w:sectPr>
          <w:pgSz w:w="11910" w:h="16840"/>
          <w:pgMar w:top="1440" w:right="1800" w:bottom="1440" w:left="1800" w:header="882" w:footer="1195" w:gutter="0"/>
          <w:cols w:space="720" w:num="1"/>
        </w:sectPr>
      </w:pPr>
    </w:p>
    <w:p w14:paraId="75F451F6">
      <w:pPr>
        <w:pStyle w:val="4"/>
        <w:tabs>
          <w:tab w:val="left" w:pos="4733"/>
          <w:tab w:val="left" w:pos="6720"/>
        </w:tabs>
        <w:spacing w:before="55" w:line="240" w:lineRule="auto"/>
        <w:ind w:right="1382" w:rightChars="658"/>
        <w:jc w:val="center"/>
        <w:rPr>
          <w:rFonts w:hint="eastAsia"/>
          <w:color w:val="000000" w:themeColor="text1"/>
          <w:sz w:val="32"/>
          <w:szCs w:val="32"/>
          <w:highlight w:val="none"/>
          <w14:textFill>
            <w14:solidFill>
              <w14:schemeClr w14:val="tx1"/>
            </w14:solidFill>
          </w14:textFill>
        </w:rPr>
      </w:pPr>
      <w:r>
        <w:rPr>
          <w:rFonts w:hint="eastAsia" w:cs="宋体"/>
          <w:color w:val="000000" w:themeColor="text1"/>
          <w:spacing w:val="1"/>
          <w:w w:val="98"/>
          <w:sz w:val="30"/>
          <w:szCs w:val="30"/>
          <w:highlight w:val="none"/>
          <w:lang w:bidi="zh-CN"/>
          <w14:textFill>
            <w14:solidFill>
              <w14:schemeClr w14:val="tx1"/>
            </w14:solidFill>
          </w14:textFill>
        </w:rPr>
        <w:t xml:space="preserve">      </w:t>
      </w:r>
      <w:r>
        <w:rPr>
          <w:rFonts w:cs="宋体"/>
          <w:color w:val="000000" w:themeColor="text1"/>
          <w:spacing w:val="1"/>
          <w:w w:val="98"/>
          <w:sz w:val="30"/>
          <w:szCs w:val="30"/>
          <w:highlight w:val="none"/>
          <w:lang w:val="zh-CN" w:bidi="zh-CN"/>
          <w14:textFill>
            <w14:solidFill>
              <w14:schemeClr w14:val="tx1"/>
            </w14:solidFill>
          </w14:textFill>
        </w:rPr>
        <w:t>3.</w:t>
      </w:r>
      <w:r>
        <w:rPr>
          <w:rFonts w:hint="eastAsia"/>
          <w:color w:val="000000" w:themeColor="text1"/>
          <w:sz w:val="32"/>
          <w:szCs w:val="32"/>
          <w:highlight w:val="none"/>
          <w14:textFill>
            <w14:solidFill>
              <w14:schemeClr w14:val="tx1"/>
            </w14:solidFill>
          </w14:textFill>
        </w:rPr>
        <w:t>响应函附表</w:t>
      </w:r>
    </w:p>
    <w:tbl>
      <w:tblPr>
        <w:tblStyle w:val="27"/>
        <w:tblpPr w:leftFromText="180" w:rightFromText="180" w:vertAnchor="text" w:horzAnchor="page" w:tblpX="1218" w:tblpY="267"/>
        <w:tblOverlap w:val="never"/>
        <w:tblW w:w="8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6955"/>
      </w:tblGrid>
      <w:tr w14:paraId="0D994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1643" w:type="dxa"/>
            <w:vAlign w:val="center"/>
          </w:tcPr>
          <w:p w14:paraId="35C93670">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项目名称</w:t>
            </w:r>
          </w:p>
        </w:tc>
        <w:tc>
          <w:tcPr>
            <w:tcW w:w="6955" w:type="dxa"/>
            <w:vAlign w:val="center"/>
          </w:tcPr>
          <w:p w14:paraId="1C5DFA1B">
            <w:pPr>
              <w:jc w:val="center"/>
              <w:rPr>
                <w:rFonts w:hint="eastAsia"/>
                <w:color w:val="000000" w:themeColor="text1"/>
                <w:sz w:val="24"/>
                <w:szCs w:val="24"/>
                <w:highlight w:val="none"/>
                <w14:textFill>
                  <w14:solidFill>
                    <w14:schemeClr w14:val="tx1"/>
                  </w14:solidFill>
                </w14:textFill>
              </w:rPr>
            </w:pPr>
          </w:p>
          <w:p w14:paraId="4CFE5162">
            <w:pPr>
              <w:jc w:val="center"/>
              <w:rPr>
                <w:rFonts w:hint="eastAsia"/>
                <w:color w:val="000000" w:themeColor="text1"/>
                <w:sz w:val="24"/>
                <w:szCs w:val="24"/>
                <w:highlight w:val="none"/>
                <w14:textFill>
                  <w14:solidFill>
                    <w14:schemeClr w14:val="tx1"/>
                  </w14:solidFill>
                </w14:textFill>
              </w:rPr>
            </w:pPr>
          </w:p>
        </w:tc>
      </w:tr>
      <w:tr w14:paraId="7CBE8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643" w:type="dxa"/>
            <w:vAlign w:val="center"/>
          </w:tcPr>
          <w:p w14:paraId="40E78A25">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w:t>
            </w:r>
          </w:p>
        </w:tc>
        <w:tc>
          <w:tcPr>
            <w:tcW w:w="6955" w:type="dxa"/>
            <w:vAlign w:val="center"/>
          </w:tcPr>
          <w:p w14:paraId="7D23B8F5">
            <w:pPr>
              <w:jc w:val="center"/>
              <w:rPr>
                <w:rFonts w:hint="eastAsia"/>
                <w:color w:val="000000" w:themeColor="text1"/>
                <w:sz w:val="24"/>
                <w:szCs w:val="24"/>
                <w:highlight w:val="none"/>
                <w14:textFill>
                  <w14:solidFill>
                    <w14:schemeClr w14:val="tx1"/>
                  </w14:solidFill>
                </w14:textFill>
              </w:rPr>
            </w:pPr>
          </w:p>
          <w:p w14:paraId="711DC9BE">
            <w:pPr>
              <w:jc w:val="center"/>
              <w:rPr>
                <w:rFonts w:hint="eastAsia"/>
                <w:color w:val="000000" w:themeColor="text1"/>
                <w:sz w:val="24"/>
                <w:szCs w:val="24"/>
                <w:highlight w:val="none"/>
                <w14:textFill>
                  <w14:solidFill>
                    <w14:schemeClr w14:val="tx1"/>
                  </w14:solidFill>
                </w14:textFill>
              </w:rPr>
            </w:pPr>
          </w:p>
        </w:tc>
      </w:tr>
      <w:tr w14:paraId="0AB48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643" w:type="dxa"/>
            <w:vAlign w:val="center"/>
          </w:tcPr>
          <w:p w14:paraId="7B0199A1">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响应报价</w:t>
            </w:r>
          </w:p>
        </w:tc>
        <w:tc>
          <w:tcPr>
            <w:tcW w:w="6955" w:type="dxa"/>
            <w:vAlign w:val="center"/>
          </w:tcPr>
          <w:p w14:paraId="1A7825D1">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人民币（大写）：</w:t>
            </w:r>
          </w:p>
          <w:p w14:paraId="4945B3E6">
            <w:pPr>
              <w:ind w:firstLine="960" w:firstLineChars="4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（小写）：              元</w:t>
            </w:r>
          </w:p>
        </w:tc>
      </w:tr>
      <w:tr w14:paraId="3C594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643" w:type="dxa"/>
            <w:vAlign w:val="center"/>
          </w:tcPr>
          <w:p w14:paraId="774C34ED">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质量要求</w:t>
            </w:r>
          </w:p>
        </w:tc>
        <w:tc>
          <w:tcPr>
            <w:tcW w:w="6955" w:type="dxa"/>
            <w:vAlign w:val="center"/>
          </w:tcPr>
          <w:p w14:paraId="14882D88">
            <w:pPr>
              <w:jc w:val="center"/>
              <w:rPr>
                <w:rFonts w:hint="eastAsia"/>
                <w:color w:val="000000" w:themeColor="text1"/>
                <w:sz w:val="24"/>
                <w:szCs w:val="24"/>
                <w:highlight w:val="none"/>
                <w14:textFill>
                  <w14:solidFill>
                    <w14:schemeClr w14:val="tx1"/>
                  </w14:solidFill>
                </w14:textFill>
              </w:rPr>
            </w:pPr>
          </w:p>
          <w:p w14:paraId="745836B3">
            <w:pPr>
              <w:jc w:val="center"/>
              <w:rPr>
                <w:rFonts w:hint="eastAsia"/>
                <w:color w:val="000000" w:themeColor="text1"/>
                <w:sz w:val="24"/>
                <w:szCs w:val="24"/>
                <w:highlight w:val="none"/>
                <w14:textFill>
                  <w14:solidFill>
                    <w14:schemeClr w14:val="tx1"/>
                  </w14:solidFill>
                </w14:textFill>
              </w:rPr>
            </w:pPr>
          </w:p>
        </w:tc>
      </w:tr>
      <w:tr w14:paraId="1C04D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643" w:type="dxa"/>
            <w:vAlign w:val="center"/>
          </w:tcPr>
          <w:p w14:paraId="4CC46C6B">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供货期</w:t>
            </w:r>
          </w:p>
        </w:tc>
        <w:tc>
          <w:tcPr>
            <w:tcW w:w="6955" w:type="dxa"/>
            <w:vAlign w:val="center"/>
          </w:tcPr>
          <w:p w14:paraId="4C4D3496">
            <w:pPr>
              <w:jc w:val="center"/>
              <w:rPr>
                <w:rFonts w:hint="eastAsia"/>
                <w:color w:val="000000" w:themeColor="text1"/>
                <w:sz w:val="24"/>
                <w:szCs w:val="24"/>
                <w:highlight w:val="none"/>
                <w14:textFill>
                  <w14:solidFill>
                    <w14:schemeClr w14:val="tx1"/>
                  </w14:solidFill>
                </w14:textFill>
              </w:rPr>
            </w:pPr>
          </w:p>
          <w:p w14:paraId="2750078C">
            <w:pPr>
              <w:jc w:val="center"/>
              <w:rPr>
                <w:rFonts w:hint="eastAsia"/>
                <w:color w:val="000000" w:themeColor="text1"/>
                <w:sz w:val="24"/>
                <w:szCs w:val="24"/>
                <w:highlight w:val="none"/>
                <w14:textFill>
                  <w14:solidFill>
                    <w14:schemeClr w14:val="tx1"/>
                  </w14:solidFill>
                </w14:textFill>
              </w:rPr>
            </w:pPr>
          </w:p>
        </w:tc>
      </w:tr>
      <w:tr w14:paraId="72F22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643" w:type="dxa"/>
            <w:vAlign w:val="center"/>
          </w:tcPr>
          <w:p w14:paraId="1ECF9F8C">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质保期</w:t>
            </w:r>
          </w:p>
        </w:tc>
        <w:tc>
          <w:tcPr>
            <w:tcW w:w="6955" w:type="dxa"/>
            <w:vAlign w:val="center"/>
          </w:tcPr>
          <w:p w14:paraId="7E13B17C">
            <w:pPr>
              <w:jc w:val="center"/>
              <w:rPr>
                <w:rFonts w:hint="eastAsia"/>
                <w:color w:val="000000" w:themeColor="text1"/>
                <w:sz w:val="24"/>
                <w:szCs w:val="24"/>
                <w:highlight w:val="none"/>
                <w14:textFill>
                  <w14:solidFill>
                    <w14:schemeClr w14:val="tx1"/>
                  </w14:solidFill>
                </w14:textFill>
              </w:rPr>
            </w:pPr>
          </w:p>
          <w:p w14:paraId="587CAA41">
            <w:pPr>
              <w:jc w:val="center"/>
              <w:rPr>
                <w:rFonts w:hint="eastAsia"/>
                <w:color w:val="000000" w:themeColor="text1"/>
                <w:sz w:val="24"/>
                <w:szCs w:val="24"/>
                <w:highlight w:val="none"/>
                <w14:textFill>
                  <w14:solidFill>
                    <w14:schemeClr w14:val="tx1"/>
                  </w14:solidFill>
                </w14:textFill>
              </w:rPr>
            </w:pPr>
          </w:p>
        </w:tc>
      </w:tr>
      <w:tr w14:paraId="1E2E7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643" w:type="dxa"/>
            <w:vAlign w:val="center"/>
          </w:tcPr>
          <w:p w14:paraId="0A7E9A8A">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磋商有效期</w:t>
            </w:r>
          </w:p>
        </w:tc>
        <w:tc>
          <w:tcPr>
            <w:tcW w:w="6955" w:type="dxa"/>
            <w:vAlign w:val="center"/>
          </w:tcPr>
          <w:p w14:paraId="7014C9E8">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响应文件递交截止之日起 60日历天</w:t>
            </w:r>
          </w:p>
        </w:tc>
      </w:tr>
      <w:tr w14:paraId="1C9D9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643" w:type="dxa"/>
            <w:vAlign w:val="center"/>
          </w:tcPr>
          <w:p w14:paraId="3A1A8A68">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c>
          <w:tcPr>
            <w:tcW w:w="6955" w:type="dxa"/>
            <w:vAlign w:val="center"/>
          </w:tcPr>
          <w:p w14:paraId="1511DEF2">
            <w:pPr>
              <w:jc w:val="center"/>
              <w:rPr>
                <w:rFonts w:hint="eastAsia"/>
                <w:color w:val="000000" w:themeColor="text1"/>
                <w:sz w:val="24"/>
                <w:szCs w:val="24"/>
                <w:highlight w:val="none"/>
                <w14:textFill>
                  <w14:solidFill>
                    <w14:schemeClr w14:val="tx1"/>
                  </w14:solidFill>
                </w14:textFill>
              </w:rPr>
            </w:pPr>
          </w:p>
          <w:p w14:paraId="6A7E370E">
            <w:pPr>
              <w:jc w:val="center"/>
              <w:rPr>
                <w:rFonts w:hint="eastAsia"/>
                <w:color w:val="000000" w:themeColor="text1"/>
                <w:sz w:val="24"/>
                <w:szCs w:val="24"/>
                <w:highlight w:val="none"/>
                <w14:textFill>
                  <w14:solidFill>
                    <w14:schemeClr w14:val="tx1"/>
                  </w14:solidFill>
                </w14:textFill>
              </w:rPr>
            </w:pPr>
          </w:p>
        </w:tc>
      </w:tr>
    </w:tbl>
    <w:p w14:paraId="430A938C">
      <w:pPr>
        <w:rPr>
          <w:rFonts w:hint="eastAsia"/>
          <w:color w:val="000000" w:themeColor="text1"/>
          <w:highlight w:val="none"/>
          <w14:textFill>
            <w14:solidFill>
              <w14:schemeClr w14:val="tx1"/>
            </w14:solidFill>
          </w14:textFill>
        </w:rPr>
      </w:pPr>
    </w:p>
    <w:p w14:paraId="5F8030B2">
      <w:pPr>
        <w:rPr>
          <w:rFonts w:hint="eastAsia"/>
          <w:color w:val="000000" w:themeColor="text1"/>
          <w:highlight w:val="none"/>
          <w14:textFill>
            <w14:solidFill>
              <w14:schemeClr w14:val="tx1"/>
            </w14:solidFill>
          </w14:textFill>
        </w:rPr>
      </w:pPr>
    </w:p>
    <w:p w14:paraId="524CCAF7">
      <w:pPr>
        <w:rPr>
          <w:rFonts w:hint="eastAsia"/>
          <w:color w:val="000000" w:themeColor="text1"/>
          <w:highlight w:val="none"/>
          <w14:textFill>
            <w14:solidFill>
              <w14:schemeClr w14:val="tx1"/>
            </w14:solidFill>
          </w14:textFill>
        </w:rPr>
      </w:pPr>
    </w:p>
    <w:p w14:paraId="68E84539">
      <w:pPr>
        <w:rPr>
          <w:rFonts w:hint="eastAsia"/>
          <w:color w:val="000000" w:themeColor="text1"/>
          <w:highlight w:val="none"/>
          <w14:textFill>
            <w14:solidFill>
              <w14:schemeClr w14:val="tx1"/>
            </w14:solidFill>
          </w14:textFill>
        </w:rPr>
      </w:pPr>
    </w:p>
    <w:p w14:paraId="63A49DA4">
      <w:pPr>
        <w:ind w:firstLine="5520" w:firstLineChars="23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w:t>
      </w:r>
      <w:r>
        <w:rPr>
          <w:rFonts w:hint="eastAsia"/>
          <w:color w:val="000000" w:themeColor="text1"/>
          <w:sz w:val="24"/>
          <w:szCs w:val="24"/>
          <w:highlight w:val="none"/>
          <w14:textFill>
            <w14:solidFill>
              <w14:schemeClr w14:val="tx1"/>
            </w14:solidFill>
          </w14:textFill>
        </w:rPr>
        <w:t>签</w:t>
      </w:r>
      <w:r>
        <w:rPr>
          <w:color w:val="000000" w:themeColor="text1"/>
          <w:sz w:val="24"/>
          <w:szCs w:val="24"/>
          <w:highlight w:val="none"/>
          <w14:textFill>
            <w14:solidFill>
              <w14:schemeClr w14:val="tx1"/>
            </w14:solidFill>
          </w14:textFill>
        </w:rPr>
        <w:t xml:space="preserve">章） </w:t>
      </w:r>
    </w:p>
    <w:p w14:paraId="7AF79EDD">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4325B71E">
      <w:pPr>
        <w:ind w:firstLine="5520" w:firstLineChars="23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签章</w:t>
      </w:r>
      <w:r>
        <w:rPr>
          <w:color w:val="000000" w:themeColor="text1"/>
          <w:sz w:val="24"/>
          <w:szCs w:val="24"/>
          <w:highlight w:val="none"/>
          <w14:textFill>
            <w14:solidFill>
              <w14:schemeClr w14:val="tx1"/>
            </w14:solidFill>
          </w14:textFill>
        </w:rPr>
        <w:t xml:space="preserve">）    </w:t>
      </w:r>
    </w:p>
    <w:p w14:paraId="01558788">
      <w:pPr>
        <w:ind w:firstLine="7680" w:firstLineChars="3200"/>
        <w:rPr>
          <w:rFonts w:hint="eastAsia"/>
          <w:color w:val="000000" w:themeColor="text1"/>
          <w:sz w:val="24"/>
          <w:szCs w:val="24"/>
          <w:highlight w:val="none"/>
          <w14:textFill>
            <w14:solidFill>
              <w14:schemeClr w14:val="tx1"/>
            </w14:solidFill>
          </w14:textFill>
        </w:rPr>
      </w:pPr>
    </w:p>
    <w:p w14:paraId="72C2ECE2">
      <w:pPr>
        <w:ind w:firstLine="6480" w:firstLineChars="27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 月  日</w:t>
      </w:r>
    </w:p>
    <w:p w14:paraId="6BA4BD3D">
      <w:pPr>
        <w:jc w:val="center"/>
        <w:rPr>
          <w:rFonts w:hint="eastAsia"/>
          <w:color w:val="000000" w:themeColor="text1"/>
          <w:highlight w:val="none"/>
          <w14:textFill>
            <w14:solidFill>
              <w14:schemeClr w14:val="tx1"/>
            </w14:solidFill>
          </w14:textFill>
        </w:rPr>
        <w:sectPr>
          <w:pgSz w:w="11910" w:h="16840"/>
          <w:pgMar w:top="1440" w:right="1800" w:bottom="1440" w:left="1800" w:header="882" w:footer="1195" w:gutter="0"/>
          <w:cols w:space="720" w:num="1"/>
        </w:sectPr>
      </w:pPr>
    </w:p>
    <w:p w14:paraId="545D7830">
      <w:pPr>
        <w:pStyle w:val="4"/>
        <w:tabs>
          <w:tab w:val="left" w:pos="4733"/>
          <w:tab w:val="left" w:pos="6720"/>
        </w:tabs>
        <w:spacing w:before="55" w:line="240" w:lineRule="auto"/>
        <w:ind w:right="1382" w:rightChars="658"/>
        <w:jc w:val="center"/>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       4.报价明细表</w:t>
      </w:r>
    </w:p>
    <w:p w14:paraId="59908FAC">
      <w:pPr>
        <w:pStyle w:val="4"/>
        <w:tabs>
          <w:tab w:val="left" w:pos="4733"/>
          <w:tab w:val="left" w:pos="6720"/>
        </w:tabs>
        <w:spacing w:before="55" w:line="240" w:lineRule="auto"/>
        <w:ind w:left="899" w:right="1382" w:rightChars="658"/>
        <w:rPr>
          <w:rFonts w:hint="eastAsia"/>
          <w:color w:val="000000" w:themeColor="text1"/>
          <w:sz w:val="32"/>
          <w:szCs w:val="32"/>
          <w:highlight w:val="none"/>
          <w14:textFill>
            <w14:solidFill>
              <w14:schemeClr w14:val="tx1"/>
            </w14:solidFill>
          </w14:textFill>
        </w:rPr>
      </w:pPr>
    </w:p>
    <w:tbl>
      <w:tblPr>
        <w:tblStyle w:val="27"/>
        <w:tblW w:w="9872" w:type="dxa"/>
        <w:jc w:val="center"/>
        <w:tblLayout w:type="fixed"/>
        <w:tblCellMar>
          <w:top w:w="0" w:type="dxa"/>
          <w:left w:w="108" w:type="dxa"/>
          <w:bottom w:w="0" w:type="dxa"/>
          <w:right w:w="108" w:type="dxa"/>
        </w:tblCellMar>
      </w:tblPr>
      <w:tblGrid>
        <w:gridCol w:w="1291"/>
        <w:gridCol w:w="3489"/>
        <w:gridCol w:w="1148"/>
        <w:gridCol w:w="1298"/>
        <w:gridCol w:w="1364"/>
        <w:gridCol w:w="1282"/>
      </w:tblGrid>
      <w:tr w14:paraId="165B9D0C">
        <w:tblPrEx>
          <w:tblCellMar>
            <w:top w:w="0" w:type="dxa"/>
            <w:left w:w="108" w:type="dxa"/>
            <w:bottom w:w="0" w:type="dxa"/>
            <w:right w:w="108" w:type="dxa"/>
          </w:tblCellMar>
        </w:tblPrEx>
        <w:trPr>
          <w:trHeight w:val="156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322159D2">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r>
              <w:rPr>
                <w:rFonts w:hint="eastAsia" w:hAnsi="Times New Roman"/>
                <w:color w:val="000000" w:themeColor="text1"/>
                <w:kern w:val="0"/>
                <w:sz w:val="24"/>
                <w:szCs w:val="24"/>
                <w:highlight w:val="none"/>
                <w14:textFill>
                  <w14:solidFill>
                    <w14:schemeClr w14:val="tx1"/>
                  </w14:solidFill>
                </w14:textFill>
              </w:rPr>
              <w:t>序号</w:t>
            </w:r>
          </w:p>
        </w:tc>
        <w:tc>
          <w:tcPr>
            <w:tcW w:w="3489" w:type="dxa"/>
            <w:tcBorders>
              <w:top w:val="single" w:color="auto" w:sz="4" w:space="0"/>
              <w:left w:val="nil"/>
              <w:bottom w:val="single" w:color="auto" w:sz="4" w:space="0"/>
              <w:right w:val="single" w:color="auto" w:sz="4" w:space="0"/>
            </w:tcBorders>
            <w:vAlign w:val="center"/>
          </w:tcPr>
          <w:p w14:paraId="1D94DCFF">
            <w:pPr>
              <w:widowControl/>
              <w:jc w:val="center"/>
              <w:textAlignment w:val="center"/>
              <w:rPr>
                <w:rFonts w:hAnsi="Times New Roman"/>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产品名称</w:t>
            </w:r>
          </w:p>
        </w:tc>
        <w:tc>
          <w:tcPr>
            <w:tcW w:w="1148" w:type="dxa"/>
            <w:tcBorders>
              <w:top w:val="single" w:color="auto" w:sz="4" w:space="0"/>
              <w:left w:val="nil"/>
              <w:bottom w:val="single" w:color="auto" w:sz="4" w:space="0"/>
              <w:right w:val="single" w:color="auto" w:sz="4" w:space="0"/>
            </w:tcBorders>
            <w:vAlign w:val="center"/>
          </w:tcPr>
          <w:p w14:paraId="27030BEA">
            <w:pPr>
              <w:widowControl/>
              <w:jc w:val="center"/>
              <w:textAlignment w:val="center"/>
              <w:rPr>
                <w:rFonts w:hAnsi="Times New Roman"/>
                <w:color w:val="000000" w:themeColor="text1"/>
                <w:kern w:val="0"/>
                <w:sz w:val="24"/>
                <w:szCs w:val="24"/>
                <w:highlight w:val="none"/>
                <w14:textFill>
                  <w14:solidFill>
                    <w14:schemeClr w14:val="tx1"/>
                  </w14:solidFill>
                </w14:textFill>
              </w:rPr>
            </w:pPr>
            <w:r>
              <w:rPr>
                <w:rFonts w:hint="eastAsia" w:hAnsi="Times New Roman"/>
                <w:color w:val="000000" w:themeColor="text1"/>
                <w:kern w:val="0"/>
                <w:sz w:val="24"/>
                <w:szCs w:val="24"/>
                <w:highlight w:val="none"/>
                <w14:textFill>
                  <w14:solidFill>
                    <w14:schemeClr w14:val="tx1"/>
                  </w14:solidFill>
                </w14:textFill>
              </w:rPr>
              <w:t>数量</w:t>
            </w:r>
          </w:p>
        </w:tc>
        <w:tc>
          <w:tcPr>
            <w:tcW w:w="1298" w:type="dxa"/>
            <w:tcBorders>
              <w:top w:val="single" w:color="auto" w:sz="4" w:space="0"/>
              <w:left w:val="nil"/>
              <w:bottom w:val="single" w:color="auto" w:sz="4" w:space="0"/>
              <w:right w:val="single" w:color="auto" w:sz="4" w:space="0"/>
            </w:tcBorders>
            <w:vAlign w:val="center"/>
          </w:tcPr>
          <w:p w14:paraId="50C14B6A">
            <w:pPr>
              <w:widowControl/>
              <w:jc w:val="center"/>
              <w:textAlignment w:val="center"/>
              <w:rPr>
                <w:rFonts w:hAnsi="Times New Roman"/>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单价（元）</w:t>
            </w:r>
          </w:p>
        </w:tc>
        <w:tc>
          <w:tcPr>
            <w:tcW w:w="1364" w:type="dxa"/>
            <w:tcBorders>
              <w:top w:val="single" w:color="auto" w:sz="4" w:space="0"/>
              <w:left w:val="nil"/>
              <w:bottom w:val="single" w:color="auto" w:sz="4" w:space="0"/>
              <w:right w:val="single" w:color="auto" w:sz="4" w:space="0"/>
            </w:tcBorders>
            <w:vAlign w:val="center"/>
          </w:tcPr>
          <w:p w14:paraId="5069D45D">
            <w:pPr>
              <w:widowControl/>
              <w:jc w:val="center"/>
              <w:textAlignment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总价（元）</w:t>
            </w:r>
          </w:p>
        </w:tc>
        <w:tc>
          <w:tcPr>
            <w:tcW w:w="1282" w:type="dxa"/>
            <w:tcBorders>
              <w:top w:val="single" w:color="auto" w:sz="4" w:space="0"/>
              <w:left w:val="nil"/>
              <w:bottom w:val="single" w:color="auto" w:sz="4" w:space="0"/>
              <w:right w:val="single" w:color="auto" w:sz="4" w:space="0"/>
            </w:tcBorders>
            <w:vAlign w:val="center"/>
          </w:tcPr>
          <w:p w14:paraId="738939EE">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r>
              <w:rPr>
                <w:rFonts w:hint="eastAsia" w:hAnsi="Times New Roman"/>
                <w:color w:val="000000" w:themeColor="text1"/>
                <w:kern w:val="0"/>
                <w:sz w:val="24"/>
                <w:szCs w:val="24"/>
                <w:highlight w:val="none"/>
                <w14:textFill>
                  <w14:solidFill>
                    <w14:schemeClr w14:val="tx1"/>
                  </w14:solidFill>
                </w14:textFill>
              </w:rPr>
              <w:t>备注</w:t>
            </w:r>
          </w:p>
        </w:tc>
      </w:tr>
      <w:tr w14:paraId="02C062D5">
        <w:tblPrEx>
          <w:tblCellMar>
            <w:top w:w="0" w:type="dxa"/>
            <w:left w:w="108" w:type="dxa"/>
            <w:bottom w:w="0" w:type="dxa"/>
            <w:right w:w="108" w:type="dxa"/>
          </w:tblCellMar>
        </w:tblPrEx>
        <w:trPr>
          <w:cantSplit/>
          <w:trHeight w:val="107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45A83442">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r>
              <w:rPr>
                <w:rFonts w:hint="eastAsia" w:hAnsi="Times New Roman"/>
                <w:color w:val="000000" w:themeColor="text1"/>
                <w:kern w:val="0"/>
                <w:sz w:val="24"/>
                <w:szCs w:val="24"/>
                <w:highlight w:val="none"/>
                <w14:textFill>
                  <w14:solidFill>
                    <w14:schemeClr w14:val="tx1"/>
                  </w14:solidFill>
                </w14:textFill>
              </w:rPr>
              <w:t>1</w:t>
            </w:r>
          </w:p>
        </w:tc>
        <w:tc>
          <w:tcPr>
            <w:tcW w:w="3489" w:type="dxa"/>
            <w:tcBorders>
              <w:top w:val="single" w:color="auto" w:sz="4" w:space="0"/>
              <w:left w:val="nil"/>
              <w:bottom w:val="single" w:color="auto" w:sz="4" w:space="0"/>
              <w:right w:val="single" w:color="auto" w:sz="4" w:space="0"/>
            </w:tcBorders>
            <w:vAlign w:val="center"/>
          </w:tcPr>
          <w:p w14:paraId="0DE88054">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vAlign w:val="center"/>
          </w:tcPr>
          <w:p w14:paraId="29784380">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298" w:type="dxa"/>
            <w:tcBorders>
              <w:top w:val="single" w:color="auto" w:sz="4" w:space="0"/>
              <w:left w:val="nil"/>
              <w:bottom w:val="single" w:color="auto" w:sz="4" w:space="0"/>
              <w:right w:val="single" w:color="auto" w:sz="4" w:space="0"/>
            </w:tcBorders>
            <w:vAlign w:val="center"/>
          </w:tcPr>
          <w:p w14:paraId="5326E3D2">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364" w:type="dxa"/>
            <w:tcBorders>
              <w:top w:val="single" w:color="auto" w:sz="4" w:space="0"/>
              <w:left w:val="nil"/>
              <w:bottom w:val="single" w:color="auto" w:sz="4" w:space="0"/>
              <w:right w:val="single" w:color="auto" w:sz="4" w:space="0"/>
            </w:tcBorders>
            <w:vAlign w:val="center"/>
          </w:tcPr>
          <w:p w14:paraId="3BF5C8F2">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282" w:type="dxa"/>
            <w:tcBorders>
              <w:top w:val="single" w:color="auto" w:sz="4" w:space="0"/>
              <w:left w:val="nil"/>
              <w:bottom w:val="single" w:color="auto" w:sz="4" w:space="0"/>
              <w:right w:val="single" w:color="auto" w:sz="4" w:space="0"/>
            </w:tcBorders>
            <w:vAlign w:val="center"/>
          </w:tcPr>
          <w:p w14:paraId="6AF5CD12">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r>
      <w:tr w14:paraId="69D574B0">
        <w:tblPrEx>
          <w:tblCellMar>
            <w:top w:w="0" w:type="dxa"/>
            <w:left w:w="108" w:type="dxa"/>
            <w:bottom w:w="0" w:type="dxa"/>
            <w:right w:w="108" w:type="dxa"/>
          </w:tblCellMar>
        </w:tblPrEx>
        <w:trPr>
          <w:cantSplit/>
          <w:trHeight w:val="107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0C7E20EA">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r>
              <w:rPr>
                <w:rFonts w:hint="eastAsia" w:hAnsi="Times New Roman"/>
                <w:color w:val="000000" w:themeColor="text1"/>
                <w:kern w:val="0"/>
                <w:sz w:val="24"/>
                <w:szCs w:val="24"/>
                <w:highlight w:val="none"/>
                <w14:textFill>
                  <w14:solidFill>
                    <w14:schemeClr w14:val="tx1"/>
                  </w14:solidFill>
                </w14:textFill>
              </w:rPr>
              <w:t>2</w:t>
            </w:r>
          </w:p>
        </w:tc>
        <w:tc>
          <w:tcPr>
            <w:tcW w:w="3489" w:type="dxa"/>
            <w:tcBorders>
              <w:top w:val="single" w:color="auto" w:sz="4" w:space="0"/>
              <w:left w:val="nil"/>
              <w:bottom w:val="single" w:color="auto" w:sz="4" w:space="0"/>
              <w:right w:val="single" w:color="auto" w:sz="4" w:space="0"/>
            </w:tcBorders>
            <w:vAlign w:val="center"/>
          </w:tcPr>
          <w:p w14:paraId="5E256385">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vAlign w:val="center"/>
          </w:tcPr>
          <w:p w14:paraId="7956FFFD">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298" w:type="dxa"/>
            <w:tcBorders>
              <w:top w:val="single" w:color="auto" w:sz="4" w:space="0"/>
              <w:left w:val="nil"/>
              <w:bottom w:val="single" w:color="auto" w:sz="4" w:space="0"/>
              <w:right w:val="single" w:color="auto" w:sz="4" w:space="0"/>
            </w:tcBorders>
            <w:vAlign w:val="center"/>
          </w:tcPr>
          <w:p w14:paraId="17A6703B">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364" w:type="dxa"/>
            <w:tcBorders>
              <w:top w:val="single" w:color="auto" w:sz="4" w:space="0"/>
              <w:left w:val="nil"/>
              <w:bottom w:val="single" w:color="auto" w:sz="4" w:space="0"/>
              <w:right w:val="single" w:color="auto" w:sz="4" w:space="0"/>
            </w:tcBorders>
            <w:vAlign w:val="center"/>
          </w:tcPr>
          <w:p w14:paraId="575D3DA9">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282" w:type="dxa"/>
            <w:tcBorders>
              <w:top w:val="single" w:color="auto" w:sz="4" w:space="0"/>
              <w:left w:val="nil"/>
              <w:bottom w:val="single" w:color="auto" w:sz="4" w:space="0"/>
              <w:right w:val="single" w:color="auto" w:sz="4" w:space="0"/>
            </w:tcBorders>
            <w:vAlign w:val="center"/>
          </w:tcPr>
          <w:p w14:paraId="32E4C3EE">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r>
      <w:tr w14:paraId="1C1A8015">
        <w:tblPrEx>
          <w:tblCellMar>
            <w:top w:w="0" w:type="dxa"/>
            <w:left w:w="108" w:type="dxa"/>
            <w:bottom w:w="0" w:type="dxa"/>
            <w:right w:w="108" w:type="dxa"/>
          </w:tblCellMar>
        </w:tblPrEx>
        <w:trPr>
          <w:cantSplit/>
          <w:trHeight w:val="107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52D00E48">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r>
              <w:rPr>
                <w:rFonts w:hint="eastAsia" w:hAnsi="Times New Roman"/>
                <w:color w:val="000000" w:themeColor="text1"/>
                <w:kern w:val="0"/>
                <w:sz w:val="24"/>
                <w:szCs w:val="24"/>
                <w:highlight w:val="none"/>
                <w14:textFill>
                  <w14:solidFill>
                    <w14:schemeClr w14:val="tx1"/>
                  </w14:solidFill>
                </w14:textFill>
              </w:rPr>
              <w:t>3</w:t>
            </w:r>
          </w:p>
        </w:tc>
        <w:tc>
          <w:tcPr>
            <w:tcW w:w="3489" w:type="dxa"/>
            <w:tcBorders>
              <w:top w:val="single" w:color="auto" w:sz="4" w:space="0"/>
              <w:left w:val="nil"/>
              <w:bottom w:val="single" w:color="auto" w:sz="4" w:space="0"/>
              <w:right w:val="single" w:color="auto" w:sz="4" w:space="0"/>
            </w:tcBorders>
            <w:vAlign w:val="center"/>
          </w:tcPr>
          <w:p w14:paraId="26BFCA50">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vAlign w:val="center"/>
          </w:tcPr>
          <w:p w14:paraId="306B047B">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298" w:type="dxa"/>
            <w:tcBorders>
              <w:top w:val="single" w:color="auto" w:sz="4" w:space="0"/>
              <w:left w:val="nil"/>
              <w:bottom w:val="single" w:color="auto" w:sz="4" w:space="0"/>
              <w:right w:val="single" w:color="auto" w:sz="4" w:space="0"/>
            </w:tcBorders>
            <w:vAlign w:val="center"/>
          </w:tcPr>
          <w:p w14:paraId="0AFB33BA">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364" w:type="dxa"/>
            <w:tcBorders>
              <w:top w:val="single" w:color="auto" w:sz="4" w:space="0"/>
              <w:left w:val="nil"/>
              <w:bottom w:val="single" w:color="auto" w:sz="4" w:space="0"/>
              <w:right w:val="single" w:color="auto" w:sz="4" w:space="0"/>
            </w:tcBorders>
            <w:vAlign w:val="center"/>
          </w:tcPr>
          <w:p w14:paraId="04BC3555">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282" w:type="dxa"/>
            <w:tcBorders>
              <w:top w:val="single" w:color="auto" w:sz="4" w:space="0"/>
              <w:left w:val="nil"/>
              <w:bottom w:val="single" w:color="auto" w:sz="4" w:space="0"/>
              <w:right w:val="single" w:color="auto" w:sz="4" w:space="0"/>
            </w:tcBorders>
            <w:vAlign w:val="center"/>
          </w:tcPr>
          <w:p w14:paraId="770E5A31">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r>
      <w:tr w14:paraId="6A343B42">
        <w:tblPrEx>
          <w:tblCellMar>
            <w:top w:w="0" w:type="dxa"/>
            <w:left w:w="108" w:type="dxa"/>
            <w:bottom w:w="0" w:type="dxa"/>
            <w:right w:w="108" w:type="dxa"/>
          </w:tblCellMar>
        </w:tblPrEx>
        <w:trPr>
          <w:cantSplit/>
          <w:trHeight w:val="107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7D0F4FDA">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r>
              <w:rPr>
                <w:rFonts w:hint="eastAsia" w:hAnsi="Times New Roman"/>
                <w:color w:val="000000" w:themeColor="text1"/>
                <w:kern w:val="0"/>
                <w:sz w:val="24"/>
                <w:szCs w:val="24"/>
                <w:highlight w:val="none"/>
                <w14:textFill>
                  <w14:solidFill>
                    <w14:schemeClr w14:val="tx1"/>
                  </w14:solidFill>
                </w14:textFill>
              </w:rPr>
              <w:t>··</w:t>
            </w:r>
          </w:p>
        </w:tc>
        <w:tc>
          <w:tcPr>
            <w:tcW w:w="3489" w:type="dxa"/>
            <w:tcBorders>
              <w:top w:val="single" w:color="auto" w:sz="4" w:space="0"/>
              <w:left w:val="nil"/>
              <w:bottom w:val="single" w:color="auto" w:sz="4" w:space="0"/>
              <w:right w:val="single" w:color="auto" w:sz="4" w:space="0"/>
            </w:tcBorders>
            <w:vAlign w:val="center"/>
          </w:tcPr>
          <w:p w14:paraId="05565E68">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vAlign w:val="center"/>
          </w:tcPr>
          <w:p w14:paraId="4134649E">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298" w:type="dxa"/>
            <w:tcBorders>
              <w:top w:val="single" w:color="auto" w:sz="4" w:space="0"/>
              <w:left w:val="nil"/>
              <w:bottom w:val="single" w:color="auto" w:sz="4" w:space="0"/>
              <w:right w:val="single" w:color="auto" w:sz="4" w:space="0"/>
            </w:tcBorders>
            <w:vAlign w:val="center"/>
          </w:tcPr>
          <w:p w14:paraId="1EC3D925">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364" w:type="dxa"/>
            <w:tcBorders>
              <w:top w:val="single" w:color="auto" w:sz="4" w:space="0"/>
              <w:left w:val="nil"/>
              <w:bottom w:val="single" w:color="auto" w:sz="4" w:space="0"/>
              <w:right w:val="single" w:color="auto" w:sz="4" w:space="0"/>
            </w:tcBorders>
            <w:vAlign w:val="center"/>
          </w:tcPr>
          <w:p w14:paraId="33127E63">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c>
          <w:tcPr>
            <w:tcW w:w="1282" w:type="dxa"/>
            <w:tcBorders>
              <w:top w:val="single" w:color="auto" w:sz="4" w:space="0"/>
              <w:left w:val="nil"/>
              <w:bottom w:val="single" w:color="auto" w:sz="4" w:space="0"/>
              <w:right w:val="single" w:color="auto" w:sz="4" w:space="0"/>
            </w:tcBorders>
            <w:vAlign w:val="center"/>
          </w:tcPr>
          <w:p w14:paraId="12BFD93A">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r>
      <w:tr w14:paraId="759AAF7B">
        <w:tblPrEx>
          <w:tblCellMar>
            <w:top w:w="0" w:type="dxa"/>
            <w:left w:w="108" w:type="dxa"/>
            <w:bottom w:w="0" w:type="dxa"/>
            <w:right w:w="108" w:type="dxa"/>
          </w:tblCellMar>
        </w:tblPrEx>
        <w:trPr>
          <w:cantSplit/>
          <w:trHeight w:val="107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4DB9E493">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r>
              <w:rPr>
                <w:rFonts w:hint="eastAsia" w:hAnsi="Times New Roman"/>
                <w:color w:val="000000" w:themeColor="text1"/>
                <w:kern w:val="0"/>
                <w:sz w:val="24"/>
                <w:szCs w:val="24"/>
                <w:highlight w:val="none"/>
                <w14:textFill>
                  <w14:solidFill>
                    <w14:schemeClr w14:val="tx1"/>
                  </w14:solidFill>
                </w14:textFill>
              </w:rPr>
              <w:t>合计（元）</w:t>
            </w:r>
          </w:p>
        </w:tc>
        <w:tc>
          <w:tcPr>
            <w:tcW w:w="8581" w:type="dxa"/>
            <w:gridSpan w:val="5"/>
            <w:tcBorders>
              <w:top w:val="single" w:color="auto" w:sz="4" w:space="0"/>
              <w:left w:val="nil"/>
              <w:bottom w:val="single" w:color="auto" w:sz="4" w:space="0"/>
              <w:right w:val="single" w:color="auto" w:sz="4" w:space="0"/>
            </w:tcBorders>
            <w:vAlign w:val="center"/>
          </w:tcPr>
          <w:p w14:paraId="351C9FC7">
            <w:pPr>
              <w:autoSpaceDE w:val="0"/>
              <w:autoSpaceDN w:val="0"/>
              <w:adjustRightInd w:val="0"/>
              <w:spacing w:line="360" w:lineRule="auto"/>
              <w:jc w:val="center"/>
              <w:rPr>
                <w:rFonts w:hAnsi="Times New Roman"/>
                <w:color w:val="000000" w:themeColor="text1"/>
                <w:kern w:val="0"/>
                <w:sz w:val="24"/>
                <w:szCs w:val="24"/>
                <w:highlight w:val="none"/>
                <w14:textFill>
                  <w14:solidFill>
                    <w14:schemeClr w14:val="tx1"/>
                  </w14:solidFill>
                </w14:textFill>
              </w:rPr>
            </w:pPr>
          </w:p>
        </w:tc>
      </w:tr>
    </w:tbl>
    <w:p w14:paraId="1AA25579">
      <w:pPr>
        <w:widowControl/>
        <w:jc w:val="left"/>
        <w:rPr>
          <w:rFonts w:hint="eastAsia"/>
          <w:color w:val="000000" w:themeColor="text1"/>
          <w:kern w:val="0"/>
          <w:sz w:val="24"/>
          <w:szCs w:val="24"/>
          <w:highlight w:val="none"/>
          <w14:textFill>
            <w14:solidFill>
              <w14:schemeClr w14:val="tx1"/>
            </w14:solidFill>
          </w14:textFill>
        </w:rPr>
      </w:pPr>
    </w:p>
    <w:p w14:paraId="04DD81E9">
      <w:pPr>
        <w:widowControl/>
        <w:adjustRightInd w:val="0"/>
        <w:snapToGrid w:val="0"/>
        <w:spacing w:after="200" w:line="400" w:lineRule="exact"/>
        <w:jc w:val="left"/>
        <w:rPr>
          <w:rFonts w:hint="eastAsia"/>
          <w:color w:val="000000" w:themeColor="text1"/>
          <w:kern w:val="0"/>
          <w:sz w:val="28"/>
          <w:szCs w:val="28"/>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注：投标报价费用包括项目实施所需的货物、服务、装卸费、运输费、税金（含关税、增值税）、售后服务费等其他一切费用；</w:t>
      </w:r>
    </w:p>
    <w:p w14:paraId="0F438EF9">
      <w:pPr>
        <w:widowControl/>
        <w:adjustRightInd w:val="0"/>
        <w:snapToGrid w:val="0"/>
        <w:spacing w:after="200" w:line="400" w:lineRule="exact"/>
        <w:jc w:val="left"/>
        <w:rPr>
          <w:rFonts w:hint="eastAsia"/>
          <w:color w:val="000000" w:themeColor="text1"/>
          <w:kern w:val="0"/>
          <w:sz w:val="24"/>
          <w:szCs w:val="24"/>
          <w:highlight w:val="none"/>
          <w14:textFill>
            <w14:solidFill>
              <w14:schemeClr w14:val="tx1"/>
            </w14:solidFill>
          </w14:textFill>
        </w:rPr>
      </w:pPr>
    </w:p>
    <w:p w14:paraId="58CCB8CC">
      <w:pPr>
        <w:ind w:firstLine="5520" w:firstLineChars="23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w:t>
      </w:r>
      <w:r>
        <w:rPr>
          <w:rFonts w:hint="eastAsia"/>
          <w:color w:val="000000" w:themeColor="text1"/>
          <w:sz w:val="24"/>
          <w:szCs w:val="24"/>
          <w:highlight w:val="none"/>
          <w14:textFill>
            <w14:solidFill>
              <w14:schemeClr w14:val="tx1"/>
            </w14:solidFill>
          </w14:textFill>
        </w:rPr>
        <w:t>签</w:t>
      </w:r>
      <w:r>
        <w:rPr>
          <w:color w:val="000000" w:themeColor="text1"/>
          <w:sz w:val="24"/>
          <w:szCs w:val="24"/>
          <w:highlight w:val="none"/>
          <w14:textFill>
            <w14:solidFill>
              <w14:schemeClr w14:val="tx1"/>
            </w14:solidFill>
          </w14:textFill>
        </w:rPr>
        <w:t xml:space="preserve">章） </w:t>
      </w:r>
    </w:p>
    <w:p w14:paraId="1A56E72C">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039D1545">
      <w:pPr>
        <w:ind w:firstLine="5520" w:firstLineChars="23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签章</w:t>
      </w:r>
      <w:r>
        <w:rPr>
          <w:color w:val="000000" w:themeColor="text1"/>
          <w:sz w:val="24"/>
          <w:szCs w:val="24"/>
          <w:highlight w:val="none"/>
          <w14:textFill>
            <w14:solidFill>
              <w14:schemeClr w14:val="tx1"/>
            </w14:solidFill>
          </w14:textFill>
        </w:rPr>
        <w:t xml:space="preserve">）    </w:t>
      </w:r>
    </w:p>
    <w:p w14:paraId="26D7844B">
      <w:pPr>
        <w:ind w:firstLine="7680" w:firstLineChars="3200"/>
        <w:rPr>
          <w:rFonts w:hint="eastAsia"/>
          <w:color w:val="000000" w:themeColor="text1"/>
          <w:sz w:val="24"/>
          <w:szCs w:val="24"/>
          <w:highlight w:val="none"/>
          <w14:textFill>
            <w14:solidFill>
              <w14:schemeClr w14:val="tx1"/>
            </w14:solidFill>
          </w14:textFill>
        </w:rPr>
      </w:pPr>
    </w:p>
    <w:p w14:paraId="76E0C4AA">
      <w:pPr>
        <w:ind w:firstLine="6480" w:firstLineChars="27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 月  日</w:t>
      </w:r>
    </w:p>
    <w:p w14:paraId="477355D1">
      <w:pPr>
        <w:ind w:firstLine="6480" w:firstLineChars="2700"/>
        <w:rPr>
          <w:rFonts w:hint="eastAsia"/>
          <w:color w:val="000000" w:themeColor="text1"/>
          <w:sz w:val="24"/>
          <w:szCs w:val="24"/>
          <w:highlight w:val="none"/>
          <w14:textFill>
            <w14:solidFill>
              <w14:schemeClr w14:val="tx1"/>
            </w14:solidFill>
          </w14:textFill>
        </w:rPr>
      </w:pPr>
    </w:p>
    <w:p w14:paraId="7F9564C3">
      <w:pPr>
        <w:ind w:firstLine="6480" w:firstLineChars="2700"/>
        <w:rPr>
          <w:rFonts w:hint="eastAsia"/>
          <w:color w:val="000000" w:themeColor="text1"/>
          <w:sz w:val="24"/>
          <w:szCs w:val="24"/>
          <w:highlight w:val="none"/>
          <w14:textFill>
            <w14:solidFill>
              <w14:schemeClr w14:val="tx1"/>
            </w14:solidFill>
          </w14:textFill>
        </w:rPr>
      </w:pPr>
    </w:p>
    <w:p w14:paraId="5888715C">
      <w:pPr>
        <w:ind w:firstLine="6480" w:firstLineChars="2700"/>
        <w:rPr>
          <w:rFonts w:hint="eastAsia"/>
          <w:color w:val="000000" w:themeColor="text1"/>
          <w:sz w:val="24"/>
          <w:szCs w:val="24"/>
          <w:highlight w:val="none"/>
          <w14:textFill>
            <w14:solidFill>
              <w14:schemeClr w14:val="tx1"/>
            </w14:solidFill>
          </w14:textFill>
        </w:rPr>
      </w:pPr>
    </w:p>
    <w:p w14:paraId="1B5A91E3">
      <w:pPr>
        <w:ind w:firstLine="6480" w:firstLineChars="2700"/>
        <w:rPr>
          <w:rFonts w:hint="eastAsia"/>
          <w:color w:val="000000" w:themeColor="text1"/>
          <w:sz w:val="24"/>
          <w:szCs w:val="24"/>
          <w:highlight w:val="none"/>
          <w14:textFill>
            <w14:solidFill>
              <w14:schemeClr w14:val="tx1"/>
            </w14:solidFill>
          </w14:textFill>
        </w:rPr>
      </w:pPr>
    </w:p>
    <w:p w14:paraId="62D79CCC">
      <w:pPr>
        <w:ind w:firstLine="6480" w:firstLineChars="2700"/>
        <w:rPr>
          <w:rFonts w:hint="eastAsia"/>
          <w:color w:val="000000" w:themeColor="text1"/>
          <w:sz w:val="24"/>
          <w:szCs w:val="24"/>
          <w:highlight w:val="none"/>
          <w14:textFill>
            <w14:solidFill>
              <w14:schemeClr w14:val="tx1"/>
            </w14:solidFill>
          </w14:textFill>
        </w:rPr>
      </w:pPr>
    </w:p>
    <w:p w14:paraId="5F5439FF">
      <w:pPr>
        <w:ind w:firstLine="6480" w:firstLineChars="2700"/>
        <w:rPr>
          <w:rFonts w:hint="eastAsia"/>
          <w:color w:val="000000" w:themeColor="text1"/>
          <w:sz w:val="24"/>
          <w:szCs w:val="24"/>
          <w:highlight w:val="none"/>
          <w14:textFill>
            <w14:solidFill>
              <w14:schemeClr w14:val="tx1"/>
            </w14:solidFill>
          </w14:textFill>
        </w:rPr>
      </w:pPr>
    </w:p>
    <w:p w14:paraId="2C171E66">
      <w:pPr>
        <w:ind w:firstLine="6480" w:firstLineChars="2700"/>
        <w:rPr>
          <w:rFonts w:hint="eastAsia"/>
          <w:color w:val="000000" w:themeColor="text1"/>
          <w:sz w:val="24"/>
          <w:szCs w:val="24"/>
          <w:highlight w:val="none"/>
          <w14:textFill>
            <w14:solidFill>
              <w14:schemeClr w14:val="tx1"/>
            </w14:solidFill>
          </w14:textFill>
        </w:rPr>
      </w:pPr>
    </w:p>
    <w:p w14:paraId="28CD031D">
      <w:pPr>
        <w:jc w:val="center"/>
        <w:rPr>
          <w:rFonts w:hint="eastAsia" w:cs="Times New Roman"/>
          <w:b/>
          <w:bCs/>
          <w:color w:val="000000" w:themeColor="text1"/>
          <w:sz w:val="32"/>
          <w:szCs w:val="32"/>
          <w:highlight w:val="none"/>
          <w14:textFill>
            <w14:solidFill>
              <w14:schemeClr w14:val="tx1"/>
            </w14:solidFill>
          </w14:textFill>
        </w:rPr>
      </w:pPr>
      <w:r>
        <w:rPr>
          <w:rFonts w:hint="eastAsia" w:cs="Times New Roman"/>
          <w:b/>
          <w:bCs/>
          <w:color w:val="000000" w:themeColor="text1"/>
          <w:sz w:val="32"/>
          <w:szCs w:val="32"/>
          <w:highlight w:val="none"/>
          <w14:textFill>
            <w14:solidFill>
              <w14:schemeClr w14:val="tx1"/>
            </w14:solidFill>
          </w14:textFill>
        </w:rPr>
        <w:t>5.技术参数偏离表（格式）</w:t>
      </w:r>
    </w:p>
    <w:p w14:paraId="27A5FBEF">
      <w:pPr>
        <w:rPr>
          <w:rFonts w:hint="eastAsia"/>
          <w:color w:val="000000" w:themeColor="text1"/>
          <w:highlight w:val="none"/>
          <w14:textFill>
            <w14:solidFill>
              <w14:schemeClr w14:val="tx1"/>
            </w14:solidFill>
          </w14:textFill>
        </w:rPr>
      </w:pPr>
    </w:p>
    <w:p w14:paraId="70715BB6">
      <w:pPr>
        <w:rPr>
          <w:rFonts w:hint="eastAsia"/>
          <w:color w:val="000000" w:themeColor="text1"/>
          <w:highlight w:val="none"/>
          <w14:textFill>
            <w14:solidFill>
              <w14:schemeClr w14:val="tx1"/>
            </w14:solidFill>
          </w14:textFill>
        </w:rPr>
      </w:pPr>
    </w:p>
    <w:tbl>
      <w:tblPr>
        <w:tblStyle w:val="28"/>
        <w:tblpPr w:leftFromText="180" w:rightFromText="180" w:vertAnchor="text" w:horzAnchor="page" w:tblpX="1205" w:tblpY="1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474"/>
        <w:gridCol w:w="2626"/>
        <w:gridCol w:w="2534"/>
        <w:gridCol w:w="989"/>
      </w:tblGrid>
      <w:tr w14:paraId="1C4E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51E3EC96">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649" w:type="dxa"/>
            <w:vAlign w:val="center"/>
          </w:tcPr>
          <w:p w14:paraId="011095BD">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产品名称</w:t>
            </w:r>
          </w:p>
        </w:tc>
        <w:tc>
          <w:tcPr>
            <w:tcW w:w="3000" w:type="dxa"/>
            <w:vAlign w:val="center"/>
          </w:tcPr>
          <w:p w14:paraId="7F5912B6">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采购要求参数</w:t>
            </w:r>
          </w:p>
        </w:tc>
        <w:tc>
          <w:tcPr>
            <w:tcW w:w="2892" w:type="dxa"/>
            <w:vAlign w:val="center"/>
          </w:tcPr>
          <w:p w14:paraId="40D2D969">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响应产品参数</w:t>
            </w:r>
          </w:p>
        </w:tc>
        <w:tc>
          <w:tcPr>
            <w:tcW w:w="1081" w:type="dxa"/>
            <w:vAlign w:val="center"/>
          </w:tcPr>
          <w:p w14:paraId="5628EEF7">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偏离</w:t>
            </w:r>
          </w:p>
        </w:tc>
      </w:tr>
      <w:tr w14:paraId="1FA3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39EF8185">
            <w:pPr>
              <w:jc w:val="center"/>
              <w:rPr>
                <w:rFonts w:hint="eastAsia"/>
                <w:color w:val="000000" w:themeColor="text1"/>
                <w:sz w:val="24"/>
                <w:szCs w:val="24"/>
                <w:highlight w:val="none"/>
                <w14:textFill>
                  <w14:solidFill>
                    <w14:schemeClr w14:val="tx1"/>
                  </w14:solidFill>
                </w14:textFill>
              </w:rPr>
            </w:pPr>
          </w:p>
        </w:tc>
        <w:tc>
          <w:tcPr>
            <w:tcW w:w="1649" w:type="dxa"/>
            <w:vAlign w:val="center"/>
          </w:tcPr>
          <w:p w14:paraId="4AFF03D6">
            <w:pPr>
              <w:jc w:val="center"/>
              <w:rPr>
                <w:rFonts w:hint="eastAsia"/>
                <w:color w:val="000000" w:themeColor="text1"/>
                <w:sz w:val="24"/>
                <w:szCs w:val="24"/>
                <w:highlight w:val="none"/>
                <w14:textFill>
                  <w14:solidFill>
                    <w14:schemeClr w14:val="tx1"/>
                  </w14:solidFill>
                </w14:textFill>
              </w:rPr>
            </w:pPr>
          </w:p>
        </w:tc>
        <w:tc>
          <w:tcPr>
            <w:tcW w:w="3000" w:type="dxa"/>
            <w:vAlign w:val="center"/>
          </w:tcPr>
          <w:p w14:paraId="20BF5CDD">
            <w:pPr>
              <w:jc w:val="center"/>
              <w:rPr>
                <w:rFonts w:hint="eastAsia"/>
                <w:color w:val="000000" w:themeColor="text1"/>
                <w:sz w:val="24"/>
                <w:szCs w:val="24"/>
                <w:highlight w:val="none"/>
                <w14:textFill>
                  <w14:solidFill>
                    <w14:schemeClr w14:val="tx1"/>
                  </w14:solidFill>
                </w14:textFill>
              </w:rPr>
            </w:pPr>
          </w:p>
        </w:tc>
        <w:tc>
          <w:tcPr>
            <w:tcW w:w="2892" w:type="dxa"/>
            <w:vAlign w:val="center"/>
          </w:tcPr>
          <w:p w14:paraId="56803D56">
            <w:pPr>
              <w:jc w:val="center"/>
              <w:rPr>
                <w:rFonts w:hint="eastAsia"/>
                <w:color w:val="000000" w:themeColor="text1"/>
                <w:sz w:val="24"/>
                <w:szCs w:val="24"/>
                <w:highlight w:val="none"/>
                <w14:textFill>
                  <w14:solidFill>
                    <w14:schemeClr w14:val="tx1"/>
                  </w14:solidFill>
                </w14:textFill>
              </w:rPr>
            </w:pPr>
          </w:p>
        </w:tc>
        <w:tc>
          <w:tcPr>
            <w:tcW w:w="1081" w:type="dxa"/>
            <w:vAlign w:val="center"/>
          </w:tcPr>
          <w:p w14:paraId="3D56468D">
            <w:pPr>
              <w:jc w:val="center"/>
              <w:rPr>
                <w:rFonts w:hint="eastAsia"/>
                <w:color w:val="000000" w:themeColor="text1"/>
                <w:sz w:val="24"/>
                <w:szCs w:val="24"/>
                <w:highlight w:val="none"/>
                <w14:textFill>
                  <w14:solidFill>
                    <w14:schemeClr w14:val="tx1"/>
                  </w14:solidFill>
                </w14:textFill>
              </w:rPr>
            </w:pPr>
          </w:p>
        </w:tc>
      </w:tr>
      <w:tr w14:paraId="678C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6221CDD5">
            <w:pPr>
              <w:jc w:val="center"/>
              <w:rPr>
                <w:rFonts w:hint="eastAsia"/>
                <w:color w:val="000000" w:themeColor="text1"/>
                <w:sz w:val="24"/>
                <w:szCs w:val="24"/>
                <w:highlight w:val="none"/>
                <w14:textFill>
                  <w14:solidFill>
                    <w14:schemeClr w14:val="tx1"/>
                  </w14:solidFill>
                </w14:textFill>
              </w:rPr>
            </w:pPr>
          </w:p>
        </w:tc>
        <w:tc>
          <w:tcPr>
            <w:tcW w:w="1649" w:type="dxa"/>
            <w:vAlign w:val="center"/>
          </w:tcPr>
          <w:p w14:paraId="231170D5">
            <w:pPr>
              <w:jc w:val="center"/>
              <w:rPr>
                <w:rFonts w:hint="eastAsia"/>
                <w:color w:val="000000" w:themeColor="text1"/>
                <w:sz w:val="24"/>
                <w:szCs w:val="24"/>
                <w:highlight w:val="none"/>
                <w14:textFill>
                  <w14:solidFill>
                    <w14:schemeClr w14:val="tx1"/>
                  </w14:solidFill>
                </w14:textFill>
              </w:rPr>
            </w:pPr>
          </w:p>
        </w:tc>
        <w:tc>
          <w:tcPr>
            <w:tcW w:w="3000" w:type="dxa"/>
            <w:vAlign w:val="center"/>
          </w:tcPr>
          <w:p w14:paraId="6B2E19E4">
            <w:pPr>
              <w:jc w:val="center"/>
              <w:rPr>
                <w:rFonts w:hint="eastAsia"/>
                <w:color w:val="000000" w:themeColor="text1"/>
                <w:sz w:val="24"/>
                <w:szCs w:val="24"/>
                <w:highlight w:val="none"/>
                <w14:textFill>
                  <w14:solidFill>
                    <w14:schemeClr w14:val="tx1"/>
                  </w14:solidFill>
                </w14:textFill>
              </w:rPr>
            </w:pPr>
          </w:p>
        </w:tc>
        <w:tc>
          <w:tcPr>
            <w:tcW w:w="2892" w:type="dxa"/>
            <w:vAlign w:val="center"/>
          </w:tcPr>
          <w:p w14:paraId="7F3F47C0">
            <w:pPr>
              <w:jc w:val="center"/>
              <w:rPr>
                <w:rFonts w:hint="eastAsia"/>
                <w:color w:val="000000" w:themeColor="text1"/>
                <w:sz w:val="24"/>
                <w:szCs w:val="24"/>
                <w:highlight w:val="none"/>
                <w14:textFill>
                  <w14:solidFill>
                    <w14:schemeClr w14:val="tx1"/>
                  </w14:solidFill>
                </w14:textFill>
              </w:rPr>
            </w:pPr>
          </w:p>
        </w:tc>
        <w:tc>
          <w:tcPr>
            <w:tcW w:w="1081" w:type="dxa"/>
            <w:vAlign w:val="center"/>
          </w:tcPr>
          <w:p w14:paraId="10608363">
            <w:pPr>
              <w:jc w:val="center"/>
              <w:rPr>
                <w:rFonts w:hint="eastAsia"/>
                <w:color w:val="000000" w:themeColor="text1"/>
                <w:sz w:val="24"/>
                <w:szCs w:val="24"/>
                <w:highlight w:val="none"/>
                <w14:textFill>
                  <w14:solidFill>
                    <w14:schemeClr w14:val="tx1"/>
                  </w14:solidFill>
                </w14:textFill>
              </w:rPr>
            </w:pPr>
          </w:p>
        </w:tc>
      </w:tr>
      <w:tr w14:paraId="3B6D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51EAF12E">
            <w:pPr>
              <w:jc w:val="center"/>
              <w:rPr>
                <w:rFonts w:hint="eastAsia"/>
                <w:color w:val="000000" w:themeColor="text1"/>
                <w:sz w:val="24"/>
                <w:szCs w:val="24"/>
                <w:highlight w:val="none"/>
                <w14:textFill>
                  <w14:solidFill>
                    <w14:schemeClr w14:val="tx1"/>
                  </w14:solidFill>
                </w14:textFill>
              </w:rPr>
            </w:pPr>
          </w:p>
        </w:tc>
        <w:tc>
          <w:tcPr>
            <w:tcW w:w="1649" w:type="dxa"/>
            <w:vAlign w:val="center"/>
          </w:tcPr>
          <w:p w14:paraId="00EC8B69">
            <w:pPr>
              <w:jc w:val="center"/>
              <w:rPr>
                <w:rFonts w:hint="eastAsia"/>
                <w:color w:val="000000" w:themeColor="text1"/>
                <w:sz w:val="24"/>
                <w:szCs w:val="24"/>
                <w:highlight w:val="none"/>
                <w14:textFill>
                  <w14:solidFill>
                    <w14:schemeClr w14:val="tx1"/>
                  </w14:solidFill>
                </w14:textFill>
              </w:rPr>
            </w:pPr>
          </w:p>
        </w:tc>
        <w:tc>
          <w:tcPr>
            <w:tcW w:w="3000" w:type="dxa"/>
            <w:vAlign w:val="center"/>
          </w:tcPr>
          <w:p w14:paraId="22341CB8">
            <w:pPr>
              <w:jc w:val="center"/>
              <w:rPr>
                <w:rFonts w:hint="eastAsia"/>
                <w:color w:val="000000" w:themeColor="text1"/>
                <w:sz w:val="24"/>
                <w:szCs w:val="24"/>
                <w:highlight w:val="none"/>
                <w14:textFill>
                  <w14:solidFill>
                    <w14:schemeClr w14:val="tx1"/>
                  </w14:solidFill>
                </w14:textFill>
              </w:rPr>
            </w:pPr>
          </w:p>
        </w:tc>
        <w:tc>
          <w:tcPr>
            <w:tcW w:w="2892" w:type="dxa"/>
            <w:vAlign w:val="center"/>
          </w:tcPr>
          <w:p w14:paraId="465FC094">
            <w:pPr>
              <w:jc w:val="center"/>
              <w:rPr>
                <w:rFonts w:hint="eastAsia"/>
                <w:color w:val="000000" w:themeColor="text1"/>
                <w:sz w:val="24"/>
                <w:szCs w:val="24"/>
                <w:highlight w:val="none"/>
                <w14:textFill>
                  <w14:solidFill>
                    <w14:schemeClr w14:val="tx1"/>
                  </w14:solidFill>
                </w14:textFill>
              </w:rPr>
            </w:pPr>
          </w:p>
        </w:tc>
        <w:tc>
          <w:tcPr>
            <w:tcW w:w="1081" w:type="dxa"/>
            <w:vAlign w:val="center"/>
          </w:tcPr>
          <w:p w14:paraId="71B226EE">
            <w:pPr>
              <w:jc w:val="center"/>
              <w:rPr>
                <w:rFonts w:hint="eastAsia"/>
                <w:color w:val="000000" w:themeColor="text1"/>
                <w:sz w:val="24"/>
                <w:szCs w:val="24"/>
                <w:highlight w:val="none"/>
                <w14:textFill>
                  <w14:solidFill>
                    <w14:schemeClr w14:val="tx1"/>
                  </w14:solidFill>
                </w14:textFill>
              </w:rPr>
            </w:pPr>
          </w:p>
        </w:tc>
      </w:tr>
      <w:tr w14:paraId="73F4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1EDA51AF">
            <w:pPr>
              <w:jc w:val="center"/>
              <w:rPr>
                <w:rFonts w:hint="eastAsia"/>
                <w:color w:val="000000" w:themeColor="text1"/>
                <w:sz w:val="24"/>
                <w:szCs w:val="24"/>
                <w:highlight w:val="none"/>
                <w14:textFill>
                  <w14:solidFill>
                    <w14:schemeClr w14:val="tx1"/>
                  </w14:solidFill>
                </w14:textFill>
              </w:rPr>
            </w:pPr>
          </w:p>
        </w:tc>
        <w:tc>
          <w:tcPr>
            <w:tcW w:w="1649" w:type="dxa"/>
            <w:vAlign w:val="center"/>
          </w:tcPr>
          <w:p w14:paraId="50D814CE">
            <w:pPr>
              <w:jc w:val="center"/>
              <w:rPr>
                <w:rFonts w:hint="eastAsia"/>
                <w:color w:val="000000" w:themeColor="text1"/>
                <w:sz w:val="24"/>
                <w:szCs w:val="24"/>
                <w:highlight w:val="none"/>
                <w14:textFill>
                  <w14:solidFill>
                    <w14:schemeClr w14:val="tx1"/>
                  </w14:solidFill>
                </w14:textFill>
              </w:rPr>
            </w:pPr>
          </w:p>
        </w:tc>
        <w:tc>
          <w:tcPr>
            <w:tcW w:w="3000" w:type="dxa"/>
            <w:vAlign w:val="center"/>
          </w:tcPr>
          <w:p w14:paraId="75465A33">
            <w:pPr>
              <w:jc w:val="center"/>
              <w:rPr>
                <w:rFonts w:hint="eastAsia"/>
                <w:color w:val="000000" w:themeColor="text1"/>
                <w:sz w:val="24"/>
                <w:szCs w:val="24"/>
                <w:highlight w:val="none"/>
                <w14:textFill>
                  <w14:solidFill>
                    <w14:schemeClr w14:val="tx1"/>
                  </w14:solidFill>
                </w14:textFill>
              </w:rPr>
            </w:pPr>
          </w:p>
        </w:tc>
        <w:tc>
          <w:tcPr>
            <w:tcW w:w="2892" w:type="dxa"/>
            <w:vAlign w:val="center"/>
          </w:tcPr>
          <w:p w14:paraId="68DED64B">
            <w:pPr>
              <w:jc w:val="center"/>
              <w:rPr>
                <w:rFonts w:hint="eastAsia"/>
                <w:color w:val="000000" w:themeColor="text1"/>
                <w:sz w:val="24"/>
                <w:szCs w:val="24"/>
                <w:highlight w:val="none"/>
                <w14:textFill>
                  <w14:solidFill>
                    <w14:schemeClr w14:val="tx1"/>
                  </w14:solidFill>
                </w14:textFill>
              </w:rPr>
            </w:pPr>
          </w:p>
        </w:tc>
        <w:tc>
          <w:tcPr>
            <w:tcW w:w="1081" w:type="dxa"/>
            <w:vAlign w:val="center"/>
          </w:tcPr>
          <w:p w14:paraId="7E51F1B0">
            <w:pPr>
              <w:jc w:val="center"/>
              <w:rPr>
                <w:rFonts w:hint="eastAsia"/>
                <w:color w:val="000000" w:themeColor="text1"/>
                <w:sz w:val="24"/>
                <w:szCs w:val="24"/>
                <w:highlight w:val="none"/>
                <w14:textFill>
                  <w14:solidFill>
                    <w14:schemeClr w14:val="tx1"/>
                  </w14:solidFill>
                </w14:textFill>
              </w:rPr>
            </w:pPr>
          </w:p>
        </w:tc>
      </w:tr>
      <w:tr w14:paraId="0D79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7FD89DA1">
            <w:pPr>
              <w:jc w:val="center"/>
              <w:rPr>
                <w:rFonts w:hint="eastAsia"/>
                <w:color w:val="000000" w:themeColor="text1"/>
                <w:sz w:val="24"/>
                <w:szCs w:val="24"/>
                <w:highlight w:val="none"/>
                <w14:textFill>
                  <w14:solidFill>
                    <w14:schemeClr w14:val="tx1"/>
                  </w14:solidFill>
                </w14:textFill>
              </w:rPr>
            </w:pPr>
          </w:p>
        </w:tc>
        <w:tc>
          <w:tcPr>
            <w:tcW w:w="1649" w:type="dxa"/>
            <w:vAlign w:val="center"/>
          </w:tcPr>
          <w:p w14:paraId="431E17EE">
            <w:pPr>
              <w:jc w:val="center"/>
              <w:rPr>
                <w:rFonts w:hint="eastAsia"/>
                <w:color w:val="000000" w:themeColor="text1"/>
                <w:sz w:val="24"/>
                <w:szCs w:val="24"/>
                <w:highlight w:val="none"/>
                <w14:textFill>
                  <w14:solidFill>
                    <w14:schemeClr w14:val="tx1"/>
                  </w14:solidFill>
                </w14:textFill>
              </w:rPr>
            </w:pPr>
          </w:p>
        </w:tc>
        <w:tc>
          <w:tcPr>
            <w:tcW w:w="3000" w:type="dxa"/>
            <w:vAlign w:val="center"/>
          </w:tcPr>
          <w:p w14:paraId="7C4B5337">
            <w:pPr>
              <w:jc w:val="center"/>
              <w:rPr>
                <w:rFonts w:hint="eastAsia"/>
                <w:color w:val="000000" w:themeColor="text1"/>
                <w:sz w:val="24"/>
                <w:szCs w:val="24"/>
                <w:highlight w:val="none"/>
                <w14:textFill>
                  <w14:solidFill>
                    <w14:schemeClr w14:val="tx1"/>
                  </w14:solidFill>
                </w14:textFill>
              </w:rPr>
            </w:pPr>
          </w:p>
        </w:tc>
        <w:tc>
          <w:tcPr>
            <w:tcW w:w="2892" w:type="dxa"/>
            <w:vAlign w:val="center"/>
          </w:tcPr>
          <w:p w14:paraId="47D0FD50">
            <w:pPr>
              <w:jc w:val="center"/>
              <w:rPr>
                <w:rFonts w:hint="eastAsia"/>
                <w:color w:val="000000" w:themeColor="text1"/>
                <w:sz w:val="24"/>
                <w:szCs w:val="24"/>
                <w:highlight w:val="none"/>
                <w14:textFill>
                  <w14:solidFill>
                    <w14:schemeClr w14:val="tx1"/>
                  </w14:solidFill>
                </w14:textFill>
              </w:rPr>
            </w:pPr>
          </w:p>
        </w:tc>
        <w:tc>
          <w:tcPr>
            <w:tcW w:w="1081" w:type="dxa"/>
            <w:vAlign w:val="center"/>
          </w:tcPr>
          <w:p w14:paraId="6BD08D67">
            <w:pPr>
              <w:jc w:val="center"/>
              <w:rPr>
                <w:rFonts w:hint="eastAsia"/>
                <w:color w:val="000000" w:themeColor="text1"/>
                <w:sz w:val="24"/>
                <w:szCs w:val="24"/>
                <w:highlight w:val="none"/>
                <w14:textFill>
                  <w14:solidFill>
                    <w14:schemeClr w14:val="tx1"/>
                  </w14:solidFill>
                </w14:textFill>
              </w:rPr>
            </w:pPr>
          </w:p>
        </w:tc>
      </w:tr>
      <w:tr w14:paraId="4D4B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3638EF4F">
            <w:pPr>
              <w:jc w:val="center"/>
              <w:rPr>
                <w:rFonts w:hint="eastAsia"/>
                <w:color w:val="000000" w:themeColor="text1"/>
                <w:sz w:val="24"/>
                <w:szCs w:val="24"/>
                <w:highlight w:val="none"/>
                <w14:textFill>
                  <w14:solidFill>
                    <w14:schemeClr w14:val="tx1"/>
                  </w14:solidFill>
                </w14:textFill>
              </w:rPr>
            </w:pPr>
          </w:p>
        </w:tc>
        <w:tc>
          <w:tcPr>
            <w:tcW w:w="1649" w:type="dxa"/>
            <w:vAlign w:val="center"/>
          </w:tcPr>
          <w:p w14:paraId="6D1ABC36">
            <w:pPr>
              <w:jc w:val="center"/>
              <w:rPr>
                <w:rFonts w:hint="eastAsia"/>
                <w:color w:val="000000" w:themeColor="text1"/>
                <w:sz w:val="24"/>
                <w:szCs w:val="24"/>
                <w:highlight w:val="none"/>
                <w14:textFill>
                  <w14:solidFill>
                    <w14:schemeClr w14:val="tx1"/>
                  </w14:solidFill>
                </w14:textFill>
              </w:rPr>
            </w:pPr>
          </w:p>
        </w:tc>
        <w:tc>
          <w:tcPr>
            <w:tcW w:w="3000" w:type="dxa"/>
            <w:vAlign w:val="center"/>
          </w:tcPr>
          <w:p w14:paraId="08CB1332">
            <w:pPr>
              <w:jc w:val="center"/>
              <w:rPr>
                <w:rFonts w:hint="eastAsia"/>
                <w:color w:val="000000" w:themeColor="text1"/>
                <w:sz w:val="24"/>
                <w:szCs w:val="24"/>
                <w:highlight w:val="none"/>
                <w14:textFill>
                  <w14:solidFill>
                    <w14:schemeClr w14:val="tx1"/>
                  </w14:solidFill>
                </w14:textFill>
              </w:rPr>
            </w:pPr>
          </w:p>
        </w:tc>
        <w:tc>
          <w:tcPr>
            <w:tcW w:w="2892" w:type="dxa"/>
            <w:vAlign w:val="center"/>
          </w:tcPr>
          <w:p w14:paraId="797D9236">
            <w:pPr>
              <w:jc w:val="center"/>
              <w:rPr>
                <w:rFonts w:hint="eastAsia"/>
                <w:color w:val="000000" w:themeColor="text1"/>
                <w:sz w:val="24"/>
                <w:szCs w:val="24"/>
                <w:highlight w:val="none"/>
                <w14:textFill>
                  <w14:solidFill>
                    <w14:schemeClr w14:val="tx1"/>
                  </w14:solidFill>
                </w14:textFill>
              </w:rPr>
            </w:pPr>
          </w:p>
        </w:tc>
        <w:tc>
          <w:tcPr>
            <w:tcW w:w="1081" w:type="dxa"/>
            <w:vAlign w:val="center"/>
          </w:tcPr>
          <w:p w14:paraId="16FFB810">
            <w:pPr>
              <w:jc w:val="center"/>
              <w:rPr>
                <w:rFonts w:hint="eastAsia"/>
                <w:color w:val="000000" w:themeColor="text1"/>
                <w:sz w:val="24"/>
                <w:szCs w:val="24"/>
                <w:highlight w:val="none"/>
                <w14:textFill>
                  <w14:solidFill>
                    <w14:schemeClr w14:val="tx1"/>
                  </w14:solidFill>
                </w14:textFill>
              </w:rPr>
            </w:pPr>
          </w:p>
        </w:tc>
      </w:tr>
      <w:tr w14:paraId="6F15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75E0EE06">
            <w:pPr>
              <w:jc w:val="center"/>
              <w:rPr>
                <w:rFonts w:hint="eastAsia"/>
                <w:color w:val="000000" w:themeColor="text1"/>
                <w:sz w:val="24"/>
                <w:szCs w:val="24"/>
                <w:highlight w:val="none"/>
                <w14:textFill>
                  <w14:solidFill>
                    <w14:schemeClr w14:val="tx1"/>
                  </w14:solidFill>
                </w14:textFill>
              </w:rPr>
            </w:pPr>
          </w:p>
        </w:tc>
        <w:tc>
          <w:tcPr>
            <w:tcW w:w="1649" w:type="dxa"/>
            <w:vAlign w:val="center"/>
          </w:tcPr>
          <w:p w14:paraId="3C7E2362">
            <w:pPr>
              <w:jc w:val="center"/>
              <w:rPr>
                <w:rFonts w:hint="eastAsia"/>
                <w:color w:val="000000" w:themeColor="text1"/>
                <w:sz w:val="24"/>
                <w:szCs w:val="24"/>
                <w:highlight w:val="none"/>
                <w14:textFill>
                  <w14:solidFill>
                    <w14:schemeClr w14:val="tx1"/>
                  </w14:solidFill>
                </w14:textFill>
              </w:rPr>
            </w:pPr>
          </w:p>
        </w:tc>
        <w:tc>
          <w:tcPr>
            <w:tcW w:w="3000" w:type="dxa"/>
            <w:vAlign w:val="center"/>
          </w:tcPr>
          <w:p w14:paraId="47992A5D">
            <w:pPr>
              <w:jc w:val="center"/>
              <w:rPr>
                <w:rFonts w:hint="eastAsia"/>
                <w:color w:val="000000" w:themeColor="text1"/>
                <w:sz w:val="24"/>
                <w:szCs w:val="24"/>
                <w:highlight w:val="none"/>
                <w14:textFill>
                  <w14:solidFill>
                    <w14:schemeClr w14:val="tx1"/>
                  </w14:solidFill>
                </w14:textFill>
              </w:rPr>
            </w:pPr>
          </w:p>
        </w:tc>
        <w:tc>
          <w:tcPr>
            <w:tcW w:w="2892" w:type="dxa"/>
            <w:vAlign w:val="center"/>
          </w:tcPr>
          <w:p w14:paraId="17982B2E">
            <w:pPr>
              <w:jc w:val="center"/>
              <w:rPr>
                <w:rFonts w:hint="eastAsia"/>
                <w:color w:val="000000" w:themeColor="text1"/>
                <w:sz w:val="24"/>
                <w:szCs w:val="24"/>
                <w:highlight w:val="none"/>
                <w14:textFill>
                  <w14:solidFill>
                    <w14:schemeClr w14:val="tx1"/>
                  </w14:solidFill>
                </w14:textFill>
              </w:rPr>
            </w:pPr>
          </w:p>
        </w:tc>
        <w:tc>
          <w:tcPr>
            <w:tcW w:w="1081" w:type="dxa"/>
            <w:vAlign w:val="center"/>
          </w:tcPr>
          <w:p w14:paraId="48142CAB">
            <w:pPr>
              <w:jc w:val="center"/>
              <w:rPr>
                <w:rFonts w:hint="eastAsia"/>
                <w:color w:val="000000" w:themeColor="text1"/>
                <w:sz w:val="24"/>
                <w:szCs w:val="24"/>
                <w:highlight w:val="none"/>
                <w14:textFill>
                  <w14:solidFill>
                    <w14:schemeClr w14:val="tx1"/>
                  </w14:solidFill>
                </w14:textFill>
              </w:rPr>
            </w:pPr>
          </w:p>
        </w:tc>
      </w:tr>
      <w:tr w14:paraId="29A2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594BB592">
            <w:pPr>
              <w:jc w:val="center"/>
              <w:rPr>
                <w:rFonts w:hint="eastAsia"/>
                <w:color w:val="000000" w:themeColor="text1"/>
                <w:sz w:val="24"/>
                <w:szCs w:val="24"/>
                <w:highlight w:val="none"/>
                <w14:textFill>
                  <w14:solidFill>
                    <w14:schemeClr w14:val="tx1"/>
                  </w14:solidFill>
                </w14:textFill>
              </w:rPr>
            </w:pPr>
          </w:p>
        </w:tc>
        <w:tc>
          <w:tcPr>
            <w:tcW w:w="1649" w:type="dxa"/>
            <w:vAlign w:val="center"/>
          </w:tcPr>
          <w:p w14:paraId="413F8408">
            <w:pPr>
              <w:jc w:val="center"/>
              <w:rPr>
                <w:rFonts w:hint="eastAsia"/>
                <w:color w:val="000000" w:themeColor="text1"/>
                <w:sz w:val="24"/>
                <w:szCs w:val="24"/>
                <w:highlight w:val="none"/>
                <w14:textFill>
                  <w14:solidFill>
                    <w14:schemeClr w14:val="tx1"/>
                  </w14:solidFill>
                </w14:textFill>
              </w:rPr>
            </w:pPr>
          </w:p>
        </w:tc>
        <w:tc>
          <w:tcPr>
            <w:tcW w:w="3000" w:type="dxa"/>
            <w:vAlign w:val="center"/>
          </w:tcPr>
          <w:p w14:paraId="51736056">
            <w:pPr>
              <w:jc w:val="center"/>
              <w:rPr>
                <w:rFonts w:hint="eastAsia"/>
                <w:color w:val="000000" w:themeColor="text1"/>
                <w:sz w:val="24"/>
                <w:szCs w:val="24"/>
                <w:highlight w:val="none"/>
                <w14:textFill>
                  <w14:solidFill>
                    <w14:schemeClr w14:val="tx1"/>
                  </w14:solidFill>
                </w14:textFill>
              </w:rPr>
            </w:pPr>
          </w:p>
        </w:tc>
        <w:tc>
          <w:tcPr>
            <w:tcW w:w="2892" w:type="dxa"/>
            <w:vAlign w:val="center"/>
          </w:tcPr>
          <w:p w14:paraId="7F552B87">
            <w:pPr>
              <w:jc w:val="center"/>
              <w:rPr>
                <w:rFonts w:hint="eastAsia"/>
                <w:color w:val="000000" w:themeColor="text1"/>
                <w:sz w:val="24"/>
                <w:szCs w:val="24"/>
                <w:highlight w:val="none"/>
                <w14:textFill>
                  <w14:solidFill>
                    <w14:schemeClr w14:val="tx1"/>
                  </w14:solidFill>
                </w14:textFill>
              </w:rPr>
            </w:pPr>
          </w:p>
        </w:tc>
        <w:tc>
          <w:tcPr>
            <w:tcW w:w="1081" w:type="dxa"/>
            <w:vAlign w:val="center"/>
          </w:tcPr>
          <w:p w14:paraId="6B696378">
            <w:pPr>
              <w:jc w:val="center"/>
              <w:rPr>
                <w:rFonts w:hint="eastAsia"/>
                <w:color w:val="000000" w:themeColor="text1"/>
                <w:sz w:val="24"/>
                <w:szCs w:val="24"/>
                <w:highlight w:val="none"/>
                <w14:textFill>
                  <w14:solidFill>
                    <w14:schemeClr w14:val="tx1"/>
                  </w14:solidFill>
                </w14:textFill>
              </w:rPr>
            </w:pPr>
          </w:p>
        </w:tc>
      </w:tr>
      <w:tr w14:paraId="11F6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62BEDAA9">
            <w:pPr>
              <w:jc w:val="center"/>
              <w:rPr>
                <w:rFonts w:hint="eastAsia"/>
                <w:color w:val="000000" w:themeColor="text1"/>
                <w:sz w:val="24"/>
                <w:szCs w:val="24"/>
                <w:highlight w:val="none"/>
                <w14:textFill>
                  <w14:solidFill>
                    <w14:schemeClr w14:val="tx1"/>
                  </w14:solidFill>
                </w14:textFill>
              </w:rPr>
            </w:pPr>
          </w:p>
        </w:tc>
        <w:tc>
          <w:tcPr>
            <w:tcW w:w="1649" w:type="dxa"/>
            <w:vAlign w:val="center"/>
          </w:tcPr>
          <w:p w14:paraId="107AFE19">
            <w:pPr>
              <w:jc w:val="center"/>
              <w:rPr>
                <w:rFonts w:hint="eastAsia"/>
                <w:color w:val="000000" w:themeColor="text1"/>
                <w:sz w:val="24"/>
                <w:szCs w:val="24"/>
                <w:highlight w:val="none"/>
                <w14:textFill>
                  <w14:solidFill>
                    <w14:schemeClr w14:val="tx1"/>
                  </w14:solidFill>
                </w14:textFill>
              </w:rPr>
            </w:pPr>
          </w:p>
        </w:tc>
        <w:tc>
          <w:tcPr>
            <w:tcW w:w="3000" w:type="dxa"/>
            <w:vAlign w:val="center"/>
          </w:tcPr>
          <w:p w14:paraId="494239CD">
            <w:pPr>
              <w:jc w:val="center"/>
              <w:rPr>
                <w:rFonts w:hint="eastAsia"/>
                <w:color w:val="000000" w:themeColor="text1"/>
                <w:sz w:val="24"/>
                <w:szCs w:val="24"/>
                <w:highlight w:val="none"/>
                <w14:textFill>
                  <w14:solidFill>
                    <w14:schemeClr w14:val="tx1"/>
                  </w14:solidFill>
                </w14:textFill>
              </w:rPr>
            </w:pPr>
          </w:p>
        </w:tc>
        <w:tc>
          <w:tcPr>
            <w:tcW w:w="2892" w:type="dxa"/>
            <w:vAlign w:val="center"/>
          </w:tcPr>
          <w:p w14:paraId="1BAE4806">
            <w:pPr>
              <w:jc w:val="center"/>
              <w:rPr>
                <w:rFonts w:hint="eastAsia"/>
                <w:color w:val="000000" w:themeColor="text1"/>
                <w:sz w:val="24"/>
                <w:szCs w:val="24"/>
                <w:highlight w:val="none"/>
                <w14:textFill>
                  <w14:solidFill>
                    <w14:schemeClr w14:val="tx1"/>
                  </w14:solidFill>
                </w14:textFill>
              </w:rPr>
            </w:pPr>
          </w:p>
        </w:tc>
        <w:tc>
          <w:tcPr>
            <w:tcW w:w="1081" w:type="dxa"/>
            <w:vAlign w:val="center"/>
          </w:tcPr>
          <w:p w14:paraId="54B40215">
            <w:pPr>
              <w:jc w:val="center"/>
              <w:rPr>
                <w:rFonts w:hint="eastAsia"/>
                <w:color w:val="000000" w:themeColor="text1"/>
                <w:sz w:val="24"/>
                <w:szCs w:val="24"/>
                <w:highlight w:val="none"/>
                <w14:textFill>
                  <w14:solidFill>
                    <w14:schemeClr w14:val="tx1"/>
                  </w14:solidFill>
                </w14:textFill>
              </w:rPr>
            </w:pPr>
          </w:p>
        </w:tc>
      </w:tr>
    </w:tbl>
    <w:p w14:paraId="6BED167B">
      <w:pPr>
        <w:rPr>
          <w:rFonts w:hint="eastAsia"/>
          <w:color w:val="000000" w:themeColor="text1"/>
          <w:sz w:val="24"/>
          <w:szCs w:val="24"/>
          <w:highlight w:val="none"/>
          <w14:textFill>
            <w14:solidFill>
              <w14:schemeClr w14:val="tx1"/>
            </w14:solidFill>
          </w14:textFill>
        </w:rPr>
      </w:pPr>
    </w:p>
    <w:p w14:paraId="23138767">
      <w:pPr>
        <w:ind w:firstLine="480" w:firstLineChars="200"/>
        <w:rPr>
          <w:rFonts w:hint="eastAsia"/>
          <w:color w:val="000000" w:themeColor="text1"/>
          <w:sz w:val="24"/>
          <w:szCs w:val="24"/>
          <w:highlight w:val="none"/>
          <w14:textFill>
            <w14:solidFill>
              <w14:schemeClr w14:val="tx1"/>
            </w14:solidFill>
          </w14:textFill>
        </w:rPr>
      </w:pPr>
    </w:p>
    <w:p w14:paraId="68B0BC17">
      <w:pPr>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（注：投标供应商应根据投标设备的技术参数对照招标文件要求对比偏离情况）</w:t>
      </w:r>
    </w:p>
    <w:p w14:paraId="218E971E">
      <w:pPr>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注：此表格若不够用，可根据实际自行扩展表格。</w:t>
      </w:r>
    </w:p>
    <w:p w14:paraId="4B2FE7FE">
      <w:pPr>
        <w:rPr>
          <w:rFonts w:hint="eastAsia"/>
          <w:color w:val="000000" w:themeColor="text1"/>
          <w:highlight w:val="none"/>
          <w14:textFill>
            <w14:solidFill>
              <w14:schemeClr w14:val="tx1"/>
            </w14:solidFill>
          </w14:textFill>
        </w:rPr>
      </w:pPr>
    </w:p>
    <w:p w14:paraId="11E75DDB">
      <w:pPr>
        <w:rPr>
          <w:rFonts w:hint="eastAsia"/>
          <w:color w:val="000000" w:themeColor="text1"/>
          <w:highlight w:val="none"/>
          <w14:textFill>
            <w14:solidFill>
              <w14:schemeClr w14:val="tx1"/>
            </w14:solidFill>
          </w14:textFill>
        </w:rPr>
      </w:pPr>
    </w:p>
    <w:p w14:paraId="2931B0DF">
      <w:pPr>
        <w:rPr>
          <w:rFonts w:hint="eastAsia"/>
          <w:color w:val="000000" w:themeColor="text1"/>
          <w:highlight w:val="none"/>
          <w14:textFill>
            <w14:solidFill>
              <w14:schemeClr w14:val="tx1"/>
            </w14:solidFill>
          </w14:textFill>
        </w:rPr>
      </w:pPr>
    </w:p>
    <w:p w14:paraId="68024C2F">
      <w:pPr>
        <w:ind w:firstLine="6000" w:firstLineChars="2500"/>
        <w:rPr>
          <w:rFonts w:hint="eastAsia"/>
          <w:color w:val="000000" w:themeColor="text1"/>
          <w:sz w:val="24"/>
          <w:szCs w:val="24"/>
          <w:highlight w:val="none"/>
          <w14:textFill>
            <w14:solidFill>
              <w14:schemeClr w14:val="tx1"/>
            </w14:solidFill>
          </w14:textFill>
        </w:rPr>
      </w:pPr>
      <w:bookmarkStart w:id="554" w:name="_Toc23774501"/>
      <w:r>
        <w:rPr>
          <w:color w:val="000000" w:themeColor="text1"/>
          <w:sz w:val="24"/>
          <w:szCs w:val="24"/>
          <w:highlight w:val="none"/>
          <w14:textFill>
            <w14:solidFill>
              <w14:schemeClr w14:val="tx1"/>
            </w14:solidFill>
          </w14:textFill>
        </w:rPr>
        <w:t>法定代表人：（</w:t>
      </w:r>
      <w:r>
        <w:rPr>
          <w:rFonts w:hint="eastAsia"/>
          <w:color w:val="000000" w:themeColor="text1"/>
          <w:sz w:val="24"/>
          <w:szCs w:val="24"/>
          <w:highlight w:val="none"/>
          <w14:textFill>
            <w14:solidFill>
              <w14:schemeClr w14:val="tx1"/>
            </w14:solidFill>
          </w14:textFill>
        </w:rPr>
        <w:t>签</w:t>
      </w:r>
      <w:r>
        <w:rPr>
          <w:color w:val="000000" w:themeColor="text1"/>
          <w:sz w:val="24"/>
          <w:szCs w:val="24"/>
          <w:highlight w:val="none"/>
          <w14:textFill>
            <w14:solidFill>
              <w14:schemeClr w14:val="tx1"/>
            </w14:solidFill>
          </w14:textFill>
        </w:rPr>
        <w:t xml:space="preserve">章） </w:t>
      </w:r>
    </w:p>
    <w:p w14:paraId="0EC9632D">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签章</w:t>
      </w:r>
      <w:r>
        <w:rPr>
          <w:color w:val="000000" w:themeColor="text1"/>
          <w:sz w:val="24"/>
          <w:szCs w:val="24"/>
          <w:highlight w:val="none"/>
          <w14:textFill>
            <w14:solidFill>
              <w14:schemeClr w14:val="tx1"/>
            </w14:solidFill>
          </w14:textFill>
        </w:rPr>
        <w:t xml:space="preserve">）    </w:t>
      </w:r>
    </w:p>
    <w:p w14:paraId="1E3D4853">
      <w:pPr>
        <w:ind w:firstLine="7680" w:firstLineChars="3200"/>
        <w:rPr>
          <w:rFonts w:hint="eastAsia"/>
          <w:color w:val="000000" w:themeColor="text1"/>
          <w:sz w:val="24"/>
          <w:szCs w:val="24"/>
          <w:highlight w:val="none"/>
          <w14:textFill>
            <w14:solidFill>
              <w14:schemeClr w14:val="tx1"/>
            </w14:solidFill>
          </w14:textFill>
        </w:rPr>
      </w:pPr>
    </w:p>
    <w:p w14:paraId="72A8E787">
      <w:pPr>
        <w:ind w:firstLine="6720" w:firstLineChars="2800"/>
        <w:rPr>
          <w:rFonts w:hint="eastAsia"/>
          <w:color w:val="000000" w:themeColor="text1"/>
          <w:highlight w:val="none"/>
          <w14:textFill>
            <w14:solidFill>
              <w14:schemeClr w14:val="tx1"/>
            </w14:solidFill>
          </w14:textFill>
        </w:rPr>
        <w:sectPr>
          <w:pgSz w:w="11910" w:h="16840"/>
          <w:pgMar w:top="1440" w:right="1800" w:bottom="1440" w:left="1800" w:header="882" w:footer="1195" w:gutter="0"/>
          <w:cols w:space="720" w:num="1"/>
        </w:sectPr>
      </w:pPr>
      <w:r>
        <w:rPr>
          <w:color w:val="000000" w:themeColor="text1"/>
          <w:sz w:val="24"/>
          <w:szCs w:val="24"/>
          <w:highlight w:val="none"/>
          <w14:textFill>
            <w14:solidFill>
              <w14:schemeClr w14:val="tx1"/>
            </w14:solidFill>
          </w14:textFill>
        </w:rPr>
        <w:t>年 月  日</w:t>
      </w:r>
    </w:p>
    <w:bookmarkEnd w:id="553"/>
    <w:bookmarkEnd w:id="554"/>
    <w:p w14:paraId="34004CB3">
      <w:pPr>
        <w:keepNext/>
        <w:keepLines/>
        <w:tabs>
          <w:tab w:val="left" w:pos="425"/>
        </w:tabs>
        <w:spacing w:before="260" w:after="260" w:line="480" w:lineRule="exact"/>
        <w:jc w:val="center"/>
        <w:outlineLvl w:val="1"/>
        <w:rPr>
          <w:rFonts w:hint="eastAsia" w:cs="Times New Roman"/>
          <w:b/>
          <w:bCs/>
          <w:color w:val="000000" w:themeColor="text1"/>
          <w:sz w:val="32"/>
          <w:szCs w:val="32"/>
          <w:highlight w:val="none"/>
          <w14:textFill>
            <w14:solidFill>
              <w14:schemeClr w14:val="tx1"/>
            </w14:solidFill>
          </w14:textFill>
        </w:rPr>
      </w:pPr>
      <w:r>
        <w:rPr>
          <w:rFonts w:hint="eastAsia" w:cs="Times New Roman"/>
          <w:b/>
          <w:bCs/>
          <w:color w:val="000000" w:themeColor="text1"/>
          <w:sz w:val="32"/>
          <w:szCs w:val="32"/>
          <w:highlight w:val="none"/>
          <w14:textFill>
            <w14:solidFill>
              <w14:schemeClr w14:val="tx1"/>
            </w14:solidFill>
          </w14:textFill>
        </w:rPr>
        <w:t>6.磋商承诺函</w:t>
      </w:r>
    </w:p>
    <w:p w14:paraId="1B37E267">
      <w:pPr>
        <w:spacing w:line="480" w:lineRule="exact"/>
        <w:rPr>
          <w:rFonts w:hint="eastAsia"/>
          <w:color w:val="000000" w:themeColor="text1"/>
          <w:sz w:val="24"/>
          <w:szCs w:val="24"/>
          <w:highlight w:val="none"/>
          <w14:textFill>
            <w14:solidFill>
              <w14:schemeClr w14:val="tx1"/>
            </w14:solidFill>
          </w14:textFill>
        </w:rPr>
      </w:pPr>
      <w:bookmarkStart w:id="555" w:name="_Toc28466_WPSOffice_Level1"/>
      <w:r>
        <w:rPr>
          <w:rFonts w:hint="eastAsia"/>
          <w:color w:val="000000" w:themeColor="text1"/>
          <w:sz w:val="24"/>
          <w:szCs w:val="24"/>
          <w:highlight w:val="none"/>
          <w14:textFill>
            <w14:solidFill>
              <w14:schemeClr w14:val="tx1"/>
            </w14:solidFill>
          </w14:textFill>
        </w:rPr>
        <w:t>致：</w:t>
      </w:r>
      <w:r>
        <w:rPr>
          <w:rFonts w:hint="eastAsia"/>
          <w:color w:val="000000" w:themeColor="text1"/>
          <w:sz w:val="24"/>
          <w:szCs w:val="24"/>
          <w:highlight w:val="none"/>
          <w:u w:val="single"/>
          <w14:textFill>
            <w14:solidFill>
              <w14:schemeClr w14:val="tx1"/>
            </w14:solidFill>
          </w14:textFill>
        </w:rPr>
        <w:t>（采购人及采购代理机构）</w:t>
      </w:r>
    </w:p>
    <w:p w14:paraId="59D6420D">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我方已充分了解了</w:t>
      </w:r>
      <w:r>
        <w:rPr>
          <w:rFonts w:hint="eastAsia"/>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14:textFill>
            <w14:solidFill>
              <w14:schemeClr w14:val="tx1"/>
            </w14:solidFill>
          </w14:textFill>
        </w:rPr>
        <w:t>（项目名称）的竞争性磋商文件，愿意遵照本项目竞争性磋商文件、《中华人民共和国政府采购法》等有关规定参与竞标，并承诺如下：</w:t>
      </w:r>
    </w:p>
    <w:p w14:paraId="52F886F4">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1、我方承诺将严格按照“公开、公平、公正和诚实信用原则”参与本项目竞标活动。</w:t>
      </w:r>
    </w:p>
    <w:p w14:paraId="28D0BB75">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2、我方承诺在磋商有效期内不撤销响应性文件；</w:t>
      </w:r>
    </w:p>
    <w:p w14:paraId="263FC240">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3、我方承诺在响应性文件中提供的材料真实有效；</w:t>
      </w:r>
    </w:p>
    <w:p w14:paraId="6A294713">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4、我方承诺绝不采取不正当手段谋取成交；</w:t>
      </w:r>
    </w:p>
    <w:p w14:paraId="0F9EC217">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如我方成交，我方承诺在收到成交通知书后，在成交通知书规定的期限内，根据竞争性磋商文件、我方的响应性文件及有关澄清承诺书的要求，与采购人订立书面合同，并按照合同约定承担完成合同的责任和义务.</w:t>
      </w:r>
    </w:p>
    <w:p w14:paraId="2DA4F980">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6、如我方违反以上承诺，愿意接受本项目预算金额10%的处罚，同时依法承担相应法律责任。</w:t>
      </w:r>
    </w:p>
    <w:p w14:paraId="3310B1EB">
      <w:pPr>
        <w:autoSpaceDE w:val="0"/>
        <w:autoSpaceDN w:val="0"/>
        <w:adjustRightInd w:val="0"/>
        <w:spacing w:line="500" w:lineRule="exact"/>
        <w:ind w:firstLine="564" w:firstLineChars="235"/>
        <w:jc w:val="left"/>
        <w:rPr>
          <w:rFonts w:hint="eastAsia"/>
          <w:color w:val="000000" w:themeColor="text1"/>
          <w:kern w:val="0"/>
          <w:sz w:val="24"/>
          <w:szCs w:val="24"/>
          <w:highlight w:val="none"/>
          <w14:textFill>
            <w14:solidFill>
              <w14:schemeClr w14:val="tx1"/>
            </w14:solidFill>
          </w14:textFill>
        </w:rPr>
      </w:pPr>
    </w:p>
    <w:p w14:paraId="1C1C79A0">
      <w:pPr>
        <w:spacing w:line="480" w:lineRule="exact"/>
        <w:ind w:right="1120"/>
        <w:jc w:val="left"/>
        <w:rPr>
          <w:rFonts w:hint="eastAsia"/>
          <w:bCs/>
          <w:color w:val="000000" w:themeColor="text1"/>
          <w:sz w:val="24"/>
          <w:szCs w:val="24"/>
          <w:highlight w:val="none"/>
          <w14:textFill>
            <w14:solidFill>
              <w14:schemeClr w14:val="tx1"/>
            </w14:solidFill>
          </w14:textFill>
        </w:rPr>
      </w:pPr>
    </w:p>
    <w:p w14:paraId="2E30040C">
      <w:pPr>
        <w:ind w:firstLine="5040" w:firstLineChars="21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w:t>
      </w:r>
      <w:r>
        <w:rPr>
          <w:rFonts w:hint="eastAsia"/>
          <w:color w:val="000000" w:themeColor="text1"/>
          <w:sz w:val="24"/>
          <w:szCs w:val="24"/>
          <w:highlight w:val="none"/>
          <w14:textFill>
            <w14:solidFill>
              <w14:schemeClr w14:val="tx1"/>
            </w14:solidFill>
          </w14:textFill>
        </w:rPr>
        <w:t>签</w:t>
      </w:r>
      <w:r>
        <w:rPr>
          <w:color w:val="000000" w:themeColor="text1"/>
          <w:sz w:val="24"/>
          <w:szCs w:val="24"/>
          <w:highlight w:val="none"/>
          <w14:textFill>
            <w14:solidFill>
              <w14:schemeClr w14:val="tx1"/>
            </w14:solidFill>
          </w14:textFill>
        </w:rPr>
        <w:t xml:space="preserve">章） </w:t>
      </w:r>
    </w:p>
    <w:p w14:paraId="336CBD96">
      <w:pPr>
        <w:ind w:firstLine="5040" w:firstLineChars="2100"/>
        <w:rPr>
          <w:rFonts w:hint="eastAsia"/>
          <w:color w:val="000000" w:themeColor="text1"/>
          <w:sz w:val="24"/>
          <w:szCs w:val="24"/>
          <w:highlight w:val="none"/>
          <w14:textFill>
            <w14:solidFill>
              <w14:schemeClr w14:val="tx1"/>
            </w14:solidFill>
          </w14:textFill>
        </w:rPr>
      </w:pPr>
    </w:p>
    <w:p w14:paraId="5BFCACF4">
      <w:pPr>
        <w:ind w:firstLine="5040" w:firstLineChars="21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签章</w:t>
      </w:r>
      <w:r>
        <w:rPr>
          <w:color w:val="000000" w:themeColor="text1"/>
          <w:sz w:val="24"/>
          <w:szCs w:val="24"/>
          <w:highlight w:val="none"/>
          <w14:textFill>
            <w14:solidFill>
              <w14:schemeClr w14:val="tx1"/>
            </w14:solidFill>
          </w14:textFill>
        </w:rPr>
        <w:t>）</w:t>
      </w:r>
    </w:p>
    <w:p w14:paraId="71E04F71">
      <w:pPr>
        <w:ind w:firstLine="5040" w:firstLineChars="2100"/>
        <w:rPr>
          <w:rFonts w:hint="eastAsia"/>
          <w:color w:val="000000" w:themeColor="text1"/>
          <w:sz w:val="24"/>
          <w:szCs w:val="24"/>
          <w:highlight w:val="none"/>
          <w14:textFill>
            <w14:solidFill>
              <w14:schemeClr w14:val="tx1"/>
            </w14:solidFill>
          </w14:textFill>
        </w:rPr>
      </w:pPr>
    </w:p>
    <w:p w14:paraId="0A3726B4">
      <w:pPr>
        <w:ind w:firstLine="5040" w:firstLineChars="2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年  月  日</w:t>
      </w:r>
    </w:p>
    <w:bookmarkEnd w:id="555"/>
    <w:p w14:paraId="657209FC">
      <w:pPr>
        <w:keepNext/>
        <w:keepLines/>
        <w:tabs>
          <w:tab w:val="left" w:pos="425"/>
        </w:tabs>
        <w:spacing w:before="260" w:after="260" w:line="480" w:lineRule="exact"/>
        <w:jc w:val="center"/>
        <w:outlineLvl w:val="1"/>
        <w:rPr>
          <w:rFonts w:hint="eastAsia"/>
          <w:b/>
          <w:color w:val="000000" w:themeColor="text1"/>
          <w:kern w:val="0"/>
          <w:sz w:val="28"/>
          <w:szCs w:val="28"/>
          <w:highlight w:val="none"/>
          <w14:textFill>
            <w14:solidFill>
              <w14:schemeClr w14:val="tx1"/>
            </w14:solidFill>
          </w14:textFill>
        </w:rPr>
      </w:pPr>
      <w:r>
        <w:rPr>
          <w:color w:val="000000" w:themeColor="text1"/>
          <w:kern w:val="0"/>
          <w:sz w:val="32"/>
          <w:szCs w:val="32"/>
          <w:highlight w:val="none"/>
          <w14:textFill>
            <w14:solidFill>
              <w14:schemeClr w14:val="tx1"/>
            </w14:solidFill>
          </w14:textFill>
        </w:rPr>
        <w:br w:type="page"/>
      </w:r>
      <w:r>
        <w:rPr>
          <w:rFonts w:hint="eastAsia" w:cs="Times New Roman"/>
          <w:b/>
          <w:bCs/>
          <w:color w:val="000000" w:themeColor="text1"/>
          <w:sz w:val="32"/>
          <w:szCs w:val="32"/>
          <w:highlight w:val="none"/>
          <w14:textFill>
            <w14:solidFill>
              <w14:schemeClr w14:val="tx1"/>
            </w14:solidFill>
          </w14:textFill>
        </w:rPr>
        <w:t>7.资格证明资料</w:t>
      </w:r>
    </w:p>
    <w:p w14:paraId="7C834CC1">
      <w:pPr>
        <w:widowControl/>
        <w:spacing w:line="360" w:lineRule="auto"/>
        <w:jc w:val="center"/>
        <w:rPr>
          <w:rFonts w:hint="eastAsia"/>
          <w:b/>
          <w:color w:val="000000" w:themeColor="text1"/>
          <w:kern w:val="0"/>
          <w:sz w:val="28"/>
          <w:szCs w:val="28"/>
          <w:highlight w:val="none"/>
          <w14:textFill>
            <w14:solidFill>
              <w14:schemeClr w14:val="tx1"/>
            </w14:solidFill>
          </w14:textFill>
        </w:rPr>
      </w:pPr>
      <w:r>
        <w:rPr>
          <w:rFonts w:hint="eastAsia"/>
          <w:b/>
          <w:color w:val="000000" w:themeColor="text1"/>
          <w:kern w:val="0"/>
          <w:sz w:val="28"/>
          <w:szCs w:val="28"/>
          <w:highlight w:val="none"/>
          <w14:textFill>
            <w14:solidFill>
              <w14:schemeClr w14:val="tx1"/>
            </w14:solidFill>
          </w14:textFill>
        </w:rPr>
        <w:t>（一）</w:t>
      </w:r>
      <w:r>
        <w:rPr>
          <w:rFonts w:hint="eastAsia"/>
          <w:b/>
          <w:bCs/>
          <w:color w:val="000000" w:themeColor="text1"/>
          <w:kern w:val="0"/>
          <w:sz w:val="28"/>
          <w:szCs w:val="28"/>
          <w:highlight w:val="none"/>
          <w14:textFill>
            <w14:solidFill>
              <w14:schemeClr w14:val="tx1"/>
            </w14:solidFill>
          </w14:textFill>
        </w:rPr>
        <w:t>供应商</w:t>
      </w:r>
      <w:r>
        <w:rPr>
          <w:b/>
          <w:bCs/>
          <w:color w:val="000000" w:themeColor="text1"/>
          <w:kern w:val="0"/>
          <w:sz w:val="28"/>
          <w:szCs w:val="28"/>
          <w:highlight w:val="none"/>
          <w14:textFill>
            <w14:solidFill>
              <w14:schemeClr w14:val="tx1"/>
            </w14:solidFill>
          </w14:textFill>
        </w:rPr>
        <w:t>基本情况表</w:t>
      </w:r>
    </w:p>
    <w:tbl>
      <w:tblPr>
        <w:tblStyle w:val="27"/>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442"/>
        <w:gridCol w:w="1843"/>
        <w:gridCol w:w="1559"/>
        <w:gridCol w:w="1779"/>
      </w:tblGrid>
      <w:tr w14:paraId="0858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1957" w:type="dxa"/>
            <w:tcBorders>
              <w:top w:val="single" w:color="auto" w:sz="4" w:space="0"/>
              <w:left w:val="single" w:color="auto" w:sz="4" w:space="0"/>
              <w:bottom w:val="single" w:color="auto" w:sz="4" w:space="0"/>
              <w:right w:val="single" w:color="auto" w:sz="4" w:space="0"/>
            </w:tcBorders>
            <w:vAlign w:val="center"/>
          </w:tcPr>
          <w:p w14:paraId="11F86DD8">
            <w:pPr>
              <w:widowControl/>
              <w:spacing w:line="360" w:lineRule="auto"/>
              <w:rPr>
                <w:rFonts w:hint="eastAsia"/>
                <w:bCs/>
                <w:color w:val="000000" w:themeColor="text1"/>
                <w:kern w:val="0"/>
                <w:sz w:val="24"/>
                <w:szCs w:val="28"/>
                <w:highlight w:val="none"/>
                <w14:textFill>
                  <w14:solidFill>
                    <w14:schemeClr w14:val="tx1"/>
                  </w14:solidFill>
                </w14:textFill>
              </w:rPr>
            </w:pPr>
            <w:r>
              <w:rPr>
                <w:rFonts w:hint="eastAsia"/>
                <w:bCs/>
                <w:color w:val="000000" w:themeColor="text1"/>
                <w:kern w:val="0"/>
                <w:sz w:val="24"/>
                <w:szCs w:val="28"/>
                <w:highlight w:val="none"/>
                <w14:textFill>
                  <w14:solidFill>
                    <w14:schemeClr w14:val="tx1"/>
                  </w14:solidFill>
                </w14:textFill>
              </w:rPr>
              <w:t>供应商名称</w:t>
            </w:r>
          </w:p>
        </w:tc>
        <w:tc>
          <w:tcPr>
            <w:tcW w:w="6623" w:type="dxa"/>
            <w:gridSpan w:val="4"/>
            <w:tcBorders>
              <w:top w:val="single" w:color="auto" w:sz="4" w:space="0"/>
              <w:left w:val="single" w:color="auto" w:sz="4" w:space="0"/>
              <w:bottom w:val="single" w:color="auto" w:sz="4" w:space="0"/>
              <w:right w:val="single" w:color="auto" w:sz="4" w:space="0"/>
            </w:tcBorders>
            <w:vAlign w:val="center"/>
          </w:tcPr>
          <w:p w14:paraId="36301320">
            <w:pPr>
              <w:widowControl/>
              <w:spacing w:line="360" w:lineRule="auto"/>
              <w:rPr>
                <w:rFonts w:hint="eastAsia"/>
                <w:bCs/>
                <w:color w:val="000000" w:themeColor="text1"/>
                <w:kern w:val="0"/>
                <w:sz w:val="24"/>
                <w:szCs w:val="28"/>
                <w:highlight w:val="none"/>
                <w14:textFill>
                  <w14:solidFill>
                    <w14:schemeClr w14:val="tx1"/>
                  </w14:solidFill>
                </w14:textFill>
              </w:rPr>
            </w:pPr>
          </w:p>
        </w:tc>
      </w:tr>
      <w:tr w14:paraId="78ED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3B1794CE">
            <w:pPr>
              <w:widowControl/>
              <w:spacing w:line="360" w:lineRule="auto"/>
              <w:rPr>
                <w:rFonts w:hint="eastAsia"/>
                <w:bCs/>
                <w:color w:val="000000" w:themeColor="text1"/>
                <w:kern w:val="0"/>
                <w:sz w:val="24"/>
                <w:szCs w:val="28"/>
                <w:highlight w:val="none"/>
                <w14:textFill>
                  <w14:solidFill>
                    <w14:schemeClr w14:val="tx1"/>
                  </w14:solidFill>
                </w14:textFill>
              </w:rPr>
            </w:pPr>
            <w:r>
              <w:rPr>
                <w:rFonts w:hint="eastAsia"/>
                <w:bCs/>
                <w:color w:val="000000" w:themeColor="text1"/>
                <w:kern w:val="0"/>
                <w:sz w:val="24"/>
                <w:szCs w:val="28"/>
                <w:highlight w:val="none"/>
                <w14:textFill>
                  <w14:solidFill>
                    <w14:schemeClr w14:val="tx1"/>
                  </w14:solidFill>
                </w14:textFill>
              </w:rPr>
              <w:t>注册地址</w:t>
            </w:r>
          </w:p>
        </w:tc>
        <w:tc>
          <w:tcPr>
            <w:tcW w:w="3285" w:type="dxa"/>
            <w:gridSpan w:val="2"/>
            <w:tcBorders>
              <w:top w:val="single" w:color="auto" w:sz="4" w:space="0"/>
              <w:left w:val="single" w:color="auto" w:sz="4" w:space="0"/>
              <w:bottom w:val="single" w:color="auto" w:sz="4" w:space="0"/>
              <w:right w:val="single" w:color="auto" w:sz="4" w:space="0"/>
            </w:tcBorders>
            <w:vAlign w:val="center"/>
          </w:tcPr>
          <w:p w14:paraId="16C3A52A">
            <w:pPr>
              <w:widowControl/>
              <w:spacing w:line="360" w:lineRule="auto"/>
              <w:rPr>
                <w:rFonts w:hint="eastAsia"/>
                <w:bCs/>
                <w:color w:val="000000" w:themeColor="text1"/>
                <w:kern w:val="0"/>
                <w:sz w:val="24"/>
                <w:szCs w:val="28"/>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4E753F3A">
            <w:pPr>
              <w:widowControl/>
              <w:spacing w:line="360" w:lineRule="auto"/>
              <w:rPr>
                <w:rFonts w:hint="eastAsia"/>
                <w:bCs/>
                <w:color w:val="000000" w:themeColor="text1"/>
                <w:kern w:val="0"/>
                <w:sz w:val="24"/>
                <w:szCs w:val="28"/>
                <w:highlight w:val="none"/>
                <w14:textFill>
                  <w14:solidFill>
                    <w14:schemeClr w14:val="tx1"/>
                  </w14:solidFill>
                </w14:textFill>
              </w:rPr>
            </w:pPr>
            <w:r>
              <w:rPr>
                <w:rFonts w:hint="eastAsia"/>
                <w:bCs/>
                <w:color w:val="000000" w:themeColor="text1"/>
                <w:kern w:val="0"/>
                <w:sz w:val="24"/>
                <w:szCs w:val="28"/>
                <w:highlight w:val="none"/>
                <w14:textFill>
                  <w14:solidFill>
                    <w14:schemeClr w14:val="tx1"/>
                  </w14:solidFill>
                </w14:textFill>
              </w:rPr>
              <w:t>成立时间</w:t>
            </w:r>
          </w:p>
        </w:tc>
        <w:tc>
          <w:tcPr>
            <w:tcW w:w="1779" w:type="dxa"/>
            <w:tcBorders>
              <w:top w:val="single" w:color="auto" w:sz="4" w:space="0"/>
              <w:left w:val="single" w:color="auto" w:sz="4" w:space="0"/>
              <w:bottom w:val="single" w:color="auto" w:sz="4" w:space="0"/>
              <w:right w:val="single" w:color="auto" w:sz="4" w:space="0"/>
            </w:tcBorders>
            <w:vAlign w:val="center"/>
          </w:tcPr>
          <w:p w14:paraId="202B2C61">
            <w:pPr>
              <w:widowControl/>
              <w:spacing w:line="360" w:lineRule="auto"/>
              <w:rPr>
                <w:rFonts w:hint="eastAsia"/>
                <w:bCs/>
                <w:color w:val="000000" w:themeColor="text1"/>
                <w:kern w:val="0"/>
                <w:sz w:val="24"/>
                <w:szCs w:val="28"/>
                <w:highlight w:val="none"/>
                <w14:textFill>
                  <w14:solidFill>
                    <w14:schemeClr w14:val="tx1"/>
                  </w14:solidFill>
                </w14:textFill>
              </w:rPr>
            </w:pPr>
          </w:p>
        </w:tc>
      </w:tr>
      <w:tr w14:paraId="143C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291EA0F8">
            <w:pPr>
              <w:widowControl/>
              <w:spacing w:line="360" w:lineRule="auto"/>
              <w:rPr>
                <w:rFonts w:hint="eastAsia"/>
                <w:bCs/>
                <w:color w:val="000000" w:themeColor="text1"/>
                <w:kern w:val="0"/>
                <w:sz w:val="24"/>
                <w:szCs w:val="28"/>
                <w:highlight w:val="none"/>
                <w14:textFill>
                  <w14:solidFill>
                    <w14:schemeClr w14:val="tx1"/>
                  </w14:solidFill>
                </w14:textFill>
              </w:rPr>
            </w:pPr>
            <w:r>
              <w:rPr>
                <w:rFonts w:hint="eastAsia"/>
                <w:bCs/>
                <w:color w:val="000000" w:themeColor="text1"/>
                <w:kern w:val="0"/>
                <w:sz w:val="24"/>
                <w:szCs w:val="28"/>
                <w:highlight w:val="none"/>
                <w14:textFill>
                  <w14:solidFill>
                    <w14:schemeClr w14:val="tx1"/>
                  </w14:solidFill>
                </w14:textFill>
              </w:rPr>
              <w:t>法定代表人</w:t>
            </w:r>
          </w:p>
        </w:tc>
        <w:tc>
          <w:tcPr>
            <w:tcW w:w="1442" w:type="dxa"/>
            <w:tcBorders>
              <w:top w:val="single" w:color="auto" w:sz="4" w:space="0"/>
              <w:left w:val="single" w:color="auto" w:sz="4" w:space="0"/>
              <w:bottom w:val="single" w:color="auto" w:sz="4" w:space="0"/>
              <w:right w:val="single" w:color="auto" w:sz="4" w:space="0"/>
            </w:tcBorders>
            <w:vAlign w:val="center"/>
          </w:tcPr>
          <w:p w14:paraId="719759BE">
            <w:pPr>
              <w:widowControl/>
              <w:spacing w:line="360" w:lineRule="auto"/>
              <w:rPr>
                <w:rFonts w:hint="eastAsia"/>
                <w:bCs/>
                <w:color w:val="000000" w:themeColor="text1"/>
                <w:kern w:val="0"/>
                <w:sz w:val="24"/>
                <w:szCs w:val="28"/>
                <w:highlight w:val="none"/>
                <w14:textFill>
                  <w14:solidFill>
                    <w14:schemeClr w14:val="tx1"/>
                  </w14:solidFill>
                </w14:textFill>
              </w:rPr>
            </w:pPr>
            <w:r>
              <w:rPr>
                <w:rFonts w:hint="eastAsia"/>
                <w:bCs/>
                <w:color w:val="000000" w:themeColor="text1"/>
                <w:kern w:val="0"/>
                <w:sz w:val="24"/>
                <w:szCs w:val="28"/>
                <w:highlight w:val="none"/>
                <w14:textFill>
                  <w14:solidFill>
                    <w14:schemeClr w14:val="tx1"/>
                  </w14:solidFill>
                </w14:textFill>
              </w:rPr>
              <w:t>姓名</w:t>
            </w:r>
          </w:p>
        </w:tc>
        <w:tc>
          <w:tcPr>
            <w:tcW w:w="1843" w:type="dxa"/>
            <w:tcBorders>
              <w:top w:val="single" w:color="auto" w:sz="4" w:space="0"/>
              <w:left w:val="single" w:color="auto" w:sz="4" w:space="0"/>
              <w:bottom w:val="single" w:color="auto" w:sz="4" w:space="0"/>
              <w:right w:val="single" w:color="auto" w:sz="4" w:space="0"/>
            </w:tcBorders>
            <w:vAlign w:val="center"/>
          </w:tcPr>
          <w:p w14:paraId="5A693DD8">
            <w:pPr>
              <w:widowControl/>
              <w:spacing w:line="360" w:lineRule="auto"/>
              <w:rPr>
                <w:rFonts w:hint="eastAsia"/>
                <w:bCs/>
                <w:color w:val="000000" w:themeColor="text1"/>
                <w:kern w:val="0"/>
                <w:sz w:val="24"/>
                <w:szCs w:val="28"/>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44C50D6D">
            <w:pPr>
              <w:widowControl/>
              <w:spacing w:line="360" w:lineRule="auto"/>
              <w:rPr>
                <w:rFonts w:hint="eastAsia"/>
                <w:bCs/>
                <w:color w:val="000000" w:themeColor="text1"/>
                <w:kern w:val="0"/>
                <w:sz w:val="24"/>
                <w:szCs w:val="28"/>
                <w:highlight w:val="none"/>
                <w14:textFill>
                  <w14:solidFill>
                    <w14:schemeClr w14:val="tx1"/>
                  </w14:solidFill>
                </w14:textFill>
              </w:rPr>
            </w:pPr>
            <w:r>
              <w:rPr>
                <w:rFonts w:hint="eastAsia"/>
                <w:bCs/>
                <w:color w:val="000000" w:themeColor="text1"/>
                <w:kern w:val="0"/>
                <w:sz w:val="24"/>
                <w:szCs w:val="28"/>
                <w:highlight w:val="none"/>
                <w14:textFill>
                  <w14:solidFill>
                    <w14:schemeClr w14:val="tx1"/>
                  </w14:solidFill>
                </w14:textFill>
              </w:rPr>
              <w:t>电话</w:t>
            </w:r>
          </w:p>
        </w:tc>
        <w:tc>
          <w:tcPr>
            <w:tcW w:w="1779" w:type="dxa"/>
            <w:tcBorders>
              <w:top w:val="single" w:color="auto" w:sz="4" w:space="0"/>
              <w:left w:val="single" w:color="auto" w:sz="4" w:space="0"/>
              <w:bottom w:val="single" w:color="auto" w:sz="4" w:space="0"/>
              <w:right w:val="single" w:color="auto" w:sz="4" w:space="0"/>
            </w:tcBorders>
            <w:vAlign w:val="center"/>
          </w:tcPr>
          <w:p w14:paraId="497DC7D9">
            <w:pPr>
              <w:widowControl/>
              <w:spacing w:line="360" w:lineRule="auto"/>
              <w:rPr>
                <w:rFonts w:hint="eastAsia"/>
                <w:bCs/>
                <w:color w:val="000000" w:themeColor="text1"/>
                <w:kern w:val="0"/>
                <w:sz w:val="24"/>
                <w:szCs w:val="28"/>
                <w:highlight w:val="none"/>
                <w14:textFill>
                  <w14:solidFill>
                    <w14:schemeClr w14:val="tx1"/>
                  </w14:solidFill>
                </w14:textFill>
              </w:rPr>
            </w:pPr>
          </w:p>
        </w:tc>
      </w:tr>
      <w:tr w14:paraId="6850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160DAEB4">
            <w:pPr>
              <w:widowControl/>
              <w:spacing w:line="360" w:lineRule="auto"/>
              <w:rPr>
                <w:rFonts w:hint="eastAsia"/>
                <w:bCs/>
                <w:color w:val="000000" w:themeColor="text1"/>
                <w:kern w:val="0"/>
                <w:sz w:val="24"/>
                <w:szCs w:val="28"/>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营业执照号</w:t>
            </w:r>
          </w:p>
        </w:tc>
        <w:tc>
          <w:tcPr>
            <w:tcW w:w="6623" w:type="dxa"/>
            <w:gridSpan w:val="4"/>
            <w:tcBorders>
              <w:top w:val="single" w:color="auto" w:sz="4" w:space="0"/>
              <w:left w:val="single" w:color="auto" w:sz="4" w:space="0"/>
              <w:bottom w:val="single" w:color="auto" w:sz="4" w:space="0"/>
              <w:right w:val="single" w:color="auto" w:sz="4" w:space="0"/>
            </w:tcBorders>
            <w:vAlign w:val="center"/>
          </w:tcPr>
          <w:p w14:paraId="26C583FF">
            <w:pPr>
              <w:widowControl/>
              <w:spacing w:line="360" w:lineRule="auto"/>
              <w:rPr>
                <w:rFonts w:hint="eastAsia"/>
                <w:bCs/>
                <w:color w:val="000000" w:themeColor="text1"/>
                <w:kern w:val="0"/>
                <w:sz w:val="24"/>
                <w:szCs w:val="28"/>
                <w:highlight w:val="none"/>
                <w14:textFill>
                  <w14:solidFill>
                    <w14:schemeClr w14:val="tx1"/>
                  </w14:solidFill>
                </w14:textFill>
              </w:rPr>
            </w:pPr>
          </w:p>
        </w:tc>
      </w:tr>
      <w:tr w14:paraId="41C6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4E904F36">
            <w:pPr>
              <w:widowControl/>
              <w:spacing w:line="360" w:lineRule="auto"/>
              <w:rPr>
                <w:rFonts w:hint="eastAsia"/>
                <w:bCs/>
                <w:color w:val="000000" w:themeColor="text1"/>
                <w:kern w:val="0"/>
                <w:sz w:val="24"/>
                <w:szCs w:val="28"/>
                <w:highlight w:val="none"/>
                <w14:textFill>
                  <w14:solidFill>
                    <w14:schemeClr w14:val="tx1"/>
                  </w14:solidFill>
                </w14:textFill>
              </w:rPr>
            </w:pPr>
            <w:r>
              <w:rPr>
                <w:rFonts w:hint="eastAsia"/>
                <w:bCs/>
                <w:color w:val="000000" w:themeColor="text1"/>
                <w:kern w:val="0"/>
                <w:sz w:val="24"/>
                <w:szCs w:val="28"/>
                <w:highlight w:val="none"/>
                <w14:textFill>
                  <w14:solidFill>
                    <w14:schemeClr w14:val="tx1"/>
                  </w14:solidFill>
                </w14:textFill>
              </w:rPr>
              <w:t>注册资本</w:t>
            </w:r>
          </w:p>
        </w:tc>
        <w:tc>
          <w:tcPr>
            <w:tcW w:w="6623" w:type="dxa"/>
            <w:gridSpan w:val="4"/>
            <w:tcBorders>
              <w:top w:val="single" w:color="auto" w:sz="4" w:space="0"/>
              <w:left w:val="single" w:color="auto" w:sz="4" w:space="0"/>
              <w:bottom w:val="single" w:color="auto" w:sz="4" w:space="0"/>
              <w:right w:val="single" w:color="auto" w:sz="4" w:space="0"/>
            </w:tcBorders>
            <w:vAlign w:val="center"/>
          </w:tcPr>
          <w:p w14:paraId="3049A1DD">
            <w:pPr>
              <w:widowControl/>
              <w:spacing w:line="360" w:lineRule="auto"/>
              <w:rPr>
                <w:rFonts w:hint="eastAsia"/>
                <w:bCs/>
                <w:color w:val="000000" w:themeColor="text1"/>
                <w:kern w:val="0"/>
                <w:sz w:val="24"/>
                <w:szCs w:val="28"/>
                <w:highlight w:val="none"/>
                <w14:textFill>
                  <w14:solidFill>
                    <w14:schemeClr w14:val="tx1"/>
                  </w14:solidFill>
                </w14:textFill>
              </w:rPr>
            </w:pPr>
          </w:p>
        </w:tc>
      </w:tr>
      <w:tr w14:paraId="5238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7F8DE4C2">
            <w:pPr>
              <w:widowControl/>
              <w:spacing w:line="360" w:lineRule="auto"/>
              <w:rPr>
                <w:rFonts w:hint="eastAsia"/>
                <w:bCs/>
                <w:color w:val="000000" w:themeColor="text1"/>
                <w:kern w:val="0"/>
                <w:sz w:val="24"/>
                <w:szCs w:val="28"/>
                <w:highlight w:val="none"/>
                <w14:textFill>
                  <w14:solidFill>
                    <w14:schemeClr w14:val="tx1"/>
                  </w14:solidFill>
                </w14:textFill>
              </w:rPr>
            </w:pPr>
            <w:r>
              <w:rPr>
                <w:rFonts w:hint="eastAsia"/>
                <w:bCs/>
                <w:color w:val="000000" w:themeColor="text1"/>
                <w:kern w:val="0"/>
                <w:sz w:val="24"/>
                <w:szCs w:val="28"/>
                <w:highlight w:val="none"/>
                <w14:textFill>
                  <w14:solidFill>
                    <w14:schemeClr w14:val="tx1"/>
                  </w14:solidFill>
                </w14:textFill>
              </w:rPr>
              <w:t>经营范围</w:t>
            </w:r>
          </w:p>
        </w:tc>
        <w:tc>
          <w:tcPr>
            <w:tcW w:w="6623" w:type="dxa"/>
            <w:gridSpan w:val="4"/>
            <w:tcBorders>
              <w:top w:val="single" w:color="auto" w:sz="4" w:space="0"/>
              <w:left w:val="single" w:color="auto" w:sz="4" w:space="0"/>
              <w:bottom w:val="single" w:color="auto" w:sz="4" w:space="0"/>
              <w:right w:val="single" w:color="auto" w:sz="4" w:space="0"/>
            </w:tcBorders>
            <w:vAlign w:val="center"/>
          </w:tcPr>
          <w:p w14:paraId="7F7102E2">
            <w:pPr>
              <w:widowControl/>
              <w:spacing w:line="360" w:lineRule="auto"/>
              <w:rPr>
                <w:rFonts w:hint="eastAsia"/>
                <w:bCs/>
                <w:color w:val="000000" w:themeColor="text1"/>
                <w:kern w:val="0"/>
                <w:sz w:val="24"/>
                <w:szCs w:val="28"/>
                <w:highlight w:val="none"/>
                <w14:textFill>
                  <w14:solidFill>
                    <w14:schemeClr w14:val="tx1"/>
                  </w14:solidFill>
                </w14:textFill>
              </w:rPr>
            </w:pPr>
          </w:p>
          <w:p w14:paraId="2D44F60E">
            <w:pPr>
              <w:widowControl/>
              <w:spacing w:line="360" w:lineRule="auto"/>
              <w:rPr>
                <w:rFonts w:hint="eastAsia"/>
                <w:bCs/>
                <w:color w:val="000000" w:themeColor="text1"/>
                <w:kern w:val="0"/>
                <w:sz w:val="24"/>
                <w:szCs w:val="28"/>
                <w:highlight w:val="none"/>
                <w14:textFill>
                  <w14:solidFill>
                    <w14:schemeClr w14:val="tx1"/>
                  </w14:solidFill>
                </w14:textFill>
              </w:rPr>
            </w:pPr>
          </w:p>
          <w:p w14:paraId="29C6CB4D">
            <w:pPr>
              <w:widowControl/>
              <w:spacing w:line="360" w:lineRule="auto"/>
              <w:rPr>
                <w:rFonts w:hint="eastAsia"/>
                <w:bCs/>
                <w:color w:val="000000" w:themeColor="text1"/>
                <w:kern w:val="0"/>
                <w:sz w:val="24"/>
                <w:szCs w:val="28"/>
                <w:highlight w:val="none"/>
                <w14:textFill>
                  <w14:solidFill>
                    <w14:schemeClr w14:val="tx1"/>
                  </w14:solidFill>
                </w14:textFill>
              </w:rPr>
            </w:pPr>
          </w:p>
          <w:p w14:paraId="1E81D4D6">
            <w:pPr>
              <w:widowControl/>
              <w:spacing w:line="360" w:lineRule="auto"/>
              <w:rPr>
                <w:rFonts w:hint="eastAsia"/>
                <w:bCs/>
                <w:color w:val="000000" w:themeColor="text1"/>
                <w:kern w:val="0"/>
                <w:sz w:val="24"/>
                <w:szCs w:val="28"/>
                <w:highlight w:val="none"/>
                <w14:textFill>
                  <w14:solidFill>
                    <w14:schemeClr w14:val="tx1"/>
                  </w14:solidFill>
                </w14:textFill>
              </w:rPr>
            </w:pPr>
          </w:p>
        </w:tc>
      </w:tr>
      <w:tr w14:paraId="2570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18CB08E4">
            <w:pPr>
              <w:widowControl/>
              <w:spacing w:line="360" w:lineRule="auto"/>
              <w:rPr>
                <w:rFonts w:hint="eastAsia"/>
                <w:bCs/>
                <w:color w:val="000000" w:themeColor="text1"/>
                <w:kern w:val="0"/>
                <w:sz w:val="24"/>
                <w:szCs w:val="28"/>
                <w:highlight w:val="none"/>
                <w14:textFill>
                  <w14:solidFill>
                    <w14:schemeClr w14:val="tx1"/>
                  </w14:solidFill>
                </w14:textFill>
              </w:rPr>
            </w:pPr>
            <w:r>
              <w:rPr>
                <w:rFonts w:hint="eastAsia"/>
                <w:bCs/>
                <w:color w:val="000000" w:themeColor="text1"/>
                <w:kern w:val="0"/>
                <w:sz w:val="24"/>
                <w:szCs w:val="28"/>
                <w:highlight w:val="none"/>
                <w14:textFill>
                  <w14:solidFill>
                    <w14:schemeClr w14:val="tx1"/>
                  </w14:solidFill>
                </w14:textFill>
              </w:rPr>
              <w:t>备注</w:t>
            </w:r>
          </w:p>
        </w:tc>
        <w:tc>
          <w:tcPr>
            <w:tcW w:w="6623" w:type="dxa"/>
            <w:gridSpan w:val="4"/>
            <w:tcBorders>
              <w:top w:val="single" w:color="auto" w:sz="4" w:space="0"/>
              <w:left w:val="single" w:color="auto" w:sz="4" w:space="0"/>
              <w:bottom w:val="single" w:color="auto" w:sz="4" w:space="0"/>
              <w:right w:val="single" w:color="auto" w:sz="4" w:space="0"/>
            </w:tcBorders>
            <w:vAlign w:val="center"/>
          </w:tcPr>
          <w:p w14:paraId="391E51BC">
            <w:pPr>
              <w:widowControl/>
              <w:spacing w:line="360" w:lineRule="auto"/>
              <w:rPr>
                <w:rFonts w:hint="eastAsia"/>
                <w:bCs/>
                <w:color w:val="000000" w:themeColor="text1"/>
                <w:kern w:val="0"/>
                <w:sz w:val="24"/>
                <w:szCs w:val="28"/>
                <w:highlight w:val="none"/>
                <w14:textFill>
                  <w14:solidFill>
                    <w14:schemeClr w14:val="tx1"/>
                  </w14:solidFill>
                </w14:textFill>
              </w:rPr>
            </w:pPr>
          </w:p>
        </w:tc>
      </w:tr>
    </w:tbl>
    <w:p w14:paraId="0256AE37">
      <w:pPr>
        <w:widowControl/>
        <w:spacing w:line="360" w:lineRule="auto"/>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备注：本表后应附营业执照等材料的原件扫描件。</w:t>
      </w:r>
    </w:p>
    <w:p w14:paraId="00E41574">
      <w:pPr>
        <w:widowControl/>
        <w:spacing w:line="360" w:lineRule="auto"/>
        <w:rPr>
          <w:rFonts w:hint="eastAsia"/>
          <w:color w:val="000000" w:themeColor="text1"/>
          <w:kern w:val="0"/>
          <w:sz w:val="28"/>
          <w:szCs w:val="28"/>
          <w:highlight w:val="none"/>
          <w14:textFill>
            <w14:solidFill>
              <w14:schemeClr w14:val="tx1"/>
            </w14:solidFill>
          </w14:textFill>
        </w:rPr>
      </w:pPr>
      <w:r>
        <w:rPr>
          <w:color w:val="000000" w:themeColor="text1"/>
          <w:kern w:val="0"/>
          <w:sz w:val="28"/>
          <w:szCs w:val="28"/>
          <w:highlight w:val="none"/>
          <w14:textFill>
            <w14:solidFill>
              <w14:schemeClr w14:val="tx1"/>
            </w14:solidFill>
          </w14:textFill>
        </w:rPr>
        <w:t> </w:t>
      </w:r>
    </w:p>
    <w:p w14:paraId="2A02D756">
      <w:pPr>
        <w:ind w:firstLine="5040" w:firstLineChars="21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w:t>
      </w:r>
      <w:r>
        <w:rPr>
          <w:rFonts w:hint="eastAsia"/>
          <w:color w:val="000000" w:themeColor="text1"/>
          <w:sz w:val="24"/>
          <w:szCs w:val="24"/>
          <w:highlight w:val="none"/>
          <w14:textFill>
            <w14:solidFill>
              <w14:schemeClr w14:val="tx1"/>
            </w14:solidFill>
          </w14:textFill>
        </w:rPr>
        <w:t>签</w:t>
      </w:r>
      <w:r>
        <w:rPr>
          <w:color w:val="000000" w:themeColor="text1"/>
          <w:sz w:val="24"/>
          <w:szCs w:val="24"/>
          <w:highlight w:val="none"/>
          <w14:textFill>
            <w14:solidFill>
              <w14:schemeClr w14:val="tx1"/>
            </w14:solidFill>
          </w14:textFill>
        </w:rPr>
        <w:t xml:space="preserve">章） </w:t>
      </w:r>
    </w:p>
    <w:p w14:paraId="669A10E6">
      <w:pPr>
        <w:ind w:firstLine="5040" w:firstLineChars="2100"/>
        <w:rPr>
          <w:rFonts w:hint="eastAsia"/>
          <w:color w:val="000000" w:themeColor="text1"/>
          <w:sz w:val="24"/>
          <w:szCs w:val="24"/>
          <w:highlight w:val="none"/>
          <w14:textFill>
            <w14:solidFill>
              <w14:schemeClr w14:val="tx1"/>
            </w14:solidFill>
          </w14:textFill>
        </w:rPr>
      </w:pPr>
    </w:p>
    <w:p w14:paraId="13237B32">
      <w:pPr>
        <w:ind w:firstLine="5040" w:firstLineChars="21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签章</w:t>
      </w:r>
      <w:r>
        <w:rPr>
          <w:color w:val="000000" w:themeColor="text1"/>
          <w:sz w:val="24"/>
          <w:szCs w:val="24"/>
          <w:highlight w:val="none"/>
          <w14:textFill>
            <w14:solidFill>
              <w14:schemeClr w14:val="tx1"/>
            </w14:solidFill>
          </w14:textFill>
        </w:rPr>
        <w:t>）</w:t>
      </w:r>
    </w:p>
    <w:p w14:paraId="6FFFE528">
      <w:pPr>
        <w:ind w:firstLine="5040" w:firstLineChars="2100"/>
        <w:rPr>
          <w:rFonts w:hint="eastAsia"/>
          <w:color w:val="000000" w:themeColor="text1"/>
          <w:sz w:val="24"/>
          <w:szCs w:val="24"/>
          <w:highlight w:val="none"/>
          <w14:textFill>
            <w14:solidFill>
              <w14:schemeClr w14:val="tx1"/>
            </w14:solidFill>
          </w14:textFill>
        </w:rPr>
      </w:pPr>
    </w:p>
    <w:p w14:paraId="152041AB">
      <w:pPr>
        <w:ind w:firstLine="5040" w:firstLineChars="2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年  月  日</w:t>
      </w:r>
    </w:p>
    <w:p w14:paraId="227F74EF">
      <w:pPr>
        <w:widowControl/>
        <w:spacing w:line="360" w:lineRule="auto"/>
        <w:jc w:val="center"/>
        <w:rPr>
          <w:rFonts w:hint="eastAsia"/>
          <w:b/>
          <w:bCs/>
          <w:color w:val="000000" w:themeColor="text1"/>
          <w:kern w:val="0"/>
          <w:sz w:val="28"/>
          <w:szCs w:val="28"/>
          <w:highlight w:val="none"/>
          <w14:textFill>
            <w14:solidFill>
              <w14:schemeClr w14:val="tx1"/>
            </w14:solidFill>
          </w14:textFill>
        </w:rPr>
      </w:pPr>
    </w:p>
    <w:p w14:paraId="6883A239">
      <w:pPr>
        <w:widowControl/>
        <w:spacing w:line="360" w:lineRule="auto"/>
        <w:jc w:val="center"/>
        <w:rPr>
          <w:rFonts w:hint="eastAsia"/>
          <w:b/>
          <w:bCs/>
          <w:color w:val="000000" w:themeColor="text1"/>
          <w:kern w:val="0"/>
          <w:sz w:val="28"/>
          <w:szCs w:val="28"/>
          <w:highlight w:val="none"/>
          <w14:textFill>
            <w14:solidFill>
              <w14:schemeClr w14:val="tx1"/>
            </w14:solidFill>
          </w14:textFill>
        </w:rPr>
      </w:pPr>
      <w:r>
        <w:rPr>
          <w:b/>
          <w:bCs/>
          <w:color w:val="000000" w:themeColor="text1"/>
          <w:kern w:val="0"/>
          <w:sz w:val="28"/>
          <w:szCs w:val="28"/>
          <w:highlight w:val="none"/>
          <w14:textFill>
            <w14:solidFill>
              <w14:schemeClr w14:val="tx1"/>
            </w14:solidFill>
          </w14:textFill>
        </w:rPr>
        <w:t>（</w:t>
      </w:r>
      <w:r>
        <w:rPr>
          <w:rFonts w:hint="eastAsia"/>
          <w:b/>
          <w:bCs/>
          <w:color w:val="000000" w:themeColor="text1"/>
          <w:kern w:val="0"/>
          <w:sz w:val="28"/>
          <w:szCs w:val="28"/>
          <w:highlight w:val="none"/>
          <w14:textFill>
            <w14:solidFill>
              <w14:schemeClr w14:val="tx1"/>
            </w14:solidFill>
          </w14:textFill>
        </w:rPr>
        <w:t>二</w:t>
      </w:r>
      <w:r>
        <w:rPr>
          <w:b/>
          <w:bCs/>
          <w:color w:val="000000" w:themeColor="text1"/>
          <w:kern w:val="0"/>
          <w:sz w:val="28"/>
          <w:szCs w:val="28"/>
          <w:highlight w:val="none"/>
          <w14:textFill>
            <w14:solidFill>
              <w14:schemeClr w14:val="tx1"/>
            </w14:solidFill>
          </w14:textFill>
        </w:rPr>
        <w:t>）</w:t>
      </w:r>
      <w:r>
        <w:rPr>
          <w:rFonts w:hint="eastAsia"/>
          <w:b/>
          <w:bCs/>
          <w:color w:val="000000" w:themeColor="text1"/>
          <w:kern w:val="0"/>
          <w:sz w:val="28"/>
          <w:szCs w:val="28"/>
          <w:highlight w:val="none"/>
          <w14:textFill>
            <w14:solidFill>
              <w14:schemeClr w14:val="tx1"/>
            </w14:solidFill>
          </w14:textFill>
        </w:rPr>
        <w:t>供应商类似项目</w:t>
      </w:r>
      <w:r>
        <w:rPr>
          <w:b/>
          <w:bCs/>
          <w:color w:val="000000" w:themeColor="text1"/>
          <w:kern w:val="0"/>
          <w:sz w:val="28"/>
          <w:szCs w:val="28"/>
          <w:highlight w:val="none"/>
          <w14:textFill>
            <w14:solidFill>
              <w14:schemeClr w14:val="tx1"/>
            </w14:solidFill>
          </w14:textFill>
        </w:rPr>
        <w:t>业绩表</w:t>
      </w:r>
    </w:p>
    <w:tbl>
      <w:tblPr>
        <w:tblStyle w:val="27"/>
        <w:tblW w:w="8994" w:type="dxa"/>
        <w:jc w:val="center"/>
        <w:tblLayout w:type="fixed"/>
        <w:tblCellMar>
          <w:top w:w="0" w:type="dxa"/>
          <w:left w:w="108" w:type="dxa"/>
          <w:bottom w:w="0" w:type="dxa"/>
          <w:right w:w="108" w:type="dxa"/>
        </w:tblCellMar>
      </w:tblPr>
      <w:tblGrid>
        <w:gridCol w:w="2987"/>
        <w:gridCol w:w="6007"/>
      </w:tblGrid>
      <w:tr w14:paraId="3F064A03">
        <w:tblPrEx>
          <w:tblCellMar>
            <w:top w:w="0" w:type="dxa"/>
            <w:left w:w="108" w:type="dxa"/>
            <w:bottom w:w="0" w:type="dxa"/>
            <w:right w:w="108" w:type="dxa"/>
          </w:tblCellMar>
        </w:tblPrEx>
        <w:trPr>
          <w:trHeight w:val="670"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5F2B849C">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项目名称</w:t>
            </w:r>
          </w:p>
        </w:tc>
        <w:tc>
          <w:tcPr>
            <w:tcW w:w="6007" w:type="dxa"/>
            <w:tcBorders>
              <w:top w:val="single" w:color="auto" w:sz="4" w:space="0"/>
              <w:left w:val="nil"/>
              <w:bottom w:val="single" w:color="auto" w:sz="4" w:space="0"/>
              <w:right w:val="single" w:color="auto" w:sz="4" w:space="0"/>
            </w:tcBorders>
          </w:tcPr>
          <w:p w14:paraId="2E065760">
            <w:pPr>
              <w:widowControl/>
              <w:adjustRightInd w:val="0"/>
              <w:snapToGrid w:val="0"/>
              <w:spacing w:after="200" w:line="440" w:lineRule="exact"/>
              <w:jc w:val="left"/>
              <w:rPr>
                <w:rFonts w:hint="eastAsia"/>
                <w:color w:val="000000" w:themeColor="text1"/>
                <w:kern w:val="0"/>
                <w:sz w:val="24"/>
                <w:szCs w:val="24"/>
                <w:highlight w:val="none"/>
                <w14:textFill>
                  <w14:solidFill>
                    <w14:schemeClr w14:val="tx1"/>
                  </w14:solidFill>
                </w14:textFill>
              </w:rPr>
            </w:pPr>
          </w:p>
        </w:tc>
      </w:tr>
      <w:tr w14:paraId="09F92208">
        <w:tblPrEx>
          <w:tblCellMar>
            <w:top w:w="0" w:type="dxa"/>
            <w:left w:w="108" w:type="dxa"/>
            <w:bottom w:w="0" w:type="dxa"/>
            <w:right w:w="108" w:type="dxa"/>
          </w:tblCellMar>
        </w:tblPrEx>
        <w:trPr>
          <w:trHeight w:val="609"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0CF65DC6">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项目所在地</w:t>
            </w:r>
          </w:p>
        </w:tc>
        <w:tc>
          <w:tcPr>
            <w:tcW w:w="6007" w:type="dxa"/>
            <w:tcBorders>
              <w:top w:val="single" w:color="auto" w:sz="4" w:space="0"/>
              <w:left w:val="nil"/>
              <w:bottom w:val="single" w:color="auto" w:sz="4" w:space="0"/>
              <w:right w:val="single" w:color="auto" w:sz="4" w:space="0"/>
            </w:tcBorders>
          </w:tcPr>
          <w:p w14:paraId="7F2D0652">
            <w:pPr>
              <w:widowControl/>
              <w:adjustRightInd w:val="0"/>
              <w:snapToGrid w:val="0"/>
              <w:spacing w:after="200" w:line="440" w:lineRule="exact"/>
              <w:jc w:val="left"/>
              <w:rPr>
                <w:rFonts w:hint="eastAsia"/>
                <w:color w:val="000000" w:themeColor="text1"/>
                <w:kern w:val="0"/>
                <w:sz w:val="24"/>
                <w:szCs w:val="24"/>
                <w:highlight w:val="none"/>
                <w14:textFill>
                  <w14:solidFill>
                    <w14:schemeClr w14:val="tx1"/>
                  </w14:solidFill>
                </w14:textFill>
              </w:rPr>
            </w:pPr>
          </w:p>
        </w:tc>
      </w:tr>
      <w:tr w14:paraId="50DFA2B2">
        <w:tblPrEx>
          <w:tblCellMar>
            <w:top w:w="0" w:type="dxa"/>
            <w:left w:w="108" w:type="dxa"/>
            <w:bottom w:w="0" w:type="dxa"/>
            <w:right w:w="108" w:type="dxa"/>
          </w:tblCellMar>
        </w:tblPrEx>
        <w:trPr>
          <w:trHeight w:val="616"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136A2267">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采购人名称</w:t>
            </w:r>
          </w:p>
        </w:tc>
        <w:tc>
          <w:tcPr>
            <w:tcW w:w="6007" w:type="dxa"/>
            <w:tcBorders>
              <w:top w:val="single" w:color="auto" w:sz="4" w:space="0"/>
              <w:left w:val="nil"/>
              <w:bottom w:val="single" w:color="auto" w:sz="4" w:space="0"/>
              <w:right w:val="single" w:color="auto" w:sz="4" w:space="0"/>
            </w:tcBorders>
          </w:tcPr>
          <w:p w14:paraId="096F62D2">
            <w:pPr>
              <w:widowControl/>
              <w:adjustRightInd w:val="0"/>
              <w:snapToGrid w:val="0"/>
              <w:spacing w:after="200" w:line="440" w:lineRule="exact"/>
              <w:jc w:val="left"/>
              <w:rPr>
                <w:rFonts w:hint="eastAsia"/>
                <w:color w:val="000000" w:themeColor="text1"/>
                <w:kern w:val="0"/>
                <w:sz w:val="24"/>
                <w:szCs w:val="24"/>
                <w:highlight w:val="none"/>
                <w14:textFill>
                  <w14:solidFill>
                    <w14:schemeClr w14:val="tx1"/>
                  </w14:solidFill>
                </w14:textFill>
              </w:rPr>
            </w:pPr>
          </w:p>
        </w:tc>
      </w:tr>
      <w:tr w14:paraId="1AF30150">
        <w:tblPrEx>
          <w:tblCellMar>
            <w:top w:w="0" w:type="dxa"/>
            <w:left w:w="108" w:type="dxa"/>
            <w:bottom w:w="0" w:type="dxa"/>
            <w:right w:w="108" w:type="dxa"/>
          </w:tblCellMar>
        </w:tblPrEx>
        <w:trPr>
          <w:trHeight w:val="610"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3ACCD45A">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采购人地址</w:t>
            </w:r>
          </w:p>
        </w:tc>
        <w:tc>
          <w:tcPr>
            <w:tcW w:w="6007" w:type="dxa"/>
            <w:tcBorders>
              <w:top w:val="single" w:color="auto" w:sz="4" w:space="0"/>
              <w:left w:val="nil"/>
              <w:bottom w:val="single" w:color="auto" w:sz="4" w:space="0"/>
              <w:right w:val="single" w:color="auto" w:sz="4" w:space="0"/>
            </w:tcBorders>
          </w:tcPr>
          <w:p w14:paraId="24A1E31A">
            <w:pPr>
              <w:widowControl/>
              <w:adjustRightInd w:val="0"/>
              <w:snapToGrid w:val="0"/>
              <w:spacing w:after="200" w:line="440" w:lineRule="exact"/>
              <w:jc w:val="left"/>
              <w:rPr>
                <w:rFonts w:hint="eastAsia"/>
                <w:color w:val="000000" w:themeColor="text1"/>
                <w:kern w:val="0"/>
                <w:sz w:val="24"/>
                <w:szCs w:val="24"/>
                <w:highlight w:val="none"/>
                <w14:textFill>
                  <w14:solidFill>
                    <w14:schemeClr w14:val="tx1"/>
                  </w14:solidFill>
                </w14:textFill>
              </w:rPr>
            </w:pPr>
          </w:p>
        </w:tc>
      </w:tr>
      <w:tr w14:paraId="2C8B8437">
        <w:tblPrEx>
          <w:tblCellMar>
            <w:top w:w="0" w:type="dxa"/>
            <w:left w:w="108" w:type="dxa"/>
            <w:bottom w:w="0" w:type="dxa"/>
            <w:right w:w="108" w:type="dxa"/>
          </w:tblCellMar>
        </w:tblPrEx>
        <w:trPr>
          <w:trHeight w:val="618"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16C05177">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采购人电话</w:t>
            </w:r>
          </w:p>
        </w:tc>
        <w:tc>
          <w:tcPr>
            <w:tcW w:w="6007" w:type="dxa"/>
            <w:tcBorders>
              <w:top w:val="single" w:color="auto" w:sz="4" w:space="0"/>
              <w:left w:val="nil"/>
              <w:bottom w:val="single" w:color="auto" w:sz="4" w:space="0"/>
              <w:right w:val="single" w:color="auto" w:sz="4" w:space="0"/>
            </w:tcBorders>
          </w:tcPr>
          <w:p w14:paraId="442662FC">
            <w:pPr>
              <w:widowControl/>
              <w:adjustRightInd w:val="0"/>
              <w:snapToGrid w:val="0"/>
              <w:spacing w:after="200" w:line="440" w:lineRule="exact"/>
              <w:jc w:val="left"/>
              <w:rPr>
                <w:rFonts w:hint="eastAsia"/>
                <w:color w:val="000000" w:themeColor="text1"/>
                <w:kern w:val="0"/>
                <w:sz w:val="24"/>
                <w:szCs w:val="24"/>
                <w:highlight w:val="none"/>
                <w14:textFill>
                  <w14:solidFill>
                    <w14:schemeClr w14:val="tx1"/>
                  </w14:solidFill>
                </w14:textFill>
              </w:rPr>
            </w:pPr>
          </w:p>
        </w:tc>
      </w:tr>
      <w:tr w14:paraId="21DF41DA">
        <w:tblPrEx>
          <w:tblCellMar>
            <w:top w:w="0" w:type="dxa"/>
            <w:left w:w="108" w:type="dxa"/>
            <w:bottom w:w="0" w:type="dxa"/>
            <w:right w:w="108" w:type="dxa"/>
          </w:tblCellMar>
        </w:tblPrEx>
        <w:trPr>
          <w:trHeight w:val="612"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2174ABE9">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合同价格</w:t>
            </w:r>
          </w:p>
        </w:tc>
        <w:tc>
          <w:tcPr>
            <w:tcW w:w="6007" w:type="dxa"/>
            <w:tcBorders>
              <w:top w:val="single" w:color="auto" w:sz="4" w:space="0"/>
              <w:left w:val="nil"/>
              <w:bottom w:val="single" w:color="auto" w:sz="4" w:space="0"/>
              <w:right w:val="single" w:color="auto" w:sz="4" w:space="0"/>
            </w:tcBorders>
          </w:tcPr>
          <w:p w14:paraId="5485CB4A">
            <w:pPr>
              <w:widowControl/>
              <w:adjustRightInd w:val="0"/>
              <w:snapToGrid w:val="0"/>
              <w:spacing w:after="200" w:line="440" w:lineRule="exact"/>
              <w:jc w:val="left"/>
              <w:rPr>
                <w:rFonts w:hint="eastAsia"/>
                <w:color w:val="000000" w:themeColor="text1"/>
                <w:kern w:val="0"/>
                <w:sz w:val="24"/>
                <w:szCs w:val="24"/>
                <w:highlight w:val="none"/>
                <w14:textFill>
                  <w14:solidFill>
                    <w14:schemeClr w14:val="tx1"/>
                  </w14:solidFill>
                </w14:textFill>
              </w:rPr>
            </w:pPr>
          </w:p>
        </w:tc>
      </w:tr>
      <w:tr w14:paraId="149C965A">
        <w:tblPrEx>
          <w:tblCellMar>
            <w:top w:w="0" w:type="dxa"/>
            <w:left w:w="108" w:type="dxa"/>
            <w:bottom w:w="0" w:type="dxa"/>
            <w:right w:w="108" w:type="dxa"/>
          </w:tblCellMar>
        </w:tblPrEx>
        <w:trPr>
          <w:trHeight w:val="629"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465C25CA">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交货期</w:t>
            </w:r>
          </w:p>
        </w:tc>
        <w:tc>
          <w:tcPr>
            <w:tcW w:w="6007" w:type="dxa"/>
            <w:tcBorders>
              <w:top w:val="single" w:color="auto" w:sz="4" w:space="0"/>
              <w:left w:val="nil"/>
              <w:bottom w:val="single" w:color="auto" w:sz="4" w:space="0"/>
              <w:right w:val="single" w:color="auto" w:sz="4" w:space="0"/>
            </w:tcBorders>
            <w:vAlign w:val="center"/>
          </w:tcPr>
          <w:p w14:paraId="23353CB5">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p>
        </w:tc>
      </w:tr>
      <w:tr w14:paraId="09EBB01C">
        <w:tblPrEx>
          <w:tblCellMar>
            <w:top w:w="0" w:type="dxa"/>
            <w:left w:w="108" w:type="dxa"/>
            <w:bottom w:w="0" w:type="dxa"/>
            <w:right w:w="108" w:type="dxa"/>
          </w:tblCellMar>
        </w:tblPrEx>
        <w:trPr>
          <w:trHeight w:val="2480"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0DA88E20">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采购内容</w:t>
            </w:r>
          </w:p>
        </w:tc>
        <w:tc>
          <w:tcPr>
            <w:tcW w:w="6007" w:type="dxa"/>
            <w:tcBorders>
              <w:top w:val="single" w:color="auto" w:sz="4" w:space="0"/>
              <w:left w:val="nil"/>
              <w:bottom w:val="single" w:color="auto" w:sz="4" w:space="0"/>
              <w:right w:val="single" w:color="auto" w:sz="4" w:space="0"/>
            </w:tcBorders>
          </w:tcPr>
          <w:p w14:paraId="794F55E0">
            <w:pPr>
              <w:widowControl/>
              <w:adjustRightInd w:val="0"/>
              <w:snapToGrid w:val="0"/>
              <w:spacing w:after="200" w:line="440" w:lineRule="exact"/>
              <w:jc w:val="left"/>
              <w:rPr>
                <w:rFonts w:hint="eastAsia"/>
                <w:color w:val="000000" w:themeColor="text1"/>
                <w:kern w:val="0"/>
                <w:sz w:val="24"/>
                <w:szCs w:val="24"/>
                <w:highlight w:val="none"/>
                <w14:textFill>
                  <w14:solidFill>
                    <w14:schemeClr w14:val="tx1"/>
                  </w14:solidFill>
                </w14:textFill>
              </w:rPr>
            </w:pPr>
          </w:p>
        </w:tc>
      </w:tr>
      <w:tr w14:paraId="2C0D2E70">
        <w:tblPrEx>
          <w:tblCellMar>
            <w:top w:w="0" w:type="dxa"/>
            <w:left w:w="108" w:type="dxa"/>
            <w:bottom w:w="0" w:type="dxa"/>
            <w:right w:w="108" w:type="dxa"/>
          </w:tblCellMar>
        </w:tblPrEx>
        <w:trPr>
          <w:trHeight w:val="617"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3A503747">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质量要求</w:t>
            </w:r>
          </w:p>
        </w:tc>
        <w:tc>
          <w:tcPr>
            <w:tcW w:w="6007" w:type="dxa"/>
            <w:tcBorders>
              <w:top w:val="single" w:color="auto" w:sz="4" w:space="0"/>
              <w:left w:val="nil"/>
              <w:bottom w:val="single" w:color="auto" w:sz="4" w:space="0"/>
              <w:right w:val="single" w:color="auto" w:sz="4" w:space="0"/>
            </w:tcBorders>
          </w:tcPr>
          <w:p w14:paraId="268AB38D">
            <w:pPr>
              <w:widowControl/>
              <w:adjustRightInd w:val="0"/>
              <w:snapToGrid w:val="0"/>
              <w:spacing w:after="200" w:line="440" w:lineRule="exact"/>
              <w:jc w:val="left"/>
              <w:rPr>
                <w:rFonts w:hint="eastAsia"/>
                <w:color w:val="000000" w:themeColor="text1"/>
                <w:kern w:val="0"/>
                <w:sz w:val="24"/>
                <w:szCs w:val="24"/>
                <w:highlight w:val="none"/>
                <w14:textFill>
                  <w14:solidFill>
                    <w14:schemeClr w14:val="tx1"/>
                  </w14:solidFill>
                </w14:textFill>
              </w:rPr>
            </w:pPr>
          </w:p>
        </w:tc>
      </w:tr>
      <w:tr w14:paraId="31DCDA8B">
        <w:tblPrEx>
          <w:tblCellMar>
            <w:top w:w="0" w:type="dxa"/>
            <w:left w:w="108" w:type="dxa"/>
            <w:bottom w:w="0" w:type="dxa"/>
            <w:right w:w="108" w:type="dxa"/>
          </w:tblCellMar>
        </w:tblPrEx>
        <w:trPr>
          <w:trHeight w:val="626"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22249E44">
            <w:pPr>
              <w:widowControl/>
              <w:adjustRightInd w:val="0"/>
              <w:snapToGrid w:val="0"/>
              <w:spacing w:after="200" w:line="440" w:lineRule="exact"/>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备注</w:t>
            </w:r>
          </w:p>
        </w:tc>
        <w:tc>
          <w:tcPr>
            <w:tcW w:w="6007" w:type="dxa"/>
            <w:tcBorders>
              <w:top w:val="single" w:color="auto" w:sz="4" w:space="0"/>
              <w:left w:val="nil"/>
              <w:bottom w:val="single" w:color="auto" w:sz="4" w:space="0"/>
              <w:right w:val="single" w:color="auto" w:sz="4" w:space="0"/>
            </w:tcBorders>
          </w:tcPr>
          <w:p w14:paraId="25560368">
            <w:pPr>
              <w:widowControl/>
              <w:adjustRightInd w:val="0"/>
              <w:snapToGrid w:val="0"/>
              <w:spacing w:after="200" w:line="440" w:lineRule="exact"/>
              <w:jc w:val="left"/>
              <w:rPr>
                <w:rFonts w:hint="eastAsia"/>
                <w:color w:val="000000" w:themeColor="text1"/>
                <w:kern w:val="0"/>
                <w:sz w:val="24"/>
                <w:szCs w:val="24"/>
                <w:highlight w:val="none"/>
                <w14:textFill>
                  <w14:solidFill>
                    <w14:schemeClr w14:val="tx1"/>
                  </w14:solidFill>
                </w14:textFill>
              </w:rPr>
            </w:pPr>
          </w:p>
        </w:tc>
      </w:tr>
    </w:tbl>
    <w:p w14:paraId="637B00F8">
      <w:pPr>
        <w:widowControl/>
        <w:adjustRightInd w:val="0"/>
        <w:snapToGrid w:val="0"/>
        <w:spacing w:after="200" w:line="360" w:lineRule="auto"/>
        <w:ind w:firstLine="120" w:firstLineChars="50"/>
        <w:jc w:val="left"/>
        <w:rPr>
          <w:rFonts w:hint="eastAsia"/>
          <w:b/>
          <w:bCs/>
          <w:color w:val="000000" w:themeColor="text1"/>
          <w:kern w:val="0"/>
          <w:sz w:val="24"/>
          <w:szCs w:val="24"/>
          <w:highlight w:val="none"/>
          <w14:textFill>
            <w14:solidFill>
              <w14:schemeClr w14:val="tx1"/>
            </w14:solidFill>
          </w14:textFill>
        </w:rPr>
      </w:pPr>
    </w:p>
    <w:p w14:paraId="77EC1B77">
      <w:pPr>
        <w:widowControl/>
        <w:adjustRightInd w:val="0"/>
        <w:snapToGrid w:val="0"/>
        <w:spacing w:after="200" w:line="360" w:lineRule="auto"/>
        <w:ind w:firstLine="120" w:firstLineChars="50"/>
        <w:jc w:val="left"/>
        <w:rPr>
          <w:rFonts w:hint="eastAsia"/>
          <w:b/>
          <w:bCs/>
          <w:color w:val="000000" w:themeColor="text1"/>
          <w:kern w:val="0"/>
          <w:sz w:val="24"/>
          <w:szCs w:val="24"/>
          <w:highlight w:val="none"/>
          <w14:textFill>
            <w14:solidFill>
              <w14:schemeClr w14:val="tx1"/>
            </w14:solidFill>
          </w14:textFill>
        </w:rPr>
        <w:sectPr>
          <w:pgSz w:w="11906" w:h="16838"/>
          <w:pgMar w:top="1440" w:right="1800" w:bottom="1440" w:left="1800" w:header="720" w:footer="720" w:gutter="0"/>
          <w:cols w:space="720" w:num="1"/>
          <w:docGrid w:type="lines" w:linePitch="312" w:charSpace="0"/>
        </w:sectPr>
      </w:pPr>
      <w:r>
        <w:rPr>
          <w:rFonts w:hint="eastAsia"/>
          <w:b/>
          <w:bCs/>
          <w:color w:val="000000" w:themeColor="text1"/>
          <w:kern w:val="0"/>
          <w:sz w:val="24"/>
          <w:szCs w:val="24"/>
          <w:highlight w:val="none"/>
          <w14:textFill>
            <w14:solidFill>
              <w14:schemeClr w14:val="tx1"/>
            </w14:solidFill>
          </w14:textFill>
        </w:rPr>
        <w:t>后附：合同协议书或中标通知书。</w:t>
      </w:r>
    </w:p>
    <w:p w14:paraId="61B67733">
      <w:pPr>
        <w:widowControl/>
        <w:jc w:val="left"/>
        <w:rPr>
          <w:rFonts w:hint="eastAsia" w:ascii="仿宋_GB2312" w:eastAsia="仿宋_GB2312"/>
          <w:color w:val="000000" w:themeColor="text1"/>
          <w:sz w:val="24"/>
          <w:szCs w:val="24"/>
          <w:highlight w:val="none"/>
          <w14:textFill>
            <w14:solidFill>
              <w14:schemeClr w14:val="tx1"/>
            </w14:solidFill>
          </w14:textFill>
        </w:rPr>
      </w:pPr>
    </w:p>
    <w:p w14:paraId="312D8EE4">
      <w:pPr>
        <w:widowControl/>
        <w:spacing w:line="360" w:lineRule="auto"/>
        <w:jc w:val="center"/>
        <w:rPr>
          <w:rFonts w:hint="eastAsia"/>
          <w:b/>
          <w:bCs/>
          <w:color w:val="000000" w:themeColor="text1"/>
          <w:kern w:val="0"/>
          <w:sz w:val="28"/>
          <w:szCs w:val="28"/>
          <w:highlight w:val="none"/>
          <w14:textFill>
            <w14:solidFill>
              <w14:schemeClr w14:val="tx1"/>
            </w14:solidFill>
          </w14:textFill>
        </w:rPr>
      </w:pPr>
      <w:r>
        <w:rPr>
          <w:rFonts w:hint="eastAsia"/>
          <w:b/>
          <w:bCs/>
          <w:color w:val="000000" w:themeColor="text1"/>
          <w:kern w:val="0"/>
          <w:sz w:val="28"/>
          <w:szCs w:val="28"/>
          <w:highlight w:val="none"/>
          <w14:textFill>
            <w14:solidFill>
              <w14:schemeClr w14:val="tx1"/>
            </w14:solidFill>
          </w14:textFill>
        </w:rPr>
        <w:t>（三）其他资格审查资料</w:t>
      </w:r>
    </w:p>
    <w:p w14:paraId="3C113CDA">
      <w:pPr>
        <w:widowControl/>
        <w:spacing w:line="480" w:lineRule="exact"/>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参加政府采购活动近三年内，在经营活动中没有重大违法记录，须提供承诺书。</w:t>
      </w:r>
    </w:p>
    <w:p w14:paraId="2D7A3532">
      <w:pPr>
        <w:widowControl/>
        <w:spacing w:line="480" w:lineRule="exact"/>
        <w:ind w:firstLine="480" w:firstLineChars="200"/>
        <w:jc w:val="left"/>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具有良好的商业信誉和健全的财务会计制度的承诺书。</w:t>
      </w:r>
    </w:p>
    <w:p w14:paraId="002CCCCF">
      <w:pPr>
        <w:widowControl/>
        <w:spacing w:line="480" w:lineRule="exact"/>
        <w:ind w:firstLine="480" w:firstLineChars="200"/>
        <w:jc w:val="left"/>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响应人出具本单位无商业贿赂及无不正当竞争行为的承诺书。</w:t>
      </w:r>
    </w:p>
    <w:p w14:paraId="1D5D8B56">
      <w:pPr>
        <w:wordWrap/>
        <w:topLinePunct w:val="0"/>
        <w:spacing w:after="120" w:line="360" w:lineRule="auto"/>
        <w:ind w:firstLine="482" w:firstLineChars="201"/>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4、根据《关于在政府采购活动中查询及使用信用记录有关问题的通知》(财库[2016]125 号)和豫财购【2016】15 号的规定，对列入失信被执行人、重大税收违法失信主体、政府采购严重违法失信行为记录名单的供应商，拒绝参与本项目采购活动；【查询渠道：“信用中国” 网站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www.creditchina.gov.cn</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\h </w:instrText>
      </w:r>
      <w:r>
        <w:rPr>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www.ccgp.gov.cn</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）】；供应商须查询（查询日期必须在公告发布之日之后）。 </w:t>
      </w:r>
    </w:p>
    <w:p w14:paraId="1C037B25">
      <w:pPr>
        <w:widowControl/>
        <w:spacing w:line="480" w:lineRule="exact"/>
        <w:ind w:firstLine="480" w:firstLineChars="200"/>
        <w:jc w:val="left"/>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5、本项目不接受联合体投标，提供非联合体承诺。</w:t>
      </w:r>
    </w:p>
    <w:p w14:paraId="58E41659">
      <w:pPr>
        <w:widowControl/>
        <w:spacing w:line="480" w:lineRule="exact"/>
        <w:ind w:firstLine="480" w:firstLineChars="200"/>
        <w:jc w:val="left"/>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6、单位负责人为同一人或者存在直接控股、管理关系的不同供应商，不得参加同一合同项下的政府采购活动，须提供承诺书。 </w:t>
      </w:r>
    </w:p>
    <w:p w14:paraId="2B9334B7">
      <w:pPr>
        <w:spacing w:line="480" w:lineRule="exact"/>
        <w:ind w:firstLine="480" w:firstLineChars="200"/>
        <w:jc w:val="center"/>
        <w:rPr>
          <w:rFonts w:hint="eastAsia"/>
          <w:color w:val="000000" w:themeColor="text1"/>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br w:type="page"/>
      </w:r>
    </w:p>
    <w:p w14:paraId="269B722C">
      <w:pPr>
        <w:spacing w:line="480" w:lineRule="exact"/>
        <w:ind w:firstLine="480" w:firstLineChars="200"/>
        <w:jc w:val="center"/>
        <w:rPr>
          <w:rFonts w:hint="eastAsia"/>
          <w:color w:val="000000" w:themeColor="text1"/>
          <w:sz w:val="24"/>
          <w:szCs w:val="24"/>
          <w:highlight w:val="none"/>
          <w14:textFill>
            <w14:solidFill>
              <w14:schemeClr w14:val="tx1"/>
            </w14:solidFill>
          </w14:textFill>
        </w:rPr>
      </w:pPr>
    </w:p>
    <w:p w14:paraId="025219F5">
      <w:pPr>
        <w:spacing w:line="480" w:lineRule="exact"/>
        <w:ind w:firstLine="560" w:firstLineChars="200"/>
        <w:jc w:val="center"/>
        <w:rPr>
          <w:rFonts w:hint="eastAsia"/>
          <w:color w:val="000000" w:themeColor="text1"/>
          <w:sz w:val="24"/>
          <w:szCs w:val="24"/>
          <w:highlight w:val="none"/>
          <w14:textFill>
            <w14:solidFill>
              <w14:schemeClr w14:val="tx1"/>
            </w14:solidFill>
          </w14:textFill>
        </w:rPr>
      </w:pPr>
      <w:r>
        <w:rPr>
          <w:rFonts w:hint="eastAsia"/>
          <w:b/>
          <w:bCs/>
          <w:color w:val="000000" w:themeColor="text1"/>
          <w:kern w:val="0"/>
          <w:sz w:val="28"/>
          <w:szCs w:val="28"/>
          <w:highlight w:val="none"/>
          <w14:textFill>
            <w14:solidFill>
              <w14:schemeClr w14:val="tx1"/>
            </w14:solidFill>
          </w14:textFill>
        </w:rPr>
        <w:t>（四）供应商资格声明函</w:t>
      </w:r>
    </w:p>
    <w:p w14:paraId="510F70DA">
      <w:pPr>
        <w:spacing w:line="600" w:lineRule="exact"/>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中华人民共和国政府采购法第二十二条承诺</w:t>
      </w:r>
    </w:p>
    <w:p w14:paraId="592FE4CF">
      <w:pPr>
        <w:spacing w:line="6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致：</w:t>
      </w:r>
      <w:r>
        <w:rPr>
          <w:rFonts w:hint="eastAsia"/>
          <w:color w:val="000000" w:themeColor="text1"/>
          <w:sz w:val="24"/>
          <w:szCs w:val="24"/>
          <w:highlight w:val="none"/>
          <w:u w:val="single"/>
          <w14:textFill>
            <w14:solidFill>
              <w14:schemeClr w14:val="tx1"/>
            </w14:solidFill>
          </w14:textFill>
        </w:rPr>
        <w:t>（采购人名称）</w:t>
      </w:r>
    </w:p>
    <w:p w14:paraId="2C93A328">
      <w:pPr>
        <w:spacing w:line="6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我方在此声明，我方具备并满足《中华人民共和国政府采购法》第二十二条规定。</w:t>
      </w:r>
    </w:p>
    <w:p w14:paraId="1FA932A0">
      <w:pPr>
        <w:spacing w:line="6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特此承诺。</w:t>
      </w:r>
    </w:p>
    <w:p w14:paraId="67F4856B">
      <w:pPr>
        <w:spacing w:after="120"/>
        <w:ind w:left="420" w:leftChars="200" w:firstLine="420" w:firstLineChars="200"/>
        <w:rPr>
          <w:rFonts w:ascii="Times New Roman" w:hAnsi="Times New Roman"/>
          <w:color w:val="000000" w:themeColor="text1"/>
          <w:szCs w:val="24"/>
          <w:highlight w:val="none"/>
          <w14:textFill>
            <w14:solidFill>
              <w14:schemeClr w14:val="tx1"/>
            </w14:solidFill>
          </w14:textFill>
        </w:rPr>
      </w:pPr>
    </w:p>
    <w:p w14:paraId="43C97716">
      <w:pPr>
        <w:spacing w:line="520" w:lineRule="exact"/>
        <w:ind w:firstLine="240" w:firstLineChars="100"/>
        <w:rPr>
          <w:rFonts w:hint="eastAsia" w:ascii="仿宋_GB2312" w:eastAsia="仿宋_GB2312"/>
          <w:color w:val="000000" w:themeColor="text1"/>
          <w:sz w:val="24"/>
          <w:szCs w:val="24"/>
          <w:highlight w:val="none"/>
          <w14:textFill>
            <w14:solidFill>
              <w14:schemeClr w14:val="tx1"/>
            </w14:solidFill>
          </w14:textFill>
        </w:rPr>
      </w:pPr>
    </w:p>
    <w:p w14:paraId="2C4F7E96">
      <w:pPr>
        <w:widowControl/>
        <w:spacing w:line="360" w:lineRule="auto"/>
        <w:rPr>
          <w:rFonts w:hint="eastAsia"/>
          <w:color w:val="000000" w:themeColor="text1"/>
          <w:kern w:val="0"/>
          <w:sz w:val="24"/>
          <w:szCs w:val="28"/>
          <w:highlight w:val="none"/>
          <w14:textFill>
            <w14:solidFill>
              <w14:schemeClr w14:val="tx1"/>
            </w14:solidFill>
          </w14:textFill>
        </w:rPr>
      </w:pPr>
    </w:p>
    <w:p w14:paraId="32897B40">
      <w:pPr>
        <w:widowControl/>
        <w:spacing w:line="500" w:lineRule="exact"/>
        <w:ind w:firstLine="240" w:firstLineChars="100"/>
        <w:rPr>
          <w:rFonts w:hint="eastAsia"/>
          <w:color w:val="000000" w:themeColor="text1"/>
          <w:kern w:val="0"/>
          <w:sz w:val="24"/>
          <w:szCs w:val="28"/>
          <w:highlight w:val="none"/>
          <w14:textFill>
            <w14:solidFill>
              <w14:schemeClr w14:val="tx1"/>
            </w14:solidFill>
          </w14:textFill>
        </w:rPr>
      </w:pPr>
    </w:p>
    <w:p w14:paraId="588FD276">
      <w:pPr>
        <w:widowControl/>
        <w:spacing w:line="500" w:lineRule="exact"/>
        <w:ind w:firstLine="240" w:firstLineChars="100"/>
        <w:rPr>
          <w:rFonts w:hint="eastAsia"/>
          <w:color w:val="000000" w:themeColor="text1"/>
          <w:kern w:val="0"/>
          <w:sz w:val="24"/>
          <w:szCs w:val="28"/>
          <w:highlight w:val="none"/>
          <w14:textFill>
            <w14:solidFill>
              <w14:schemeClr w14:val="tx1"/>
            </w14:solidFill>
          </w14:textFill>
        </w:rPr>
      </w:pPr>
    </w:p>
    <w:p w14:paraId="1F9A7291">
      <w:pPr>
        <w:widowControl/>
        <w:spacing w:line="500" w:lineRule="exact"/>
        <w:ind w:firstLine="240" w:firstLineChars="100"/>
        <w:rPr>
          <w:rFonts w:hint="eastAsia"/>
          <w:color w:val="000000" w:themeColor="text1"/>
          <w:kern w:val="0"/>
          <w:sz w:val="24"/>
          <w:szCs w:val="28"/>
          <w:highlight w:val="none"/>
          <w14:textFill>
            <w14:solidFill>
              <w14:schemeClr w14:val="tx1"/>
            </w14:solidFill>
          </w14:textFill>
        </w:rPr>
      </w:pPr>
    </w:p>
    <w:p w14:paraId="28C88B6E">
      <w:pPr>
        <w:ind w:firstLine="5040" w:firstLineChars="21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w:t>
      </w:r>
      <w:r>
        <w:rPr>
          <w:rFonts w:hint="eastAsia"/>
          <w:color w:val="000000" w:themeColor="text1"/>
          <w:sz w:val="24"/>
          <w:szCs w:val="24"/>
          <w:highlight w:val="none"/>
          <w14:textFill>
            <w14:solidFill>
              <w14:schemeClr w14:val="tx1"/>
            </w14:solidFill>
          </w14:textFill>
        </w:rPr>
        <w:t>签</w:t>
      </w:r>
      <w:r>
        <w:rPr>
          <w:color w:val="000000" w:themeColor="text1"/>
          <w:sz w:val="24"/>
          <w:szCs w:val="24"/>
          <w:highlight w:val="none"/>
          <w14:textFill>
            <w14:solidFill>
              <w14:schemeClr w14:val="tx1"/>
            </w14:solidFill>
          </w14:textFill>
        </w:rPr>
        <w:t xml:space="preserve">章） </w:t>
      </w:r>
    </w:p>
    <w:p w14:paraId="6105645C">
      <w:pPr>
        <w:ind w:firstLine="5040" w:firstLineChars="2100"/>
        <w:rPr>
          <w:rFonts w:hint="eastAsia"/>
          <w:color w:val="000000" w:themeColor="text1"/>
          <w:sz w:val="24"/>
          <w:szCs w:val="24"/>
          <w:highlight w:val="none"/>
          <w14:textFill>
            <w14:solidFill>
              <w14:schemeClr w14:val="tx1"/>
            </w14:solidFill>
          </w14:textFill>
        </w:rPr>
      </w:pPr>
    </w:p>
    <w:p w14:paraId="29A359A4">
      <w:pPr>
        <w:ind w:firstLine="5040" w:firstLineChars="2100"/>
        <w:rPr>
          <w:rFonts w:hint="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签章</w:t>
      </w:r>
      <w:r>
        <w:rPr>
          <w:color w:val="000000" w:themeColor="text1"/>
          <w:sz w:val="24"/>
          <w:szCs w:val="24"/>
          <w:highlight w:val="none"/>
          <w14:textFill>
            <w14:solidFill>
              <w14:schemeClr w14:val="tx1"/>
            </w14:solidFill>
          </w14:textFill>
        </w:rPr>
        <w:t>）</w:t>
      </w:r>
    </w:p>
    <w:p w14:paraId="1C4BDDAA">
      <w:pPr>
        <w:ind w:firstLine="5040" w:firstLineChars="2100"/>
        <w:rPr>
          <w:rFonts w:hint="eastAsia"/>
          <w:color w:val="000000" w:themeColor="text1"/>
          <w:sz w:val="24"/>
          <w:szCs w:val="24"/>
          <w:highlight w:val="none"/>
          <w14:textFill>
            <w14:solidFill>
              <w14:schemeClr w14:val="tx1"/>
            </w14:solidFill>
          </w14:textFill>
        </w:rPr>
      </w:pPr>
    </w:p>
    <w:p w14:paraId="749E1ACF">
      <w:pPr>
        <w:ind w:firstLine="5040" w:firstLineChars="2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年  月  日</w:t>
      </w:r>
    </w:p>
    <w:p w14:paraId="6B41C8FB">
      <w:pPr>
        <w:spacing w:after="120"/>
        <w:ind w:left="420" w:leftChars="200" w:firstLine="420" w:firstLineChars="200"/>
        <w:rPr>
          <w:rFonts w:ascii="Times New Roman" w:hAnsi="Times New Roman"/>
          <w:color w:val="000000" w:themeColor="text1"/>
          <w:szCs w:val="24"/>
          <w:highlight w:val="none"/>
          <w14:textFill>
            <w14:solidFill>
              <w14:schemeClr w14:val="tx1"/>
            </w14:solidFill>
          </w14:textFill>
        </w:rPr>
      </w:pPr>
    </w:p>
    <w:p w14:paraId="64039B4D">
      <w:pPr>
        <w:widowControl/>
        <w:spacing w:line="360" w:lineRule="auto"/>
        <w:jc w:val="center"/>
        <w:rPr>
          <w:rFonts w:hint="eastAsia"/>
          <w:b/>
          <w:bCs/>
          <w:color w:val="000000" w:themeColor="text1"/>
          <w:kern w:val="0"/>
          <w:sz w:val="24"/>
          <w:szCs w:val="24"/>
          <w:highlight w:val="none"/>
          <w14:textFill>
            <w14:solidFill>
              <w14:schemeClr w14:val="tx1"/>
            </w14:solidFill>
          </w14:textFill>
        </w:rPr>
      </w:pPr>
    </w:p>
    <w:p w14:paraId="72ABA8D9">
      <w:pPr>
        <w:widowControl/>
        <w:jc w:val="left"/>
        <w:rPr>
          <w:rFonts w:hint="eastAsia"/>
          <w:b/>
          <w:color w:val="000000" w:themeColor="text1"/>
          <w:kern w:val="0"/>
          <w:sz w:val="28"/>
          <w:szCs w:val="28"/>
          <w:highlight w:val="none"/>
          <w14:textFill>
            <w14:solidFill>
              <w14:schemeClr w14:val="tx1"/>
            </w14:solidFill>
          </w14:textFill>
        </w:rPr>
      </w:pPr>
      <w:r>
        <w:rPr>
          <w:b/>
          <w:color w:val="000000" w:themeColor="text1"/>
          <w:kern w:val="0"/>
          <w:sz w:val="28"/>
          <w:szCs w:val="28"/>
          <w:highlight w:val="none"/>
          <w14:textFill>
            <w14:solidFill>
              <w14:schemeClr w14:val="tx1"/>
            </w14:solidFill>
          </w14:textFill>
        </w:rPr>
        <w:br w:type="page"/>
      </w:r>
    </w:p>
    <w:p w14:paraId="7AD0EFF6">
      <w:pPr>
        <w:spacing w:line="360" w:lineRule="auto"/>
        <w:jc w:val="center"/>
        <w:rPr>
          <w:rFonts w:hint="eastAsia"/>
          <w:b/>
          <w:color w:val="000000" w:themeColor="text1"/>
          <w:kern w:val="0"/>
          <w:sz w:val="32"/>
          <w:szCs w:val="32"/>
          <w:highlight w:val="none"/>
          <w14:textFill>
            <w14:solidFill>
              <w14:schemeClr w14:val="tx1"/>
            </w14:solidFill>
          </w14:textFill>
        </w:rPr>
      </w:pPr>
      <w:r>
        <w:rPr>
          <w:rFonts w:hint="eastAsia"/>
          <w:b/>
          <w:color w:val="000000" w:themeColor="text1"/>
          <w:kern w:val="0"/>
          <w:sz w:val="32"/>
          <w:szCs w:val="32"/>
          <w:highlight w:val="none"/>
          <w14:textFill>
            <w14:solidFill>
              <w14:schemeClr w14:val="tx1"/>
            </w14:solidFill>
          </w14:textFill>
        </w:rPr>
        <w:t>8.技术方案</w:t>
      </w:r>
    </w:p>
    <w:p w14:paraId="15661D51">
      <w:pPr>
        <w:spacing w:line="360" w:lineRule="auto"/>
        <w:jc w:val="center"/>
        <w:rPr>
          <w:rFonts w:hint="eastAsia"/>
          <w:b/>
          <w:color w:val="000000" w:themeColor="text1"/>
          <w:kern w:val="0"/>
          <w:sz w:val="28"/>
          <w:szCs w:val="28"/>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br w:type="page"/>
      </w:r>
      <w:r>
        <w:rPr>
          <w:rFonts w:hint="eastAsia"/>
          <w:b/>
          <w:color w:val="000000" w:themeColor="text1"/>
          <w:kern w:val="0"/>
          <w:sz w:val="32"/>
          <w:szCs w:val="32"/>
          <w:highlight w:val="none"/>
          <w14:textFill>
            <w14:solidFill>
              <w14:schemeClr w14:val="tx1"/>
            </w14:solidFill>
          </w14:textFill>
        </w:rPr>
        <w:t>9.服务承诺</w:t>
      </w:r>
    </w:p>
    <w:p w14:paraId="4E4E765D">
      <w:pPr>
        <w:spacing w:line="360" w:lineRule="auto"/>
        <w:jc w:val="center"/>
        <w:rPr>
          <w:rFonts w:hint="eastAsia"/>
          <w:color w:val="000000" w:themeColor="text1"/>
          <w:spacing w:val="-4"/>
          <w:sz w:val="24"/>
          <w:szCs w:val="24"/>
          <w:highlight w:val="none"/>
          <w14:textFill>
            <w14:solidFill>
              <w14:schemeClr w14:val="tx1"/>
            </w14:solidFill>
          </w14:textFill>
        </w:rPr>
      </w:pPr>
      <w:r>
        <w:rPr>
          <w:rFonts w:hint="eastAsia"/>
          <w:color w:val="000000" w:themeColor="text1"/>
          <w:spacing w:val="-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br w:type="page"/>
      </w:r>
      <w:r>
        <w:rPr>
          <w:rFonts w:hint="eastAsia"/>
          <w:b/>
          <w:color w:val="000000" w:themeColor="text1"/>
          <w:kern w:val="0"/>
          <w:sz w:val="32"/>
          <w:szCs w:val="32"/>
          <w:highlight w:val="none"/>
          <w14:textFill>
            <w14:solidFill>
              <w14:schemeClr w14:val="tx1"/>
            </w14:solidFill>
          </w14:textFill>
        </w:rPr>
        <w:t>10.</w:t>
      </w:r>
      <w:r>
        <w:rPr>
          <w:rFonts w:hint="eastAsia"/>
          <w:b/>
          <w:bCs/>
          <w:color w:val="000000" w:themeColor="text1"/>
          <w:kern w:val="0"/>
          <w:sz w:val="32"/>
          <w:szCs w:val="32"/>
          <w:highlight w:val="none"/>
          <w14:textFill>
            <w14:solidFill>
              <w14:schemeClr w14:val="tx1"/>
            </w14:solidFill>
          </w14:textFill>
        </w:rPr>
        <w:t>供应商认为需要提供的其他材料</w:t>
      </w:r>
    </w:p>
    <w:p w14:paraId="18919F7D">
      <w:pPr>
        <w:widowControl/>
        <w:spacing w:line="360" w:lineRule="auto"/>
        <w:ind w:firstLine="480"/>
        <w:rPr>
          <w:rFonts w:hint="eastAsia"/>
          <w:bCs/>
          <w:color w:val="000000" w:themeColor="text1"/>
          <w:kern w:val="0"/>
          <w:sz w:val="24"/>
          <w:szCs w:val="28"/>
          <w:highlight w:val="none"/>
          <w14:textFill>
            <w14:solidFill>
              <w14:schemeClr w14:val="tx1"/>
            </w14:solidFill>
          </w14:textFill>
        </w:rPr>
      </w:pPr>
    </w:p>
    <w:p w14:paraId="1D7A1ED8">
      <w:pPr>
        <w:widowControl/>
        <w:spacing w:line="360" w:lineRule="auto"/>
        <w:ind w:firstLine="480"/>
        <w:rPr>
          <w:rFonts w:hint="eastAsia"/>
          <w:bCs/>
          <w:color w:val="000000" w:themeColor="text1"/>
          <w:kern w:val="0"/>
          <w:sz w:val="24"/>
          <w:szCs w:val="24"/>
          <w:highlight w:val="none"/>
          <w14:textFill>
            <w14:solidFill>
              <w14:schemeClr w14:val="tx1"/>
            </w14:solidFill>
          </w14:textFill>
        </w:rPr>
      </w:pPr>
      <w:r>
        <w:rPr>
          <w:bCs/>
          <w:color w:val="000000" w:themeColor="text1"/>
          <w:kern w:val="0"/>
          <w:sz w:val="24"/>
          <w:szCs w:val="28"/>
          <w:highlight w:val="none"/>
          <w14:textFill>
            <w14:solidFill>
              <w14:schemeClr w14:val="tx1"/>
            </w14:solidFill>
          </w14:textFill>
        </w:rPr>
        <w:t>1、</w:t>
      </w:r>
      <w:r>
        <w:rPr>
          <w:rFonts w:hint="eastAsia"/>
          <w:bCs/>
          <w:color w:val="000000" w:themeColor="text1"/>
          <w:kern w:val="0"/>
          <w:sz w:val="24"/>
          <w:szCs w:val="28"/>
          <w:highlight w:val="none"/>
          <w14:textFill>
            <w14:solidFill>
              <w14:schemeClr w14:val="tx1"/>
            </w14:solidFill>
          </w14:textFill>
        </w:rPr>
        <w:t>供应商认为有利的其他资料，格式自拟。</w:t>
      </w:r>
    </w:p>
    <w:p w14:paraId="3B8B4ABE">
      <w:pPr>
        <w:widowControl/>
        <w:jc w:val="left"/>
        <w:rPr>
          <w:rFonts w:hint="eastAsia"/>
          <w:b/>
          <w:bCs/>
          <w:color w:val="000000" w:themeColor="text1"/>
          <w:kern w:val="0"/>
          <w:sz w:val="24"/>
          <w:szCs w:val="24"/>
          <w:highlight w:val="none"/>
          <w14:textFill>
            <w14:solidFill>
              <w14:schemeClr w14:val="tx1"/>
            </w14:solidFill>
          </w14:textFill>
        </w:rPr>
      </w:pPr>
    </w:p>
    <w:p w14:paraId="1BB1ACEC">
      <w:pPr>
        <w:widowControl/>
        <w:jc w:val="left"/>
        <w:rPr>
          <w:rFonts w:hint="eastAsia"/>
          <w:b/>
          <w:bCs/>
          <w:color w:val="000000" w:themeColor="text1"/>
          <w:kern w:val="0"/>
          <w:sz w:val="24"/>
          <w:szCs w:val="24"/>
          <w:highlight w:val="none"/>
          <w14:textFill>
            <w14:solidFill>
              <w14:schemeClr w14:val="tx1"/>
            </w14:solidFill>
          </w14:textFill>
        </w:rPr>
      </w:pPr>
    </w:p>
    <w:p w14:paraId="3F15A5E4">
      <w:pPr>
        <w:widowControl/>
        <w:jc w:val="left"/>
        <w:rPr>
          <w:rFonts w:hint="eastAsia"/>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br w:type="page"/>
      </w:r>
    </w:p>
    <w:p w14:paraId="4A1A3079">
      <w:pPr>
        <w:widowControl/>
        <w:jc w:val="left"/>
        <w:rPr>
          <w:rFonts w:hint="eastAsia"/>
          <w:b/>
          <w:bCs/>
          <w:color w:val="000000" w:themeColor="text1"/>
          <w:kern w:val="0"/>
          <w:sz w:val="24"/>
          <w:szCs w:val="24"/>
          <w:highlight w:val="none"/>
          <w14:textFill>
            <w14:solidFill>
              <w14:schemeClr w14:val="tx1"/>
            </w14:solidFill>
          </w14:textFill>
        </w:rPr>
      </w:pPr>
      <w:r>
        <w:rPr>
          <w:rFonts w:hint="eastAsia"/>
          <w:b/>
          <w:bCs/>
          <w:color w:val="000000" w:themeColor="text1"/>
          <w:kern w:val="0"/>
          <w:sz w:val="24"/>
          <w:szCs w:val="24"/>
          <w:highlight w:val="none"/>
          <w14:textFill>
            <w14:solidFill>
              <w14:schemeClr w14:val="tx1"/>
            </w14:solidFill>
          </w14:textFill>
        </w:rPr>
        <w:t>附件1：</w:t>
      </w:r>
    </w:p>
    <w:p w14:paraId="76F2A26B">
      <w:pPr>
        <w:widowControl/>
        <w:spacing w:line="360" w:lineRule="auto"/>
        <w:jc w:val="center"/>
        <w:rPr>
          <w:rFonts w:hint="eastAsia"/>
          <w:b/>
          <w:bCs/>
          <w:color w:val="000000" w:themeColor="text1"/>
          <w:kern w:val="0"/>
          <w:sz w:val="24"/>
          <w:szCs w:val="24"/>
          <w:highlight w:val="none"/>
          <w14:textFill>
            <w14:solidFill>
              <w14:schemeClr w14:val="tx1"/>
            </w14:solidFill>
          </w14:textFill>
        </w:rPr>
      </w:pPr>
      <w:bookmarkStart w:id="556" w:name="_Toc27377"/>
      <w:r>
        <w:rPr>
          <w:rFonts w:hint="eastAsia"/>
          <w:b/>
          <w:bCs/>
          <w:color w:val="000000" w:themeColor="text1"/>
          <w:kern w:val="0"/>
          <w:sz w:val="24"/>
          <w:szCs w:val="24"/>
          <w:highlight w:val="none"/>
          <w14:textFill>
            <w14:solidFill>
              <w14:schemeClr w14:val="tx1"/>
            </w14:solidFill>
          </w14:textFill>
        </w:rPr>
        <w:t>中小企业声明函（如有）</w:t>
      </w:r>
      <w:bookmarkEnd w:id="556"/>
    </w:p>
    <w:p w14:paraId="4DB82B94">
      <w:pPr>
        <w:widowControl/>
        <w:spacing w:line="400" w:lineRule="exact"/>
        <w:ind w:firstLine="420" w:firstLineChars="200"/>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本公司（联合体）郑重声明，根据《政府采购促进中小企业发展管理办法》（财库﹝2020﹞46号）的规定，本公司 （联合体）参加</w:t>
      </w:r>
      <w:r>
        <w:rPr>
          <w:rFonts w:hint="eastAsia"/>
          <w:color w:val="000000" w:themeColor="text1"/>
          <w:kern w:val="0"/>
          <w:highlight w:val="none"/>
          <w:u w:val="single"/>
          <w14:textFill>
            <w14:solidFill>
              <w14:schemeClr w14:val="tx1"/>
            </w14:solidFill>
          </w14:textFill>
        </w:rPr>
        <w:t>（单位名称）</w:t>
      </w:r>
      <w:r>
        <w:rPr>
          <w:rFonts w:hint="eastAsia"/>
          <w:color w:val="000000" w:themeColor="text1"/>
          <w:kern w:val="0"/>
          <w:highlight w:val="none"/>
          <w14:textFill>
            <w14:solidFill>
              <w14:schemeClr w14:val="tx1"/>
            </w14:solidFill>
          </w14:textFill>
        </w:rPr>
        <w:t>的</w:t>
      </w:r>
      <w:r>
        <w:rPr>
          <w:rFonts w:hint="eastAsia"/>
          <w:color w:val="000000" w:themeColor="text1"/>
          <w:kern w:val="0"/>
          <w:highlight w:val="none"/>
          <w:u w:val="single"/>
          <w14:textFill>
            <w14:solidFill>
              <w14:schemeClr w14:val="tx1"/>
            </w14:solidFill>
          </w14:textFill>
        </w:rPr>
        <w:t>（项目名称）</w:t>
      </w:r>
      <w:r>
        <w:rPr>
          <w:rFonts w:hint="eastAsia"/>
          <w:color w:val="000000" w:themeColor="text1"/>
          <w:kern w:val="0"/>
          <w:highlight w:val="none"/>
          <w14:textFill>
            <w14:solidFill>
              <w14:schemeClr w14:val="tx1"/>
            </w14:solidFill>
          </w14:textFill>
        </w:rPr>
        <w:t xml:space="preserve">采购活动，提供的货物全部由符合政策要求的中小企业制造。相关企业（含联合体中的中小企业、签订分包意向协议的中小企业） </w:t>
      </w:r>
    </w:p>
    <w:p w14:paraId="38BBFB08">
      <w:pPr>
        <w:widowControl/>
        <w:spacing w:line="400" w:lineRule="exact"/>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 xml:space="preserve">的具体情况如下： </w:t>
      </w:r>
    </w:p>
    <w:p w14:paraId="7ADC7FF4">
      <w:pPr>
        <w:widowControl/>
        <w:spacing w:line="400" w:lineRule="exact"/>
        <w:ind w:firstLine="420" w:firstLineChars="200"/>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 xml:space="preserve">1. </w:t>
      </w:r>
      <w:r>
        <w:rPr>
          <w:rFonts w:hint="eastAsia"/>
          <w:color w:val="000000" w:themeColor="text1"/>
          <w:kern w:val="0"/>
          <w:highlight w:val="none"/>
          <w:u w:val="single"/>
          <w14:textFill>
            <w14:solidFill>
              <w14:schemeClr w14:val="tx1"/>
            </w14:solidFill>
          </w14:textFill>
        </w:rPr>
        <w:t xml:space="preserve">（标的名称） </w:t>
      </w:r>
      <w:r>
        <w:rPr>
          <w:rFonts w:hint="eastAsia"/>
          <w:color w:val="000000" w:themeColor="text1"/>
          <w:kern w:val="0"/>
          <w:highlight w:val="none"/>
          <w14:textFill>
            <w14:solidFill>
              <w14:schemeClr w14:val="tx1"/>
            </w14:solidFill>
          </w14:textFill>
        </w:rPr>
        <w:t>，属于</w:t>
      </w:r>
      <w:r>
        <w:rPr>
          <w:rFonts w:hint="eastAsia"/>
          <w:color w:val="000000" w:themeColor="text1"/>
          <w:kern w:val="0"/>
          <w:highlight w:val="none"/>
          <w:u w:val="single"/>
          <w14:textFill>
            <w14:solidFill>
              <w14:schemeClr w14:val="tx1"/>
            </w14:solidFill>
          </w14:textFill>
        </w:rPr>
        <w:t xml:space="preserve">（采购文件中明确的所属行业） </w:t>
      </w:r>
      <w:r>
        <w:rPr>
          <w:rFonts w:hint="eastAsia"/>
          <w:color w:val="000000" w:themeColor="text1"/>
          <w:kern w:val="0"/>
          <w:highlight w:val="none"/>
          <w14:textFill>
            <w14:solidFill>
              <w14:schemeClr w14:val="tx1"/>
            </w14:solidFill>
          </w14:textFill>
        </w:rPr>
        <w:t>行业；制造商为</w:t>
      </w:r>
      <w:r>
        <w:rPr>
          <w:rFonts w:hint="eastAsia"/>
          <w:color w:val="000000" w:themeColor="text1"/>
          <w:kern w:val="0"/>
          <w:highlight w:val="none"/>
          <w:u w:val="single"/>
          <w14:textFill>
            <w14:solidFill>
              <w14:schemeClr w14:val="tx1"/>
            </w14:solidFill>
          </w14:textFill>
        </w:rPr>
        <w:t>（企业名称）</w:t>
      </w:r>
      <w:r>
        <w:rPr>
          <w:rFonts w:hint="eastAsia"/>
          <w:color w:val="000000" w:themeColor="text1"/>
          <w:kern w:val="0"/>
          <w:highlight w:val="none"/>
          <w14:textFill>
            <w14:solidFill>
              <w14:schemeClr w14:val="tx1"/>
            </w14:solidFill>
          </w14:textFill>
        </w:rPr>
        <w:t>，从业人员人，营业收入为万元，资产总额为万元①，属于</w:t>
      </w:r>
      <w:r>
        <w:rPr>
          <w:rFonts w:hint="eastAsia"/>
          <w:color w:val="000000" w:themeColor="text1"/>
          <w:kern w:val="0"/>
          <w:highlight w:val="none"/>
          <w:u w:val="single"/>
          <w14:textFill>
            <w14:solidFill>
              <w14:schemeClr w14:val="tx1"/>
            </w14:solidFill>
          </w14:textFill>
        </w:rPr>
        <w:t>（中型企业、小 型企业、微型企业）</w:t>
      </w:r>
      <w:r>
        <w:rPr>
          <w:rFonts w:hint="eastAsia"/>
          <w:color w:val="000000" w:themeColor="text1"/>
          <w:kern w:val="0"/>
          <w:highlight w:val="none"/>
          <w14:textFill>
            <w14:solidFill>
              <w14:schemeClr w14:val="tx1"/>
            </w14:solidFill>
          </w14:textFill>
        </w:rPr>
        <w:t xml:space="preserve">； </w:t>
      </w:r>
    </w:p>
    <w:p w14:paraId="3540CBF7">
      <w:pPr>
        <w:widowControl/>
        <w:spacing w:line="400" w:lineRule="exact"/>
        <w:ind w:firstLine="420" w:firstLineChars="200"/>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 xml:space="preserve">2. </w:t>
      </w:r>
      <w:r>
        <w:rPr>
          <w:rFonts w:hint="eastAsia"/>
          <w:color w:val="000000" w:themeColor="text1"/>
          <w:kern w:val="0"/>
          <w:highlight w:val="none"/>
          <w:u w:val="single"/>
          <w14:textFill>
            <w14:solidFill>
              <w14:schemeClr w14:val="tx1"/>
            </w14:solidFill>
          </w14:textFill>
        </w:rPr>
        <w:t xml:space="preserve">（标的名称） </w:t>
      </w:r>
      <w:r>
        <w:rPr>
          <w:rFonts w:hint="eastAsia"/>
          <w:color w:val="000000" w:themeColor="text1"/>
          <w:kern w:val="0"/>
          <w:highlight w:val="none"/>
          <w14:textFill>
            <w14:solidFill>
              <w14:schemeClr w14:val="tx1"/>
            </w14:solidFill>
          </w14:textFill>
        </w:rPr>
        <w:t>，属于</w:t>
      </w:r>
      <w:r>
        <w:rPr>
          <w:rFonts w:hint="eastAsia"/>
          <w:color w:val="000000" w:themeColor="text1"/>
          <w:kern w:val="0"/>
          <w:highlight w:val="none"/>
          <w:u w:val="single"/>
          <w14:textFill>
            <w14:solidFill>
              <w14:schemeClr w14:val="tx1"/>
            </w14:solidFill>
          </w14:textFill>
        </w:rPr>
        <w:t>（采购文件中明确的所属行业）</w:t>
      </w:r>
      <w:r>
        <w:rPr>
          <w:rFonts w:hint="eastAsia"/>
          <w:color w:val="000000" w:themeColor="text1"/>
          <w:kern w:val="0"/>
          <w:highlight w:val="none"/>
          <w14:textFill>
            <w14:solidFill>
              <w14:schemeClr w14:val="tx1"/>
            </w14:solidFill>
          </w14:textFill>
        </w:rPr>
        <w:t>行业；制造商为</w:t>
      </w:r>
      <w:r>
        <w:rPr>
          <w:rFonts w:hint="eastAsia"/>
          <w:color w:val="000000" w:themeColor="text1"/>
          <w:kern w:val="0"/>
          <w:highlight w:val="none"/>
          <w:u w:val="single"/>
          <w14:textFill>
            <w14:solidFill>
              <w14:schemeClr w14:val="tx1"/>
            </w14:solidFill>
          </w14:textFill>
        </w:rPr>
        <w:t>（企业名称），</w:t>
      </w:r>
      <w:r>
        <w:rPr>
          <w:rFonts w:hint="eastAsia"/>
          <w:color w:val="000000" w:themeColor="text1"/>
          <w:kern w:val="0"/>
          <w:highlight w:val="none"/>
          <w14:textFill>
            <w14:solidFill>
              <w14:schemeClr w14:val="tx1"/>
            </w14:solidFill>
          </w14:textFill>
        </w:rPr>
        <w:t>从业人员人，营业收入为万元，资产总额为万元，属于</w:t>
      </w:r>
      <w:r>
        <w:rPr>
          <w:rFonts w:hint="eastAsia"/>
          <w:color w:val="000000" w:themeColor="text1"/>
          <w:kern w:val="0"/>
          <w:highlight w:val="none"/>
          <w:u w:val="single"/>
          <w14:textFill>
            <w14:solidFill>
              <w14:schemeClr w14:val="tx1"/>
            </w14:solidFill>
          </w14:textFill>
        </w:rPr>
        <w:t>（中型企业、小型企业、微型企业）</w:t>
      </w:r>
      <w:r>
        <w:rPr>
          <w:rFonts w:hint="eastAsia"/>
          <w:color w:val="000000" w:themeColor="text1"/>
          <w:kern w:val="0"/>
          <w:highlight w:val="none"/>
          <w14:textFill>
            <w14:solidFill>
              <w14:schemeClr w14:val="tx1"/>
            </w14:solidFill>
          </w14:textFill>
        </w:rPr>
        <w:t xml:space="preserve">； </w:t>
      </w:r>
    </w:p>
    <w:p w14:paraId="400C3B93">
      <w:pPr>
        <w:widowControl/>
        <w:spacing w:line="400" w:lineRule="exact"/>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p>
    <w:p w14:paraId="0867E9D1">
      <w:pPr>
        <w:widowControl/>
        <w:spacing w:line="400" w:lineRule="exact"/>
        <w:ind w:firstLine="420" w:firstLineChars="200"/>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以上企业，不属于大企业的分支机构，不存在控股股东为大企业的情形，也不存在与大企业的负责人为同一人的情形。</w:t>
      </w:r>
    </w:p>
    <w:p w14:paraId="0DB88220">
      <w:pPr>
        <w:widowControl/>
        <w:spacing w:line="400" w:lineRule="exact"/>
        <w:ind w:firstLine="420" w:firstLineChars="200"/>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 xml:space="preserve">本企业对上述声明内容的真实性负责。如有虚假，将依法承担相应责任。 </w:t>
      </w:r>
    </w:p>
    <w:p w14:paraId="3C528D29">
      <w:pPr>
        <w:widowControl/>
        <w:spacing w:line="400" w:lineRule="exact"/>
        <w:jc w:val="left"/>
        <w:rPr>
          <w:rFonts w:hint="eastAsia"/>
          <w:color w:val="000000" w:themeColor="text1"/>
          <w:kern w:val="0"/>
          <w:highlight w:val="none"/>
          <w14:textFill>
            <w14:solidFill>
              <w14:schemeClr w14:val="tx1"/>
            </w14:solidFill>
          </w14:textFill>
        </w:rPr>
      </w:pPr>
    </w:p>
    <w:p w14:paraId="458580E3">
      <w:pPr>
        <w:widowControl/>
        <w:spacing w:line="400" w:lineRule="exact"/>
        <w:ind w:firstLine="5460" w:firstLineChars="2600"/>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 xml:space="preserve">企业名称（盖章）： </w:t>
      </w:r>
    </w:p>
    <w:p w14:paraId="0F3244A6">
      <w:pPr>
        <w:widowControl/>
        <w:spacing w:line="400" w:lineRule="exact"/>
        <w:ind w:firstLine="5460" w:firstLineChars="2600"/>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 xml:space="preserve">日 期： </w:t>
      </w:r>
    </w:p>
    <w:p w14:paraId="406CFF16">
      <w:pPr>
        <w:widowControl/>
        <w:spacing w:line="400" w:lineRule="exact"/>
        <w:jc w:val="left"/>
        <w:rPr>
          <w:rFonts w:hint="eastAsia"/>
          <w:color w:val="000000" w:themeColor="text1"/>
          <w:kern w:val="0"/>
          <w:highlight w:val="none"/>
          <w14:textFill>
            <w14:solidFill>
              <w14:schemeClr w14:val="tx1"/>
            </w14:solidFill>
          </w14:textFill>
        </w:rPr>
      </w:pPr>
    </w:p>
    <w:p w14:paraId="15F8A5B7">
      <w:pPr>
        <w:widowControl/>
        <w:spacing w:line="400" w:lineRule="exact"/>
        <w:jc w:val="left"/>
        <w:rPr>
          <w:rFonts w:hint="eastAsia"/>
          <w:color w:val="000000" w:themeColor="text1"/>
          <w:kern w:val="0"/>
          <w:highlight w:val="none"/>
          <w14:textFill>
            <w14:solidFill>
              <w14:schemeClr w14:val="tx1"/>
            </w14:solidFill>
          </w14:textFill>
        </w:rPr>
      </w:pPr>
      <w:r>
        <w:rPr>
          <w:rFonts w:hint="eastAsia"/>
          <w:b/>
          <w:bCs/>
          <w:color w:val="000000" w:themeColor="text1"/>
          <w:kern w:val="0"/>
          <w:highlight w:val="none"/>
          <w14:textFill>
            <w14:solidFill>
              <w14:schemeClr w14:val="tx1"/>
            </w14:solidFill>
          </w14:textFill>
        </w:rPr>
        <w:t>注：</w:t>
      </w:r>
      <w:r>
        <w:rPr>
          <w:rFonts w:hint="eastAsia"/>
          <w:color w:val="000000" w:themeColor="text1"/>
          <w:kern w:val="0"/>
          <w:highlight w:val="none"/>
          <w14:textFill>
            <w14:solidFill>
              <w14:schemeClr w14:val="tx1"/>
            </w14:solidFill>
          </w14:textFill>
        </w:rPr>
        <w:t>①从业人员、营业收入、资产总额填报上一年度数据，无上一年度数据的新成立企业可不填报。</w:t>
      </w:r>
    </w:p>
    <w:p w14:paraId="691E8AD0">
      <w:pPr>
        <w:widowControl/>
        <w:spacing w:line="400" w:lineRule="exact"/>
        <w:ind w:firstLine="420" w:firstLineChars="200"/>
        <w:jc w:val="left"/>
        <w:rPr>
          <w:rFonts w:hint="eastAsia"/>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②</w:t>
      </w:r>
      <w:r>
        <w:rPr>
          <w:rFonts w:hint="eastAsia"/>
          <w:color w:val="000000" w:themeColor="text1"/>
          <w:kern w:val="0"/>
          <w:highlight w:val="none"/>
          <w14:textFill>
            <w14:solidFill>
              <w14:schemeClr w14:val="tx1"/>
            </w14:solidFill>
          </w14:textFill>
        </w:rPr>
        <w:t>供应商提供的货物既有中小企业制造货物，也有大型企业制造货物的，不享受《政府采购促进中小企业发展管理办法》规定的中小企业扶持政策。</w:t>
      </w:r>
    </w:p>
    <w:p w14:paraId="3E7C2B4E">
      <w:pPr>
        <w:widowControl/>
        <w:spacing w:line="400" w:lineRule="exact"/>
        <w:ind w:firstLine="420" w:firstLineChars="200"/>
        <w:jc w:val="left"/>
        <w:rPr>
          <w:rFonts w:hint="eastAsia"/>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③</w:t>
      </w:r>
      <w:r>
        <w:rPr>
          <w:rFonts w:hint="eastAsia"/>
          <w:color w:val="000000" w:themeColor="text1"/>
          <w:kern w:val="0"/>
          <w:highlight w:val="none"/>
          <w14:textFill>
            <w14:solidFill>
              <w14:schemeClr w14:val="tx1"/>
            </w14:solidFill>
          </w14:textFill>
        </w:rPr>
        <w:t xml:space="preserve">以联合体形式参加政府采购活动，联合体各方均为中小企业的，联合体视同中小企业。其中，联合体各方均为小微企业的，联合体视同小微企业。 </w:t>
      </w:r>
    </w:p>
    <w:p w14:paraId="77AADEFD">
      <w:pPr>
        <w:widowControl/>
        <w:spacing w:line="400" w:lineRule="exact"/>
        <w:ind w:firstLine="420" w:firstLineChars="200"/>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④在政府采购活动中，供应商提供的所有货物由小微企业制造，即货物由小微企业生产且使用该小微企业商号或者注册商标的，才能享受《政府采购促进中小企业发展管理办法》规定的价格扣减。</w:t>
      </w:r>
    </w:p>
    <w:p w14:paraId="312E4179">
      <w:pPr>
        <w:widowControl/>
        <w:spacing w:line="400" w:lineRule="exact"/>
        <w:ind w:firstLine="420" w:firstLineChars="200"/>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⑤中小企业声明函格式应严格按照招标文件提供的格式填写。非单一产品采购的，设备制造商不止一家时，中小企业声明函中须列出所有的设备及制造商，罗列不全的中小企业声明函不予认可。</w:t>
      </w:r>
    </w:p>
    <w:p w14:paraId="4831C674">
      <w:pPr>
        <w:widowControl/>
        <w:spacing w:line="400" w:lineRule="exact"/>
        <w:ind w:firstLine="420" w:firstLineChars="200"/>
        <w:jc w:val="left"/>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⑥在货物采购项目中，货物应当由中小企业制造，不对其中涉及的服务的承接商作出要求。</w:t>
      </w:r>
    </w:p>
    <w:p w14:paraId="423C929B">
      <w:pPr>
        <w:widowControl/>
        <w:jc w:val="left"/>
        <w:rPr>
          <w:rFonts w:hint="eastAsia"/>
          <w:b/>
          <w:color w:val="000000" w:themeColor="text1"/>
          <w:kern w:val="0"/>
          <w:sz w:val="30"/>
          <w:szCs w:val="24"/>
          <w:highlight w:val="none"/>
          <w14:textFill>
            <w14:solidFill>
              <w14:schemeClr w14:val="tx1"/>
            </w14:solidFill>
          </w14:textFill>
        </w:rPr>
      </w:pPr>
      <w:bookmarkStart w:id="557" w:name="OLE_LINK14"/>
      <w:bookmarkStart w:id="558" w:name="_Toc23336"/>
      <w:bookmarkStart w:id="559" w:name="OLE_LINK13"/>
      <w:r>
        <w:rPr>
          <w:b/>
          <w:bCs/>
          <w:color w:val="000000" w:themeColor="text1"/>
          <w:kern w:val="0"/>
          <w:sz w:val="24"/>
          <w:szCs w:val="24"/>
          <w:highlight w:val="none"/>
          <w14:textFill>
            <w14:solidFill>
              <w14:schemeClr w14:val="tx1"/>
            </w14:solidFill>
          </w14:textFill>
        </w:rPr>
        <w:br w:type="page"/>
      </w:r>
      <w:r>
        <w:rPr>
          <w:rFonts w:hint="eastAsia"/>
          <w:b/>
          <w:bCs/>
          <w:color w:val="000000" w:themeColor="text1"/>
          <w:kern w:val="0"/>
          <w:sz w:val="24"/>
          <w:szCs w:val="24"/>
          <w:highlight w:val="none"/>
          <w14:textFill>
            <w14:solidFill>
              <w14:schemeClr w14:val="tx1"/>
            </w14:solidFill>
          </w14:textFill>
        </w:rPr>
        <w:t>附件2：</w:t>
      </w:r>
    </w:p>
    <w:p w14:paraId="685D3B0E">
      <w:pPr>
        <w:keepNext/>
        <w:keepLines/>
        <w:tabs>
          <w:tab w:val="left" w:pos="840"/>
        </w:tabs>
        <w:spacing w:before="260" w:after="260" w:line="412" w:lineRule="auto"/>
        <w:ind w:left="420"/>
        <w:jc w:val="center"/>
        <w:outlineLvl w:val="1"/>
        <w:rPr>
          <w:rFonts w:hint="eastAsia"/>
          <w:b/>
          <w:color w:val="000000" w:themeColor="text1"/>
          <w:kern w:val="0"/>
          <w:sz w:val="30"/>
          <w:szCs w:val="24"/>
          <w:highlight w:val="none"/>
          <w14:textFill>
            <w14:solidFill>
              <w14:schemeClr w14:val="tx1"/>
            </w14:solidFill>
          </w14:textFill>
        </w:rPr>
      </w:pPr>
      <w:r>
        <w:rPr>
          <w:rFonts w:hint="eastAsia"/>
          <w:b/>
          <w:color w:val="000000" w:themeColor="text1"/>
          <w:kern w:val="0"/>
          <w:sz w:val="30"/>
          <w:szCs w:val="24"/>
          <w:highlight w:val="none"/>
          <w14:textFill>
            <w14:solidFill>
              <w14:schemeClr w14:val="tx1"/>
            </w14:solidFill>
          </w14:textFill>
        </w:rPr>
        <w:t>残疾人福利性单位声明函</w:t>
      </w:r>
      <w:r>
        <w:rPr>
          <w:rFonts w:hint="eastAsia" w:cs="微软雅黑"/>
          <w:b/>
          <w:color w:val="000000" w:themeColor="text1"/>
          <w:kern w:val="0"/>
          <w:sz w:val="30"/>
          <w:highlight w:val="none"/>
          <w14:textFill>
            <w14:solidFill>
              <w14:schemeClr w14:val="tx1"/>
            </w14:solidFill>
          </w14:textFill>
        </w:rPr>
        <w:t>（如有）</w:t>
      </w:r>
      <w:bookmarkEnd w:id="557"/>
      <w:bookmarkEnd w:id="558"/>
      <w:bookmarkEnd w:id="559"/>
    </w:p>
    <w:p w14:paraId="49AC4B48">
      <w:pPr>
        <w:spacing w:line="440" w:lineRule="exact"/>
        <w:ind w:firstLine="444" w:firstLineChars="200"/>
        <w:rPr>
          <w:rFonts w:hint="eastAsia"/>
          <w:color w:val="000000" w:themeColor="text1"/>
          <w:spacing w:val="6"/>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hint="eastAsia"/>
          <w:color w:val="000000" w:themeColor="text1"/>
          <w:highlight w:val="none"/>
          <w14:textFill>
            <w14:solidFill>
              <w14:schemeClr w14:val="tx1"/>
            </w14:solidFill>
          </w14:textFill>
        </w:rPr>
        <w:t>〔2017〕 141</w:t>
      </w:r>
      <w:r>
        <w:rPr>
          <w:rFonts w:hint="eastAsia"/>
          <w:color w:val="000000" w:themeColor="text1"/>
          <w:spacing w:val="6"/>
          <w:highlight w:val="none"/>
          <w14:textFill>
            <w14:solidFill>
              <w14:schemeClr w14:val="tx1"/>
            </w14:solidFill>
          </w14:textFill>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EE5085">
      <w:pPr>
        <w:spacing w:line="440" w:lineRule="exact"/>
        <w:ind w:firstLine="444" w:firstLineChars="200"/>
        <w:rPr>
          <w:rFonts w:hint="eastAsia"/>
          <w:color w:val="000000" w:themeColor="text1"/>
          <w:spacing w:val="6"/>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本单位对上述声明的真实性负责。如有虚假，将依法承担相应责任。</w:t>
      </w:r>
    </w:p>
    <w:p w14:paraId="03CD9467">
      <w:pPr>
        <w:spacing w:line="440" w:lineRule="exact"/>
        <w:rPr>
          <w:rFonts w:hint="eastAsia"/>
          <w:color w:val="000000" w:themeColor="text1"/>
          <w:spacing w:val="6"/>
          <w:highlight w:val="none"/>
          <w14:textFill>
            <w14:solidFill>
              <w14:schemeClr w14:val="tx1"/>
            </w14:solidFill>
          </w14:textFill>
        </w:rPr>
      </w:pPr>
    </w:p>
    <w:p w14:paraId="0137E5D1">
      <w:pPr>
        <w:tabs>
          <w:tab w:val="left" w:pos="4860"/>
        </w:tabs>
        <w:spacing w:line="440" w:lineRule="exact"/>
        <w:ind w:right="1560" w:firstLine="444" w:firstLineChars="200"/>
        <w:jc w:val="center"/>
        <w:rPr>
          <w:rFonts w:hint="eastAsia"/>
          <w:color w:val="000000" w:themeColor="text1"/>
          <w:spacing w:val="6"/>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 xml:space="preserve">               单位名称（盖章）：</w:t>
      </w:r>
    </w:p>
    <w:p w14:paraId="15386F7C">
      <w:pPr>
        <w:tabs>
          <w:tab w:val="left" w:pos="4860"/>
        </w:tabs>
        <w:spacing w:line="440" w:lineRule="exact"/>
        <w:ind w:right="1560" w:firstLine="444" w:firstLineChars="200"/>
        <w:jc w:val="center"/>
        <w:rPr>
          <w:rFonts w:hint="eastAsia"/>
          <w:color w:val="000000" w:themeColor="text1"/>
          <w:spacing w:val="6"/>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 xml:space="preserve">       日  期：</w:t>
      </w:r>
    </w:p>
    <w:p w14:paraId="0CB17629">
      <w:pPr>
        <w:widowControl/>
        <w:spacing w:line="440" w:lineRule="exact"/>
        <w:rPr>
          <w:rFonts w:hint="eastAsia"/>
          <w:b/>
          <w:color w:val="000000" w:themeColor="text1"/>
          <w:highlight w:val="none"/>
          <w14:textFill>
            <w14:solidFill>
              <w14:schemeClr w14:val="tx1"/>
            </w14:solidFill>
          </w14:textFill>
        </w:rPr>
      </w:pPr>
    </w:p>
    <w:p w14:paraId="25F1DB92">
      <w:pPr>
        <w:widowControl/>
        <w:spacing w:line="440" w:lineRule="exact"/>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（提醒：如果投标人</w:t>
      </w:r>
      <w:r>
        <w:rPr>
          <w:rFonts w:hint="eastAsia"/>
          <w:b/>
          <w:color w:val="000000" w:themeColor="text1"/>
          <w:spacing w:val="10"/>
          <w:kern w:val="0"/>
          <w:highlight w:val="none"/>
          <w14:textFill>
            <w14:solidFill>
              <w14:schemeClr w14:val="tx1"/>
            </w14:solidFill>
          </w14:textFill>
        </w:rPr>
        <w:t>不是残疾人福利性单位</w:t>
      </w:r>
      <w:r>
        <w:rPr>
          <w:rFonts w:hint="eastAsia"/>
          <w:b/>
          <w:color w:val="000000" w:themeColor="text1"/>
          <w:highlight w:val="none"/>
          <w14:textFill>
            <w14:solidFill>
              <w14:schemeClr w14:val="tx1"/>
            </w14:solidFill>
          </w14:textFill>
        </w:rPr>
        <w:t>，则不需要提供《残疾人福利性单位声明函</w:t>
      </w:r>
    </w:p>
    <w:p w14:paraId="0B02F467">
      <w:pPr>
        <w:widowControl/>
        <w:spacing w:line="440" w:lineRule="exact"/>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p w14:paraId="3453DC21">
      <w:pPr>
        <w:tabs>
          <w:tab w:val="left" w:pos="840"/>
        </w:tabs>
        <w:autoSpaceDE w:val="0"/>
        <w:autoSpaceDN w:val="0"/>
        <w:adjustRightInd w:val="0"/>
        <w:spacing w:line="440" w:lineRule="exact"/>
        <w:rPr>
          <w:rFonts w:hint="eastAsia"/>
          <w:b/>
          <w:color w:val="000000" w:themeColor="text1"/>
          <w:sz w:val="24"/>
          <w:highlight w:val="none"/>
          <w14:textFill>
            <w14:solidFill>
              <w14:schemeClr w14:val="tx1"/>
            </w14:solidFill>
          </w14:textFill>
        </w:rPr>
      </w:pPr>
    </w:p>
    <w:p w14:paraId="4E32DB76">
      <w:p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《财政部民政部中国残疾人联合会关于促进残疾人就业政府采购政策的通知》（财库（2017〔141〕号）的规定：</w:t>
      </w:r>
    </w:p>
    <w:p w14:paraId="208BB4C7">
      <w:pPr>
        <w:spacing w:line="44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享受政府采购支持政策的残疾人福利性单位应当同时满足以下条件：</w:t>
      </w:r>
    </w:p>
    <w:p w14:paraId="7C0CA05D">
      <w:p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（1）安置的残疾人占本单位在职职工人数的比例不低于25%（含25%），并且安置的残疾人人数不少于10人（含10人）；</w:t>
      </w:r>
    </w:p>
    <w:p w14:paraId="3809FDC2">
      <w:p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（2）依法与安置的每位残疾人签订了一年以上（含一年）的劳动合同或服务协议；</w:t>
      </w:r>
    </w:p>
    <w:p w14:paraId="045CFB43">
      <w:p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（3）为安置的每位残疾人按月足额缴纳了基本养老保险、基本医疗保险、失业保险、工伤保险和生育保险等社会保险费；</w:t>
      </w:r>
    </w:p>
    <w:p w14:paraId="1EBFCB5B">
      <w:p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6852DA37">
      <w:p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2EBE703D">
      <w:pPr>
        <w:spacing w:line="440" w:lineRule="exact"/>
        <w:ind w:firstLine="420" w:firstLineChars="200"/>
        <w:rPr>
          <w:rFonts w:hint="eastAsia"/>
          <w:b/>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 中标人为残疾人福利性单位的，采购人或者其委托的采购代理机构应当随中标、成交结果同时公告其《残疾人福利性单位声明函》，接受社会监督。</w:t>
      </w:r>
    </w:p>
    <w:p w14:paraId="23F22F51">
      <w:pPr>
        <w:keepNext/>
        <w:keepLines/>
        <w:tabs>
          <w:tab w:val="left" w:pos="840"/>
        </w:tabs>
        <w:spacing w:before="260" w:after="260" w:line="412" w:lineRule="auto"/>
        <w:outlineLvl w:val="1"/>
        <w:rPr>
          <w:rFonts w:hint="eastAsia"/>
          <w:b/>
          <w:bCs/>
          <w:color w:val="000000" w:themeColor="text1"/>
          <w:kern w:val="0"/>
          <w:sz w:val="24"/>
          <w:szCs w:val="24"/>
          <w:highlight w:val="none"/>
          <w14:textFill>
            <w14:solidFill>
              <w14:schemeClr w14:val="tx1"/>
            </w14:solidFill>
          </w14:textFill>
        </w:rPr>
      </w:pPr>
      <w:bookmarkStart w:id="560" w:name="_Toc15900"/>
      <w:r>
        <w:rPr>
          <w:rFonts w:hint="eastAsia"/>
          <w:b/>
          <w:bCs/>
          <w:color w:val="000000" w:themeColor="text1"/>
          <w:kern w:val="0"/>
          <w:sz w:val="24"/>
          <w:szCs w:val="24"/>
          <w:highlight w:val="none"/>
          <w:lang w:val="en-GB"/>
          <w14:textFill>
            <w14:solidFill>
              <w14:schemeClr w14:val="tx1"/>
            </w14:solidFill>
          </w14:textFill>
        </w:rPr>
        <w:t>附件</w:t>
      </w:r>
      <w:r>
        <w:rPr>
          <w:rFonts w:hint="eastAsia"/>
          <w:b/>
          <w:bCs/>
          <w:color w:val="000000" w:themeColor="text1"/>
          <w:kern w:val="0"/>
          <w:sz w:val="24"/>
          <w:szCs w:val="24"/>
          <w:highlight w:val="none"/>
          <w14:textFill>
            <w14:solidFill>
              <w14:schemeClr w14:val="tx1"/>
            </w14:solidFill>
          </w14:textFill>
        </w:rPr>
        <w:t>3：</w:t>
      </w:r>
    </w:p>
    <w:p w14:paraId="3911F391">
      <w:pPr>
        <w:keepNext/>
        <w:keepLines/>
        <w:tabs>
          <w:tab w:val="left" w:pos="840"/>
        </w:tabs>
        <w:spacing w:before="260" w:after="260" w:line="412" w:lineRule="auto"/>
        <w:ind w:left="420"/>
        <w:jc w:val="center"/>
        <w:outlineLvl w:val="1"/>
        <w:rPr>
          <w:rFonts w:hint="eastAsia"/>
          <w:b/>
          <w:color w:val="000000" w:themeColor="text1"/>
          <w:kern w:val="0"/>
          <w:sz w:val="30"/>
          <w:szCs w:val="24"/>
          <w:highlight w:val="none"/>
          <w:lang w:val="en-GB"/>
          <w14:textFill>
            <w14:solidFill>
              <w14:schemeClr w14:val="tx1"/>
            </w14:solidFill>
          </w14:textFill>
        </w:rPr>
      </w:pPr>
      <w:r>
        <w:rPr>
          <w:rFonts w:hint="eastAsia"/>
          <w:b/>
          <w:color w:val="000000" w:themeColor="text1"/>
          <w:kern w:val="0"/>
          <w:sz w:val="30"/>
          <w:szCs w:val="24"/>
          <w:highlight w:val="none"/>
          <w:lang w:val="en-GB"/>
          <w14:textFill>
            <w14:solidFill>
              <w14:schemeClr w14:val="tx1"/>
            </w14:solidFill>
          </w14:textFill>
        </w:rPr>
        <w:t>监狱企业证明材料</w:t>
      </w:r>
      <w:r>
        <w:rPr>
          <w:rFonts w:hint="eastAsia" w:cs="微软雅黑"/>
          <w:b/>
          <w:color w:val="000000" w:themeColor="text1"/>
          <w:kern w:val="0"/>
          <w:sz w:val="30"/>
          <w:highlight w:val="none"/>
          <w14:textFill>
            <w14:solidFill>
              <w14:schemeClr w14:val="tx1"/>
            </w14:solidFill>
          </w14:textFill>
        </w:rPr>
        <w:t>（如有）</w:t>
      </w:r>
      <w:bookmarkEnd w:id="560"/>
    </w:p>
    <w:p w14:paraId="6A933075">
      <w:pPr>
        <w:rPr>
          <w:rFonts w:hint="eastAsia"/>
          <w:color w:val="000000" w:themeColor="text1"/>
          <w:highlight w:val="none"/>
          <w:lang w:val="en-GB"/>
          <w14:textFill>
            <w14:solidFill>
              <w14:schemeClr w14:val="tx1"/>
            </w14:solidFill>
          </w14:textFill>
        </w:rPr>
      </w:pPr>
    </w:p>
    <w:p w14:paraId="7DBB6E5D">
      <w:pPr>
        <w:spacing w:line="360" w:lineRule="auto"/>
        <w:ind w:firstLine="420" w:firstLineChars="200"/>
        <w:rPr>
          <w:rFonts w:hint="eastAsia"/>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监狱企业参加政府采购活动时，应当提供由省级以上监狱管理局、戒毒管理局（含新疆生产建设兵团）出具的属于监狱企业的证明文件。</w:t>
      </w:r>
    </w:p>
    <w:p w14:paraId="525F25A8">
      <w:pPr>
        <w:spacing w:line="360" w:lineRule="auto"/>
        <w:rPr>
          <w:rFonts w:hint="eastAsia"/>
          <w:color w:val="000000" w:themeColor="text1"/>
          <w:highlight w:val="none"/>
          <w:lang w:val="en-GB"/>
          <w14:textFill>
            <w14:solidFill>
              <w14:schemeClr w14:val="tx1"/>
            </w14:solidFill>
          </w14:textFill>
        </w:rPr>
      </w:pPr>
    </w:p>
    <w:p w14:paraId="0E7CFBF6">
      <w:pPr>
        <w:spacing w:line="360" w:lineRule="auto"/>
        <w:rPr>
          <w:rFonts w:hint="eastAsia"/>
          <w:color w:val="000000" w:themeColor="text1"/>
          <w:highlight w:val="none"/>
          <w:lang w:val="en-GB"/>
          <w14:textFill>
            <w14:solidFill>
              <w14:schemeClr w14:val="tx1"/>
            </w14:solidFill>
          </w14:textFill>
        </w:rPr>
      </w:pPr>
    </w:p>
    <w:p w14:paraId="70EE7E5D">
      <w:pPr>
        <w:widowControl/>
        <w:spacing w:line="360" w:lineRule="auto"/>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（提醒：如果投标人</w:t>
      </w:r>
      <w:r>
        <w:rPr>
          <w:rFonts w:hint="eastAsia"/>
          <w:b/>
          <w:color w:val="000000" w:themeColor="text1"/>
          <w:spacing w:val="10"/>
          <w:kern w:val="0"/>
          <w:highlight w:val="none"/>
          <w14:textFill>
            <w14:solidFill>
              <w14:schemeClr w14:val="tx1"/>
            </w14:solidFill>
          </w14:textFill>
        </w:rPr>
        <w:t>不是</w:t>
      </w:r>
      <w:r>
        <w:rPr>
          <w:rFonts w:hint="eastAsia"/>
          <w:b/>
          <w:bCs/>
          <w:color w:val="000000" w:themeColor="text1"/>
          <w:highlight w:val="none"/>
          <w:lang w:val="en-GB"/>
          <w14:textFill>
            <w14:solidFill>
              <w14:schemeClr w14:val="tx1"/>
            </w14:solidFill>
          </w14:textFill>
        </w:rPr>
        <w:t>监狱企业</w:t>
      </w:r>
      <w:r>
        <w:rPr>
          <w:rFonts w:hint="eastAsia"/>
          <w:b/>
          <w:color w:val="000000" w:themeColor="text1"/>
          <w:highlight w:val="none"/>
          <w14:textFill>
            <w14:solidFill>
              <w14:schemeClr w14:val="tx1"/>
            </w14:solidFill>
          </w14:textFill>
        </w:rPr>
        <w:t>，则不需要提供</w:t>
      </w:r>
      <w:r>
        <w:rPr>
          <w:rFonts w:hint="eastAsia"/>
          <w:b/>
          <w:color w:val="000000" w:themeColor="text1"/>
          <w:highlight w:val="none"/>
          <w:lang w:val="en-GB"/>
          <w14:textFill>
            <w14:solidFill>
              <w14:schemeClr w14:val="tx1"/>
            </w14:solidFill>
          </w14:textFill>
        </w:rPr>
        <w:t>监狱企业证明材料</w:t>
      </w:r>
      <w:r>
        <w:rPr>
          <w:rFonts w:hint="eastAsia"/>
          <w:b/>
          <w:color w:val="000000" w:themeColor="text1"/>
          <w:highlight w:val="none"/>
          <w14:textFill>
            <w14:solidFill>
              <w14:schemeClr w14:val="tx1"/>
            </w14:solidFill>
          </w14:textFill>
        </w:rPr>
        <w:t>）</w:t>
      </w:r>
    </w:p>
    <w:p w14:paraId="788FAA80">
      <w:pPr>
        <w:rPr>
          <w:rFonts w:hint="eastAsia"/>
          <w:color w:val="000000" w:themeColor="text1"/>
          <w:sz w:val="24"/>
          <w:szCs w:val="24"/>
          <w:highlight w:val="none"/>
          <w14:textFill>
            <w14:solidFill>
              <w14:schemeClr w14:val="tx1"/>
            </w14:solidFill>
          </w14:textFill>
        </w:rPr>
      </w:pPr>
    </w:p>
    <w:sectPr>
      <w:headerReference r:id="rId4" w:type="default"/>
      <w:footerReference r:id="rId5" w:type="default"/>
      <w:pgSz w:w="11907" w:h="16840"/>
      <w:pgMar w:top="1400" w:right="1418" w:bottom="1089" w:left="1418" w:header="624" w:footer="74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Malgun Gothic Semilight">
    <w:panose1 w:val="020B0502040204020203"/>
    <w:charset w:val="86"/>
    <w:family w:val="swiss"/>
    <w:pitch w:val="default"/>
    <w:sig w:usb0="900002AF" w:usb1="01D77CFB" w:usb2="00000012" w:usb3="00000000" w:csb0="203E01BD" w:csb1="D7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IAFLNF+ËÎÌå">
    <w:altName w:val="Segoe Print"/>
    <w:panose1 w:val="00000000000000000000"/>
    <w:charset w:val="01"/>
    <w:family w:val="auto"/>
    <w:pitch w:val="default"/>
    <w:sig w:usb0="00000000" w:usb1="00000000" w:usb2="01010101" w:usb3="01010101" w:csb0="01010101" w:csb1="01010101"/>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A760">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EE0A8">
                          <w:pPr>
                            <w:pStyle w:val="2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29EE0A8">
                    <w:pPr>
                      <w:pStyle w:val="2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28C2">
    <w:pPr>
      <w:pStyle w:val="21"/>
      <w:jc w:val="both"/>
    </w:pPr>
    <w:r>
      <w:rPr>
        <w:rFonts w:hint="eastAsia"/>
      </w:rPr>
      <w:t>河南卯兴工程项目管理有限公司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366D">
    <w:pPr>
      <w:pStyle w:val="2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A2467"/>
    <w:multiLevelType w:val="singleLevel"/>
    <w:tmpl w:val="800A2467"/>
    <w:lvl w:ilvl="0" w:tentative="0">
      <w:start w:val="6"/>
      <w:numFmt w:val="decimal"/>
      <w:suff w:val="nothing"/>
      <w:lvlText w:val="%1、"/>
      <w:lvlJc w:val="left"/>
    </w:lvl>
  </w:abstractNum>
  <w:abstractNum w:abstractNumId="1">
    <w:nsid w:val="896698FD"/>
    <w:multiLevelType w:val="multilevel"/>
    <w:tmpl w:val="896698FD"/>
    <w:lvl w:ilvl="0" w:tentative="0">
      <w:start w:val="1"/>
      <w:numFmt w:val="decimal"/>
      <w:lvlText w:val="(%1)"/>
      <w:lvlJc w:val="left"/>
      <w:pPr>
        <w:ind w:left="760" w:hanging="421"/>
      </w:pPr>
      <w:rPr>
        <w:rFonts w:hint="default" w:ascii="宋体" w:hAnsi="宋体" w:eastAsia="宋体" w:cs="宋体"/>
        <w:w w:val="100"/>
        <w:sz w:val="24"/>
        <w:szCs w:val="24"/>
        <w:lang w:val="zh-CN" w:eastAsia="zh-CN" w:bidi="zh-CN"/>
      </w:rPr>
    </w:lvl>
    <w:lvl w:ilvl="1" w:tentative="0">
      <w:start w:val="0"/>
      <w:numFmt w:val="bullet"/>
      <w:lvlText w:val="•"/>
      <w:lvlJc w:val="left"/>
      <w:pPr>
        <w:ind w:left="1800" w:hanging="421"/>
      </w:pPr>
      <w:rPr>
        <w:rFonts w:hint="default"/>
        <w:lang w:val="zh-CN" w:eastAsia="zh-CN" w:bidi="zh-CN"/>
      </w:rPr>
    </w:lvl>
    <w:lvl w:ilvl="2" w:tentative="0">
      <w:start w:val="0"/>
      <w:numFmt w:val="bullet"/>
      <w:lvlText w:val="•"/>
      <w:lvlJc w:val="left"/>
      <w:pPr>
        <w:ind w:left="2841" w:hanging="421"/>
      </w:pPr>
      <w:rPr>
        <w:rFonts w:hint="default"/>
        <w:lang w:val="zh-CN" w:eastAsia="zh-CN" w:bidi="zh-CN"/>
      </w:rPr>
    </w:lvl>
    <w:lvl w:ilvl="3" w:tentative="0">
      <w:start w:val="0"/>
      <w:numFmt w:val="bullet"/>
      <w:lvlText w:val="•"/>
      <w:lvlJc w:val="left"/>
      <w:pPr>
        <w:ind w:left="3881" w:hanging="421"/>
      </w:pPr>
      <w:rPr>
        <w:rFonts w:hint="default"/>
        <w:lang w:val="zh-CN" w:eastAsia="zh-CN" w:bidi="zh-CN"/>
      </w:rPr>
    </w:lvl>
    <w:lvl w:ilvl="4" w:tentative="0">
      <w:start w:val="0"/>
      <w:numFmt w:val="bullet"/>
      <w:lvlText w:val="•"/>
      <w:lvlJc w:val="left"/>
      <w:pPr>
        <w:ind w:left="4922" w:hanging="421"/>
      </w:pPr>
      <w:rPr>
        <w:rFonts w:hint="default"/>
        <w:lang w:val="zh-CN" w:eastAsia="zh-CN" w:bidi="zh-CN"/>
      </w:rPr>
    </w:lvl>
    <w:lvl w:ilvl="5" w:tentative="0">
      <w:start w:val="0"/>
      <w:numFmt w:val="bullet"/>
      <w:lvlText w:val="•"/>
      <w:lvlJc w:val="left"/>
      <w:pPr>
        <w:ind w:left="5963" w:hanging="421"/>
      </w:pPr>
      <w:rPr>
        <w:rFonts w:hint="default"/>
        <w:lang w:val="zh-CN" w:eastAsia="zh-CN" w:bidi="zh-CN"/>
      </w:rPr>
    </w:lvl>
    <w:lvl w:ilvl="6" w:tentative="0">
      <w:start w:val="0"/>
      <w:numFmt w:val="bullet"/>
      <w:lvlText w:val="•"/>
      <w:lvlJc w:val="left"/>
      <w:pPr>
        <w:ind w:left="7003" w:hanging="421"/>
      </w:pPr>
      <w:rPr>
        <w:rFonts w:hint="default"/>
        <w:lang w:val="zh-CN" w:eastAsia="zh-CN" w:bidi="zh-CN"/>
      </w:rPr>
    </w:lvl>
    <w:lvl w:ilvl="7" w:tentative="0">
      <w:start w:val="0"/>
      <w:numFmt w:val="bullet"/>
      <w:lvlText w:val="•"/>
      <w:lvlJc w:val="left"/>
      <w:pPr>
        <w:ind w:left="8044" w:hanging="421"/>
      </w:pPr>
      <w:rPr>
        <w:rFonts w:hint="default"/>
        <w:lang w:val="zh-CN" w:eastAsia="zh-CN" w:bidi="zh-CN"/>
      </w:rPr>
    </w:lvl>
    <w:lvl w:ilvl="8" w:tentative="0">
      <w:start w:val="0"/>
      <w:numFmt w:val="bullet"/>
      <w:lvlText w:val="•"/>
      <w:lvlJc w:val="left"/>
      <w:pPr>
        <w:ind w:left="9085" w:hanging="421"/>
      </w:pPr>
      <w:rPr>
        <w:rFonts w:hint="default"/>
        <w:lang w:val="zh-CN" w:eastAsia="zh-CN" w:bidi="zh-CN"/>
      </w:rPr>
    </w:lvl>
  </w:abstractNum>
  <w:abstractNum w:abstractNumId="2">
    <w:nsid w:val="92FEED52"/>
    <w:multiLevelType w:val="singleLevel"/>
    <w:tmpl w:val="92FEED52"/>
    <w:lvl w:ilvl="0" w:tentative="0">
      <w:start w:val="1"/>
      <w:numFmt w:val="decimal"/>
      <w:lvlText w:val="(%1)"/>
      <w:lvlJc w:val="left"/>
      <w:pPr>
        <w:ind w:left="425" w:hanging="425"/>
      </w:pPr>
      <w:rPr>
        <w:rFonts w:hint="default"/>
      </w:rPr>
    </w:lvl>
  </w:abstractNum>
  <w:abstractNum w:abstractNumId="3">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7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BF6BC116"/>
    <w:multiLevelType w:val="singleLevel"/>
    <w:tmpl w:val="BF6BC116"/>
    <w:lvl w:ilvl="0" w:tentative="0">
      <w:start w:val="16"/>
      <w:numFmt w:val="decimal"/>
      <w:suff w:val="space"/>
      <w:lvlText w:val="%1."/>
      <w:lvlJc w:val="left"/>
    </w:lvl>
  </w:abstractNum>
  <w:abstractNum w:abstractNumId="6">
    <w:nsid w:val="CD806B66"/>
    <w:multiLevelType w:val="singleLevel"/>
    <w:tmpl w:val="CD806B66"/>
    <w:lvl w:ilvl="0" w:tentative="0">
      <w:start w:val="1"/>
      <w:numFmt w:val="decimal"/>
      <w:lvlText w:val="(%1)"/>
      <w:lvlJc w:val="left"/>
      <w:pPr>
        <w:ind w:left="425" w:hanging="425"/>
      </w:pPr>
      <w:rPr>
        <w:rFonts w:hint="default"/>
      </w:rPr>
    </w:lvl>
  </w:abstractNum>
  <w:abstractNum w:abstractNumId="7">
    <w:nsid w:val="CFE7C3F8"/>
    <w:multiLevelType w:val="singleLevel"/>
    <w:tmpl w:val="CFE7C3F8"/>
    <w:lvl w:ilvl="0" w:tentative="0">
      <w:start w:val="1"/>
      <w:numFmt w:val="decimal"/>
      <w:suff w:val="nothing"/>
      <w:lvlText w:val="（%1）"/>
      <w:lvlJc w:val="left"/>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FDE169BE"/>
    <w:multiLevelType w:val="singleLevel"/>
    <w:tmpl w:val="FDE169BE"/>
    <w:lvl w:ilvl="0" w:tentative="0">
      <w:start w:val="2"/>
      <w:numFmt w:val="decimal"/>
      <w:lvlText w:val="%1."/>
      <w:lvlJc w:val="left"/>
      <w:pPr>
        <w:tabs>
          <w:tab w:val="left" w:pos="312"/>
        </w:tabs>
      </w:pPr>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2D6A2507"/>
    <w:multiLevelType w:val="singleLevel"/>
    <w:tmpl w:val="2D6A2507"/>
    <w:lvl w:ilvl="0" w:tentative="0">
      <w:start w:val="1"/>
      <w:numFmt w:val="decimal"/>
      <w:lvlText w:val="(%1)"/>
      <w:lvlJc w:val="left"/>
      <w:pPr>
        <w:ind w:left="425" w:hanging="425"/>
      </w:pPr>
      <w:rPr>
        <w:rFonts w:hint="default"/>
      </w:rPr>
    </w:lvl>
  </w:abstractNum>
  <w:abstractNum w:abstractNumId="14">
    <w:nsid w:val="570C9FE6"/>
    <w:multiLevelType w:val="singleLevel"/>
    <w:tmpl w:val="570C9FE6"/>
    <w:lvl w:ilvl="0" w:tentative="0">
      <w:start w:val="1"/>
      <w:numFmt w:val="decimal"/>
      <w:lvlText w:val="(%1)"/>
      <w:lvlJc w:val="left"/>
      <w:pPr>
        <w:ind w:left="425" w:hanging="425"/>
      </w:pPr>
      <w:rPr>
        <w:rFonts w:hint="default"/>
      </w:rPr>
    </w:lvl>
  </w:abstractNum>
  <w:abstractNum w:abstractNumId="15">
    <w:nsid w:val="5CE800F8"/>
    <w:multiLevelType w:val="singleLevel"/>
    <w:tmpl w:val="5CE800F8"/>
    <w:lvl w:ilvl="0" w:tentative="0">
      <w:start w:val="7"/>
      <w:numFmt w:val="chineseCounting"/>
      <w:suff w:val="nothing"/>
      <w:lvlText w:val="%1、"/>
      <w:lvlJc w:val="left"/>
      <w:rPr>
        <w:rFonts w:hint="eastAsia"/>
      </w:rPr>
    </w:lvl>
  </w:abstractNum>
  <w:abstractNum w:abstractNumId="16">
    <w:nsid w:val="6BDA4796"/>
    <w:multiLevelType w:val="singleLevel"/>
    <w:tmpl w:val="6BDA4796"/>
    <w:lvl w:ilvl="0" w:tentative="0">
      <w:start w:val="1"/>
      <w:numFmt w:val="decimal"/>
      <w:lvlText w:val="(%1)"/>
      <w:lvlJc w:val="left"/>
      <w:pPr>
        <w:ind w:left="425" w:hanging="425"/>
      </w:pPr>
      <w:rPr>
        <w:rFonts w:hint="default"/>
      </w:rPr>
    </w:lvl>
  </w:abstractNum>
  <w:abstractNum w:abstractNumId="17">
    <w:nsid w:val="75BB5789"/>
    <w:multiLevelType w:val="singleLevel"/>
    <w:tmpl w:val="75BB5789"/>
    <w:lvl w:ilvl="0" w:tentative="0">
      <w:start w:val="1"/>
      <w:numFmt w:val="decimal"/>
      <w:lvlText w:val="(%1)"/>
      <w:lvlJc w:val="left"/>
      <w:pPr>
        <w:ind w:left="425" w:hanging="425"/>
      </w:pPr>
      <w:rPr>
        <w:rFonts w:hint="default"/>
      </w:rPr>
    </w:lvl>
  </w:abstractNum>
  <w:abstractNum w:abstractNumId="18">
    <w:nsid w:val="795F38D4"/>
    <w:multiLevelType w:val="singleLevel"/>
    <w:tmpl w:val="795F38D4"/>
    <w:lvl w:ilvl="0" w:tentative="0">
      <w:start w:val="5"/>
      <w:numFmt w:val="chineseCounting"/>
      <w:suff w:val="space"/>
      <w:lvlText w:val="第%1章"/>
      <w:lvlJc w:val="left"/>
      <w:rPr>
        <w:rFonts w:hint="eastAsia"/>
      </w:rPr>
    </w:lvl>
  </w:abstractNum>
  <w:abstractNum w:abstractNumId="19">
    <w:nsid w:val="7A0F6431"/>
    <w:multiLevelType w:val="singleLevel"/>
    <w:tmpl w:val="7A0F6431"/>
    <w:lvl w:ilvl="0" w:tentative="0">
      <w:start w:val="1"/>
      <w:numFmt w:val="decimal"/>
      <w:suff w:val="space"/>
      <w:lvlText w:val="%1."/>
      <w:lvlJc w:val="left"/>
    </w:lvl>
  </w:abstractNum>
  <w:abstractNum w:abstractNumId="20">
    <w:nsid w:val="7A1A81EF"/>
    <w:multiLevelType w:val="multilevel"/>
    <w:tmpl w:val="7A1A81EF"/>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14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5"/>
  </w:num>
  <w:num w:numId="3">
    <w:abstractNumId w:val="20"/>
  </w:num>
  <w:num w:numId="4">
    <w:abstractNumId w:val="4"/>
  </w:num>
  <w:num w:numId="5">
    <w:abstractNumId w:val="17"/>
  </w:num>
  <w:num w:numId="6">
    <w:abstractNumId w:val="16"/>
  </w:num>
  <w:num w:numId="7">
    <w:abstractNumId w:val="1"/>
  </w:num>
  <w:num w:numId="8">
    <w:abstractNumId w:val="11"/>
  </w:num>
  <w:num w:numId="9">
    <w:abstractNumId w:val="3"/>
  </w:num>
  <w:num w:numId="10">
    <w:abstractNumId w:val="13"/>
  </w:num>
  <w:num w:numId="11">
    <w:abstractNumId w:val="6"/>
  </w:num>
  <w:num w:numId="12">
    <w:abstractNumId w:val="14"/>
  </w:num>
  <w:num w:numId="13">
    <w:abstractNumId w:val="2"/>
  </w:num>
  <w:num w:numId="14">
    <w:abstractNumId w:val="18"/>
  </w:num>
  <w:num w:numId="15">
    <w:abstractNumId w:val="19"/>
  </w:num>
  <w:num w:numId="16">
    <w:abstractNumId w:val="7"/>
  </w:num>
  <w:num w:numId="17">
    <w:abstractNumId w:val="12"/>
  </w:num>
  <w:num w:numId="18">
    <w:abstractNumId w:val="9"/>
  </w:num>
  <w:num w:numId="19">
    <w:abstractNumId w:val="8"/>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YzYzNDBlYmQxMjJlZGM1MTkzNzczODIxNzg1MzUifQ=="/>
  </w:docVars>
  <w:rsids>
    <w:rsidRoot w:val="00A271FB"/>
    <w:rsid w:val="00077FC5"/>
    <w:rsid w:val="000B130D"/>
    <w:rsid w:val="00100017"/>
    <w:rsid w:val="001401AA"/>
    <w:rsid w:val="00150B36"/>
    <w:rsid w:val="00166156"/>
    <w:rsid w:val="00167732"/>
    <w:rsid w:val="00177C9A"/>
    <w:rsid w:val="00186D76"/>
    <w:rsid w:val="001A28C0"/>
    <w:rsid w:val="001F6897"/>
    <w:rsid w:val="00227AEC"/>
    <w:rsid w:val="00241CA0"/>
    <w:rsid w:val="002504E6"/>
    <w:rsid w:val="00293F62"/>
    <w:rsid w:val="002E38C6"/>
    <w:rsid w:val="00315D8F"/>
    <w:rsid w:val="0033141E"/>
    <w:rsid w:val="00414AC3"/>
    <w:rsid w:val="00485EC0"/>
    <w:rsid w:val="004A2021"/>
    <w:rsid w:val="004A5FF1"/>
    <w:rsid w:val="004F43A1"/>
    <w:rsid w:val="00515E70"/>
    <w:rsid w:val="00532B79"/>
    <w:rsid w:val="00533B20"/>
    <w:rsid w:val="0055787E"/>
    <w:rsid w:val="0058182F"/>
    <w:rsid w:val="0058633E"/>
    <w:rsid w:val="005C0DC1"/>
    <w:rsid w:val="005C1FF5"/>
    <w:rsid w:val="006166EE"/>
    <w:rsid w:val="00644377"/>
    <w:rsid w:val="006645C6"/>
    <w:rsid w:val="006B7978"/>
    <w:rsid w:val="006C0081"/>
    <w:rsid w:val="006C0176"/>
    <w:rsid w:val="006C2609"/>
    <w:rsid w:val="0071610E"/>
    <w:rsid w:val="00724180"/>
    <w:rsid w:val="007A3ADD"/>
    <w:rsid w:val="007C0A38"/>
    <w:rsid w:val="007E5802"/>
    <w:rsid w:val="00870ABD"/>
    <w:rsid w:val="00875EFD"/>
    <w:rsid w:val="008F70B5"/>
    <w:rsid w:val="009412EA"/>
    <w:rsid w:val="0094207E"/>
    <w:rsid w:val="00971BB3"/>
    <w:rsid w:val="0097298C"/>
    <w:rsid w:val="0099292F"/>
    <w:rsid w:val="009F777C"/>
    <w:rsid w:val="009F780F"/>
    <w:rsid w:val="00A008CA"/>
    <w:rsid w:val="00A033D9"/>
    <w:rsid w:val="00A271FB"/>
    <w:rsid w:val="00AB4C0A"/>
    <w:rsid w:val="00B3135B"/>
    <w:rsid w:val="00B40048"/>
    <w:rsid w:val="00B629DC"/>
    <w:rsid w:val="00B70814"/>
    <w:rsid w:val="00B7345A"/>
    <w:rsid w:val="00BD1FFD"/>
    <w:rsid w:val="00BF2071"/>
    <w:rsid w:val="00C601AD"/>
    <w:rsid w:val="00CA0684"/>
    <w:rsid w:val="00CD0999"/>
    <w:rsid w:val="00D1600D"/>
    <w:rsid w:val="00D42EAA"/>
    <w:rsid w:val="00D503AB"/>
    <w:rsid w:val="00DC67C7"/>
    <w:rsid w:val="00DD4AD2"/>
    <w:rsid w:val="00DE3DBB"/>
    <w:rsid w:val="00DE3FED"/>
    <w:rsid w:val="00E2098D"/>
    <w:rsid w:val="00E55CA4"/>
    <w:rsid w:val="00E95356"/>
    <w:rsid w:val="00EC67CE"/>
    <w:rsid w:val="00ED7C20"/>
    <w:rsid w:val="00ED7EEE"/>
    <w:rsid w:val="00F45F8F"/>
    <w:rsid w:val="00F71857"/>
    <w:rsid w:val="00F93C15"/>
    <w:rsid w:val="00FA1D32"/>
    <w:rsid w:val="00FA4803"/>
    <w:rsid w:val="00FB782C"/>
    <w:rsid w:val="00FD6169"/>
    <w:rsid w:val="0215491B"/>
    <w:rsid w:val="0241296A"/>
    <w:rsid w:val="027619AC"/>
    <w:rsid w:val="02867E41"/>
    <w:rsid w:val="031675D4"/>
    <w:rsid w:val="03A04F32"/>
    <w:rsid w:val="04002889"/>
    <w:rsid w:val="04E90B5B"/>
    <w:rsid w:val="056B4B16"/>
    <w:rsid w:val="06622C84"/>
    <w:rsid w:val="06683779"/>
    <w:rsid w:val="068F0CBD"/>
    <w:rsid w:val="06AE0F1D"/>
    <w:rsid w:val="075C09CB"/>
    <w:rsid w:val="07737BCB"/>
    <w:rsid w:val="077E0B96"/>
    <w:rsid w:val="08025A09"/>
    <w:rsid w:val="08C51C9E"/>
    <w:rsid w:val="0935436E"/>
    <w:rsid w:val="09F75AC8"/>
    <w:rsid w:val="0B78526C"/>
    <w:rsid w:val="0B9C6927"/>
    <w:rsid w:val="0BAC6B6D"/>
    <w:rsid w:val="0BF91CEF"/>
    <w:rsid w:val="0C237CF6"/>
    <w:rsid w:val="0C2B2EDE"/>
    <w:rsid w:val="0D515090"/>
    <w:rsid w:val="0D7A4D1E"/>
    <w:rsid w:val="0E793537"/>
    <w:rsid w:val="10235F64"/>
    <w:rsid w:val="107C0AD5"/>
    <w:rsid w:val="11225734"/>
    <w:rsid w:val="114471A6"/>
    <w:rsid w:val="13EA34D1"/>
    <w:rsid w:val="1467043A"/>
    <w:rsid w:val="14E65987"/>
    <w:rsid w:val="15150005"/>
    <w:rsid w:val="1646636E"/>
    <w:rsid w:val="168C79BA"/>
    <w:rsid w:val="17202D2E"/>
    <w:rsid w:val="18673E19"/>
    <w:rsid w:val="18723582"/>
    <w:rsid w:val="191815E6"/>
    <w:rsid w:val="19B5164D"/>
    <w:rsid w:val="1A0E7988"/>
    <w:rsid w:val="1A684E60"/>
    <w:rsid w:val="1A975CA9"/>
    <w:rsid w:val="1AD62E2F"/>
    <w:rsid w:val="1AFE57E5"/>
    <w:rsid w:val="1B9413C8"/>
    <w:rsid w:val="1BD051BE"/>
    <w:rsid w:val="1BF376B6"/>
    <w:rsid w:val="1C982731"/>
    <w:rsid w:val="1EE14925"/>
    <w:rsid w:val="1F03762D"/>
    <w:rsid w:val="1FB37CB1"/>
    <w:rsid w:val="1FE10954"/>
    <w:rsid w:val="2004221A"/>
    <w:rsid w:val="205B4440"/>
    <w:rsid w:val="20C067BC"/>
    <w:rsid w:val="214B077B"/>
    <w:rsid w:val="21637C3E"/>
    <w:rsid w:val="21727B23"/>
    <w:rsid w:val="21897ECB"/>
    <w:rsid w:val="218F4C2D"/>
    <w:rsid w:val="21932304"/>
    <w:rsid w:val="21E063C8"/>
    <w:rsid w:val="22644709"/>
    <w:rsid w:val="22C93F93"/>
    <w:rsid w:val="22E9132E"/>
    <w:rsid w:val="23E878C3"/>
    <w:rsid w:val="24885680"/>
    <w:rsid w:val="253B299A"/>
    <w:rsid w:val="256562FE"/>
    <w:rsid w:val="25C7239A"/>
    <w:rsid w:val="26393046"/>
    <w:rsid w:val="264D5142"/>
    <w:rsid w:val="26961D17"/>
    <w:rsid w:val="272B117D"/>
    <w:rsid w:val="278C6DE0"/>
    <w:rsid w:val="27A961FC"/>
    <w:rsid w:val="27B42EA0"/>
    <w:rsid w:val="282D3A6A"/>
    <w:rsid w:val="28EB12EF"/>
    <w:rsid w:val="293841E7"/>
    <w:rsid w:val="298A0B02"/>
    <w:rsid w:val="298A5FC4"/>
    <w:rsid w:val="298E5F98"/>
    <w:rsid w:val="29FB6B6C"/>
    <w:rsid w:val="2A657D0E"/>
    <w:rsid w:val="2ADD59F4"/>
    <w:rsid w:val="2AF552B4"/>
    <w:rsid w:val="2B3C6913"/>
    <w:rsid w:val="2B654BED"/>
    <w:rsid w:val="2C792640"/>
    <w:rsid w:val="2C930C67"/>
    <w:rsid w:val="2C9B65BA"/>
    <w:rsid w:val="2DBA65FF"/>
    <w:rsid w:val="2F2F3238"/>
    <w:rsid w:val="2F58260B"/>
    <w:rsid w:val="30874C00"/>
    <w:rsid w:val="30937A49"/>
    <w:rsid w:val="314F3970"/>
    <w:rsid w:val="324A0061"/>
    <w:rsid w:val="32532EB4"/>
    <w:rsid w:val="326A2A2B"/>
    <w:rsid w:val="32CF7762"/>
    <w:rsid w:val="343432F1"/>
    <w:rsid w:val="34CE4E1E"/>
    <w:rsid w:val="34D507EF"/>
    <w:rsid w:val="34DF460B"/>
    <w:rsid w:val="353F37D3"/>
    <w:rsid w:val="35807F3D"/>
    <w:rsid w:val="35B97DBB"/>
    <w:rsid w:val="360C62D3"/>
    <w:rsid w:val="361B4126"/>
    <w:rsid w:val="36BA7E6E"/>
    <w:rsid w:val="36E933ED"/>
    <w:rsid w:val="37DB6056"/>
    <w:rsid w:val="38C03643"/>
    <w:rsid w:val="3925617C"/>
    <w:rsid w:val="398D7B6D"/>
    <w:rsid w:val="39985DD4"/>
    <w:rsid w:val="3A047D15"/>
    <w:rsid w:val="3A202E5A"/>
    <w:rsid w:val="3ACA091A"/>
    <w:rsid w:val="3ACE2E4A"/>
    <w:rsid w:val="3B3133A8"/>
    <w:rsid w:val="3B9C03B7"/>
    <w:rsid w:val="3C4D6907"/>
    <w:rsid w:val="3CB60F08"/>
    <w:rsid w:val="3CC85D6A"/>
    <w:rsid w:val="3CCF730B"/>
    <w:rsid w:val="40155A87"/>
    <w:rsid w:val="40AF1E35"/>
    <w:rsid w:val="411934DE"/>
    <w:rsid w:val="4127647B"/>
    <w:rsid w:val="418041BE"/>
    <w:rsid w:val="41A17220"/>
    <w:rsid w:val="42BA38C8"/>
    <w:rsid w:val="434E7CE5"/>
    <w:rsid w:val="43C32B48"/>
    <w:rsid w:val="43E220A4"/>
    <w:rsid w:val="44BD4100"/>
    <w:rsid w:val="45097E82"/>
    <w:rsid w:val="458069A2"/>
    <w:rsid w:val="45B129AB"/>
    <w:rsid w:val="464762E0"/>
    <w:rsid w:val="46615DBC"/>
    <w:rsid w:val="46643922"/>
    <w:rsid w:val="46AE2A8F"/>
    <w:rsid w:val="46E41616"/>
    <w:rsid w:val="48103157"/>
    <w:rsid w:val="481F5E4F"/>
    <w:rsid w:val="48A524D6"/>
    <w:rsid w:val="4A677059"/>
    <w:rsid w:val="4AC04858"/>
    <w:rsid w:val="4AC960E9"/>
    <w:rsid w:val="4BF058F8"/>
    <w:rsid w:val="4D022B85"/>
    <w:rsid w:val="4D74157F"/>
    <w:rsid w:val="4E081864"/>
    <w:rsid w:val="4E1B3590"/>
    <w:rsid w:val="4EF609C6"/>
    <w:rsid w:val="4F0B0812"/>
    <w:rsid w:val="4F0C50B5"/>
    <w:rsid w:val="502907F0"/>
    <w:rsid w:val="50342257"/>
    <w:rsid w:val="50852AB2"/>
    <w:rsid w:val="5182566C"/>
    <w:rsid w:val="52436354"/>
    <w:rsid w:val="52C851A5"/>
    <w:rsid w:val="54790B80"/>
    <w:rsid w:val="54B86FB5"/>
    <w:rsid w:val="55564A1D"/>
    <w:rsid w:val="55795BCE"/>
    <w:rsid w:val="564B13BC"/>
    <w:rsid w:val="569457D4"/>
    <w:rsid w:val="56B47A82"/>
    <w:rsid w:val="56CD5172"/>
    <w:rsid w:val="5755241F"/>
    <w:rsid w:val="578E4942"/>
    <w:rsid w:val="57C111F3"/>
    <w:rsid w:val="58027680"/>
    <w:rsid w:val="58096E87"/>
    <w:rsid w:val="581F559B"/>
    <w:rsid w:val="58682C37"/>
    <w:rsid w:val="597C2BFD"/>
    <w:rsid w:val="599975CF"/>
    <w:rsid w:val="59C9292F"/>
    <w:rsid w:val="59DE576D"/>
    <w:rsid w:val="5AD91CE5"/>
    <w:rsid w:val="5BB442F1"/>
    <w:rsid w:val="5C6F1712"/>
    <w:rsid w:val="5D637C1D"/>
    <w:rsid w:val="5E8B5F88"/>
    <w:rsid w:val="5F1D4F04"/>
    <w:rsid w:val="5F7563E8"/>
    <w:rsid w:val="5F847E7F"/>
    <w:rsid w:val="604A72C7"/>
    <w:rsid w:val="613314EE"/>
    <w:rsid w:val="62560E8F"/>
    <w:rsid w:val="62564742"/>
    <w:rsid w:val="62FA10DE"/>
    <w:rsid w:val="6343302D"/>
    <w:rsid w:val="6415627A"/>
    <w:rsid w:val="645C36D2"/>
    <w:rsid w:val="65CB044C"/>
    <w:rsid w:val="66A61895"/>
    <w:rsid w:val="67D514EE"/>
    <w:rsid w:val="68BF3D82"/>
    <w:rsid w:val="68D0226F"/>
    <w:rsid w:val="69A2427D"/>
    <w:rsid w:val="6A4E6ADB"/>
    <w:rsid w:val="6AD12DAE"/>
    <w:rsid w:val="6B250C00"/>
    <w:rsid w:val="6BA81E44"/>
    <w:rsid w:val="6C1276B8"/>
    <w:rsid w:val="6C8B1DAA"/>
    <w:rsid w:val="6CC65758"/>
    <w:rsid w:val="6D833664"/>
    <w:rsid w:val="6D9734E4"/>
    <w:rsid w:val="6DE22850"/>
    <w:rsid w:val="6E317321"/>
    <w:rsid w:val="6E767C65"/>
    <w:rsid w:val="6F3214D9"/>
    <w:rsid w:val="6F4D7C6E"/>
    <w:rsid w:val="6FAA772F"/>
    <w:rsid w:val="6FE37F7E"/>
    <w:rsid w:val="703807D3"/>
    <w:rsid w:val="714F0C57"/>
    <w:rsid w:val="716562BC"/>
    <w:rsid w:val="71836AE7"/>
    <w:rsid w:val="71B76F26"/>
    <w:rsid w:val="72282CA4"/>
    <w:rsid w:val="72FB0D76"/>
    <w:rsid w:val="73690D00"/>
    <w:rsid w:val="737025AF"/>
    <w:rsid w:val="748A0AF3"/>
    <w:rsid w:val="74DF6386"/>
    <w:rsid w:val="74E96D31"/>
    <w:rsid w:val="75620C1B"/>
    <w:rsid w:val="7593092E"/>
    <w:rsid w:val="76230FAF"/>
    <w:rsid w:val="767E21BC"/>
    <w:rsid w:val="769912EA"/>
    <w:rsid w:val="76A04E15"/>
    <w:rsid w:val="770B44C5"/>
    <w:rsid w:val="79611CC0"/>
    <w:rsid w:val="79FD7ACC"/>
    <w:rsid w:val="7A2643B7"/>
    <w:rsid w:val="7B306C02"/>
    <w:rsid w:val="7B6530DE"/>
    <w:rsid w:val="7B666A49"/>
    <w:rsid w:val="7CCC2058"/>
    <w:rsid w:val="7D11505E"/>
    <w:rsid w:val="7D1172F8"/>
    <w:rsid w:val="7D515BD1"/>
    <w:rsid w:val="7D54457F"/>
    <w:rsid w:val="7D761851"/>
    <w:rsid w:val="7D837CFA"/>
    <w:rsid w:val="7D9B5640"/>
    <w:rsid w:val="7F0C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2">
    <w:name w:val="heading 1"/>
    <w:basedOn w:val="1"/>
    <w:next w:val="1"/>
    <w:link w:val="44"/>
    <w:qFormat/>
    <w:uiPriority w:val="0"/>
    <w:pPr>
      <w:keepNext/>
      <w:keepLines/>
      <w:spacing w:line="360" w:lineRule="auto"/>
      <w:outlineLvl w:val="0"/>
    </w:pPr>
    <w:rPr>
      <w:b/>
      <w:bCs/>
      <w:kern w:val="44"/>
      <w:sz w:val="32"/>
      <w:szCs w:val="44"/>
    </w:rPr>
  </w:style>
  <w:style w:type="paragraph" w:styleId="3">
    <w:name w:val="heading 2"/>
    <w:basedOn w:val="1"/>
    <w:next w:val="1"/>
    <w:link w:val="45"/>
    <w:qFormat/>
    <w:uiPriority w:val="0"/>
    <w:pPr>
      <w:keepNext/>
      <w:keepLines/>
      <w:spacing w:line="416" w:lineRule="auto"/>
      <w:jc w:val="left"/>
      <w:outlineLvl w:val="1"/>
    </w:pPr>
    <w:rPr>
      <w:b/>
      <w:bCs/>
      <w:sz w:val="24"/>
    </w:rPr>
  </w:style>
  <w:style w:type="paragraph" w:styleId="4">
    <w:name w:val="heading 3"/>
    <w:basedOn w:val="1"/>
    <w:next w:val="1"/>
    <w:qFormat/>
    <w:uiPriority w:val="0"/>
    <w:pPr>
      <w:keepNext/>
      <w:keepLines/>
      <w:spacing w:line="360" w:lineRule="auto"/>
      <w:outlineLvl w:val="2"/>
    </w:pPr>
    <w:rPr>
      <w:rFonts w:cs="Times New Roman"/>
      <w:b/>
      <w:bCs/>
    </w:rPr>
  </w:style>
  <w:style w:type="paragraph" w:styleId="5">
    <w:name w:val="heading 4"/>
    <w:basedOn w:val="1"/>
    <w:next w:val="1"/>
    <w:qFormat/>
    <w:uiPriority w:val="99"/>
    <w:pPr>
      <w:keepNext/>
      <w:outlineLvl w:val="3"/>
    </w:pPr>
    <w:rPr>
      <w:b/>
      <w:bCs/>
      <w:kern w:val="0"/>
      <w:sz w:val="24"/>
      <w:szCs w:val="24"/>
    </w:rPr>
  </w:style>
  <w:style w:type="paragraph" w:styleId="6">
    <w:name w:val="heading 5"/>
    <w:basedOn w:val="1"/>
    <w:next w:val="1"/>
    <w:qFormat/>
    <w:uiPriority w:val="1"/>
    <w:pPr>
      <w:spacing w:before="126"/>
      <w:ind w:left="1516"/>
      <w:outlineLvl w:val="4"/>
    </w:pPr>
    <w:rPr>
      <w:b/>
      <w:bCs/>
      <w:sz w:val="30"/>
      <w:szCs w:val="30"/>
      <w:lang w:val="zh-CN" w:bidi="zh-CN"/>
    </w:rPr>
  </w:style>
  <w:style w:type="paragraph" w:styleId="7">
    <w:name w:val="heading 6"/>
    <w:basedOn w:val="1"/>
    <w:next w:val="1"/>
    <w:qFormat/>
    <w:uiPriority w:val="1"/>
    <w:pPr>
      <w:spacing w:before="140"/>
      <w:ind w:left="940"/>
      <w:outlineLvl w:val="5"/>
    </w:pPr>
    <w:rPr>
      <w:rFonts w:ascii="仿宋" w:hAnsi="仿宋" w:eastAsia="仿宋" w:cs="仿宋"/>
      <w:sz w:val="30"/>
      <w:szCs w:val="30"/>
      <w:lang w:val="zh-CN" w:bidi="zh-CN"/>
    </w:rPr>
  </w:style>
  <w:style w:type="paragraph" w:styleId="8">
    <w:name w:val="heading 7"/>
    <w:basedOn w:val="1"/>
    <w:next w:val="1"/>
    <w:qFormat/>
    <w:uiPriority w:val="1"/>
    <w:pPr>
      <w:ind w:left="340"/>
      <w:outlineLvl w:val="6"/>
    </w:pPr>
    <w:rPr>
      <w:b/>
      <w:bCs/>
      <w:sz w:val="28"/>
      <w:szCs w:val="28"/>
      <w:lang w:val="zh-CN" w:bidi="zh-CN"/>
    </w:rPr>
  </w:style>
  <w:style w:type="paragraph" w:styleId="9">
    <w:name w:val="heading 8"/>
    <w:basedOn w:val="1"/>
    <w:next w:val="1"/>
    <w:qFormat/>
    <w:uiPriority w:val="1"/>
    <w:pPr>
      <w:ind w:left="340"/>
      <w:outlineLvl w:val="7"/>
    </w:pPr>
    <w:rPr>
      <w:sz w:val="28"/>
      <w:szCs w:val="28"/>
      <w:lang w:val="zh-CN" w:bidi="zh-CN"/>
    </w:rPr>
  </w:style>
  <w:style w:type="paragraph" w:styleId="10">
    <w:name w:val="heading 9"/>
    <w:basedOn w:val="1"/>
    <w:next w:val="1"/>
    <w:qFormat/>
    <w:uiPriority w:val="1"/>
    <w:pPr>
      <w:spacing w:before="2"/>
      <w:ind w:left="340"/>
      <w:outlineLvl w:val="8"/>
    </w:pPr>
    <w:rPr>
      <w:b/>
      <w:bCs/>
      <w:sz w:val="24"/>
      <w:szCs w:val="24"/>
      <w:lang w:val="zh-CN" w:bidi="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rPr>
      <w:szCs w:val="20"/>
    </w:rPr>
  </w:style>
  <w:style w:type="paragraph" w:styleId="12">
    <w:name w:val="toa heading"/>
    <w:basedOn w:val="1"/>
    <w:next w:val="1"/>
    <w:unhideWhenUsed/>
    <w:qFormat/>
    <w:uiPriority w:val="99"/>
    <w:rPr>
      <w:rFonts w:ascii="Cambria" w:hAnsi="Cambria" w:eastAsia="微软雅黑"/>
    </w:rPr>
  </w:style>
  <w:style w:type="paragraph" w:styleId="13">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4">
    <w:name w:val="Body Text Indent"/>
    <w:basedOn w:val="1"/>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List Continue"/>
    <w:basedOn w:val="1"/>
    <w:qFormat/>
    <w:uiPriority w:val="0"/>
    <w:pPr>
      <w:widowControl/>
      <w:spacing w:before="100" w:beforeAutospacing="1" w:after="100" w:afterAutospacing="1"/>
      <w:jc w:val="left"/>
    </w:pPr>
    <w:rPr>
      <w:kern w:val="0"/>
      <w:sz w:val="24"/>
    </w:rPr>
  </w:style>
  <w:style w:type="paragraph" w:styleId="17">
    <w:name w:val="Block Text"/>
    <w:basedOn w:val="1"/>
    <w:qFormat/>
    <w:uiPriority w:val="99"/>
    <w:pPr>
      <w:spacing w:after="120"/>
      <w:ind w:left="1440" w:leftChars="700" w:right="1440" w:rightChars="700"/>
    </w:pPr>
  </w:style>
  <w:style w:type="paragraph" w:styleId="18">
    <w:name w:val="Plain Text"/>
    <w:basedOn w:val="1"/>
    <w:qFormat/>
    <w:uiPriority w:val="0"/>
    <w:rPr>
      <w:rFonts w:hAnsi="Courier New" w:cs="Courier New"/>
    </w:rPr>
  </w:style>
  <w:style w:type="paragraph" w:styleId="19">
    <w:name w:val="Date"/>
    <w:basedOn w:val="1"/>
    <w:next w:val="1"/>
    <w:link w:val="51"/>
    <w:qFormat/>
    <w:uiPriority w:val="0"/>
    <w:pPr>
      <w:ind w:left="100" w:leftChars="2500"/>
    </w:pPr>
  </w:style>
  <w:style w:type="paragraph" w:styleId="20">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21">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2">
    <w:name w:val="toc 1"/>
    <w:basedOn w:val="1"/>
    <w:next w:val="1"/>
    <w:qFormat/>
    <w:uiPriority w:val="0"/>
  </w:style>
  <w:style w:type="paragraph" w:styleId="23">
    <w:name w:val="Body Text Indent 3"/>
    <w:basedOn w:val="1"/>
    <w:qFormat/>
    <w:uiPriority w:val="0"/>
    <w:pPr>
      <w:spacing w:after="120"/>
      <w:ind w:left="420" w:leftChars="200"/>
    </w:pPr>
    <w:rPr>
      <w:sz w:val="16"/>
      <w:szCs w:val="16"/>
    </w:rPr>
  </w:style>
  <w:style w:type="paragraph" w:styleId="24">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kern w:val="0"/>
      <w:sz w:val="24"/>
      <w:szCs w:val="24"/>
    </w:rPr>
  </w:style>
  <w:style w:type="paragraph" w:styleId="25">
    <w:name w:val="Normal (Web)"/>
    <w:basedOn w:val="1"/>
    <w:qFormat/>
    <w:uiPriority w:val="99"/>
    <w:pPr>
      <w:widowControl/>
      <w:spacing w:before="100" w:beforeAutospacing="1" w:after="100" w:afterAutospacing="1" w:line="320" w:lineRule="atLeast"/>
      <w:jc w:val="left"/>
    </w:pPr>
    <w:rPr>
      <w:kern w:val="0"/>
      <w:sz w:val="18"/>
      <w:szCs w:val="18"/>
    </w:rPr>
  </w:style>
  <w:style w:type="paragraph" w:styleId="26">
    <w:name w:val="Body Text First Indent 2"/>
    <w:basedOn w:val="14"/>
    <w:qFormat/>
    <w:uiPriority w:val="0"/>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basedOn w:val="29"/>
    <w:qFormat/>
    <w:uiPriority w:val="0"/>
    <w:rPr>
      <w:color w:val="800080"/>
      <w:u w:val="none"/>
    </w:rPr>
  </w:style>
  <w:style w:type="character" w:styleId="32">
    <w:name w:val="Emphasis"/>
    <w:basedOn w:val="29"/>
    <w:qFormat/>
    <w:uiPriority w:val="0"/>
    <w:rPr>
      <w:b/>
      <w:bCs/>
    </w:rPr>
  </w:style>
  <w:style w:type="character" w:styleId="33">
    <w:name w:val="HTML Definition"/>
    <w:basedOn w:val="29"/>
    <w:qFormat/>
    <w:uiPriority w:val="0"/>
  </w:style>
  <w:style w:type="character" w:styleId="34">
    <w:name w:val="HTML Typewriter"/>
    <w:basedOn w:val="29"/>
    <w:qFormat/>
    <w:uiPriority w:val="0"/>
    <w:rPr>
      <w:rFonts w:hint="default"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qFormat/>
    <w:uiPriority w:val="0"/>
    <w:rPr>
      <w:color w:val="000000"/>
      <w:u w:val="none"/>
    </w:rPr>
  </w:style>
  <w:style w:type="character" w:styleId="38">
    <w:name w:val="HTML Code"/>
    <w:basedOn w:val="29"/>
    <w:qFormat/>
    <w:uiPriority w:val="0"/>
    <w:rPr>
      <w:rFonts w:ascii="monospace" w:hAnsi="monospace" w:eastAsia="monospace" w:cs="monospace"/>
      <w:sz w:val="20"/>
    </w:rPr>
  </w:style>
  <w:style w:type="character" w:styleId="39">
    <w:name w:val="HTML Cite"/>
    <w:basedOn w:val="29"/>
    <w:qFormat/>
    <w:uiPriority w:val="0"/>
  </w:style>
  <w:style w:type="character" w:styleId="40">
    <w:name w:val="HTML Keyboard"/>
    <w:basedOn w:val="29"/>
    <w:qFormat/>
    <w:uiPriority w:val="0"/>
    <w:rPr>
      <w:rFonts w:hint="default" w:ascii="monospace" w:hAnsi="monospace" w:eastAsia="monospace" w:cs="monospace"/>
      <w:sz w:val="20"/>
    </w:rPr>
  </w:style>
  <w:style w:type="character" w:styleId="41">
    <w:name w:val="HTML Sample"/>
    <w:basedOn w:val="29"/>
    <w:qFormat/>
    <w:uiPriority w:val="0"/>
    <w:rPr>
      <w:rFonts w:hint="default" w:ascii="monospace" w:hAnsi="monospace" w:eastAsia="monospace" w:cs="monospace"/>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无间隔1"/>
    <w:basedOn w:val="1"/>
    <w:qFormat/>
    <w:uiPriority w:val="0"/>
    <w:pPr>
      <w:spacing w:line="400" w:lineRule="exact"/>
    </w:pPr>
    <w:rPr>
      <w:sz w:val="24"/>
    </w:rPr>
  </w:style>
  <w:style w:type="character" w:customStyle="1" w:styleId="44">
    <w:name w:val="标题 1 字符"/>
    <w:link w:val="2"/>
    <w:qFormat/>
    <w:uiPriority w:val="0"/>
    <w:rPr>
      <w:b/>
      <w:bCs/>
      <w:kern w:val="44"/>
      <w:sz w:val="32"/>
      <w:szCs w:val="44"/>
    </w:rPr>
  </w:style>
  <w:style w:type="character" w:customStyle="1" w:styleId="45">
    <w:name w:val="标题 2 字符"/>
    <w:link w:val="3"/>
    <w:qFormat/>
    <w:uiPriority w:val="0"/>
    <w:rPr>
      <w:b/>
      <w:bCs/>
      <w:sz w:val="24"/>
    </w:rPr>
  </w:style>
  <w:style w:type="paragraph" w:customStyle="1" w:styleId="46">
    <w:name w:val="Table Paragraph"/>
    <w:basedOn w:val="1"/>
    <w:qFormat/>
    <w:uiPriority w:val="1"/>
    <w:pPr>
      <w:wordWrap/>
      <w:topLinePunct w:val="0"/>
      <w:autoSpaceDE w:val="0"/>
      <w:autoSpaceDN w:val="0"/>
      <w:adjustRightInd w:val="0"/>
      <w:jc w:val="left"/>
    </w:pPr>
    <w:rPr>
      <w:rFonts w:hAnsi="Times New Roman"/>
      <w:kern w:val="0"/>
      <w:sz w:val="24"/>
      <w:szCs w:val="24"/>
    </w:rPr>
  </w:style>
  <w:style w:type="character" w:customStyle="1" w:styleId="47">
    <w:name w:val="hover1"/>
    <w:basedOn w:val="29"/>
    <w:qFormat/>
    <w:uiPriority w:val="0"/>
  </w:style>
  <w:style w:type="character" w:customStyle="1" w:styleId="48">
    <w:name w:val="hover2"/>
    <w:basedOn w:val="29"/>
    <w:qFormat/>
    <w:uiPriority w:val="0"/>
    <w:rPr>
      <w:color w:val="2590EB"/>
    </w:rPr>
  </w:style>
  <w:style w:type="character" w:customStyle="1" w:styleId="49">
    <w:name w:val="hover3"/>
    <w:basedOn w:val="29"/>
    <w:qFormat/>
    <w:uiPriority w:val="0"/>
    <w:rPr>
      <w:color w:val="2590EB"/>
    </w:rPr>
  </w:style>
  <w:style w:type="character" w:customStyle="1" w:styleId="50">
    <w:name w:val="hover"/>
    <w:basedOn w:val="29"/>
    <w:qFormat/>
    <w:uiPriority w:val="0"/>
    <w:rPr>
      <w:color w:val="2590EB"/>
    </w:rPr>
  </w:style>
  <w:style w:type="character" w:customStyle="1" w:styleId="51">
    <w:name w:val="日期 字符"/>
    <w:basedOn w:val="29"/>
    <w:link w:val="19"/>
    <w:qFormat/>
    <w:uiPriority w:val="0"/>
    <w:rPr>
      <w:rFonts w:ascii="宋体" w:hAnsi="宋体" w:cs="宋体"/>
      <w:kern w:val="2"/>
      <w:sz w:val="21"/>
      <w:szCs w:val="21"/>
    </w:rPr>
  </w:style>
  <w:style w:type="character" w:customStyle="1" w:styleId="52">
    <w:name w:val="mini-outputtext1"/>
    <w:basedOn w:val="29"/>
    <w:qFormat/>
    <w:uiPriority w:val="0"/>
  </w:style>
  <w:style w:type="character" w:customStyle="1" w:styleId="53">
    <w:name w:val="xiadan"/>
    <w:basedOn w:val="29"/>
    <w:qFormat/>
    <w:uiPriority w:val="0"/>
    <w:rPr>
      <w:shd w:val="clear" w:color="auto" w:fill="E4393C"/>
    </w:rPr>
  </w:style>
  <w:style w:type="character" w:customStyle="1" w:styleId="54">
    <w:name w:val="first-child"/>
    <w:basedOn w:val="29"/>
    <w:qFormat/>
    <w:uiPriority w:val="0"/>
    <w:rPr>
      <w:color w:val="1F3149"/>
      <w:sz w:val="24"/>
      <w:szCs w:val="24"/>
    </w:rPr>
  </w:style>
  <w:style w:type="character" w:customStyle="1" w:styleId="55">
    <w:name w:val="first-child1"/>
    <w:basedOn w:val="29"/>
    <w:qFormat/>
    <w:uiPriority w:val="0"/>
    <w:rPr>
      <w:color w:val="1F3149"/>
      <w:sz w:val="24"/>
      <w:szCs w:val="24"/>
    </w:rPr>
  </w:style>
  <w:style w:type="character" w:customStyle="1" w:styleId="56">
    <w:name w:val="fr"/>
    <w:basedOn w:val="29"/>
    <w:qFormat/>
    <w:uiPriority w:val="0"/>
  </w:style>
  <w:style w:type="character" w:customStyle="1" w:styleId="57">
    <w:name w:val="icon_ds"/>
    <w:basedOn w:val="29"/>
    <w:qFormat/>
    <w:uiPriority w:val="0"/>
    <w:rPr>
      <w:sz w:val="21"/>
      <w:szCs w:val="21"/>
    </w:rPr>
  </w:style>
  <w:style w:type="character" w:customStyle="1" w:styleId="58">
    <w:name w:val="icon_ds1"/>
    <w:basedOn w:val="29"/>
    <w:qFormat/>
    <w:uiPriority w:val="0"/>
  </w:style>
  <w:style w:type="character" w:customStyle="1" w:styleId="59">
    <w:name w:val="icon_gys"/>
    <w:basedOn w:val="29"/>
    <w:qFormat/>
    <w:uiPriority w:val="0"/>
    <w:rPr>
      <w:sz w:val="21"/>
      <w:szCs w:val="21"/>
    </w:rPr>
  </w:style>
  <w:style w:type="paragraph" w:styleId="60">
    <w:name w:val="List Paragraph"/>
    <w:basedOn w:val="1"/>
    <w:qFormat/>
    <w:uiPriority w:val="1"/>
    <w:pPr>
      <w:spacing w:before="160"/>
      <w:ind w:left="340" w:hanging="601"/>
    </w:pPr>
    <w:rPr>
      <w:lang w:val="zh-CN" w:bidi="zh-CN"/>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列出段落1"/>
    <w:basedOn w:val="1"/>
    <w:qFormat/>
    <w:uiPriority w:val="0"/>
    <w:pPr>
      <w:ind w:firstLine="420" w:firstLineChars="200"/>
    </w:pPr>
  </w:style>
  <w:style w:type="character" w:customStyle="1" w:styleId="63">
    <w:name w:val="font31"/>
    <w:basedOn w:val="29"/>
    <w:qFormat/>
    <w:uiPriority w:val="0"/>
    <w:rPr>
      <w:rFonts w:hint="eastAsia" w:ascii="宋体" w:hAnsi="宋体" w:eastAsia="宋体" w:cs="宋体"/>
      <w:color w:val="000000"/>
      <w:sz w:val="20"/>
      <w:szCs w:val="20"/>
      <w:u w:val="none"/>
    </w:rPr>
  </w:style>
  <w:style w:type="character" w:customStyle="1" w:styleId="64">
    <w:name w:val="font51"/>
    <w:basedOn w:val="29"/>
    <w:qFormat/>
    <w:uiPriority w:val="0"/>
    <w:rPr>
      <w:rFonts w:ascii="Malgun Gothic Semilight" w:hAnsi="Malgun Gothic Semilight" w:eastAsia="Malgun Gothic Semilight" w:cs="Malgun Gothic Semilight"/>
      <w:color w:val="000000"/>
      <w:sz w:val="20"/>
      <w:szCs w:val="20"/>
      <w:u w:val="none"/>
    </w:rPr>
  </w:style>
  <w:style w:type="character" w:customStyle="1" w:styleId="65">
    <w:name w:val="font61"/>
    <w:basedOn w:val="2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11491</Words>
  <Characters>12574</Characters>
  <Lines>1894</Lines>
  <Paragraphs>1808</Paragraphs>
  <TotalTime>19</TotalTime>
  <ScaleCrop>false</ScaleCrop>
  <LinksUpToDate>false</LinksUpToDate>
  <CharactersWithSpaces>12704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2025-05-12T08:01:00Z</dcterms:created>
  <dc:creator>Administrator</dc:creator>
  <cp:lastModifiedBy>闫总</cp:lastModifiedBy>
  <cp:lastPrinted>2025-05-12T08:07:00Z</cp:lastPrinted>
  <dcterms:modified xsi:type="dcterms:W3CDTF">2025-06-09T08:08:23Z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6C6BF3AAE4DD48A5A28A965D49F8B38E_13</vt:lpwstr>
  </property>
  <property fmtid="{D5CDD505-2E9C-101B-9397-08002B2CF9AE}" pid="4" name="KSOTemplateDocerSaveRecord">
    <vt:lpwstr>eyJoZGlkIjoiYzRkZjg1MTlkZWRmNTJkMzJhZmQyODQ3ZTczNDEyNjEiLCJ1c2VySWQiOiIyMTI2MTg3MTgifQ==</vt:lpwstr>
  </property>
</Properties>
</file>