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C7457">
      <w:pPr>
        <w:pStyle w:val="13"/>
        <w:ind w:left="0" w:leftChars="0" w:firstLine="0" w:firstLineChars="0"/>
        <w:rPr>
          <w:rFonts w:hint="eastAsia"/>
          <w:sz w:val="36"/>
          <w:szCs w:val="36"/>
          <w:lang w:eastAsia="zh-CN"/>
        </w:rPr>
      </w:pPr>
      <w:r>
        <w:rPr>
          <w:rFonts w:hint="eastAsia"/>
          <w:sz w:val="36"/>
          <w:szCs w:val="36"/>
          <w:lang w:eastAsia="zh-CN"/>
        </w:rPr>
        <w:drawing>
          <wp:inline distT="0" distB="0" distL="114300" distR="114300">
            <wp:extent cx="5273040" cy="7315200"/>
            <wp:effectExtent l="0" t="0" r="3810" b="0"/>
            <wp:docPr id="1" name="图片 1" descr="招标文件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皮"/>
                    <pic:cNvPicPr>
                      <a:picLocks noChangeAspect="1"/>
                    </pic:cNvPicPr>
                  </pic:nvPicPr>
                  <pic:blipFill>
                    <a:blip r:embed="rId9"/>
                    <a:stretch>
                      <a:fillRect/>
                    </a:stretch>
                  </pic:blipFill>
                  <pic:spPr>
                    <a:xfrm>
                      <a:off x="0" y="0"/>
                      <a:ext cx="5273040" cy="7315200"/>
                    </a:xfrm>
                    <a:prstGeom prst="rect">
                      <a:avLst/>
                    </a:prstGeom>
                  </pic:spPr>
                </pic:pic>
              </a:graphicData>
            </a:graphic>
          </wp:inline>
        </w:drawing>
      </w:r>
      <w:bookmarkStart w:id="190" w:name="_GoBack"/>
      <w:bookmarkEnd w:id="190"/>
    </w:p>
    <w:p w14:paraId="01F3F023">
      <w:pPr>
        <w:pStyle w:val="13"/>
        <w:ind w:left="0" w:leftChars="0" w:firstLine="0" w:firstLineChars="0"/>
        <w:rPr>
          <w:rFonts w:hint="eastAsia"/>
          <w:sz w:val="36"/>
          <w:szCs w:val="36"/>
          <w:lang w:eastAsia="zh-CN"/>
        </w:rPr>
      </w:pPr>
    </w:p>
    <w:p w14:paraId="7D066AE3">
      <w:pPr>
        <w:pStyle w:val="13"/>
        <w:ind w:left="0" w:leftChars="0" w:firstLine="0" w:firstLineChars="0"/>
        <w:rPr>
          <w:rFonts w:hint="eastAsia"/>
          <w:sz w:val="36"/>
          <w:szCs w:val="36"/>
          <w:lang w:eastAsia="zh-CN"/>
        </w:rPr>
      </w:pPr>
    </w:p>
    <w:p w14:paraId="71838DC8">
      <w:pPr>
        <w:pStyle w:val="13"/>
        <w:ind w:left="0" w:leftChars="0" w:firstLine="720" w:firstLineChars="200"/>
        <w:rPr>
          <w:rFonts w:hint="eastAsia" w:eastAsia="宋体"/>
          <w:sz w:val="36"/>
          <w:szCs w:val="36"/>
          <w:lang w:eastAsia="zh-CN"/>
        </w:rPr>
      </w:pPr>
      <w:r>
        <w:rPr>
          <w:rFonts w:hint="eastAsia"/>
          <w:sz w:val="36"/>
          <w:szCs w:val="36"/>
          <w:lang w:eastAsia="zh-CN"/>
        </w:rPr>
        <w:t>2025年果园乡津津友味面制品设备采购项目</w:t>
      </w:r>
    </w:p>
    <w:p w14:paraId="337C21D0">
      <w:pPr>
        <w:spacing w:line="360" w:lineRule="auto"/>
        <w:ind w:firstLine="3080" w:firstLineChars="700"/>
        <w:rPr>
          <w:rFonts w:ascii="CG Times" w:hAnsi="CG Times" w:eastAsia="宋体" w:cs="Times New Roman"/>
          <w:kern w:val="0"/>
          <w:sz w:val="44"/>
          <w:szCs w:val="44"/>
        </w:rPr>
      </w:pPr>
      <w:r>
        <w:rPr>
          <w:rFonts w:hint="eastAsia" w:ascii="CG Times" w:hAnsi="CG Times" w:eastAsia="宋体" w:cs="Times New Roman"/>
          <w:kern w:val="0"/>
          <w:sz w:val="44"/>
          <w:szCs w:val="44"/>
        </w:rPr>
        <w:t>招 标 文 件</w:t>
      </w:r>
    </w:p>
    <w:p w14:paraId="009B64C3">
      <w:pPr>
        <w:spacing w:line="360" w:lineRule="auto"/>
        <w:ind w:firstLine="1680" w:firstLineChars="700"/>
        <w:rPr>
          <w:rFonts w:ascii="Times New Roman" w:hAnsi="Times New Roman" w:eastAsia="宋体" w:cs="Times New Roman"/>
          <w:kern w:val="0"/>
          <w:sz w:val="24"/>
          <w:szCs w:val="24"/>
        </w:rPr>
      </w:pPr>
    </w:p>
    <w:p w14:paraId="0A1B7A66">
      <w:pPr>
        <w:spacing w:line="360" w:lineRule="auto"/>
        <w:ind w:firstLine="1920" w:firstLineChars="800"/>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kern w:val="0"/>
          <w:sz w:val="24"/>
          <w:szCs w:val="24"/>
        </w:rPr>
        <w:t>项目编号：</w:t>
      </w:r>
      <w:r>
        <w:rPr>
          <w:rFonts w:hint="eastAsia" w:ascii="Times New Roman" w:hAnsi="Times New Roman" w:eastAsia="宋体" w:cs="Times New Roman"/>
          <w:color w:val="auto"/>
          <w:kern w:val="0"/>
          <w:sz w:val="24"/>
          <w:szCs w:val="24"/>
          <w:lang w:eastAsia="zh-CN"/>
        </w:rPr>
        <w:t>渑池公开采购-2025-26</w:t>
      </w:r>
    </w:p>
    <w:p w14:paraId="7425990F">
      <w:pPr>
        <w:spacing w:line="360" w:lineRule="auto"/>
        <w:ind w:firstLine="3120" w:firstLineChars="1300"/>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MCGZ[2025]110-ZC082</w:t>
      </w:r>
    </w:p>
    <w:p w14:paraId="0935CEF3">
      <w:pPr>
        <w:pStyle w:val="5"/>
        <w:ind w:firstLine="210"/>
      </w:pPr>
    </w:p>
    <w:p w14:paraId="756C7BCF">
      <w:pPr>
        <w:pStyle w:val="13"/>
        <w:ind w:left="0" w:firstLine="1500" w:firstLineChars="500"/>
      </w:pPr>
      <w:r>
        <w:rPr>
          <w:rFonts w:hint="eastAsia"/>
        </w:rPr>
        <w:drawing>
          <wp:inline distT="0" distB="0" distL="0" distR="0">
            <wp:extent cx="3159125" cy="2933700"/>
            <wp:effectExtent l="19050" t="0" r="2573" b="0"/>
            <wp:docPr id="7" name="图片 1" descr="1722307763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722307763474.jpg"/>
                    <pic:cNvPicPr>
                      <a:picLocks noChangeAspect="1"/>
                    </pic:cNvPicPr>
                  </pic:nvPicPr>
                  <pic:blipFill>
                    <a:blip r:embed="rId10" cstate="print"/>
                    <a:stretch>
                      <a:fillRect/>
                    </a:stretch>
                  </pic:blipFill>
                  <pic:spPr>
                    <a:xfrm>
                      <a:off x="0" y="0"/>
                      <a:ext cx="3165437" cy="2939334"/>
                    </a:xfrm>
                    <a:prstGeom prst="rect">
                      <a:avLst/>
                    </a:prstGeom>
                  </pic:spPr>
                </pic:pic>
              </a:graphicData>
            </a:graphic>
          </wp:inline>
        </w:drawing>
      </w:r>
    </w:p>
    <w:p w14:paraId="6EFD7D18">
      <w:pPr>
        <w:spacing w:line="360" w:lineRule="auto"/>
        <w:rPr>
          <w:sz w:val="24"/>
        </w:rPr>
      </w:pPr>
    </w:p>
    <w:p w14:paraId="118BF78D">
      <w:pPr>
        <w:spacing w:line="360" w:lineRule="auto"/>
        <w:ind w:firstLine="1807" w:firstLineChars="600"/>
        <w:rPr>
          <w:rFonts w:hint="eastAsia"/>
          <w:b/>
          <w:kern w:val="0"/>
          <w:sz w:val="30"/>
          <w:szCs w:val="30"/>
        </w:rPr>
      </w:pPr>
    </w:p>
    <w:p w14:paraId="57F71E44">
      <w:pPr>
        <w:spacing w:line="360" w:lineRule="auto"/>
        <w:ind w:firstLine="1807" w:firstLineChars="600"/>
        <w:rPr>
          <w:b/>
          <w:sz w:val="32"/>
          <w:szCs w:val="32"/>
        </w:rPr>
      </w:pPr>
      <w:r>
        <w:rPr>
          <w:rFonts w:hint="eastAsia"/>
          <w:b/>
          <w:kern w:val="0"/>
          <w:sz w:val="30"/>
          <w:szCs w:val="30"/>
        </w:rPr>
        <w:t>招 标 人：渑池县果园乡人民政府</w:t>
      </w:r>
    </w:p>
    <w:p w14:paraId="5BAD6B88">
      <w:pPr>
        <w:widowControl/>
        <w:ind w:firstLine="1807" w:firstLineChars="600"/>
        <w:rPr>
          <w:b/>
          <w:sz w:val="30"/>
          <w:szCs w:val="30"/>
        </w:rPr>
      </w:pPr>
      <w:r>
        <w:rPr>
          <w:rFonts w:hint="eastAsia"/>
          <w:b/>
          <w:kern w:val="0"/>
          <w:sz w:val="30"/>
          <w:szCs w:val="30"/>
        </w:rPr>
        <w:t>代理机构：卓信工程咨询有限公司</w:t>
      </w:r>
    </w:p>
    <w:p w14:paraId="3398A500">
      <w:pPr>
        <w:widowControl/>
        <w:ind w:firstLine="1807" w:firstLineChars="600"/>
        <w:rPr>
          <w:rFonts w:ascii="宋体" w:hAnsi="宋体" w:eastAsia="宋体" w:cs="宋体"/>
          <w:b/>
          <w:bCs/>
          <w:color w:val="000000"/>
          <w:kern w:val="0"/>
          <w:sz w:val="30"/>
          <w:szCs w:val="30"/>
        </w:rPr>
        <w:sectPr>
          <w:headerReference r:id="rId3" w:type="default"/>
          <w:footerReference r:id="rId4" w:type="default"/>
          <w:pgSz w:w="11906" w:h="16838"/>
          <w:pgMar w:top="1440" w:right="1800" w:bottom="1440" w:left="1800" w:header="720" w:footer="720" w:gutter="0"/>
          <w:pgNumType w:start="1"/>
          <w:cols w:space="720" w:num="1"/>
          <w:docGrid w:type="lines" w:linePitch="312" w:charSpace="0"/>
        </w:sectPr>
      </w:pPr>
      <w:r>
        <w:rPr>
          <w:rFonts w:hint="eastAsia"/>
          <w:b/>
          <w:kern w:val="0"/>
          <w:sz w:val="30"/>
          <w:szCs w:val="30"/>
        </w:rPr>
        <w:t>日    期：二零二</w:t>
      </w:r>
      <w:r>
        <w:rPr>
          <w:rFonts w:hint="eastAsia"/>
          <w:b/>
          <w:kern w:val="0"/>
          <w:sz w:val="30"/>
          <w:szCs w:val="30"/>
          <w:lang w:eastAsia="zh-CN"/>
        </w:rPr>
        <w:t>五</w:t>
      </w:r>
      <w:r>
        <w:rPr>
          <w:rFonts w:hint="eastAsia"/>
          <w:b/>
          <w:kern w:val="0"/>
          <w:sz w:val="30"/>
          <w:szCs w:val="30"/>
        </w:rPr>
        <w:t>年</w:t>
      </w:r>
      <w:r>
        <w:rPr>
          <w:rFonts w:hint="eastAsia"/>
          <w:b/>
          <w:kern w:val="0"/>
          <w:sz w:val="30"/>
          <w:szCs w:val="30"/>
          <w:lang w:eastAsia="zh-CN"/>
        </w:rPr>
        <w:t>五</w:t>
      </w:r>
      <w:r>
        <w:rPr>
          <w:rFonts w:hint="eastAsia"/>
          <w:b/>
          <w:kern w:val="0"/>
          <w:sz w:val="30"/>
          <w:szCs w:val="30"/>
        </w:rPr>
        <w:t>月</w:t>
      </w:r>
    </w:p>
    <w:p w14:paraId="67C056F2">
      <w:pPr>
        <w:ind w:firstLine="4216" w:firstLineChars="1500"/>
        <w:rPr>
          <w:b/>
          <w:bCs/>
          <w:sz w:val="28"/>
          <w:szCs w:val="28"/>
        </w:rPr>
      </w:pPr>
      <w:r>
        <w:rPr>
          <w:rFonts w:hint="eastAsia"/>
          <w:b/>
          <w:bCs/>
          <w:sz w:val="28"/>
          <w:szCs w:val="28"/>
        </w:rPr>
        <w:t>目 录</w:t>
      </w:r>
    </w:p>
    <w:p w14:paraId="73ACF67A">
      <w:pPr>
        <w:widowControl/>
        <w:wordWrap w:val="0"/>
        <w:spacing w:line="720" w:lineRule="auto"/>
        <w:ind w:firstLine="551" w:firstLineChars="196"/>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第一章 招标公告</w:t>
      </w:r>
    </w:p>
    <w:p w14:paraId="13C6B08E">
      <w:pPr>
        <w:widowControl/>
        <w:wordWrap w:val="0"/>
        <w:spacing w:line="720" w:lineRule="auto"/>
        <w:ind w:firstLine="551" w:firstLineChars="196"/>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第二章 投标人须知</w:t>
      </w:r>
    </w:p>
    <w:p w14:paraId="7E95DDFA">
      <w:pPr>
        <w:widowControl/>
        <w:wordWrap w:val="0"/>
        <w:spacing w:line="720" w:lineRule="auto"/>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    第三章 采购需求及技术参数要求</w:t>
      </w:r>
    </w:p>
    <w:p w14:paraId="570C025E">
      <w:pPr>
        <w:widowControl/>
        <w:wordWrap w:val="0"/>
        <w:spacing w:line="720" w:lineRule="auto"/>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    第四章 评标办法</w:t>
      </w:r>
    </w:p>
    <w:p w14:paraId="37184422">
      <w:pPr>
        <w:widowControl/>
        <w:wordWrap w:val="0"/>
        <w:spacing w:line="720" w:lineRule="auto"/>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    第五章 合同条款及格式</w:t>
      </w:r>
    </w:p>
    <w:p w14:paraId="7AC128ED">
      <w:pPr>
        <w:widowControl/>
        <w:wordWrap w:val="0"/>
        <w:spacing w:line="720" w:lineRule="auto"/>
        <w:ind w:firstLine="551" w:firstLineChars="196"/>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第六章 投标文件格式</w:t>
      </w:r>
    </w:p>
    <w:p w14:paraId="22BDFA6A">
      <w:pPr>
        <w:widowControl/>
        <w:wordWrap w:val="0"/>
        <w:spacing w:line="720" w:lineRule="auto"/>
        <w:ind w:firstLine="720"/>
        <w:rPr>
          <w:rFonts w:ascii="宋体" w:hAnsi="宋体" w:eastAsia="宋体" w:cs="宋体"/>
          <w:color w:val="000000"/>
          <w:kern w:val="0"/>
          <w:sz w:val="20"/>
          <w:szCs w:val="24"/>
        </w:rPr>
      </w:pPr>
    </w:p>
    <w:p w14:paraId="358416DB">
      <w:pPr>
        <w:widowControl/>
        <w:wordWrap w:val="0"/>
        <w:spacing w:line="720" w:lineRule="auto"/>
        <w:ind w:firstLine="720"/>
        <w:rPr>
          <w:rFonts w:ascii="宋体" w:hAnsi="宋体" w:eastAsia="宋体" w:cs="宋体"/>
          <w:color w:val="000000"/>
          <w:kern w:val="0"/>
          <w:sz w:val="20"/>
          <w:szCs w:val="24"/>
        </w:rPr>
      </w:pPr>
    </w:p>
    <w:p w14:paraId="5367B754">
      <w:pPr>
        <w:widowControl/>
        <w:wordWrap w:val="0"/>
        <w:spacing w:line="720" w:lineRule="auto"/>
        <w:ind w:firstLine="720"/>
        <w:rPr>
          <w:rFonts w:ascii="宋体" w:hAnsi="宋体" w:eastAsia="宋体" w:cs="宋体"/>
          <w:color w:val="000000"/>
          <w:kern w:val="0"/>
          <w:sz w:val="20"/>
          <w:szCs w:val="24"/>
        </w:rPr>
      </w:pPr>
    </w:p>
    <w:p w14:paraId="6E735D93">
      <w:pPr>
        <w:widowControl/>
        <w:wordWrap w:val="0"/>
        <w:spacing w:line="720" w:lineRule="auto"/>
        <w:ind w:firstLine="720"/>
        <w:rPr>
          <w:rFonts w:ascii="宋体" w:hAnsi="宋体" w:eastAsia="宋体" w:cs="宋体"/>
          <w:color w:val="000000"/>
          <w:kern w:val="0"/>
          <w:sz w:val="20"/>
          <w:szCs w:val="24"/>
        </w:rPr>
      </w:pPr>
    </w:p>
    <w:p w14:paraId="2D3CC0B4">
      <w:pPr>
        <w:widowControl/>
        <w:wordWrap w:val="0"/>
        <w:jc w:val="left"/>
        <w:rPr>
          <w:rFonts w:ascii="宋体" w:hAnsi="宋体" w:eastAsia="宋体" w:cs="宋体"/>
          <w:b/>
          <w:bCs/>
          <w:color w:val="000000"/>
          <w:kern w:val="0"/>
          <w:sz w:val="44"/>
          <w:szCs w:val="44"/>
        </w:rPr>
        <w:sectPr>
          <w:footerReference r:id="rId5" w:type="default"/>
          <w:pgSz w:w="11906" w:h="16838"/>
          <w:pgMar w:top="1440" w:right="1800" w:bottom="1440" w:left="1800" w:header="720" w:footer="720" w:gutter="0"/>
          <w:pgNumType w:start="1"/>
          <w:cols w:space="720" w:num="1"/>
          <w:docGrid w:type="lines" w:linePitch="312" w:charSpace="0"/>
        </w:sectPr>
      </w:pPr>
    </w:p>
    <w:p w14:paraId="38868FD7">
      <w:pPr>
        <w:widowControl/>
        <w:wordWrap w:val="0"/>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 xml:space="preserve">第一章 </w:t>
      </w: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b/>
          <w:bCs/>
          <w:color w:val="000000"/>
          <w:kern w:val="0"/>
          <w:sz w:val="32"/>
          <w:szCs w:val="32"/>
        </w:rPr>
        <w:t>招标公告</w:t>
      </w:r>
    </w:p>
    <w:p w14:paraId="0C20CF28">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一、项目概况</w:t>
      </w:r>
    </w:p>
    <w:p w14:paraId="70DB14B0">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2025年果园乡津津友味面制品设备采购项目</w:t>
      </w:r>
      <w:r>
        <w:rPr>
          <w:rFonts w:hint="eastAsia" w:ascii="宋体" w:hAnsi="宋体" w:eastAsia="宋体" w:cs="Times New Roman"/>
          <w:bCs/>
          <w:color w:val="000000"/>
          <w:sz w:val="24"/>
          <w:szCs w:val="24"/>
        </w:rPr>
        <w:t>的潜在投标人应在三门峡市公共资源交易中心获取招标文件，并于</w:t>
      </w:r>
      <w:r>
        <w:rPr>
          <w:rFonts w:hint="eastAsia" w:ascii="宋体" w:hAnsi="宋体" w:eastAsia="宋体" w:cs="Times New Roman"/>
          <w:bCs/>
          <w:color w:val="000000" w:themeColor="text1"/>
          <w:sz w:val="24"/>
          <w:szCs w:val="24"/>
          <w:lang w:eastAsia="zh-CN"/>
          <w14:textFill>
            <w14:solidFill>
              <w14:schemeClr w14:val="tx1"/>
            </w14:solidFill>
          </w14:textFill>
        </w:rPr>
        <w:t>2025年06月18日</w:t>
      </w:r>
      <w:r>
        <w:rPr>
          <w:rFonts w:hint="eastAsia" w:ascii="宋体" w:hAnsi="宋体" w:eastAsia="宋体" w:cs="Times New Roman"/>
          <w:bCs/>
          <w:color w:val="000000" w:themeColor="text1"/>
          <w:sz w:val="24"/>
          <w:szCs w:val="24"/>
          <w14:textFill>
            <w14:solidFill>
              <w14:schemeClr w14:val="tx1"/>
            </w14:solidFill>
          </w14:textFill>
        </w:rPr>
        <w:t>08时20分（</w:t>
      </w:r>
      <w:r>
        <w:rPr>
          <w:rFonts w:hint="eastAsia" w:ascii="宋体" w:hAnsi="宋体" w:eastAsia="宋体" w:cs="Times New Roman"/>
          <w:bCs/>
          <w:color w:val="000000"/>
          <w:sz w:val="24"/>
          <w:szCs w:val="24"/>
        </w:rPr>
        <w:t>北京时间）前递交响应文件。</w:t>
      </w:r>
    </w:p>
    <w:p w14:paraId="70ACBF3F">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一、项目基本情况</w:t>
      </w:r>
    </w:p>
    <w:p w14:paraId="735D85CF">
      <w:pPr>
        <w:wordWrap w:val="0"/>
        <w:spacing w:line="360" w:lineRule="auto"/>
        <w:ind w:firstLine="480" w:firstLineChars="200"/>
        <w:rPr>
          <w:rFonts w:hint="eastAsia" w:ascii="宋体" w:hAnsi="宋体" w:eastAsia="宋体" w:cs="Times New Roman"/>
          <w:bCs/>
          <w:color w:val="0000FF"/>
          <w:sz w:val="24"/>
          <w:szCs w:val="24"/>
          <w:lang w:eastAsia="zh-CN"/>
        </w:rPr>
      </w:pPr>
      <w:r>
        <w:rPr>
          <w:rFonts w:hint="eastAsia" w:ascii="宋体" w:hAnsi="宋体" w:eastAsia="宋体" w:cs="Times New Roman"/>
          <w:bCs/>
          <w:color w:val="000000"/>
          <w:sz w:val="24"/>
          <w:szCs w:val="24"/>
        </w:rPr>
        <w:t>1、采购项目编号：</w:t>
      </w:r>
      <w:r>
        <w:rPr>
          <w:rFonts w:hint="eastAsia" w:ascii="宋体" w:hAnsi="宋体" w:eastAsia="宋体" w:cs="Times New Roman"/>
          <w:bCs/>
          <w:color w:val="auto"/>
          <w:sz w:val="24"/>
          <w:szCs w:val="24"/>
          <w:lang w:eastAsia="zh-CN"/>
        </w:rPr>
        <w:t>渑池公开采购-2025-26</w:t>
      </w:r>
      <w:r>
        <w:rPr>
          <w:rFonts w:hint="eastAsia" w:ascii="宋体" w:hAnsi="宋体" w:eastAsia="宋体" w:cs="Times New Roman"/>
          <w:bCs/>
          <w:color w:val="auto"/>
          <w:sz w:val="24"/>
          <w:szCs w:val="24"/>
        </w:rPr>
        <w:t>、</w:t>
      </w:r>
      <w:r>
        <w:rPr>
          <w:rFonts w:hint="eastAsia" w:ascii="宋体" w:hAnsi="宋体" w:eastAsia="宋体" w:cs="Times New Roman"/>
          <w:bCs/>
          <w:color w:val="auto"/>
          <w:sz w:val="24"/>
          <w:szCs w:val="24"/>
          <w:lang w:eastAsia="zh-CN"/>
        </w:rPr>
        <w:t>MCGZ[2025]110-ZC082</w:t>
      </w:r>
    </w:p>
    <w:p w14:paraId="64C8CB3E">
      <w:pPr>
        <w:wordWrap w:val="0"/>
        <w:spacing w:line="360" w:lineRule="auto"/>
        <w:ind w:firstLine="480" w:firstLineChars="2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2、采购项目名称：</w:t>
      </w:r>
      <w:bookmarkStart w:id="0" w:name="OLE_LINK1"/>
      <w:r>
        <w:rPr>
          <w:rFonts w:hint="eastAsia" w:ascii="宋体" w:hAnsi="宋体" w:eastAsia="宋体" w:cs="Times New Roman"/>
          <w:bCs/>
          <w:color w:val="000000"/>
          <w:sz w:val="24"/>
          <w:szCs w:val="24"/>
          <w:lang w:eastAsia="zh-CN"/>
        </w:rPr>
        <w:t>2025年果园乡津津友味面制品设备采购项目</w:t>
      </w:r>
    </w:p>
    <w:bookmarkEnd w:id="0"/>
    <w:p w14:paraId="70C5A869">
      <w:pPr>
        <w:wordWrap w:val="0"/>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rPr>
        <w:t>3、采购方式：</w:t>
      </w:r>
      <w:r>
        <w:rPr>
          <w:rFonts w:hint="eastAsia" w:ascii="宋体" w:hAnsi="宋体" w:eastAsia="宋体" w:cs="Times New Roman"/>
          <w:bCs/>
          <w:color w:val="000000" w:themeColor="text1"/>
          <w:sz w:val="24"/>
          <w:szCs w:val="24"/>
          <w14:textFill>
            <w14:solidFill>
              <w14:schemeClr w14:val="tx1"/>
            </w14:solidFill>
          </w14:textFill>
        </w:rPr>
        <w:t>公开招标</w:t>
      </w:r>
    </w:p>
    <w:p w14:paraId="5116FE6E">
      <w:pPr>
        <w:wordWrap w:val="0"/>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4、预算金额：</w:t>
      </w:r>
      <w:r>
        <w:rPr>
          <w:rFonts w:hint="eastAsia" w:ascii="宋体" w:hAnsi="宋体" w:eastAsia="宋体" w:cs="Times New Roman"/>
          <w:bCs/>
          <w:color w:val="000000" w:themeColor="text1"/>
          <w:sz w:val="24"/>
          <w:szCs w:val="24"/>
          <w:lang w:eastAsia="zh-CN"/>
          <w14:textFill>
            <w14:solidFill>
              <w14:schemeClr w14:val="tx1"/>
            </w14:solidFill>
          </w14:textFill>
        </w:rPr>
        <w:t>7500000.00元</w:t>
      </w:r>
    </w:p>
    <w:p w14:paraId="3465441A">
      <w:pPr>
        <w:wordWrap w:val="0"/>
        <w:spacing w:line="360" w:lineRule="auto"/>
        <w:ind w:firstLine="720" w:firstLineChars="3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最高限价：</w:t>
      </w:r>
      <w:r>
        <w:rPr>
          <w:rFonts w:hint="eastAsia" w:ascii="宋体" w:hAnsi="宋体" w:eastAsia="宋体" w:cs="Times New Roman"/>
          <w:bCs/>
          <w:color w:val="000000" w:themeColor="text1"/>
          <w:sz w:val="24"/>
          <w:szCs w:val="24"/>
          <w:lang w:eastAsia="zh-CN"/>
          <w14:textFill>
            <w14:solidFill>
              <w14:schemeClr w14:val="tx1"/>
            </w14:solidFill>
          </w14:textFill>
        </w:rPr>
        <w:t>7500000.00元</w:t>
      </w:r>
      <w:r>
        <w:rPr>
          <w:rFonts w:hint="eastAsia" w:ascii="宋体" w:hAnsi="宋体" w:eastAsia="宋体" w:cs="Times New Roman"/>
          <w:bCs/>
          <w:color w:val="000000" w:themeColor="text1"/>
          <w:sz w:val="24"/>
          <w:szCs w:val="24"/>
          <w14:textFill>
            <w14:solidFill>
              <w14:schemeClr w14:val="tx1"/>
            </w14:solidFill>
          </w14:textFill>
        </w:rPr>
        <w:t xml:space="preserve">  </w:t>
      </w:r>
    </w:p>
    <w:p w14:paraId="1DD5F536">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5、采购需求（包括但不限于标的的名称、数量、简要技术需求或服务要求等）</w:t>
      </w:r>
      <w:r>
        <w:rPr>
          <w:rFonts w:hint="eastAsia" w:ascii="宋体" w:hAnsi="宋体" w:eastAsia="宋体" w:cs="Times New Roman"/>
          <w:bCs/>
          <w:color w:val="000000"/>
          <w:sz w:val="24"/>
          <w:szCs w:val="24"/>
        </w:rPr>
        <w:tab/>
      </w:r>
    </w:p>
    <w:p w14:paraId="2301DEEE">
      <w:pPr>
        <w:wordWrap w:val="0"/>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5.1招标范围：</w:t>
      </w:r>
      <w:r>
        <w:rPr>
          <w:rFonts w:hint="eastAsia" w:ascii="宋体" w:hAnsi="宋体" w:eastAsia="宋体" w:cs="Times New Roman"/>
          <w:bCs/>
          <w:color w:val="000000" w:themeColor="text1"/>
          <w:sz w:val="24"/>
          <w:szCs w:val="24"/>
          <w:lang w:eastAsia="zh-CN"/>
          <w14:textFill>
            <w14:solidFill>
              <w14:schemeClr w14:val="tx1"/>
            </w14:solidFill>
          </w14:textFill>
        </w:rPr>
        <w:t>该项目主要为建设双面拉伸真空包装生产线10条（</w:t>
      </w:r>
      <w:r>
        <w:rPr>
          <w:rFonts w:hint="eastAsia" w:ascii="宋体" w:hAnsi="宋体" w:eastAsia="宋体" w:cs="Times New Roman"/>
          <w:bCs/>
          <w:color w:val="000000" w:themeColor="text1"/>
          <w:sz w:val="24"/>
          <w:szCs w:val="24"/>
          <w:lang w:val="en-US" w:eastAsia="zh-CN"/>
          <w14:textFill>
            <w14:solidFill>
              <w14:schemeClr w14:val="tx1"/>
            </w14:solidFill>
          </w14:textFill>
        </w:rPr>
        <w:t>详见第三章采购清单及技术参数）</w:t>
      </w:r>
      <w:r>
        <w:rPr>
          <w:rFonts w:hint="eastAsia" w:ascii="宋体" w:hAnsi="宋体" w:eastAsia="宋体" w:cs="Times New Roman"/>
          <w:bCs/>
          <w:color w:val="000000" w:themeColor="text1"/>
          <w:sz w:val="24"/>
          <w:szCs w:val="24"/>
          <w:lang w:eastAsia="zh-CN"/>
          <w14:textFill>
            <w14:solidFill>
              <w14:schemeClr w14:val="tx1"/>
            </w14:solidFill>
          </w14:textFill>
        </w:rPr>
        <w:t>。</w:t>
      </w:r>
    </w:p>
    <w:p w14:paraId="42778BFC">
      <w:pPr>
        <w:wordWrap w:val="0"/>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5.2资金来源：财政资金，已落实。</w:t>
      </w:r>
    </w:p>
    <w:p w14:paraId="5A5D300B">
      <w:pPr>
        <w:wordWrap w:val="0"/>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rPr>
        <w:t>5.3交货期：</w:t>
      </w:r>
      <w:r>
        <w:rPr>
          <w:rFonts w:hint="eastAsia" w:ascii="宋体" w:hAnsi="宋体" w:eastAsia="宋体"/>
          <w:color w:val="000000" w:themeColor="text1"/>
          <w:sz w:val="24"/>
          <w:szCs w:val="28"/>
          <w14:textFill>
            <w14:solidFill>
              <w14:schemeClr w14:val="tx1"/>
            </w14:solidFill>
          </w14:textFill>
        </w:rPr>
        <w:t>合同签订之日起60日历天。</w:t>
      </w:r>
    </w:p>
    <w:p w14:paraId="4D1B224C">
      <w:pPr>
        <w:wordWrap w:val="0"/>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5.4质量要求：</w:t>
      </w:r>
      <w:r>
        <w:rPr>
          <w:rFonts w:hint="eastAsia" w:ascii="宋体" w:hAnsi="宋体" w:eastAsia="宋体"/>
          <w:color w:val="000000" w:themeColor="text1"/>
          <w:sz w:val="24"/>
          <w:szCs w:val="28"/>
          <w14:textFill>
            <w14:solidFill>
              <w14:schemeClr w14:val="tx1"/>
            </w14:solidFill>
          </w14:textFill>
        </w:rPr>
        <w:t>符合国家及行业标准并满足采购人使用要求</w:t>
      </w:r>
      <w:r>
        <w:rPr>
          <w:rFonts w:hint="eastAsia" w:ascii="宋体" w:hAnsi="宋体" w:eastAsia="宋体" w:cs="Times New Roman"/>
          <w:bCs/>
          <w:color w:val="000000" w:themeColor="text1"/>
          <w:sz w:val="24"/>
          <w:szCs w:val="24"/>
          <w14:textFill>
            <w14:solidFill>
              <w14:schemeClr w14:val="tx1"/>
            </w14:solidFill>
          </w14:textFill>
        </w:rPr>
        <w:t>。</w:t>
      </w:r>
    </w:p>
    <w:p w14:paraId="63F03670">
      <w:pPr>
        <w:wordWrap w:val="0"/>
        <w:spacing w:line="360" w:lineRule="auto"/>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5.5质保</w:t>
      </w:r>
      <w:r>
        <w:rPr>
          <w:rFonts w:hint="eastAsia" w:ascii="宋体" w:hAnsi="宋体" w:eastAsia="宋体"/>
          <w:color w:val="000000" w:themeColor="text1"/>
          <w:sz w:val="24"/>
          <w:szCs w:val="28"/>
          <w14:textFill>
            <w14:solidFill>
              <w14:schemeClr w14:val="tx1"/>
            </w14:solidFill>
          </w14:textFill>
        </w:rPr>
        <w:t>期：1年</w:t>
      </w:r>
    </w:p>
    <w:p w14:paraId="2B707C88">
      <w:pPr>
        <w:wordWrap w:val="0"/>
        <w:spacing w:line="360" w:lineRule="auto"/>
        <w:ind w:firstLine="480" w:firstLineChars="200"/>
        <w:rPr>
          <w:rFonts w:ascii="宋体" w:hAnsi="宋体" w:eastAsia="宋体"/>
          <w:sz w:val="24"/>
          <w:szCs w:val="28"/>
        </w:rPr>
      </w:pPr>
      <w:r>
        <w:rPr>
          <w:rFonts w:hint="eastAsia" w:ascii="宋体" w:hAnsi="宋体" w:eastAsia="宋体"/>
          <w:sz w:val="24"/>
          <w:szCs w:val="28"/>
        </w:rPr>
        <w:t>6、合同履行期限：按合同约定执行。</w:t>
      </w:r>
    </w:p>
    <w:p w14:paraId="63824FD3">
      <w:pPr>
        <w:wordWrap w:val="0"/>
        <w:spacing w:line="360" w:lineRule="auto"/>
        <w:ind w:firstLine="480" w:firstLineChars="200"/>
        <w:rPr>
          <w:rFonts w:ascii="宋体" w:hAnsi="宋体" w:eastAsia="宋体"/>
          <w:sz w:val="24"/>
          <w:szCs w:val="28"/>
        </w:rPr>
      </w:pPr>
      <w:r>
        <w:rPr>
          <w:rFonts w:hint="eastAsia" w:ascii="宋体" w:hAnsi="宋体" w:eastAsia="宋体"/>
          <w:sz w:val="24"/>
          <w:szCs w:val="28"/>
        </w:rPr>
        <w:t>7、本项目是否接受联合体投标：否</w:t>
      </w:r>
    </w:p>
    <w:p w14:paraId="4B4053AD">
      <w:pPr>
        <w:wordWrap w:val="0"/>
        <w:spacing w:line="360" w:lineRule="auto"/>
        <w:ind w:firstLine="480" w:firstLineChars="200"/>
        <w:rPr>
          <w:rFonts w:ascii="宋体" w:hAnsi="宋体" w:eastAsia="宋体"/>
          <w:sz w:val="24"/>
          <w:szCs w:val="28"/>
        </w:rPr>
      </w:pPr>
      <w:r>
        <w:rPr>
          <w:rFonts w:hint="eastAsia" w:ascii="宋体" w:hAnsi="宋体" w:eastAsia="宋体"/>
          <w:sz w:val="24"/>
          <w:szCs w:val="28"/>
        </w:rPr>
        <w:t>8、是否接受进口产品：否</w:t>
      </w:r>
    </w:p>
    <w:p w14:paraId="40FBB3E7">
      <w:pPr>
        <w:wordWrap w:val="0"/>
        <w:spacing w:line="360" w:lineRule="auto"/>
        <w:ind w:firstLine="480" w:firstLineChars="200"/>
        <w:rPr>
          <w:rFonts w:ascii="宋体" w:hAnsi="宋体" w:eastAsia="宋体"/>
          <w:sz w:val="24"/>
          <w:szCs w:val="28"/>
        </w:rPr>
      </w:pPr>
      <w:r>
        <w:rPr>
          <w:rFonts w:hint="eastAsia" w:ascii="宋体" w:hAnsi="宋体" w:eastAsia="宋体"/>
          <w:sz w:val="24"/>
          <w:szCs w:val="28"/>
        </w:rPr>
        <w:t>9、是否为只面向中小企业采购：是</w:t>
      </w:r>
    </w:p>
    <w:p w14:paraId="72ECCE9F">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二、申请人资格要求：</w:t>
      </w:r>
      <w:r>
        <w:rPr>
          <w:rFonts w:hint="eastAsia" w:ascii="宋体" w:hAnsi="宋体" w:eastAsia="宋体" w:cs="Times New Roman"/>
          <w:bCs/>
          <w:color w:val="000000"/>
          <w:sz w:val="24"/>
          <w:szCs w:val="24"/>
        </w:rPr>
        <w:tab/>
      </w:r>
    </w:p>
    <w:p w14:paraId="65A05089">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1、满足《中华人民共和国政府采购法》第二十二条的规定：</w:t>
      </w:r>
    </w:p>
    <w:p w14:paraId="76C47287">
      <w:pPr>
        <w:widowControl/>
        <w:wordWrap w:val="0"/>
        <w:spacing w:line="480" w:lineRule="exact"/>
        <w:ind w:firstLine="480" w:firstLineChars="200"/>
        <w:jc w:val="left"/>
        <w:rPr>
          <w:rFonts w:ascii="宋体" w:hAnsi="宋体" w:cs="楷体"/>
          <w:sz w:val="24"/>
        </w:rPr>
      </w:pPr>
      <w:r>
        <w:rPr>
          <w:rFonts w:hint="eastAsia" w:ascii="宋体" w:hAnsi="宋体" w:eastAsia="宋体" w:cs="Times New Roman"/>
          <w:bCs/>
          <w:color w:val="000000"/>
          <w:sz w:val="24"/>
          <w:szCs w:val="24"/>
        </w:rPr>
        <w:t>2、落实政府采购政策满足的资格要求：</w:t>
      </w:r>
      <w:r>
        <w:rPr>
          <w:rFonts w:hint="eastAsia" w:ascii="宋体" w:hAnsi="宋体" w:cs="楷体"/>
          <w:sz w:val="24"/>
        </w:rPr>
        <w:t>本项目专门面向中小企业采购（监狱企业、残疾人福利性企业视同小微企业）、优先采购节能环保产品等政府采购政策。</w:t>
      </w:r>
    </w:p>
    <w:p w14:paraId="21F883B9">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3、本项目的特定资格要求：</w:t>
      </w:r>
    </w:p>
    <w:p w14:paraId="6128EA4A">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（1）持有效的营业执照副本、税务登记证副本、组织机构代码证（若三证合一的须出具合并后的有效证件）。</w:t>
      </w:r>
    </w:p>
    <w:p w14:paraId="462473F5">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（2）提供投标人企业、法定代表人无行贿犯罪记录,在中国裁判文书网查询或自行承诺。</w:t>
      </w:r>
    </w:p>
    <w:p w14:paraId="13DB994B">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（3）投标人出具无商业贿赂及无不正当竞争行为的承诺书。</w:t>
      </w:r>
    </w:p>
    <w:p w14:paraId="119EFB5B">
      <w:pPr>
        <w:widowControl/>
        <w:wordWrap w:val="0"/>
        <w:spacing w:line="480" w:lineRule="exact"/>
        <w:ind w:firstLine="480" w:firstLineChars="200"/>
        <w:jc w:val="left"/>
        <w:rPr>
          <w:rFonts w:ascii="宋体" w:hAnsi="宋体" w:cs="楷体"/>
          <w:sz w:val="24"/>
        </w:rPr>
      </w:pPr>
      <w:r>
        <w:rPr>
          <w:rFonts w:hint="eastAsia" w:ascii="宋体" w:hAnsi="宋体" w:eastAsia="宋体" w:cs="Times New Roman"/>
          <w:bCs/>
          <w:color w:val="000000"/>
          <w:sz w:val="24"/>
          <w:szCs w:val="24"/>
        </w:rPr>
        <w:t>（4）根据《关于在政府采购活动中查询及使用信用记录有关问题的通知》(财库[2016]125号)和豫财购【2016】15号的规定，</w:t>
      </w:r>
      <w:r>
        <w:rPr>
          <w:rFonts w:hint="eastAsia" w:ascii="宋体" w:hAnsi="宋体" w:cs="楷体"/>
          <w:sz w:val="24"/>
        </w:rPr>
        <w:t>供应商没有被列入“信用中国”网站的“失信被执行人”、“重大税收违法失信主体”和 “中国政府采购网站”的“政府采购严重违法失信行为记录名单”（【查询渠道：“信用中国”网站（www.creditchina.gov.cn）、中国政府采购网（www.ccgp.gov.cn）】（注：査询时间必须是公告发布以后开标时间以前并提供网站查询网页截图，查询结果清晰可见））。</w:t>
      </w:r>
    </w:p>
    <w:p w14:paraId="3CA036E8">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（5）单位负责人为同一人或者存在控股、管理关系的不同单位，不得参加同一标段投标（提供“国家企业信用信息公示系统” </w:t>
      </w:r>
      <w:r>
        <w:fldChar w:fldCharType="begin"/>
      </w:r>
      <w:r>
        <w:instrText xml:space="preserve"> HYPERLINK "http://www.gsxt.gov.cn/index.html网页查询,需包含公司基本信息、股东信息及股权变更信息内容）" </w:instrText>
      </w:r>
      <w:r>
        <w:fldChar w:fldCharType="separate"/>
      </w:r>
      <w:r>
        <w:rPr>
          <w:rFonts w:hint="eastAsia" w:ascii="宋体" w:hAnsi="宋体" w:eastAsia="宋体" w:cs="Times New Roman"/>
          <w:bCs/>
          <w:color w:val="000000"/>
          <w:sz w:val="24"/>
          <w:szCs w:val="24"/>
        </w:rPr>
        <w:t>http://www.gsxt.gov.cn/index.html网页查询,需包含公司基本信息、股东信息及股权变更信息内容）</w:t>
      </w:r>
      <w:r>
        <w:rPr>
          <w:rFonts w:hint="eastAsia" w:ascii="宋体" w:hAnsi="宋体" w:eastAsia="宋体" w:cs="Times New Roman"/>
          <w:bCs/>
          <w:color w:val="000000"/>
          <w:sz w:val="24"/>
          <w:szCs w:val="24"/>
        </w:rPr>
        <w:fldChar w:fldCharType="end"/>
      </w:r>
      <w:r>
        <w:rPr>
          <w:rFonts w:hint="eastAsia" w:ascii="宋体" w:hAnsi="宋体" w:eastAsia="宋体" w:cs="Times New Roman"/>
          <w:bCs/>
          <w:color w:val="000000"/>
          <w:sz w:val="24"/>
          <w:szCs w:val="24"/>
        </w:rPr>
        <w:t>。</w:t>
      </w:r>
    </w:p>
    <w:p w14:paraId="1C5558C5">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（6）本项目不接受联合体投标，提供非联合体承诺，格式自拟。</w:t>
      </w:r>
    </w:p>
    <w:p w14:paraId="09175B9D">
      <w:pPr>
        <w:widowControl/>
        <w:wordWrap w:val="0"/>
        <w:spacing w:line="480" w:lineRule="exact"/>
        <w:ind w:firstLine="482" w:firstLineChars="200"/>
        <w:jc w:val="left"/>
        <w:rPr>
          <w:rFonts w:ascii="Times New Roman" w:hAnsi="Times New Roman" w:eastAsia="宋体" w:cs="Times New Roman"/>
          <w:b/>
          <w:sz w:val="24"/>
          <w:szCs w:val="28"/>
        </w:rPr>
      </w:pPr>
      <w:r>
        <w:rPr>
          <w:rFonts w:hint="eastAsia" w:ascii="Times New Roman" w:hAnsi="Times New Roman" w:eastAsia="宋体" w:cs="Times New Roman"/>
          <w:b/>
          <w:sz w:val="24"/>
          <w:szCs w:val="28"/>
        </w:rPr>
        <w:t>注：本次招标实行资格后审，资格评审以投标文件为准，其上传资料真实性由投标人自行承担，同时投标人要完善主体库。</w:t>
      </w:r>
    </w:p>
    <w:p w14:paraId="5D5C0846">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三、获取招标文件</w:t>
      </w:r>
      <w:r>
        <w:rPr>
          <w:rFonts w:hint="eastAsia" w:ascii="宋体" w:hAnsi="宋体" w:eastAsia="宋体" w:cs="Times New Roman"/>
          <w:bCs/>
          <w:color w:val="000000"/>
          <w:sz w:val="24"/>
          <w:szCs w:val="24"/>
        </w:rPr>
        <w:tab/>
      </w:r>
    </w:p>
    <w:p w14:paraId="1990BA87">
      <w:pPr>
        <w:widowControl/>
        <w:wordWrap w:val="0"/>
        <w:spacing w:line="480" w:lineRule="exact"/>
        <w:ind w:firstLine="480" w:firstLineChars="200"/>
        <w:jc w:val="left"/>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rPr>
        <w:t>1.时间：</w:t>
      </w:r>
      <w:r>
        <w:rPr>
          <w:rFonts w:hint="eastAsia" w:ascii="宋体" w:hAnsi="宋体" w:eastAsia="宋体" w:cs="Times New Roman"/>
          <w:bCs/>
          <w:color w:val="000000" w:themeColor="text1"/>
          <w:sz w:val="24"/>
          <w:szCs w:val="24"/>
          <w14:textFill>
            <w14:solidFill>
              <w14:schemeClr w14:val="tx1"/>
            </w14:solidFill>
          </w14:textFill>
        </w:rPr>
        <w:t>202</w:t>
      </w:r>
      <w:r>
        <w:rPr>
          <w:rFonts w:hint="eastAsia" w:ascii="宋体" w:hAnsi="宋体" w:eastAsia="宋体" w:cs="Times New Roman"/>
          <w:bCs/>
          <w:color w:val="000000" w:themeColor="text1"/>
          <w:sz w:val="24"/>
          <w:szCs w:val="24"/>
          <w:lang w:val="en-US" w:eastAsia="zh-CN"/>
          <w14:textFill>
            <w14:solidFill>
              <w14:schemeClr w14:val="tx1"/>
            </w14:solidFill>
          </w14:textFill>
        </w:rPr>
        <w:t>5</w:t>
      </w:r>
      <w:r>
        <w:rPr>
          <w:rFonts w:hint="eastAsia" w:ascii="宋体" w:hAnsi="宋体" w:eastAsia="宋体" w:cs="Times New Roman"/>
          <w:bCs/>
          <w:color w:val="000000" w:themeColor="text1"/>
          <w:sz w:val="24"/>
          <w:szCs w:val="24"/>
          <w14:textFill>
            <w14:solidFill>
              <w14:schemeClr w14:val="tx1"/>
            </w14:solidFill>
          </w14:textFill>
        </w:rPr>
        <w:t>年0</w:t>
      </w:r>
      <w:r>
        <w:rPr>
          <w:rFonts w:hint="eastAsia" w:ascii="宋体" w:hAnsi="宋体" w:eastAsia="宋体" w:cs="Times New Roman"/>
          <w:bCs/>
          <w:color w:val="000000" w:themeColor="text1"/>
          <w:sz w:val="24"/>
          <w:szCs w:val="24"/>
          <w:lang w:val="en-US" w:eastAsia="zh-CN"/>
          <w14:textFill>
            <w14:solidFill>
              <w14:schemeClr w14:val="tx1"/>
            </w14:solidFill>
          </w14:textFill>
        </w:rPr>
        <w:t>5</w:t>
      </w:r>
      <w:r>
        <w:rPr>
          <w:rFonts w:hint="eastAsia" w:ascii="宋体" w:hAnsi="宋体" w:eastAsia="宋体" w:cs="Times New Roman"/>
          <w:bCs/>
          <w:color w:val="000000" w:themeColor="text1"/>
          <w:sz w:val="24"/>
          <w:szCs w:val="24"/>
          <w14:textFill>
            <w14:solidFill>
              <w14:schemeClr w14:val="tx1"/>
            </w14:solidFill>
          </w14:textFill>
        </w:rPr>
        <w:t>月2</w:t>
      </w:r>
      <w:r>
        <w:rPr>
          <w:rFonts w:hint="eastAsia" w:ascii="宋体" w:hAnsi="宋体" w:eastAsia="宋体" w:cs="Times New Roman"/>
          <w:bCs/>
          <w:color w:val="000000" w:themeColor="text1"/>
          <w:sz w:val="24"/>
          <w:szCs w:val="24"/>
          <w:lang w:val="en-US" w:eastAsia="zh-CN"/>
          <w14:textFill>
            <w14:solidFill>
              <w14:schemeClr w14:val="tx1"/>
            </w14:solidFill>
          </w14:textFill>
        </w:rPr>
        <w:t>9</w:t>
      </w:r>
      <w:r>
        <w:rPr>
          <w:rFonts w:hint="eastAsia" w:ascii="宋体" w:hAnsi="宋体" w:eastAsia="宋体" w:cs="Times New Roman"/>
          <w:bCs/>
          <w:color w:val="000000" w:themeColor="text1"/>
          <w:sz w:val="24"/>
          <w:szCs w:val="24"/>
          <w14:textFill>
            <w14:solidFill>
              <w14:schemeClr w14:val="tx1"/>
            </w14:solidFill>
          </w14:textFill>
        </w:rPr>
        <w:t xml:space="preserve">日至 </w:t>
      </w:r>
      <w:r>
        <w:rPr>
          <w:rFonts w:hint="eastAsia" w:ascii="宋体" w:hAnsi="宋体" w:eastAsia="宋体" w:cs="Times New Roman"/>
          <w:bCs/>
          <w:color w:val="000000" w:themeColor="text1"/>
          <w:sz w:val="24"/>
          <w:szCs w:val="24"/>
          <w:lang w:eastAsia="zh-CN"/>
          <w14:textFill>
            <w14:solidFill>
              <w14:schemeClr w14:val="tx1"/>
            </w14:solidFill>
          </w14:textFill>
        </w:rPr>
        <w:t>2025年06月18日</w:t>
      </w:r>
      <w:r>
        <w:rPr>
          <w:rFonts w:hint="eastAsia" w:ascii="宋体" w:hAnsi="宋体" w:eastAsia="宋体" w:cs="Times New Roman"/>
          <w:bCs/>
          <w:color w:val="000000" w:themeColor="text1"/>
          <w:sz w:val="24"/>
          <w:szCs w:val="24"/>
          <w14:textFill>
            <w14:solidFill>
              <w14:schemeClr w14:val="tx1"/>
            </w14:solidFill>
          </w14:textFill>
        </w:rPr>
        <w:t>8时20分</w:t>
      </w:r>
      <w:r>
        <w:rPr>
          <w:rFonts w:hint="eastAsia" w:ascii="宋体" w:hAnsi="宋体" w:eastAsia="宋体" w:cs="Times New Roman"/>
          <w:bCs/>
          <w:color w:val="000000" w:themeColor="text1"/>
          <w:sz w:val="24"/>
          <w:szCs w:val="24"/>
          <w:lang w:eastAsia="zh-CN"/>
          <w14:textFill>
            <w14:solidFill>
              <w14:schemeClr w14:val="tx1"/>
            </w14:solidFill>
          </w14:textFill>
        </w:rPr>
        <w:t>，</w:t>
      </w:r>
      <w:r>
        <w:rPr>
          <w:rFonts w:hint="eastAsia" w:ascii="宋体" w:hAnsi="宋体" w:eastAsia="宋体" w:cs="Times New Roman"/>
          <w:bCs/>
          <w:color w:val="000000" w:themeColor="text1"/>
          <w:sz w:val="24"/>
          <w:szCs w:val="24"/>
          <w14:textFill>
            <w14:solidFill>
              <w14:schemeClr w14:val="tx1"/>
            </w14:solidFill>
          </w14:textFill>
        </w:rPr>
        <w:t>每天上午00:00至12:00，下午12:00至23:59（北京时间，法定节假日除外。）</w:t>
      </w:r>
    </w:p>
    <w:p w14:paraId="2B908593">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2.地点：三门峡市公共资源交易中心（</w:t>
      </w:r>
      <w:r>
        <w:rPr>
          <w:rFonts w:ascii="宋体" w:hAnsi="宋体" w:eastAsia="宋体" w:cs="宋体"/>
          <w:color w:val="000000"/>
          <w:kern w:val="0"/>
          <w:sz w:val="24"/>
          <w:szCs w:val="24"/>
        </w:rPr>
        <w:t>gzjy.smx.gov.cn</w:t>
      </w:r>
      <w:r>
        <w:rPr>
          <w:rFonts w:hint="eastAsia" w:ascii="宋体" w:hAnsi="宋体" w:eastAsia="宋体" w:cs="Times New Roman"/>
          <w:bCs/>
          <w:color w:val="000000"/>
          <w:sz w:val="24"/>
          <w:szCs w:val="24"/>
        </w:rPr>
        <w:t>）</w:t>
      </w:r>
    </w:p>
    <w:p w14:paraId="62421F4C">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3.方式：凡有意参加的供应商，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14:paraId="18DACB5E">
      <w:pPr>
        <w:widowControl/>
        <w:wordWrap w:val="0"/>
        <w:spacing w:line="480" w:lineRule="exact"/>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三门峡市公共资源交易平台操作手册：</w:t>
      </w:r>
    </w:p>
    <w:p w14:paraId="7B172E8B">
      <w:pPr>
        <w:widowControl/>
        <w:wordWrap w:val="0"/>
        <w:spacing w:line="480" w:lineRule="exact"/>
        <w:ind w:firstLine="480" w:firstLineChars="200"/>
        <w:jc w:val="left"/>
        <w:rPr>
          <w:rFonts w:cs="Times New Roman" w:asciiTheme="minorEastAsia" w:hAnsiTheme="minorEastAsia"/>
          <w:color w:val="000000"/>
          <w:sz w:val="24"/>
          <w:szCs w:val="24"/>
        </w:rPr>
      </w:pPr>
      <w:r>
        <w:rPr>
          <w:rFonts w:cs="Times New Roman" w:asciiTheme="minorEastAsia" w:hAnsiTheme="minorEastAsia"/>
          <w:color w:val="000000"/>
          <w:sz w:val="24"/>
          <w:szCs w:val="24"/>
        </w:rPr>
        <w:t>http://gzjy.smx.gov.cn/bzzx/008001/20200325/1d4d9bd4-82a2-4284-b2f7-428c4c69ef58.html</w:t>
      </w:r>
    </w:p>
    <w:p w14:paraId="1C1B45BD">
      <w:pPr>
        <w:widowControl/>
        <w:wordWrap w:val="0"/>
        <w:spacing w:line="480" w:lineRule="exact"/>
        <w:ind w:left="599" w:leftChars="228" w:hanging="120" w:hangingChars="50"/>
        <w:jc w:val="left"/>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CA证书：</w:t>
      </w:r>
    </w:p>
    <w:p w14:paraId="3CEB156C">
      <w:pPr>
        <w:widowControl/>
        <w:wordWrap w:val="0"/>
        <w:spacing w:line="480" w:lineRule="exact"/>
        <w:ind w:firstLine="480" w:firstLineChars="200"/>
        <w:jc w:val="left"/>
        <w:rPr>
          <w:rFonts w:cs="Times New Roman" w:asciiTheme="minorEastAsia" w:hAnsiTheme="minorEastAsia"/>
          <w:color w:val="000000"/>
          <w:sz w:val="24"/>
          <w:szCs w:val="24"/>
        </w:rPr>
      </w:pPr>
      <w:r>
        <w:rPr>
          <w:rFonts w:cs="Times New Roman" w:asciiTheme="minorEastAsia" w:hAnsiTheme="minorEastAsia"/>
          <w:color w:val="000000"/>
          <w:sz w:val="24"/>
          <w:szCs w:val="24"/>
        </w:rPr>
        <w:t>http://gzjy.smx.gov.cn/bzzx/008001/20211105/57b16af9-ab87-4395-a723-7758c628a3f8.html</w:t>
      </w:r>
    </w:p>
    <w:p w14:paraId="6BCC9419">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根据《关于进一步加强公共资源交易管理持续优化营商环境的通知》（三公管办[2020]2号）文件的要求，采购文件费用不再收取。</w:t>
      </w:r>
    </w:p>
    <w:p w14:paraId="4FC55230">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4.售价：0元</w:t>
      </w:r>
      <w:r>
        <w:rPr>
          <w:rFonts w:hint="eastAsia" w:ascii="宋体" w:hAnsi="宋体" w:eastAsia="宋体" w:cs="Times New Roman"/>
          <w:bCs/>
          <w:color w:val="000000"/>
          <w:sz w:val="24"/>
          <w:szCs w:val="24"/>
        </w:rPr>
        <w:tab/>
      </w:r>
    </w:p>
    <w:p w14:paraId="20F68215">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四、投标截止时间及地点</w:t>
      </w:r>
    </w:p>
    <w:p w14:paraId="18F0A72B">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1.时间：</w:t>
      </w:r>
      <w:r>
        <w:rPr>
          <w:rFonts w:hint="eastAsia" w:ascii="宋体" w:hAnsi="宋体" w:eastAsia="宋体" w:cs="Times New Roman"/>
          <w:bCs/>
          <w:color w:val="000000" w:themeColor="text1"/>
          <w:sz w:val="24"/>
          <w:szCs w:val="24"/>
          <w:lang w:eastAsia="zh-CN"/>
          <w14:textFill>
            <w14:solidFill>
              <w14:schemeClr w14:val="tx1"/>
            </w14:solidFill>
          </w14:textFill>
        </w:rPr>
        <w:t>2025年06月18日</w:t>
      </w:r>
      <w:r>
        <w:rPr>
          <w:rFonts w:hint="eastAsia" w:ascii="宋体" w:hAnsi="宋体" w:eastAsia="宋体" w:cs="Times New Roman"/>
          <w:bCs/>
          <w:color w:val="000000" w:themeColor="text1"/>
          <w:sz w:val="24"/>
          <w:szCs w:val="24"/>
          <w14:textFill>
            <w14:solidFill>
              <w14:schemeClr w14:val="tx1"/>
            </w14:solidFill>
          </w14:textFill>
        </w:rPr>
        <w:t>08时20分（</w:t>
      </w:r>
      <w:r>
        <w:rPr>
          <w:rFonts w:hint="eastAsia" w:ascii="宋体" w:hAnsi="宋体" w:eastAsia="宋体" w:cs="Times New Roman"/>
          <w:bCs/>
          <w:color w:val="000000"/>
          <w:sz w:val="24"/>
          <w:szCs w:val="24"/>
        </w:rPr>
        <w:t>北京时间）</w:t>
      </w:r>
      <w:r>
        <w:rPr>
          <w:rFonts w:hint="eastAsia" w:ascii="宋体" w:hAnsi="宋体" w:eastAsia="宋体" w:cs="Times New Roman"/>
          <w:bCs/>
          <w:color w:val="000000"/>
          <w:sz w:val="24"/>
          <w:szCs w:val="24"/>
        </w:rPr>
        <w:tab/>
      </w:r>
    </w:p>
    <w:p w14:paraId="41E28A6E">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2.地点：在三门峡市公共资源交易中心网中上传加密响应文件。</w:t>
      </w:r>
    </w:p>
    <w:p w14:paraId="34A088E8">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五、开标时间及地点</w:t>
      </w:r>
      <w:r>
        <w:rPr>
          <w:rFonts w:hint="eastAsia" w:ascii="宋体" w:hAnsi="宋体" w:eastAsia="宋体" w:cs="Times New Roman"/>
          <w:bCs/>
          <w:color w:val="000000"/>
          <w:sz w:val="24"/>
          <w:szCs w:val="24"/>
        </w:rPr>
        <w:tab/>
      </w:r>
    </w:p>
    <w:p w14:paraId="6F832EB2">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1.时间：</w:t>
      </w:r>
      <w:r>
        <w:rPr>
          <w:rFonts w:hint="eastAsia" w:ascii="宋体" w:hAnsi="宋体" w:eastAsia="宋体" w:cs="Times New Roman"/>
          <w:bCs/>
          <w:color w:val="000000" w:themeColor="text1"/>
          <w:sz w:val="24"/>
          <w:szCs w:val="24"/>
          <w:lang w:eastAsia="zh-CN"/>
          <w14:textFill>
            <w14:solidFill>
              <w14:schemeClr w14:val="tx1"/>
            </w14:solidFill>
          </w14:textFill>
        </w:rPr>
        <w:t>2025年06月18日</w:t>
      </w:r>
      <w:r>
        <w:rPr>
          <w:rFonts w:hint="eastAsia" w:ascii="宋体" w:hAnsi="宋体" w:eastAsia="宋体" w:cs="Times New Roman"/>
          <w:bCs/>
          <w:color w:val="000000" w:themeColor="text1"/>
          <w:sz w:val="24"/>
          <w:szCs w:val="24"/>
          <w14:textFill>
            <w14:solidFill>
              <w14:schemeClr w14:val="tx1"/>
            </w14:solidFill>
          </w14:textFill>
        </w:rPr>
        <w:t>08时20分</w:t>
      </w:r>
      <w:r>
        <w:rPr>
          <w:rFonts w:hint="eastAsia" w:ascii="宋体" w:hAnsi="宋体" w:eastAsia="宋体" w:cs="Times New Roman"/>
          <w:bCs/>
          <w:color w:val="000000"/>
          <w:sz w:val="24"/>
          <w:szCs w:val="24"/>
        </w:rPr>
        <w:t>（北京时间）</w:t>
      </w:r>
      <w:r>
        <w:rPr>
          <w:rFonts w:hint="eastAsia" w:ascii="宋体" w:hAnsi="宋体" w:eastAsia="宋体" w:cs="Times New Roman"/>
          <w:bCs/>
          <w:color w:val="000000"/>
          <w:sz w:val="24"/>
          <w:szCs w:val="24"/>
        </w:rPr>
        <w:tab/>
      </w:r>
    </w:p>
    <w:p w14:paraId="19EB37FB">
      <w:pPr>
        <w:wordWrap w:val="0"/>
        <w:spacing w:line="360" w:lineRule="auto"/>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2.地点：渑池县公共资源交易中心开标室</w:t>
      </w:r>
    </w:p>
    <w:p w14:paraId="3C64452E">
      <w:pPr>
        <w:wordWrap w:val="0"/>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lang w:val="en-US" w:eastAsia="zh-CN"/>
          <w14:textFill>
            <w14:solidFill>
              <w14:schemeClr w14:val="tx1"/>
            </w14:solidFill>
          </w14:textFill>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0A487452">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六、发布公告的媒介</w:t>
      </w:r>
      <w:r>
        <w:rPr>
          <w:rFonts w:hint="eastAsia" w:ascii="宋体" w:hAnsi="宋体" w:eastAsia="宋体" w:cs="宋体"/>
          <w:color w:val="000000"/>
          <w:kern w:val="0"/>
          <w:sz w:val="24"/>
        </w:rPr>
        <w:t>及</w:t>
      </w:r>
      <w:r>
        <w:rPr>
          <w:rFonts w:hint="eastAsia" w:ascii="宋体" w:hAnsi="宋体" w:eastAsia="宋体" w:cs="宋体"/>
          <w:color w:val="000000"/>
          <w:kern w:val="0"/>
          <w:sz w:val="24"/>
          <w:lang w:eastAsia="zh-CN"/>
        </w:rPr>
        <w:t>招标</w:t>
      </w:r>
      <w:r>
        <w:rPr>
          <w:rFonts w:hint="eastAsia" w:ascii="宋体" w:hAnsi="宋体" w:eastAsia="宋体" w:cs="宋体"/>
          <w:color w:val="000000"/>
          <w:kern w:val="0"/>
          <w:sz w:val="24"/>
        </w:rPr>
        <w:t>公告期限</w:t>
      </w:r>
      <w:r>
        <w:rPr>
          <w:rFonts w:hint="eastAsia" w:ascii="宋体" w:hAnsi="宋体" w:eastAsia="宋体" w:cs="Times New Roman"/>
          <w:bCs/>
          <w:color w:val="000000"/>
          <w:sz w:val="24"/>
          <w:szCs w:val="24"/>
        </w:rPr>
        <w:tab/>
      </w:r>
    </w:p>
    <w:p w14:paraId="63A85311">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本次招标公告在《河南省政府采购网》、《三门峡市公共资源交易中心网》、</w:t>
      </w:r>
      <w:r>
        <w:rPr>
          <w:rFonts w:hint="eastAsia" w:ascii="宋体" w:hAnsi="宋体" w:eastAsia="宋体" w:cs="Times New Roman"/>
          <w:bCs/>
          <w:color w:val="000000"/>
          <w:sz w:val="24"/>
          <w:szCs w:val="24"/>
          <w:lang w:eastAsia="zh-CN"/>
        </w:rPr>
        <w:t>《中国招标投标公共服务平台》</w:t>
      </w:r>
      <w:r>
        <w:rPr>
          <w:rFonts w:hint="eastAsia" w:ascii="宋体" w:hAnsi="宋体" w:eastAsia="宋体" w:cs="Times New Roman"/>
          <w:bCs/>
          <w:color w:val="000000"/>
          <w:sz w:val="24"/>
          <w:szCs w:val="24"/>
        </w:rPr>
        <w:t>上发布</w:t>
      </w:r>
      <w:r>
        <w:rPr>
          <w:rFonts w:hint="eastAsia" w:ascii="宋体" w:hAnsi="宋体" w:eastAsia="宋体" w:cs="Times New Roman"/>
          <w:bCs/>
          <w:color w:val="000000"/>
          <w:sz w:val="24"/>
          <w:szCs w:val="24"/>
          <w:lang w:eastAsia="zh-CN"/>
        </w:rPr>
        <w:t>，招标</w:t>
      </w:r>
      <w:r>
        <w:rPr>
          <w:rFonts w:hint="eastAsia" w:ascii="宋体" w:hAnsi="宋体" w:eastAsia="宋体" w:cs="Times New Roman"/>
          <w:bCs/>
          <w:color w:val="000000"/>
          <w:sz w:val="24"/>
          <w:szCs w:val="24"/>
        </w:rPr>
        <w:t>公告期限为</w:t>
      </w:r>
      <w:r>
        <w:rPr>
          <w:rFonts w:hint="eastAsia" w:ascii="宋体" w:hAnsi="宋体" w:eastAsia="宋体" w:cs="Times New Roman"/>
          <w:bCs/>
          <w:color w:val="000000"/>
          <w:sz w:val="24"/>
          <w:szCs w:val="24"/>
          <w:lang w:eastAsia="zh-CN"/>
        </w:rPr>
        <w:t>五</w:t>
      </w:r>
      <w:r>
        <w:rPr>
          <w:rFonts w:hint="eastAsia" w:ascii="宋体" w:hAnsi="宋体" w:eastAsia="宋体" w:cs="Times New Roman"/>
          <w:bCs/>
          <w:color w:val="000000"/>
          <w:sz w:val="24"/>
          <w:szCs w:val="24"/>
        </w:rPr>
        <w:t>个工作日。</w:t>
      </w:r>
    </w:p>
    <w:p w14:paraId="13A506E3">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七、其他补充事宜</w:t>
      </w:r>
      <w:r>
        <w:rPr>
          <w:rFonts w:hint="eastAsia" w:ascii="宋体" w:hAnsi="宋体" w:eastAsia="宋体" w:cs="Times New Roman"/>
          <w:bCs/>
          <w:color w:val="000000"/>
          <w:sz w:val="24"/>
          <w:szCs w:val="24"/>
        </w:rPr>
        <w:tab/>
      </w:r>
    </w:p>
    <w:p w14:paraId="07748D83">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本项目实行资格后审，根据优化营商环境的要求，评标时审查内容以投标文件为准：</w:t>
      </w:r>
    </w:p>
    <w:p w14:paraId="706FE1E8">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1、资格评（预）审部分：资格评（预）审以投标文件为准，其上传资料真实性由供应商自行承担，同时，供应商要完善主体库。</w:t>
      </w:r>
    </w:p>
    <w:p w14:paraId="1C8AAE2B">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2、评标打分部分：评标打分部分仍按照100分制原则进行，涉及到资格审查、企业荣誉、人员业绩、企业业绩等计分部分时，以投标单位自行上传到投标文件中的相应内容为准。</w:t>
      </w:r>
    </w:p>
    <w:p w14:paraId="358262CE">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p w14:paraId="21FA8B49">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4、我单位（采购人）严格按三财购【2021】9号文要求的时限发布中标结果公告，发出中标通知书，签订采购合同，上传采购合同。</w:t>
      </w:r>
    </w:p>
    <w:p w14:paraId="3357273A">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八、凡对本次招标提出询问，请按照以下方式联系</w:t>
      </w:r>
      <w:r>
        <w:rPr>
          <w:rFonts w:hint="eastAsia" w:ascii="宋体" w:hAnsi="宋体" w:eastAsia="宋体" w:cs="Times New Roman"/>
          <w:bCs/>
          <w:color w:val="000000"/>
          <w:sz w:val="24"/>
          <w:szCs w:val="24"/>
        </w:rPr>
        <w:tab/>
      </w:r>
    </w:p>
    <w:p w14:paraId="14503619">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w:t>
      </w:r>
      <w:r>
        <w:rPr>
          <w:rFonts w:hint="eastAsia"/>
        </w:rPr>
        <w:t xml:space="preserve"> </w:t>
      </w:r>
      <w:r>
        <w:rPr>
          <w:rFonts w:hint="eastAsia" w:ascii="宋体" w:hAnsi="宋体" w:eastAsia="宋体" w:cs="Times New Roman"/>
          <w:bCs/>
          <w:color w:val="000000"/>
          <w:sz w:val="24"/>
          <w:szCs w:val="24"/>
        </w:rPr>
        <w:t>监督单位：渑池县政府采购办公室</w:t>
      </w:r>
    </w:p>
    <w:p w14:paraId="41B0C3C0">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联系电话：0398—4818677</w:t>
      </w:r>
    </w:p>
    <w:p w14:paraId="16644C35">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2.采购人：渑池县果园乡人民政府</w:t>
      </w:r>
    </w:p>
    <w:p w14:paraId="3E2CBEBB">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地址：渑池县果园乡人民政府</w:t>
      </w:r>
    </w:p>
    <w:p w14:paraId="75914CF7">
      <w:pPr>
        <w:wordWrap w:val="0"/>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sz w:val="24"/>
          <w:szCs w:val="24"/>
        </w:rPr>
        <w:t>联</w:t>
      </w:r>
      <w:r>
        <w:rPr>
          <w:rFonts w:hint="eastAsia" w:ascii="宋体" w:hAnsi="宋体" w:eastAsia="宋体" w:cs="Times New Roman"/>
          <w:bCs/>
          <w:color w:val="000000" w:themeColor="text1"/>
          <w:sz w:val="24"/>
          <w:szCs w:val="24"/>
          <w14:textFill>
            <w14:solidFill>
              <w14:schemeClr w14:val="tx1"/>
            </w14:solidFill>
          </w14:textFill>
        </w:rPr>
        <w:t>系人：</w:t>
      </w:r>
      <w:r>
        <w:rPr>
          <w:rFonts w:hint="eastAsia" w:ascii="宋体" w:hAnsi="宋体" w:eastAsia="宋体" w:cs="Times New Roman"/>
          <w:bCs/>
          <w:color w:val="000000" w:themeColor="text1"/>
          <w:sz w:val="24"/>
          <w:szCs w:val="24"/>
          <w:lang w:eastAsia="zh-CN"/>
          <w14:textFill>
            <w14:solidFill>
              <w14:schemeClr w14:val="tx1"/>
            </w14:solidFill>
          </w14:textFill>
        </w:rPr>
        <w:t>王先生</w:t>
      </w:r>
    </w:p>
    <w:p w14:paraId="5C190C8A">
      <w:pPr>
        <w:wordWrap w:val="0"/>
        <w:spacing w:line="360" w:lineRule="auto"/>
        <w:ind w:firstLine="480" w:firstLineChars="200"/>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联系方式：</w:t>
      </w:r>
      <w:r>
        <w:rPr>
          <w:rFonts w:hint="eastAsia" w:ascii="宋体" w:hAnsi="宋体" w:eastAsia="宋体" w:cs="Times New Roman"/>
          <w:bCs/>
          <w:color w:val="000000" w:themeColor="text1"/>
          <w:sz w:val="24"/>
          <w:szCs w:val="24"/>
          <w:lang w:eastAsia="zh-CN"/>
          <w14:textFill>
            <w14:solidFill>
              <w14:schemeClr w14:val="tx1"/>
            </w14:solidFill>
          </w14:textFill>
        </w:rPr>
        <w:t>15239852556</w:t>
      </w:r>
    </w:p>
    <w:p w14:paraId="0D8FA0CC">
      <w:pPr>
        <w:numPr>
          <w:ilvl w:val="0"/>
          <w:numId w:val="2"/>
        </w:num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采购代理机构：卓信工程咨询有限公司</w:t>
      </w:r>
    </w:p>
    <w:p w14:paraId="4E99675D">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地址：郑州市金水区黄河路1号院1幢10层1001-1003号</w:t>
      </w:r>
    </w:p>
    <w:p w14:paraId="4A03B138">
      <w:pPr>
        <w:wordWrap w:val="0"/>
        <w:spacing w:line="360" w:lineRule="auto"/>
        <w:ind w:firstLine="480" w:firstLineChars="200"/>
        <w:rPr>
          <w:rFonts w:ascii="宋体" w:hAnsi="宋体" w:eastAsia="宋体" w:cs="Times New Roman"/>
          <w:bCs/>
          <w:color w:val="0000FF"/>
          <w:sz w:val="24"/>
          <w:szCs w:val="24"/>
        </w:rPr>
      </w:pPr>
      <w:r>
        <w:rPr>
          <w:rFonts w:hint="eastAsia" w:ascii="宋体" w:hAnsi="宋体" w:eastAsia="宋体" w:cs="Times New Roman"/>
          <w:bCs/>
          <w:color w:val="000000"/>
          <w:sz w:val="24"/>
          <w:szCs w:val="24"/>
        </w:rPr>
        <w:t>联系人：张女士</w:t>
      </w:r>
    </w:p>
    <w:p w14:paraId="4F8AC10B">
      <w:pPr>
        <w:wordWrap w:val="0"/>
        <w:spacing w:line="360" w:lineRule="auto"/>
        <w:ind w:firstLine="480" w:firstLineChars="200"/>
        <w:rPr>
          <w:rFonts w:ascii="宋体" w:hAnsi="宋体" w:eastAsia="宋体" w:cs="Times New Roman"/>
          <w:bCs/>
          <w:color w:val="0000FF"/>
          <w:sz w:val="24"/>
          <w:szCs w:val="24"/>
        </w:rPr>
      </w:pPr>
      <w:r>
        <w:rPr>
          <w:rFonts w:hint="eastAsia" w:ascii="宋体" w:hAnsi="宋体" w:eastAsia="宋体" w:cs="Times New Roman"/>
          <w:bCs/>
          <w:color w:val="000000"/>
          <w:sz w:val="24"/>
          <w:szCs w:val="24"/>
        </w:rPr>
        <w:t>联系方式：13353987800</w:t>
      </w:r>
    </w:p>
    <w:p w14:paraId="53103DE3">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4.项目联系方式</w:t>
      </w:r>
    </w:p>
    <w:p w14:paraId="372B9347">
      <w:pPr>
        <w:wordWrap w:val="0"/>
        <w:spacing w:line="360" w:lineRule="auto"/>
        <w:ind w:firstLine="480" w:firstLineChars="200"/>
        <w:rPr>
          <w:rFonts w:ascii="宋体" w:hAnsi="宋体" w:eastAsia="宋体" w:cs="Times New Roman"/>
          <w:bCs/>
          <w:color w:val="0000FF"/>
          <w:sz w:val="24"/>
          <w:szCs w:val="24"/>
        </w:rPr>
      </w:pPr>
      <w:r>
        <w:rPr>
          <w:rFonts w:hint="eastAsia" w:ascii="宋体" w:hAnsi="宋体" w:eastAsia="宋体" w:cs="Times New Roman"/>
          <w:bCs/>
          <w:color w:val="000000"/>
          <w:sz w:val="24"/>
          <w:szCs w:val="24"/>
        </w:rPr>
        <w:t>联系人：张女士</w:t>
      </w:r>
    </w:p>
    <w:p w14:paraId="178DCB21">
      <w:pPr>
        <w:wordWrap w:val="0"/>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联系方式：13353987800</w:t>
      </w:r>
    </w:p>
    <w:p w14:paraId="73AFCBCD">
      <w:pPr>
        <w:wordWrap w:val="0"/>
        <w:spacing w:line="360" w:lineRule="auto"/>
        <w:ind w:firstLine="480" w:firstLineChars="200"/>
        <w:rPr>
          <w:rFonts w:ascii="宋体" w:hAnsi="宋体" w:eastAsia="宋体" w:cs="Times New Roman"/>
          <w:bCs/>
          <w:color w:val="0000FF"/>
          <w:sz w:val="24"/>
          <w:szCs w:val="24"/>
        </w:rPr>
      </w:pPr>
    </w:p>
    <w:p w14:paraId="59C496BE">
      <w:pPr>
        <w:wordWrap w:val="0"/>
        <w:rPr>
          <w:rFonts w:ascii="宋体" w:hAnsi="宋体" w:eastAsia="宋体" w:cs="宋体"/>
          <w:b/>
          <w:bCs/>
          <w:color w:val="000000"/>
          <w:kern w:val="0"/>
          <w:sz w:val="32"/>
          <w:szCs w:val="32"/>
        </w:rPr>
      </w:pPr>
    </w:p>
    <w:p w14:paraId="36D8AF1E">
      <w:pPr>
        <w:wordWrap w:val="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br w:type="page"/>
      </w:r>
    </w:p>
    <w:p w14:paraId="5F9FF5C0">
      <w:pPr>
        <w:wordWrap w:val="0"/>
        <w:jc w:val="center"/>
        <w:rPr>
          <w:rFonts w:ascii="宋体" w:hAnsi="宋体" w:eastAsia="宋体" w:cs="宋体"/>
          <w:color w:val="000000"/>
          <w:sz w:val="32"/>
          <w:szCs w:val="32"/>
        </w:rPr>
      </w:pPr>
      <w:r>
        <w:rPr>
          <w:rFonts w:hint="eastAsia" w:ascii="宋体" w:hAnsi="宋体" w:eastAsia="宋体" w:cs="宋体"/>
          <w:b/>
          <w:bCs/>
          <w:color w:val="000000"/>
          <w:kern w:val="0"/>
          <w:sz w:val="32"/>
          <w:szCs w:val="32"/>
        </w:rPr>
        <w:t>第二章 投标人须知</w:t>
      </w:r>
    </w:p>
    <w:p w14:paraId="2864C1F5">
      <w:pPr>
        <w:widowControl/>
        <w:wordWrap w:val="0"/>
        <w:spacing w:line="720" w:lineRule="auto"/>
        <w:ind w:left="220" w:hanging="220"/>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投标人须知前附表</w:t>
      </w:r>
    </w:p>
    <w:tbl>
      <w:tblPr>
        <w:tblStyle w:val="89"/>
        <w:tblW w:w="9075" w:type="dxa"/>
        <w:jc w:val="center"/>
        <w:tblLayout w:type="fixed"/>
        <w:tblCellMar>
          <w:top w:w="0" w:type="dxa"/>
          <w:left w:w="108" w:type="dxa"/>
          <w:bottom w:w="0" w:type="dxa"/>
          <w:right w:w="108" w:type="dxa"/>
        </w:tblCellMar>
      </w:tblPr>
      <w:tblGrid>
        <w:gridCol w:w="968"/>
        <w:gridCol w:w="1234"/>
        <w:gridCol w:w="6873"/>
      </w:tblGrid>
      <w:tr w14:paraId="34C910D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51C5BE7">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条款号</w:t>
            </w:r>
          </w:p>
        </w:tc>
        <w:tc>
          <w:tcPr>
            <w:tcW w:w="1234" w:type="dxa"/>
            <w:tcBorders>
              <w:top w:val="single" w:color="auto" w:sz="4" w:space="0"/>
              <w:left w:val="nil"/>
              <w:bottom w:val="single" w:color="auto" w:sz="4" w:space="0"/>
              <w:right w:val="single" w:color="auto" w:sz="4" w:space="0"/>
            </w:tcBorders>
            <w:vAlign w:val="center"/>
          </w:tcPr>
          <w:p w14:paraId="01844033">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条款名称</w:t>
            </w:r>
          </w:p>
        </w:tc>
        <w:tc>
          <w:tcPr>
            <w:tcW w:w="6873" w:type="dxa"/>
            <w:tcBorders>
              <w:top w:val="single" w:color="auto" w:sz="4" w:space="0"/>
              <w:left w:val="nil"/>
              <w:bottom w:val="single" w:color="auto" w:sz="4" w:space="0"/>
              <w:right w:val="single" w:color="auto" w:sz="4" w:space="0"/>
            </w:tcBorders>
            <w:vAlign w:val="center"/>
          </w:tcPr>
          <w:p w14:paraId="39E2A2A4">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编列内容</w:t>
            </w:r>
          </w:p>
        </w:tc>
      </w:tr>
      <w:tr w14:paraId="767C09EE">
        <w:tblPrEx>
          <w:tblCellMar>
            <w:top w:w="0" w:type="dxa"/>
            <w:left w:w="108" w:type="dxa"/>
            <w:bottom w:w="0" w:type="dxa"/>
            <w:right w:w="108" w:type="dxa"/>
          </w:tblCellMar>
        </w:tblPrEx>
        <w:trPr>
          <w:trHeight w:val="57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83103DE">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34" w:type="dxa"/>
            <w:tcBorders>
              <w:top w:val="single" w:color="auto" w:sz="4" w:space="0"/>
              <w:left w:val="nil"/>
              <w:bottom w:val="single" w:color="auto" w:sz="4" w:space="0"/>
              <w:right w:val="single" w:color="auto" w:sz="4" w:space="0"/>
            </w:tcBorders>
            <w:vAlign w:val="center"/>
          </w:tcPr>
          <w:p w14:paraId="71A58712">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6873" w:type="dxa"/>
            <w:tcBorders>
              <w:top w:val="single" w:color="auto" w:sz="4" w:space="0"/>
              <w:left w:val="nil"/>
              <w:bottom w:val="single" w:color="auto" w:sz="4" w:space="0"/>
              <w:right w:val="single" w:color="auto" w:sz="4" w:space="0"/>
            </w:tcBorders>
            <w:vAlign w:val="center"/>
          </w:tcPr>
          <w:p w14:paraId="70E154E7">
            <w:pPr>
              <w:wordWrap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采购人：渑池县果园乡人民政府</w:t>
            </w:r>
          </w:p>
          <w:p w14:paraId="29E88D2B">
            <w:pPr>
              <w:wordWrap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地  址：渑池县果园乡人民政府</w:t>
            </w:r>
          </w:p>
          <w:p w14:paraId="411E201D">
            <w:pPr>
              <w:wordWrap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lang w:eastAsia="zh-CN"/>
                <w14:textFill>
                  <w14:solidFill>
                    <w14:schemeClr w14:val="tx1"/>
                  </w14:solidFill>
                </w14:textFill>
              </w:rPr>
              <w:t>王先生</w:t>
            </w:r>
          </w:p>
          <w:p w14:paraId="105DA683">
            <w:pPr>
              <w:wordWrap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lang w:eastAsia="zh-CN"/>
                <w14:textFill>
                  <w14:solidFill>
                    <w14:schemeClr w14:val="tx1"/>
                  </w14:solidFill>
                </w14:textFill>
              </w:rPr>
              <w:t>15239852556</w:t>
            </w:r>
          </w:p>
        </w:tc>
      </w:tr>
      <w:tr w14:paraId="13211179">
        <w:tblPrEx>
          <w:tblCellMar>
            <w:top w:w="0" w:type="dxa"/>
            <w:left w:w="108" w:type="dxa"/>
            <w:bottom w:w="0" w:type="dxa"/>
            <w:right w:w="108" w:type="dxa"/>
          </w:tblCellMar>
        </w:tblPrEx>
        <w:trPr>
          <w:trHeight w:val="1879" w:hRule="atLeast"/>
          <w:jc w:val="center"/>
        </w:trPr>
        <w:tc>
          <w:tcPr>
            <w:tcW w:w="968" w:type="dxa"/>
            <w:tcBorders>
              <w:top w:val="nil"/>
              <w:left w:val="single" w:color="auto" w:sz="4" w:space="0"/>
              <w:bottom w:val="single" w:color="auto" w:sz="4" w:space="0"/>
              <w:right w:val="single" w:color="auto" w:sz="4" w:space="0"/>
            </w:tcBorders>
            <w:vAlign w:val="center"/>
          </w:tcPr>
          <w:p w14:paraId="69F698F2">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34" w:type="dxa"/>
            <w:tcBorders>
              <w:top w:val="nil"/>
              <w:left w:val="nil"/>
              <w:bottom w:val="single" w:color="auto" w:sz="4" w:space="0"/>
              <w:right w:val="single" w:color="auto" w:sz="4" w:space="0"/>
            </w:tcBorders>
            <w:vAlign w:val="center"/>
          </w:tcPr>
          <w:p w14:paraId="2882CEA3">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采购代理机构</w:t>
            </w:r>
          </w:p>
        </w:tc>
        <w:tc>
          <w:tcPr>
            <w:tcW w:w="6873" w:type="dxa"/>
            <w:tcBorders>
              <w:top w:val="single" w:color="auto" w:sz="4" w:space="0"/>
              <w:left w:val="nil"/>
              <w:bottom w:val="single" w:color="auto" w:sz="4" w:space="0"/>
              <w:right w:val="single" w:color="auto" w:sz="4" w:space="0"/>
            </w:tcBorders>
            <w:vAlign w:val="center"/>
          </w:tcPr>
          <w:p w14:paraId="6B57EAD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名  称：卓信工程咨询有限公司</w:t>
            </w:r>
          </w:p>
          <w:p w14:paraId="65CBF60C">
            <w:pPr>
              <w:wordWrap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地  址：郑州市金水区黄河路1号院1幢10层1001-1003号</w:t>
            </w:r>
          </w:p>
          <w:p w14:paraId="2FF8F6ED">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联系人：张女士</w:t>
            </w:r>
          </w:p>
          <w:p w14:paraId="0643F0BF">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联系方式：13353987800</w:t>
            </w:r>
          </w:p>
        </w:tc>
      </w:tr>
      <w:tr w14:paraId="1CA2911E">
        <w:tblPrEx>
          <w:tblCellMar>
            <w:top w:w="0" w:type="dxa"/>
            <w:left w:w="108" w:type="dxa"/>
            <w:bottom w:w="0" w:type="dxa"/>
            <w:right w:w="108" w:type="dxa"/>
          </w:tblCellMar>
        </w:tblPrEx>
        <w:trPr>
          <w:trHeight w:val="84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1074A5BA">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34" w:type="dxa"/>
            <w:tcBorders>
              <w:top w:val="single" w:color="auto" w:sz="4" w:space="0"/>
              <w:left w:val="nil"/>
              <w:bottom w:val="single" w:color="auto" w:sz="4" w:space="0"/>
              <w:right w:val="single" w:color="auto" w:sz="4" w:space="0"/>
            </w:tcBorders>
            <w:vAlign w:val="center"/>
          </w:tcPr>
          <w:p w14:paraId="425139E6">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6873" w:type="dxa"/>
            <w:tcBorders>
              <w:top w:val="single" w:color="auto" w:sz="4" w:space="0"/>
              <w:left w:val="nil"/>
              <w:bottom w:val="single" w:color="auto" w:sz="4" w:space="0"/>
              <w:right w:val="single" w:color="auto" w:sz="4" w:space="0"/>
            </w:tcBorders>
            <w:vAlign w:val="center"/>
          </w:tcPr>
          <w:p w14:paraId="6CFBD7DB">
            <w:pPr>
              <w:wordWrap w:val="0"/>
              <w:spacing w:line="360" w:lineRule="auto"/>
              <w:rPr>
                <w:rFonts w:hint="eastAsia" w:ascii="宋体" w:hAnsi="宋体" w:eastAsia="宋体" w:cs="宋体"/>
                <w:bCs/>
                <w:iCs/>
                <w:color w:val="000000"/>
                <w:sz w:val="24"/>
                <w:szCs w:val="24"/>
                <w:lang w:eastAsia="zh-CN"/>
              </w:rPr>
            </w:pPr>
            <w:r>
              <w:rPr>
                <w:rFonts w:hint="eastAsia" w:ascii="宋体" w:hAnsi="宋体" w:eastAsia="宋体" w:cs="Times New Roman"/>
                <w:bCs/>
                <w:color w:val="000000"/>
                <w:sz w:val="24"/>
                <w:szCs w:val="24"/>
                <w:lang w:eastAsia="zh-CN"/>
              </w:rPr>
              <w:t>2025年果园乡津津友味面制品设备采购项目</w:t>
            </w:r>
          </w:p>
        </w:tc>
      </w:tr>
      <w:tr w14:paraId="5030F1F0">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0AC1167">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34" w:type="dxa"/>
            <w:tcBorders>
              <w:top w:val="single" w:color="auto" w:sz="4" w:space="0"/>
              <w:left w:val="nil"/>
              <w:bottom w:val="single" w:color="auto" w:sz="4" w:space="0"/>
              <w:right w:val="single" w:color="auto" w:sz="4" w:space="0"/>
            </w:tcBorders>
            <w:vAlign w:val="center"/>
          </w:tcPr>
          <w:p w14:paraId="02CDD652">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服务地点</w:t>
            </w:r>
          </w:p>
        </w:tc>
        <w:tc>
          <w:tcPr>
            <w:tcW w:w="6873" w:type="dxa"/>
            <w:tcBorders>
              <w:top w:val="single" w:color="auto" w:sz="4" w:space="0"/>
              <w:left w:val="nil"/>
              <w:bottom w:val="single" w:color="auto" w:sz="4" w:space="0"/>
              <w:right w:val="single" w:color="auto" w:sz="4" w:space="0"/>
            </w:tcBorders>
            <w:vAlign w:val="center"/>
          </w:tcPr>
          <w:p w14:paraId="59B688AB">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采购人指定地点</w:t>
            </w:r>
          </w:p>
        </w:tc>
      </w:tr>
      <w:tr w14:paraId="0511E894">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66B851C">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34" w:type="dxa"/>
            <w:tcBorders>
              <w:top w:val="single" w:color="auto" w:sz="4" w:space="0"/>
              <w:left w:val="nil"/>
              <w:bottom w:val="single" w:color="auto" w:sz="4" w:space="0"/>
              <w:right w:val="single" w:color="auto" w:sz="4" w:space="0"/>
            </w:tcBorders>
            <w:vAlign w:val="center"/>
          </w:tcPr>
          <w:p w14:paraId="60B8F300">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6873" w:type="dxa"/>
            <w:tcBorders>
              <w:top w:val="single" w:color="auto" w:sz="4" w:space="0"/>
              <w:left w:val="nil"/>
              <w:bottom w:val="single" w:color="auto" w:sz="4" w:space="0"/>
              <w:right w:val="single" w:color="auto" w:sz="4" w:space="0"/>
            </w:tcBorders>
            <w:vAlign w:val="center"/>
          </w:tcPr>
          <w:p w14:paraId="7B697D64">
            <w:pPr>
              <w:widowControl/>
              <w:wordWrap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财政资金，已落实；</w:t>
            </w:r>
          </w:p>
        </w:tc>
      </w:tr>
      <w:tr w14:paraId="4C69AD69">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7AB3F32">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34" w:type="dxa"/>
            <w:tcBorders>
              <w:top w:val="single" w:color="auto" w:sz="4" w:space="0"/>
              <w:left w:val="nil"/>
              <w:bottom w:val="single" w:color="auto" w:sz="4" w:space="0"/>
              <w:right w:val="single" w:color="auto" w:sz="4" w:space="0"/>
            </w:tcBorders>
            <w:vAlign w:val="center"/>
          </w:tcPr>
          <w:p w14:paraId="4B1005AD">
            <w:pPr>
              <w:widowControl/>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质量标准</w:t>
            </w:r>
          </w:p>
        </w:tc>
        <w:tc>
          <w:tcPr>
            <w:tcW w:w="6873" w:type="dxa"/>
            <w:tcBorders>
              <w:top w:val="single" w:color="auto" w:sz="4" w:space="0"/>
              <w:left w:val="nil"/>
              <w:bottom w:val="single" w:color="auto" w:sz="4" w:space="0"/>
              <w:right w:val="single" w:color="auto" w:sz="4" w:space="0"/>
            </w:tcBorders>
            <w:vAlign w:val="center"/>
          </w:tcPr>
          <w:p w14:paraId="533677FB">
            <w:pPr>
              <w:widowControl/>
              <w:wordWrap w:val="0"/>
              <w:spacing w:line="360" w:lineRule="auto"/>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符合国家及行业标准并满足采购人使用要求</w:t>
            </w:r>
          </w:p>
        </w:tc>
      </w:tr>
      <w:tr w14:paraId="7219051C">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D6AD1B1">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234" w:type="dxa"/>
            <w:tcBorders>
              <w:top w:val="single" w:color="auto" w:sz="4" w:space="0"/>
              <w:left w:val="nil"/>
              <w:bottom w:val="single" w:color="auto" w:sz="4" w:space="0"/>
              <w:right w:val="single" w:color="auto" w:sz="4" w:space="0"/>
            </w:tcBorders>
            <w:vAlign w:val="center"/>
          </w:tcPr>
          <w:p w14:paraId="1A75FC3F">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sz w:val="24"/>
                <w:szCs w:val="24"/>
              </w:rPr>
              <w:t>采购需求</w:t>
            </w:r>
          </w:p>
        </w:tc>
        <w:tc>
          <w:tcPr>
            <w:tcW w:w="6873" w:type="dxa"/>
            <w:tcBorders>
              <w:top w:val="single" w:color="auto" w:sz="4" w:space="0"/>
              <w:left w:val="nil"/>
              <w:bottom w:val="single" w:color="auto" w:sz="4" w:space="0"/>
              <w:right w:val="single" w:color="auto" w:sz="4" w:space="0"/>
            </w:tcBorders>
            <w:vAlign w:val="center"/>
          </w:tcPr>
          <w:p w14:paraId="0BF2BADF">
            <w:pPr>
              <w:widowControl/>
              <w:shd w:val="clear" w:color="auto" w:fill="FFFFFF"/>
              <w:wordWrap w:val="0"/>
              <w:spacing w:before="100" w:after="100" w:line="480" w:lineRule="exact"/>
              <w:jc w:val="left"/>
              <w:rPr>
                <w:rFonts w:ascii="宋体" w:hAnsi="宋体" w:eastAsia="宋体" w:cs="宋体"/>
                <w:color w:val="000000"/>
                <w:kern w:val="0"/>
                <w:sz w:val="24"/>
                <w:szCs w:val="24"/>
              </w:rPr>
            </w:pPr>
            <w:r>
              <w:rPr>
                <w:rFonts w:hint="eastAsia" w:ascii="宋体" w:hAnsi="宋体" w:eastAsia="宋体" w:cs="宋体"/>
                <w:bCs/>
                <w:color w:val="000000"/>
                <w:sz w:val="24"/>
                <w:szCs w:val="24"/>
              </w:rPr>
              <w:t>具体参数详见</w:t>
            </w:r>
            <w:r>
              <w:rPr>
                <w:rFonts w:hint="eastAsia" w:ascii="宋体" w:hAnsi="宋体" w:eastAsia="宋体" w:cs="宋体"/>
                <w:bCs/>
                <w:color w:val="000000"/>
                <w:sz w:val="24"/>
                <w:szCs w:val="24"/>
                <w:lang w:eastAsia="zh-CN"/>
              </w:rPr>
              <w:t>第三章</w:t>
            </w:r>
            <w:r>
              <w:rPr>
                <w:rFonts w:hint="eastAsia" w:ascii="宋体" w:hAnsi="宋体" w:eastAsia="宋体" w:cs="宋体"/>
                <w:bCs/>
                <w:color w:val="000000"/>
                <w:sz w:val="24"/>
                <w:szCs w:val="24"/>
              </w:rPr>
              <w:t>采购需求及技术参数要求</w:t>
            </w:r>
          </w:p>
        </w:tc>
      </w:tr>
      <w:tr w14:paraId="4854AFCA">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AC97DE9">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234" w:type="dxa"/>
            <w:tcBorders>
              <w:top w:val="single" w:color="auto" w:sz="4" w:space="0"/>
              <w:left w:val="nil"/>
              <w:bottom w:val="single" w:color="auto" w:sz="4" w:space="0"/>
              <w:right w:val="single" w:color="auto" w:sz="4" w:space="0"/>
            </w:tcBorders>
            <w:vAlign w:val="center"/>
          </w:tcPr>
          <w:p w14:paraId="1B918645">
            <w:pPr>
              <w:widowControl/>
              <w:wordWrap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交货期</w:t>
            </w:r>
          </w:p>
        </w:tc>
        <w:tc>
          <w:tcPr>
            <w:tcW w:w="6873" w:type="dxa"/>
            <w:tcBorders>
              <w:top w:val="single" w:color="auto" w:sz="4" w:space="0"/>
              <w:left w:val="nil"/>
              <w:bottom w:val="single" w:color="auto" w:sz="4" w:space="0"/>
              <w:right w:val="single" w:color="auto" w:sz="4" w:space="0"/>
            </w:tcBorders>
            <w:vAlign w:val="center"/>
          </w:tcPr>
          <w:p w14:paraId="40F357DD">
            <w:pPr>
              <w:wordWrap w:val="0"/>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合同签订之日起60日历天</w:t>
            </w:r>
          </w:p>
        </w:tc>
      </w:tr>
      <w:tr w14:paraId="486E7C64">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EB5DF20">
            <w:pPr>
              <w:widowControl/>
              <w:wordWrap w:val="0"/>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234" w:type="dxa"/>
            <w:tcBorders>
              <w:top w:val="single" w:color="auto" w:sz="4" w:space="0"/>
              <w:left w:val="nil"/>
              <w:bottom w:val="single" w:color="auto" w:sz="4" w:space="0"/>
              <w:right w:val="single" w:color="auto" w:sz="4" w:space="0"/>
            </w:tcBorders>
            <w:vAlign w:val="center"/>
          </w:tcPr>
          <w:p w14:paraId="75EC870F">
            <w:pPr>
              <w:wordWrap w:val="0"/>
              <w:spacing w:line="360" w:lineRule="auto"/>
              <w:ind w:firstLine="240" w:firstLineChars="1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质保期</w:t>
            </w:r>
          </w:p>
        </w:tc>
        <w:tc>
          <w:tcPr>
            <w:tcW w:w="6873" w:type="dxa"/>
            <w:tcBorders>
              <w:top w:val="single" w:color="auto" w:sz="4" w:space="0"/>
              <w:left w:val="nil"/>
              <w:bottom w:val="single" w:color="auto" w:sz="4" w:space="0"/>
              <w:right w:val="single" w:color="auto" w:sz="4" w:space="0"/>
            </w:tcBorders>
            <w:vAlign w:val="center"/>
          </w:tcPr>
          <w:p w14:paraId="58E00D02">
            <w:pPr>
              <w:wordWrap w:val="0"/>
              <w:spacing w:line="360" w:lineRule="auto"/>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1年</w:t>
            </w:r>
          </w:p>
        </w:tc>
      </w:tr>
      <w:tr w14:paraId="7CC6329B">
        <w:tblPrEx>
          <w:tblCellMar>
            <w:top w:w="0" w:type="dxa"/>
            <w:left w:w="108" w:type="dxa"/>
            <w:bottom w:w="0" w:type="dxa"/>
            <w:right w:w="108" w:type="dxa"/>
          </w:tblCellMar>
        </w:tblPrEx>
        <w:trPr>
          <w:trHeight w:val="54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BF015DE">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234" w:type="dxa"/>
            <w:tcBorders>
              <w:top w:val="single" w:color="auto" w:sz="4" w:space="0"/>
              <w:left w:val="nil"/>
              <w:bottom w:val="single" w:color="auto" w:sz="4" w:space="0"/>
              <w:right w:val="single" w:color="auto" w:sz="4" w:space="0"/>
            </w:tcBorders>
            <w:vAlign w:val="center"/>
          </w:tcPr>
          <w:p w14:paraId="40D7DF63">
            <w:pPr>
              <w:widowControl/>
              <w:wordWrap w:val="0"/>
              <w:spacing w:line="360" w:lineRule="auto"/>
              <w:jc w:val="left"/>
              <w:rPr>
                <w:rFonts w:ascii="宋体" w:hAnsi="宋体" w:eastAsia="宋体" w:cs="宋体"/>
                <w:color w:val="000000"/>
                <w:kern w:val="0"/>
                <w:sz w:val="24"/>
                <w:szCs w:val="24"/>
                <w:highlight w:val="yellow"/>
              </w:rPr>
            </w:pPr>
            <w:r>
              <w:rPr>
                <w:rFonts w:hint="eastAsia" w:ascii="宋体" w:hAnsi="宋体" w:eastAsia="宋体" w:cs="Times New Roman"/>
                <w:bCs/>
                <w:color w:val="000000"/>
                <w:sz w:val="24"/>
                <w:szCs w:val="24"/>
              </w:rPr>
              <w:t>投标人</w:t>
            </w:r>
            <w:r>
              <w:rPr>
                <w:rFonts w:hint="eastAsia" w:ascii="宋体" w:hAnsi="宋体" w:eastAsia="宋体" w:cs="宋体"/>
                <w:color w:val="000000"/>
                <w:kern w:val="0"/>
                <w:sz w:val="24"/>
                <w:szCs w:val="24"/>
              </w:rPr>
              <w:t>资格要求</w:t>
            </w:r>
          </w:p>
        </w:tc>
        <w:tc>
          <w:tcPr>
            <w:tcW w:w="6873" w:type="dxa"/>
            <w:tcBorders>
              <w:top w:val="single" w:color="auto" w:sz="4" w:space="0"/>
              <w:left w:val="nil"/>
              <w:bottom w:val="single" w:color="auto" w:sz="4" w:space="0"/>
              <w:right w:val="single" w:color="auto" w:sz="4" w:space="0"/>
            </w:tcBorders>
            <w:vAlign w:val="center"/>
          </w:tcPr>
          <w:p w14:paraId="7A36DFCC">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1、满足《中华人民共和国政府采购法》第二十二条的规定：</w:t>
            </w:r>
          </w:p>
          <w:p w14:paraId="106FF72C">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2、落实政府采购政策满足的资格要求：本项目专门面向中小企业采购（监狱企业、残疾人福利性企业视同小微企业）、优先采购节能环保产品等政府采购政策。</w:t>
            </w:r>
          </w:p>
          <w:p w14:paraId="6FB22D0E">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3、本项目的特定资格要求：</w:t>
            </w:r>
          </w:p>
          <w:p w14:paraId="25669A26">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（1）持有效的营业执照副本、税务登记证副本、组织机构代码证（若三证合一的须出具合并后的有效证件）。</w:t>
            </w:r>
          </w:p>
          <w:p w14:paraId="63EB0AD9">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（2）提供投标人企业、法定代表人无行贿犯罪记录,在中国裁判文书网查询或自行承诺。</w:t>
            </w:r>
          </w:p>
          <w:p w14:paraId="53390AC1">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（3）投标人出具无商业贿赂及无不正当竞争行为的承诺书。</w:t>
            </w:r>
          </w:p>
          <w:p w14:paraId="3565DEB8">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（4）根据《关于在政府采购活动中查询及使用信用记录有关问题的通知》(财库[2016]125号)和豫财购【2016】15号的规定，投标人</w:t>
            </w:r>
            <w:r>
              <w:rPr>
                <w:rFonts w:hint="eastAsia" w:ascii="宋体" w:hAnsi="宋体" w:cs="楷体"/>
                <w:sz w:val="24"/>
              </w:rPr>
              <w:t>没有被列入“信用中国”网站的“失信被执行人”、“重大税收违法失信主体”和 “中国政府采购网站”的“政府采购严重违法失信行为记录名单”（【查询渠道：“信用中国”网站（www.creditchina.gov.cn）、中国政府采购网（www.ccgp.gov.cn）】（注：査询时间必须是公告发布以后开标时间以前并提供网站查询网页截图，查询结果清晰可见））。</w:t>
            </w:r>
          </w:p>
          <w:p w14:paraId="50B772DB">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（5）单位负责人为同一人或者存在控股、管理关系的不同单位，不得参加同一标段投标（提供“国家企业信用信息公示系统” </w:t>
            </w:r>
            <w:r>
              <w:fldChar w:fldCharType="begin"/>
            </w:r>
            <w:r>
              <w:instrText xml:space="preserve"> HYPERLINK "http://www.gsxt.gov.cn/index.html网页查询,需包含公司基本信息、股东信息及股权变更信息内容）" </w:instrText>
            </w:r>
            <w:r>
              <w:fldChar w:fldCharType="separate"/>
            </w:r>
            <w:r>
              <w:rPr>
                <w:rFonts w:hint="eastAsia" w:ascii="宋体" w:hAnsi="宋体" w:eastAsia="宋体" w:cs="Times New Roman"/>
                <w:bCs/>
                <w:color w:val="000000"/>
                <w:sz w:val="24"/>
                <w:szCs w:val="24"/>
              </w:rPr>
              <w:t>http://www.gsxt.gov.cn/index.html网页查询,需包含公司基本信息、股东信息及股权变更信息内容）</w:t>
            </w:r>
            <w:r>
              <w:rPr>
                <w:rFonts w:hint="eastAsia" w:ascii="宋体" w:hAnsi="宋体" w:eastAsia="宋体" w:cs="Times New Roman"/>
                <w:bCs/>
                <w:color w:val="000000"/>
                <w:sz w:val="24"/>
                <w:szCs w:val="24"/>
              </w:rPr>
              <w:fldChar w:fldCharType="end"/>
            </w:r>
            <w:r>
              <w:rPr>
                <w:rFonts w:hint="eastAsia" w:ascii="宋体" w:hAnsi="宋体" w:eastAsia="宋体" w:cs="Times New Roman"/>
                <w:bCs/>
                <w:color w:val="000000"/>
                <w:sz w:val="24"/>
                <w:szCs w:val="24"/>
              </w:rPr>
              <w:t>。</w:t>
            </w:r>
          </w:p>
          <w:p w14:paraId="2531FABC">
            <w:pPr>
              <w:widowControl/>
              <w:wordWrap w:val="0"/>
              <w:spacing w:line="480" w:lineRule="exact"/>
              <w:jc w:val="left"/>
              <w:rPr>
                <w:rFonts w:ascii="宋体" w:hAnsi="宋体" w:eastAsia="宋体" w:cs="Times New Roman"/>
                <w:bCs/>
                <w:color w:val="000000"/>
                <w:sz w:val="24"/>
                <w:szCs w:val="24"/>
              </w:rPr>
            </w:pPr>
            <w:r>
              <w:rPr>
                <w:rFonts w:hint="eastAsia" w:ascii="宋体" w:hAnsi="宋体" w:eastAsia="宋体" w:cs="Times New Roman"/>
                <w:bCs/>
                <w:color w:val="000000"/>
                <w:sz w:val="24"/>
                <w:szCs w:val="24"/>
              </w:rPr>
              <w:t>（6）本项目不接受联合体投标，提供非联合体承诺，格式自拟。</w:t>
            </w:r>
          </w:p>
        </w:tc>
      </w:tr>
      <w:tr w14:paraId="0BFFAA0D">
        <w:tblPrEx>
          <w:tblCellMar>
            <w:top w:w="0" w:type="dxa"/>
            <w:left w:w="108" w:type="dxa"/>
            <w:bottom w:w="0" w:type="dxa"/>
            <w:right w:w="108" w:type="dxa"/>
          </w:tblCellMar>
        </w:tblPrEx>
        <w:trPr>
          <w:trHeight w:val="147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430786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234" w:type="dxa"/>
            <w:tcBorders>
              <w:top w:val="single" w:color="auto" w:sz="4" w:space="0"/>
              <w:left w:val="nil"/>
              <w:bottom w:val="single" w:color="auto" w:sz="4" w:space="0"/>
              <w:right w:val="single" w:color="auto" w:sz="4" w:space="0"/>
            </w:tcBorders>
            <w:vAlign w:val="center"/>
          </w:tcPr>
          <w:p w14:paraId="22AA73E8">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供应商提出问题的截止时间</w:t>
            </w:r>
          </w:p>
        </w:tc>
        <w:tc>
          <w:tcPr>
            <w:tcW w:w="6873" w:type="dxa"/>
            <w:tcBorders>
              <w:top w:val="single" w:color="auto" w:sz="4" w:space="0"/>
              <w:left w:val="nil"/>
              <w:bottom w:val="single" w:color="auto" w:sz="4" w:space="0"/>
              <w:right w:val="single" w:color="auto" w:sz="4" w:space="0"/>
            </w:tcBorders>
            <w:vAlign w:val="center"/>
          </w:tcPr>
          <w:p w14:paraId="5253642B">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在知道或者应知其权益受到损害之日起7日内，以书面形式向采购人、招标代理机构提出。</w:t>
            </w:r>
          </w:p>
        </w:tc>
      </w:tr>
      <w:tr w14:paraId="71BFF036">
        <w:tblPrEx>
          <w:tblCellMar>
            <w:top w:w="0" w:type="dxa"/>
            <w:left w:w="108" w:type="dxa"/>
            <w:bottom w:w="0" w:type="dxa"/>
            <w:right w:w="108" w:type="dxa"/>
          </w:tblCellMar>
        </w:tblPrEx>
        <w:trPr>
          <w:trHeight w:val="231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C599088">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234" w:type="dxa"/>
            <w:tcBorders>
              <w:top w:val="single" w:color="auto" w:sz="4" w:space="0"/>
              <w:left w:val="nil"/>
              <w:bottom w:val="single" w:color="auto" w:sz="4" w:space="0"/>
              <w:right w:val="single" w:color="auto" w:sz="4" w:space="0"/>
            </w:tcBorders>
            <w:vAlign w:val="center"/>
          </w:tcPr>
          <w:p w14:paraId="0F18294D">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采购人澄清的时间</w:t>
            </w:r>
          </w:p>
        </w:tc>
        <w:tc>
          <w:tcPr>
            <w:tcW w:w="6873" w:type="dxa"/>
            <w:tcBorders>
              <w:top w:val="single" w:color="auto" w:sz="4" w:space="0"/>
              <w:left w:val="nil"/>
              <w:bottom w:val="single" w:color="auto" w:sz="4" w:space="0"/>
              <w:right w:val="single" w:color="auto" w:sz="4" w:space="0"/>
            </w:tcBorders>
            <w:vAlign w:val="center"/>
          </w:tcPr>
          <w:p w14:paraId="64AB9364">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截止时间15日前，采购人如对已发出的招标文件进行必要澄清或者修改的，将以变更公告方式向已获取招标文件的供应商发出，并发布在本次招标公告的同一媒体上，供应商应实时关注并及时下载。该澄清或者修改的内容为招标文件的组成部分。</w:t>
            </w:r>
          </w:p>
        </w:tc>
      </w:tr>
      <w:tr w14:paraId="33900838">
        <w:tblPrEx>
          <w:tblCellMar>
            <w:top w:w="0" w:type="dxa"/>
            <w:left w:w="108" w:type="dxa"/>
            <w:bottom w:w="0" w:type="dxa"/>
            <w:right w:w="108" w:type="dxa"/>
          </w:tblCellMar>
        </w:tblPrEx>
        <w:trPr>
          <w:trHeight w:val="45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A19956C">
            <w:pPr>
              <w:widowControl/>
              <w:wordWrap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1234" w:type="dxa"/>
            <w:tcBorders>
              <w:top w:val="single" w:color="auto" w:sz="4" w:space="0"/>
              <w:left w:val="nil"/>
              <w:bottom w:val="single" w:color="auto" w:sz="4" w:space="0"/>
              <w:right w:val="single" w:color="auto" w:sz="4" w:space="0"/>
            </w:tcBorders>
            <w:vAlign w:val="center"/>
          </w:tcPr>
          <w:p w14:paraId="7E18EEC8">
            <w:pPr>
              <w:widowControl/>
              <w:wordWrap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投标截止时间</w:t>
            </w:r>
          </w:p>
        </w:tc>
        <w:tc>
          <w:tcPr>
            <w:tcW w:w="6873" w:type="dxa"/>
            <w:tcBorders>
              <w:top w:val="single" w:color="auto" w:sz="4" w:space="0"/>
              <w:left w:val="nil"/>
              <w:bottom w:val="single" w:color="auto" w:sz="4" w:space="0"/>
              <w:right w:val="single" w:color="auto" w:sz="4" w:space="0"/>
            </w:tcBorders>
            <w:vAlign w:val="center"/>
          </w:tcPr>
          <w:p w14:paraId="2AFA5646">
            <w:pPr>
              <w:wordWrap w:val="0"/>
              <w:spacing w:line="360" w:lineRule="auto"/>
              <w:rPr>
                <w:rFonts w:ascii="宋体" w:hAnsi="宋体" w:eastAsia="宋体" w:cs="宋体"/>
                <w:color w:val="000000"/>
                <w:sz w:val="24"/>
                <w:szCs w:val="24"/>
                <w:highlight w:val="yellow"/>
              </w:rPr>
            </w:pPr>
            <w:r>
              <w:rPr>
                <w:rFonts w:hint="eastAsia" w:ascii="宋体" w:hAnsi="宋体" w:eastAsia="宋体" w:cs="宋体"/>
                <w:color w:val="000000" w:themeColor="text1"/>
                <w:kern w:val="0"/>
                <w:sz w:val="24"/>
                <w:szCs w:val="24"/>
                <w:lang w:eastAsia="zh-CN"/>
                <w14:textFill>
                  <w14:solidFill>
                    <w14:schemeClr w14:val="tx1"/>
                  </w14:solidFill>
                </w14:textFill>
              </w:rPr>
              <w:t>2025年06月18日</w:t>
            </w:r>
            <w:r>
              <w:rPr>
                <w:rFonts w:hint="eastAsia" w:ascii="宋体" w:hAnsi="宋体" w:eastAsia="宋体" w:cs="宋体"/>
                <w:color w:val="000000" w:themeColor="text1"/>
                <w:kern w:val="0"/>
                <w:sz w:val="24"/>
                <w:szCs w:val="24"/>
                <w14:textFill>
                  <w14:solidFill>
                    <w14:schemeClr w14:val="tx1"/>
                  </w14:solidFill>
                </w14:textFill>
              </w:rPr>
              <w:t>08时20分（北京时间）</w:t>
            </w:r>
            <w:r>
              <w:rPr>
                <w:rFonts w:hint="eastAsia" w:ascii="宋体" w:hAnsi="宋体" w:eastAsia="宋体" w:cs="宋体"/>
                <w:bCs/>
                <w:color w:val="0000FF"/>
                <w:sz w:val="24"/>
                <w:szCs w:val="24"/>
              </w:rPr>
              <w:tab/>
            </w:r>
          </w:p>
        </w:tc>
      </w:tr>
      <w:tr w14:paraId="6A4323E6">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60514B0">
            <w:pPr>
              <w:widowControl/>
              <w:wordWrap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1234" w:type="dxa"/>
            <w:tcBorders>
              <w:top w:val="single" w:color="auto" w:sz="4" w:space="0"/>
              <w:left w:val="nil"/>
              <w:bottom w:val="single" w:color="auto" w:sz="4" w:space="0"/>
              <w:right w:val="single" w:color="auto" w:sz="4" w:space="0"/>
            </w:tcBorders>
            <w:vAlign w:val="center"/>
          </w:tcPr>
          <w:p w14:paraId="50A6F0C7">
            <w:pPr>
              <w:widowControl/>
              <w:wordWrap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873" w:type="dxa"/>
            <w:tcBorders>
              <w:top w:val="single" w:color="auto" w:sz="4" w:space="0"/>
              <w:left w:val="nil"/>
              <w:bottom w:val="single" w:color="auto" w:sz="4" w:space="0"/>
              <w:right w:val="single" w:color="auto" w:sz="4" w:space="0"/>
            </w:tcBorders>
            <w:vAlign w:val="center"/>
          </w:tcPr>
          <w:p w14:paraId="13C6B73E">
            <w:pPr>
              <w:widowControl/>
              <w:wordWrap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60日历天（从投标截止之日算起）</w:t>
            </w:r>
          </w:p>
        </w:tc>
      </w:tr>
      <w:tr w14:paraId="456CC4D7">
        <w:tblPrEx>
          <w:tblCellMar>
            <w:top w:w="0" w:type="dxa"/>
            <w:left w:w="108" w:type="dxa"/>
            <w:bottom w:w="0" w:type="dxa"/>
            <w:right w:w="108" w:type="dxa"/>
          </w:tblCellMar>
        </w:tblPrEx>
        <w:trPr>
          <w:trHeight w:val="1641" w:hRule="atLeast"/>
          <w:jc w:val="center"/>
        </w:trPr>
        <w:tc>
          <w:tcPr>
            <w:tcW w:w="968" w:type="dxa"/>
            <w:tcBorders>
              <w:top w:val="nil"/>
              <w:left w:val="single" w:color="auto" w:sz="4" w:space="0"/>
              <w:bottom w:val="single" w:color="auto" w:sz="4" w:space="0"/>
              <w:right w:val="single" w:color="auto" w:sz="4" w:space="0"/>
            </w:tcBorders>
            <w:vAlign w:val="center"/>
          </w:tcPr>
          <w:p w14:paraId="2BCB3429">
            <w:pPr>
              <w:widowControl/>
              <w:wordWrap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1234" w:type="dxa"/>
            <w:tcBorders>
              <w:top w:val="nil"/>
              <w:left w:val="nil"/>
              <w:bottom w:val="single" w:color="auto" w:sz="4" w:space="0"/>
              <w:right w:val="single" w:color="auto" w:sz="4" w:space="0"/>
            </w:tcBorders>
            <w:vAlign w:val="center"/>
          </w:tcPr>
          <w:p w14:paraId="75A0C91B">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投标保证金</w:t>
            </w:r>
          </w:p>
        </w:tc>
        <w:tc>
          <w:tcPr>
            <w:tcW w:w="6873" w:type="dxa"/>
            <w:tcBorders>
              <w:top w:val="single" w:color="auto" w:sz="4" w:space="0"/>
              <w:left w:val="nil"/>
              <w:bottom w:val="nil"/>
              <w:right w:val="single" w:color="auto" w:sz="4" w:space="0"/>
            </w:tcBorders>
            <w:vAlign w:val="center"/>
          </w:tcPr>
          <w:p w14:paraId="4F32665F">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参考《河南省电子化政府采购系统关于优化政府采购营商环境有关问题的通知》（豫财购[2019]4号文）的要求本项目不再收取投标保证金。</w:t>
            </w:r>
          </w:p>
        </w:tc>
      </w:tr>
      <w:tr w14:paraId="5ACE7FEA">
        <w:tblPrEx>
          <w:tblCellMar>
            <w:top w:w="0" w:type="dxa"/>
            <w:left w:w="108" w:type="dxa"/>
            <w:bottom w:w="0" w:type="dxa"/>
            <w:right w:w="108" w:type="dxa"/>
          </w:tblCellMar>
        </w:tblPrEx>
        <w:trPr>
          <w:trHeight w:val="164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A05976B">
            <w:pPr>
              <w:widowControl/>
              <w:wordWrap w:val="0"/>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2.6</w:t>
            </w:r>
          </w:p>
        </w:tc>
        <w:tc>
          <w:tcPr>
            <w:tcW w:w="1234" w:type="dxa"/>
            <w:tcBorders>
              <w:top w:val="single" w:color="auto" w:sz="4" w:space="0"/>
              <w:left w:val="nil"/>
              <w:bottom w:val="single" w:color="auto" w:sz="4" w:space="0"/>
              <w:right w:val="single" w:color="auto" w:sz="4" w:space="0"/>
            </w:tcBorders>
            <w:vAlign w:val="center"/>
          </w:tcPr>
          <w:p w14:paraId="23F56A7A">
            <w:pPr>
              <w:widowControl/>
              <w:wordWrap w:val="0"/>
              <w:spacing w:line="360" w:lineRule="auto"/>
              <w:jc w:val="left"/>
              <w:rPr>
                <w:rFonts w:ascii="宋体" w:hAnsi="宋体" w:eastAsia="宋体" w:cs="宋体"/>
                <w:b/>
                <w:color w:val="000000"/>
                <w:kern w:val="0"/>
                <w:sz w:val="24"/>
                <w:szCs w:val="24"/>
                <w:shd w:val="clear" w:color="auto" w:fill="FFFFFF"/>
              </w:rPr>
            </w:pPr>
            <w:r>
              <w:rPr>
                <w:rFonts w:hint="eastAsia" w:ascii="宋体" w:hAnsi="宋体" w:eastAsia="宋体" w:cs="宋体"/>
                <w:color w:val="000000"/>
                <w:kern w:val="0"/>
                <w:sz w:val="24"/>
                <w:szCs w:val="24"/>
              </w:rPr>
              <w:t>递交投标文件地点和时间</w:t>
            </w:r>
          </w:p>
        </w:tc>
        <w:tc>
          <w:tcPr>
            <w:tcW w:w="6873" w:type="dxa"/>
            <w:tcBorders>
              <w:top w:val="single" w:color="auto" w:sz="4" w:space="0"/>
              <w:left w:val="nil"/>
              <w:bottom w:val="single" w:color="auto" w:sz="4" w:space="0"/>
              <w:right w:val="single" w:color="auto" w:sz="4" w:space="0"/>
            </w:tcBorders>
            <w:vAlign w:val="center"/>
          </w:tcPr>
          <w:p w14:paraId="1AFED40B">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时间:</w:t>
            </w:r>
            <w:r>
              <w:rPr>
                <w:rFonts w:hint="eastAsia" w:ascii="宋体" w:hAnsi="宋体" w:eastAsia="宋体" w:cs="宋体"/>
                <w:color w:val="000000" w:themeColor="text1"/>
                <w:kern w:val="0"/>
                <w:sz w:val="24"/>
                <w:szCs w:val="24"/>
                <w:lang w:eastAsia="zh-CN"/>
                <w14:textFill>
                  <w14:solidFill>
                    <w14:schemeClr w14:val="tx1"/>
                  </w14:solidFill>
                </w14:textFill>
              </w:rPr>
              <w:t>2025年06月18日</w:t>
            </w:r>
            <w:r>
              <w:rPr>
                <w:rFonts w:hint="eastAsia" w:ascii="宋体" w:hAnsi="宋体" w:eastAsia="宋体" w:cs="宋体"/>
                <w:color w:val="000000" w:themeColor="text1"/>
                <w:kern w:val="0"/>
                <w:sz w:val="24"/>
                <w:szCs w:val="24"/>
                <w14:textFill>
                  <w14:solidFill>
                    <w14:schemeClr w14:val="tx1"/>
                  </w14:solidFill>
                </w14:textFill>
              </w:rPr>
              <w:t>08时20分（北</w:t>
            </w:r>
            <w:r>
              <w:rPr>
                <w:rFonts w:hint="eastAsia" w:ascii="宋体" w:hAnsi="宋体" w:eastAsia="宋体" w:cs="宋体"/>
                <w:color w:val="000000"/>
                <w:kern w:val="0"/>
                <w:sz w:val="24"/>
                <w:szCs w:val="24"/>
              </w:rPr>
              <w:t>京时间）</w:t>
            </w:r>
            <w:r>
              <w:rPr>
                <w:rFonts w:hint="eastAsia" w:ascii="宋体" w:hAnsi="宋体" w:eastAsia="宋体" w:cs="宋体"/>
                <w:color w:val="000000"/>
                <w:kern w:val="0"/>
                <w:sz w:val="24"/>
                <w:szCs w:val="24"/>
              </w:rPr>
              <w:tab/>
            </w:r>
          </w:p>
          <w:p w14:paraId="587B9924">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电子投标文件在开标截止时间前上传至“三门峡市公共资源交易中心网站”。</w:t>
            </w:r>
          </w:p>
        </w:tc>
      </w:tr>
      <w:tr w14:paraId="797D4A7B">
        <w:tblPrEx>
          <w:tblCellMar>
            <w:top w:w="0" w:type="dxa"/>
            <w:left w:w="108" w:type="dxa"/>
            <w:bottom w:w="0" w:type="dxa"/>
            <w:right w:w="108" w:type="dxa"/>
          </w:tblCellMar>
        </w:tblPrEx>
        <w:trPr>
          <w:trHeight w:val="124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058C80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234" w:type="dxa"/>
            <w:tcBorders>
              <w:top w:val="single" w:color="auto" w:sz="4" w:space="0"/>
              <w:left w:val="nil"/>
              <w:bottom w:val="single" w:color="auto" w:sz="4" w:space="0"/>
              <w:right w:val="single" w:color="auto" w:sz="4" w:space="0"/>
            </w:tcBorders>
            <w:vAlign w:val="center"/>
          </w:tcPr>
          <w:p w14:paraId="38AEAF28">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tc>
        <w:tc>
          <w:tcPr>
            <w:tcW w:w="6873" w:type="dxa"/>
            <w:tcBorders>
              <w:top w:val="single" w:color="auto" w:sz="4" w:space="0"/>
              <w:left w:val="nil"/>
              <w:bottom w:val="single" w:color="auto" w:sz="4" w:space="0"/>
              <w:right w:val="single" w:color="auto" w:sz="4" w:space="0"/>
            </w:tcBorders>
            <w:vAlign w:val="center"/>
          </w:tcPr>
          <w:p w14:paraId="3A492275">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p w14:paraId="47793A14">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1）投标报价应完全包括招标文件规定的服务范围，不得任意分割或合并所规定的分项；</w:t>
            </w:r>
          </w:p>
          <w:p w14:paraId="5082F80E">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2）供应商只允许有一个报价，采购人和采购代理机构不接受有任何选择报价的投标。（注：本项目不允许提交备选方案）；</w:t>
            </w:r>
          </w:p>
          <w:p w14:paraId="74F771DC">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3）供应商不得以任何理由在开标后对投标报价予以修改，报价在投标有效期内是固定的，不因任何原因而改变。任何包含价格调整要求和条件的投标，将被视为非实质性响应投标而予以拒绝。</w:t>
            </w:r>
          </w:p>
        </w:tc>
      </w:tr>
      <w:tr w14:paraId="6CFE293A">
        <w:tblPrEx>
          <w:tblCellMar>
            <w:top w:w="0" w:type="dxa"/>
            <w:left w:w="108" w:type="dxa"/>
            <w:bottom w:w="0" w:type="dxa"/>
            <w:right w:w="108" w:type="dxa"/>
          </w:tblCellMar>
        </w:tblPrEx>
        <w:trPr>
          <w:trHeight w:val="62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D0ECFB5">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34" w:type="dxa"/>
            <w:tcBorders>
              <w:top w:val="single" w:color="auto" w:sz="4" w:space="0"/>
              <w:left w:val="nil"/>
              <w:bottom w:val="single" w:color="auto" w:sz="4" w:space="0"/>
              <w:right w:val="single" w:color="auto" w:sz="4" w:space="0"/>
            </w:tcBorders>
            <w:vAlign w:val="center"/>
          </w:tcPr>
          <w:p w14:paraId="37C9182C">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投标货币</w:t>
            </w:r>
          </w:p>
        </w:tc>
        <w:tc>
          <w:tcPr>
            <w:tcW w:w="6873" w:type="dxa"/>
            <w:tcBorders>
              <w:top w:val="single" w:color="auto" w:sz="4" w:space="0"/>
              <w:left w:val="nil"/>
              <w:bottom w:val="single" w:color="auto" w:sz="4" w:space="0"/>
              <w:right w:val="single" w:color="auto" w:sz="4" w:space="0"/>
            </w:tcBorders>
            <w:vAlign w:val="center"/>
          </w:tcPr>
          <w:p w14:paraId="63230907">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除非另有规定，供应商提供的所有货物或服务用人民币报价。</w:t>
            </w:r>
          </w:p>
        </w:tc>
      </w:tr>
      <w:tr w14:paraId="36283E55">
        <w:tblPrEx>
          <w:tblCellMar>
            <w:top w:w="0" w:type="dxa"/>
            <w:left w:w="108" w:type="dxa"/>
            <w:bottom w:w="0" w:type="dxa"/>
            <w:right w:w="108" w:type="dxa"/>
          </w:tblCellMar>
        </w:tblPrEx>
        <w:trPr>
          <w:trHeight w:val="127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2085084B">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234" w:type="dxa"/>
            <w:tcBorders>
              <w:top w:val="single" w:color="auto" w:sz="4" w:space="0"/>
              <w:left w:val="nil"/>
              <w:bottom w:val="single" w:color="auto" w:sz="4" w:space="0"/>
              <w:right w:val="single" w:color="auto" w:sz="4" w:space="0"/>
            </w:tcBorders>
            <w:vAlign w:val="center"/>
          </w:tcPr>
          <w:p w14:paraId="54F0C0E1">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6873" w:type="dxa"/>
            <w:tcBorders>
              <w:top w:val="single" w:color="auto" w:sz="4" w:space="0"/>
              <w:left w:val="nil"/>
              <w:bottom w:val="single" w:color="auto" w:sz="4" w:space="0"/>
              <w:right w:val="single" w:color="auto" w:sz="4" w:space="0"/>
            </w:tcBorders>
            <w:vAlign w:val="center"/>
          </w:tcPr>
          <w:p w14:paraId="0AAC9E2F">
            <w:pPr>
              <w:wordWrap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时间：</w:t>
            </w:r>
            <w:r>
              <w:rPr>
                <w:rFonts w:hint="eastAsia" w:ascii="宋体" w:hAnsi="宋体" w:eastAsia="宋体" w:cs="宋体"/>
                <w:color w:val="000000" w:themeColor="text1"/>
                <w:kern w:val="0"/>
                <w:sz w:val="24"/>
                <w:szCs w:val="24"/>
                <w:lang w:eastAsia="zh-CN"/>
                <w14:textFill>
                  <w14:solidFill>
                    <w14:schemeClr w14:val="tx1"/>
                  </w14:solidFill>
                </w14:textFill>
              </w:rPr>
              <w:t>2025年06月18日</w:t>
            </w:r>
            <w:r>
              <w:rPr>
                <w:rFonts w:hint="eastAsia" w:ascii="宋体" w:hAnsi="宋体" w:eastAsia="宋体" w:cs="宋体"/>
                <w:color w:val="000000" w:themeColor="text1"/>
                <w:kern w:val="0"/>
                <w:sz w:val="24"/>
                <w:szCs w:val="24"/>
                <w14:textFill>
                  <w14:solidFill>
                    <w14:schemeClr w14:val="tx1"/>
                  </w14:solidFill>
                </w14:textFill>
              </w:rPr>
              <w:t>08时20分</w:t>
            </w:r>
            <w:r>
              <w:rPr>
                <w:rFonts w:hint="eastAsia" w:ascii="宋体" w:hAnsi="宋体" w:eastAsia="宋体" w:cs="宋体"/>
                <w:color w:val="000000"/>
                <w:kern w:val="0"/>
                <w:sz w:val="24"/>
                <w:szCs w:val="24"/>
              </w:rPr>
              <w:t>（北京时间）</w:t>
            </w:r>
            <w:r>
              <w:rPr>
                <w:rFonts w:hint="eastAsia" w:ascii="宋体" w:hAnsi="宋体" w:eastAsia="宋体" w:cs="宋体"/>
                <w:color w:val="000000"/>
                <w:kern w:val="0"/>
                <w:sz w:val="24"/>
                <w:szCs w:val="24"/>
              </w:rPr>
              <w:tab/>
            </w:r>
          </w:p>
          <w:p w14:paraId="5516B3FC">
            <w:pPr>
              <w:wordWrap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地点：渑池县公共资源交易中心开标室。</w:t>
            </w:r>
          </w:p>
        </w:tc>
      </w:tr>
      <w:tr w14:paraId="321CE53D">
        <w:tblPrEx>
          <w:tblCellMar>
            <w:top w:w="0" w:type="dxa"/>
            <w:left w:w="108" w:type="dxa"/>
            <w:bottom w:w="0" w:type="dxa"/>
            <w:right w:w="108" w:type="dxa"/>
          </w:tblCellMar>
        </w:tblPrEx>
        <w:trPr>
          <w:trHeight w:val="389"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A9B3AF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34" w:type="dxa"/>
            <w:tcBorders>
              <w:top w:val="single" w:color="auto" w:sz="4" w:space="0"/>
              <w:left w:val="nil"/>
              <w:bottom w:val="single" w:color="auto" w:sz="4" w:space="0"/>
              <w:right w:val="single" w:color="auto" w:sz="4" w:space="0"/>
            </w:tcBorders>
            <w:vAlign w:val="center"/>
          </w:tcPr>
          <w:p w14:paraId="7E867C0A">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开标程序</w:t>
            </w:r>
          </w:p>
        </w:tc>
        <w:tc>
          <w:tcPr>
            <w:tcW w:w="6873" w:type="dxa"/>
            <w:tcBorders>
              <w:top w:val="single" w:color="auto" w:sz="4" w:space="0"/>
              <w:left w:val="nil"/>
              <w:bottom w:val="single" w:color="auto" w:sz="4" w:space="0"/>
              <w:right w:val="single" w:color="auto" w:sz="4" w:space="0"/>
            </w:tcBorders>
            <w:vAlign w:val="center"/>
          </w:tcPr>
          <w:p w14:paraId="4A037706">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电子化投标文件应在投标截止时间前成功上传至三门峡市公共资源电子化交易系统。至投标截止时间止，仍未上传成功的电子化投标文件将不予接收。</w:t>
            </w:r>
          </w:p>
          <w:p w14:paraId="5960243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rPr>
              <w:t>本项目采用</w:t>
            </w:r>
            <w:r>
              <w:rPr>
                <w:rFonts w:hint="eastAsia" w:ascii="宋体" w:hAnsi="宋体" w:eastAsia="宋体" w:cs="宋体"/>
                <w:b/>
                <w:color w:val="000000"/>
                <w:sz w:val="24"/>
                <w:szCs w:val="24"/>
              </w:rPr>
              <w:t>电子化、无纸化</w:t>
            </w:r>
            <w:r>
              <w:rPr>
                <w:rFonts w:hint="eastAsia" w:ascii="宋体" w:hAnsi="宋体" w:eastAsia="宋体" w:cs="宋体"/>
                <w:color w:val="000000"/>
                <w:sz w:val="24"/>
                <w:szCs w:val="24"/>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tc>
      </w:tr>
      <w:tr w14:paraId="489A6638">
        <w:tblPrEx>
          <w:tblCellMar>
            <w:top w:w="0" w:type="dxa"/>
            <w:left w:w="108" w:type="dxa"/>
            <w:bottom w:w="0" w:type="dxa"/>
            <w:right w:w="108" w:type="dxa"/>
          </w:tblCellMar>
        </w:tblPrEx>
        <w:trPr>
          <w:trHeight w:val="130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CC26CCD">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234" w:type="dxa"/>
            <w:tcBorders>
              <w:top w:val="single" w:color="auto" w:sz="4" w:space="0"/>
              <w:left w:val="nil"/>
              <w:bottom w:val="single" w:color="auto" w:sz="4" w:space="0"/>
              <w:right w:val="single" w:color="auto" w:sz="4" w:space="0"/>
            </w:tcBorders>
            <w:vAlign w:val="center"/>
          </w:tcPr>
          <w:p w14:paraId="5C3048A5">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评标委员会的组建</w:t>
            </w:r>
          </w:p>
        </w:tc>
        <w:tc>
          <w:tcPr>
            <w:tcW w:w="6873" w:type="dxa"/>
            <w:tcBorders>
              <w:top w:val="single" w:color="auto" w:sz="4" w:space="0"/>
              <w:left w:val="nil"/>
              <w:bottom w:val="single" w:color="auto" w:sz="4" w:space="0"/>
              <w:right w:val="single" w:color="auto" w:sz="4" w:space="0"/>
            </w:tcBorders>
            <w:vAlign w:val="center"/>
          </w:tcPr>
          <w:p w14:paraId="79711595">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评标委员会成员为5人，采购人代表1人，其余专家4人从河南省电子化政府采购系统评标专家库中随机抽取。</w:t>
            </w:r>
          </w:p>
        </w:tc>
      </w:tr>
      <w:tr w14:paraId="75BDE051">
        <w:tblPrEx>
          <w:tblCellMar>
            <w:top w:w="0" w:type="dxa"/>
            <w:left w:w="108" w:type="dxa"/>
            <w:bottom w:w="0" w:type="dxa"/>
            <w:right w:w="108" w:type="dxa"/>
          </w:tblCellMar>
        </w:tblPrEx>
        <w:trPr>
          <w:trHeight w:val="124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F55F77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234" w:type="dxa"/>
            <w:tcBorders>
              <w:top w:val="single" w:color="auto" w:sz="4" w:space="0"/>
              <w:left w:val="nil"/>
              <w:bottom w:val="single" w:color="auto" w:sz="4" w:space="0"/>
              <w:right w:val="single" w:color="auto" w:sz="4" w:space="0"/>
            </w:tcBorders>
            <w:vAlign w:val="center"/>
          </w:tcPr>
          <w:p w14:paraId="61E66E17">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是否授权评标委员会确定中标候选供应商</w:t>
            </w:r>
          </w:p>
        </w:tc>
        <w:tc>
          <w:tcPr>
            <w:tcW w:w="6873" w:type="dxa"/>
            <w:tcBorders>
              <w:top w:val="single" w:color="auto" w:sz="4" w:space="0"/>
              <w:left w:val="nil"/>
              <w:bottom w:val="single" w:color="auto" w:sz="4" w:space="0"/>
              <w:right w:val="single" w:color="auto" w:sz="4" w:space="0"/>
            </w:tcBorders>
            <w:vAlign w:val="center"/>
          </w:tcPr>
          <w:p w14:paraId="524F99C2">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r>
              <w:rPr>
                <w:rFonts w:hint="eastAsia" w:ascii="宋体" w:hAnsi="宋体" w:eastAsia="宋体" w:cs="Times New Roman"/>
                <w:color w:val="000000"/>
                <w:kern w:val="0"/>
                <w:sz w:val="24"/>
                <w:szCs w:val="24"/>
              </w:rPr>
              <w:t>推荐3名中标候选人。</w:t>
            </w:r>
          </w:p>
        </w:tc>
      </w:tr>
      <w:tr w14:paraId="428A5B70">
        <w:tblPrEx>
          <w:tblCellMar>
            <w:top w:w="0" w:type="dxa"/>
            <w:left w:w="108" w:type="dxa"/>
            <w:bottom w:w="0" w:type="dxa"/>
            <w:right w:w="108" w:type="dxa"/>
          </w:tblCellMar>
        </w:tblPrEx>
        <w:trPr>
          <w:trHeight w:val="699"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CC5CCE3">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234" w:type="dxa"/>
            <w:tcBorders>
              <w:top w:val="single" w:color="auto" w:sz="4" w:space="0"/>
              <w:left w:val="nil"/>
              <w:bottom w:val="single" w:color="auto" w:sz="4" w:space="0"/>
              <w:right w:val="single" w:color="auto" w:sz="4" w:space="0"/>
            </w:tcBorders>
            <w:vAlign w:val="center"/>
          </w:tcPr>
          <w:p w14:paraId="463635E2">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付款方式</w:t>
            </w:r>
          </w:p>
        </w:tc>
        <w:tc>
          <w:tcPr>
            <w:tcW w:w="6873" w:type="dxa"/>
            <w:tcBorders>
              <w:top w:val="single" w:color="auto" w:sz="4" w:space="0"/>
              <w:left w:val="nil"/>
              <w:bottom w:val="single" w:color="auto" w:sz="4" w:space="0"/>
              <w:right w:val="single" w:color="auto" w:sz="4" w:space="0"/>
            </w:tcBorders>
            <w:vAlign w:val="center"/>
          </w:tcPr>
          <w:p w14:paraId="68A59600">
            <w:pPr>
              <w:widowControl/>
              <w:wordWrap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双方协商</w:t>
            </w:r>
            <w:r>
              <w:rPr>
                <w:rFonts w:hint="eastAsia" w:ascii="宋体" w:hAnsi="宋体" w:eastAsia="宋体" w:cs="宋体"/>
                <w:color w:val="000000"/>
                <w:kern w:val="0"/>
                <w:sz w:val="24"/>
                <w:szCs w:val="24"/>
              </w:rPr>
              <w:t>。</w:t>
            </w:r>
          </w:p>
        </w:tc>
      </w:tr>
      <w:tr w14:paraId="55519C2B">
        <w:tblPrEx>
          <w:tblCellMar>
            <w:top w:w="0" w:type="dxa"/>
            <w:left w:w="108" w:type="dxa"/>
            <w:bottom w:w="0" w:type="dxa"/>
            <w:right w:w="108" w:type="dxa"/>
          </w:tblCellMar>
        </w:tblPrEx>
        <w:trPr>
          <w:trHeight w:val="699"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4654E09">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234" w:type="dxa"/>
            <w:tcBorders>
              <w:top w:val="single" w:color="auto" w:sz="4" w:space="0"/>
              <w:left w:val="nil"/>
              <w:bottom w:val="single" w:color="auto" w:sz="4" w:space="0"/>
              <w:right w:val="single" w:color="auto" w:sz="4" w:space="0"/>
            </w:tcBorders>
            <w:vAlign w:val="center"/>
          </w:tcPr>
          <w:p w14:paraId="7A99729A">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所属行业</w:t>
            </w:r>
          </w:p>
        </w:tc>
        <w:tc>
          <w:tcPr>
            <w:tcW w:w="6873" w:type="dxa"/>
            <w:tcBorders>
              <w:top w:val="single" w:color="auto" w:sz="4" w:space="0"/>
              <w:left w:val="nil"/>
              <w:bottom w:val="single" w:color="auto" w:sz="4" w:space="0"/>
              <w:right w:val="single" w:color="auto" w:sz="4" w:space="0"/>
            </w:tcBorders>
            <w:vAlign w:val="center"/>
          </w:tcPr>
          <w:p w14:paraId="6D0361C2">
            <w:pPr>
              <w:widowControl/>
              <w:wordWrap w:val="0"/>
              <w:spacing w:line="360" w:lineRule="auto"/>
              <w:ind w:firstLine="960" w:firstLineChars="4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工业</w:t>
            </w:r>
          </w:p>
        </w:tc>
      </w:tr>
      <w:tr w14:paraId="28109027">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72DC39F">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234" w:type="dxa"/>
            <w:tcBorders>
              <w:top w:val="single" w:color="auto" w:sz="4" w:space="0"/>
              <w:left w:val="nil"/>
              <w:bottom w:val="single" w:color="auto" w:sz="4" w:space="0"/>
              <w:right w:val="single" w:color="auto" w:sz="4" w:space="0"/>
            </w:tcBorders>
            <w:vAlign w:val="center"/>
          </w:tcPr>
          <w:p w14:paraId="77A4D2C2">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tc>
        <w:tc>
          <w:tcPr>
            <w:tcW w:w="6873" w:type="dxa"/>
            <w:tcBorders>
              <w:top w:val="single" w:color="auto" w:sz="4" w:space="0"/>
              <w:left w:val="nil"/>
              <w:bottom w:val="single" w:color="auto" w:sz="4" w:space="0"/>
              <w:right w:val="single" w:color="auto" w:sz="4" w:space="0"/>
            </w:tcBorders>
            <w:vAlign w:val="center"/>
          </w:tcPr>
          <w:p w14:paraId="2F54C21D">
            <w:pPr>
              <w:wordWrap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小写</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7500000.00元</w:t>
            </w:r>
            <w:r>
              <w:rPr>
                <w:rFonts w:hint="eastAsia" w:ascii="宋体" w:hAnsi="宋体" w:eastAsia="宋体" w:cs="宋体"/>
                <w:color w:val="000000" w:themeColor="text1"/>
                <w:kern w:val="0"/>
                <w:sz w:val="24"/>
                <w:szCs w:val="24"/>
                <w14:textFill>
                  <w14:solidFill>
                    <w14:schemeClr w14:val="tx1"/>
                  </w14:solidFill>
                </w14:textFill>
              </w:rPr>
              <w:t>；</w:t>
            </w:r>
          </w:p>
          <w:p w14:paraId="05B9B620">
            <w:pPr>
              <w:wordWrap w:val="0"/>
              <w:spacing w:line="360" w:lineRule="auto"/>
              <w:rPr>
                <w:rFonts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宋体"/>
                <w:color w:val="000000" w:themeColor="text1"/>
                <w:kern w:val="0"/>
                <w:sz w:val="24"/>
                <w:szCs w:val="24"/>
                <w:lang w:eastAsia="zh-CN"/>
                <w14:textFill>
                  <w14:solidFill>
                    <w14:schemeClr w14:val="tx1"/>
                  </w14:solidFill>
                </w14:textFill>
              </w:rPr>
              <w:t>柒佰伍拾万元</w:t>
            </w:r>
            <w:r>
              <w:rPr>
                <w:rFonts w:hint="eastAsia" w:ascii="宋体" w:hAnsi="宋体" w:eastAsia="宋体" w:cs="宋体"/>
                <w:color w:val="000000" w:themeColor="text1"/>
                <w:kern w:val="0"/>
                <w:sz w:val="24"/>
                <w:szCs w:val="24"/>
                <w14:textFill>
                  <w14:solidFill>
                    <w14:schemeClr w14:val="tx1"/>
                  </w14:solidFill>
                </w14:textFill>
              </w:rPr>
              <w:t>整；</w:t>
            </w:r>
          </w:p>
          <w:p w14:paraId="1768E5E7">
            <w:pPr>
              <w:wordWrap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投标供应商投标报价超出“最高限价”的，该投标供应商的投标按无效处理。</w:t>
            </w:r>
          </w:p>
        </w:tc>
      </w:tr>
      <w:tr w14:paraId="525A06B5">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913EBDE">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234" w:type="dxa"/>
            <w:tcBorders>
              <w:top w:val="single" w:color="auto" w:sz="4" w:space="0"/>
              <w:left w:val="nil"/>
              <w:bottom w:val="single" w:color="auto" w:sz="4" w:space="0"/>
              <w:right w:val="single" w:color="auto" w:sz="4" w:space="0"/>
            </w:tcBorders>
            <w:vAlign w:val="center"/>
          </w:tcPr>
          <w:p w14:paraId="4CB99700">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招标代理服务费</w:t>
            </w:r>
          </w:p>
        </w:tc>
        <w:tc>
          <w:tcPr>
            <w:tcW w:w="6873" w:type="dxa"/>
            <w:tcBorders>
              <w:top w:val="single" w:color="auto" w:sz="4" w:space="0"/>
              <w:left w:val="nil"/>
              <w:bottom w:val="single" w:color="auto" w:sz="4" w:space="0"/>
              <w:right w:val="single" w:color="auto" w:sz="4" w:space="0"/>
            </w:tcBorders>
            <w:vAlign w:val="center"/>
          </w:tcPr>
          <w:p w14:paraId="6DE78CFE">
            <w:pPr>
              <w:wordWrap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招标代理服务费按照河南省招标投标协会关于印发《河南省招标代理服务收费指导意见》的通知【豫招协（2023）002号】文件中招标代理服务收费标准由中标人承担中标服务费。领取中标通知书前由中标人一次性支付。支付方式：现金或转账均可。</w:t>
            </w:r>
          </w:p>
        </w:tc>
      </w:tr>
      <w:tr w14:paraId="0DE9D753">
        <w:tblPrEx>
          <w:tblCellMar>
            <w:top w:w="0" w:type="dxa"/>
            <w:left w:w="108" w:type="dxa"/>
            <w:bottom w:w="0" w:type="dxa"/>
            <w:right w:w="108" w:type="dxa"/>
          </w:tblCellMar>
        </w:tblPrEx>
        <w:trPr>
          <w:trHeight w:val="82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A7C5048">
            <w:pPr>
              <w:widowControl/>
              <w:wordWrap w:val="0"/>
              <w:spacing w:line="360" w:lineRule="auto"/>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3.7</w:t>
            </w:r>
          </w:p>
        </w:tc>
        <w:tc>
          <w:tcPr>
            <w:tcW w:w="1234" w:type="dxa"/>
            <w:tcBorders>
              <w:top w:val="single" w:color="auto" w:sz="4" w:space="0"/>
              <w:left w:val="nil"/>
              <w:bottom w:val="single" w:color="auto" w:sz="4" w:space="0"/>
              <w:right w:val="single" w:color="auto" w:sz="4" w:space="0"/>
            </w:tcBorders>
            <w:vAlign w:val="center"/>
          </w:tcPr>
          <w:p w14:paraId="5DD1DD15">
            <w:pPr>
              <w:wordWrap w:val="0"/>
              <w:autoSpaceDE w:val="0"/>
              <w:autoSpaceDN w:val="0"/>
              <w:adjustRightIn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重新采购</w:t>
            </w:r>
          </w:p>
        </w:tc>
        <w:tc>
          <w:tcPr>
            <w:tcW w:w="6873" w:type="dxa"/>
            <w:tcBorders>
              <w:top w:val="single" w:color="auto" w:sz="4" w:space="0"/>
              <w:left w:val="nil"/>
              <w:bottom w:val="single" w:color="auto" w:sz="4" w:space="0"/>
              <w:right w:val="single" w:color="auto" w:sz="4" w:space="0"/>
            </w:tcBorders>
            <w:vAlign w:val="center"/>
          </w:tcPr>
          <w:p w14:paraId="01915E97">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有下列情形之一的，采购人将重新采购：</w:t>
            </w:r>
          </w:p>
          <w:p w14:paraId="3CC76AC8">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（1）投标截止时间止，供应商少于3个的；</w:t>
            </w:r>
          </w:p>
          <w:p w14:paraId="4FC3D7B0">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（2）经评标委员会评审后否决所有投标的；</w:t>
            </w:r>
          </w:p>
          <w:p w14:paraId="600310FD">
            <w:pPr>
              <w:wordWrap w:val="0"/>
              <w:autoSpaceDE w:val="0"/>
              <w:autoSpaceDN w:val="0"/>
              <w:adjustRightInd w:val="0"/>
              <w:spacing w:line="360" w:lineRule="auto"/>
              <w:jc w:val="left"/>
            </w:pPr>
            <w:r>
              <w:rPr>
                <w:rFonts w:hint="eastAsia" w:ascii="宋体" w:hAnsi="宋体" w:eastAsia="宋体" w:cs="宋体"/>
                <w:color w:val="000000"/>
                <w:kern w:val="0"/>
                <w:sz w:val="24"/>
                <w:szCs w:val="24"/>
              </w:rPr>
              <w:t>（3）中标或者成交供应商拒绝与采购人签订合同的，采购人可以按照评审报告推荐的中标或者成交候选人名单排序，确定下一候选人为中标或者成交供应商，也可以重新开展政府采购活动。</w:t>
            </w:r>
          </w:p>
        </w:tc>
      </w:tr>
      <w:tr w14:paraId="48656534">
        <w:tblPrEx>
          <w:tblCellMar>
            <w:top w:w="0" w:type="dxa"/>
            <w:left w:w="108" w:type="dxa"/>
            <w:bottom w:w="0" w:type="dxa"/>
            <w:right w:w="108" w:type="dxa"/>
          </w:tblCellMar>
        </w:tblPrEx>
        <w:trPr>
          <w:trHeight w:val="966"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915C189">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p w14:paraId="5986843B">
            <w:pPr>
              <w:widowControl/>
              <w:wordWrap w:val="0"/>
              <w:spacing w:line="360" w:lineRule="auto"/>
              <w:jc w:val="left"/>
              <w:rPr>
                <w:rFonts w:ascii="宋体" w:hAnsi="宋体" w:eastAsia="宋体" w:cs="宋体"/>
                <w:color w:val="000000"/>
                <w:kern w:val="0"/>
                <w:sz w:val="24"/>
                <w:szCs w:val="24"/>
              </w:rPr>
            </w:pPr>
          </w:p>
        </w:tc>
        <w:tc>
          <w:tcPr>
            <w:tcW w:w="1234" w:type="dxa"/>
            <w:tcBorders>
              <w:top w:val="single" w:color="auto" w:sz="4" w:space="0"/>
              <w:left w:val="nil"/>
              <w:bottom w:val="single" w:color="auto" w:sz="4" w:space="0"/>
              <w:right w:val="single" w:color="auto" w:sz="4" w:space="0"/>
            </w:tcBorders>
            <w:vAlign w:val="center"/>
          </w:tcPr>
          <w:p w14:paraId="35B5D2E2">
            <w:pPr>
              <w:widowControl/>
              <w:wordWrap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电子化注意事项</w:t>
            </w:r>
          </w:p>
        </w:tc>
        <w:tc>
          <w:tcPr>
            <w:tcW w:w="6873" w:type="dxa"/>
            <w:tcBorders>
              <w:top w:val="single" w:color="auto" w:sz="4" w:space="0"/>
              <w:left w:val="nil"/>
              <w:bottom w:val="single" w:color="auto" w:sz="4" w:space="0"/>
              <w:right w:val="single" w:color="auto" w:sz="4" w:space="0"/>
            </w:tcBorders>
            <w:vAlign w:val="center"/>
          </w:tcPr>
          <w:p w14:paraId="629DAF28">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具体要求：本项目为电子化、无纸化交易项目，投标文件是供应商、供应商通过中心投标文件制作系统制作，并经过签章和加密后生成的电子版投标文件。</w:t>
            </w:r>
          </w:p>
          <w:p w14:paraId="09E27613">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电子化投标文件具体制作文件请点击https://download.bqpoint.com/download/downloaddetail.html?SourceFrom=Ztb&amp;ZtbSoftXiaQuCode=1506&amp;ZtbSoftType=tballinclusive进行下载。</w:t>
            </w:r>
          </w:p>
          <w:p w14:paraId="66C585D1">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温馨提示：本项目为电子化、无纸化交易项目，为保证您能投标成功，请需仔细阅读以下条款。</w:t>
            </w:r>
          </w:p>
          <w:p w14:paraId="3DBA989D">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一、电子化投标</w:t>
            </w:r>
          </w:p>
          <w:p w14:paraId="34D1D1BA">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（一）电子化投标文件的签章</w:t>
            </w:r>
          </w:p>
          <w:p w14:paraId="5D4648DE">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1、供应商在生成电子化投标文件后，应对电子化投标文件进行签章，未进行签章的视为无效投标。</w:t>
            </w:r>
          </w:p>
          <w:p w14:paraId="1EC7D2C0">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招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https://download.bqpoint.com/download/downloadlist.html?SoftTypeCode=03进行下载。</w:t>
            </w:r>
          </w:p>
          <w:p w14:paraId="2B80E1FD">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）电子化投标文件的格式及上传投标</w:t>
            </w:r>
          </w:p>
          <w:p w14:paraId="33C8E095">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38A4F9E8">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注：供应商投报多个标段的，需要每个标段单独制作电子投标文件。</w:t>
            </w:r>
          </w:p>
          <w:p w14:paraId="20C5016C">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2、电子化投标文件应在投标截止时间前成功上传至三门峡市公共资源电子化交易系统。至投标截止时间止，仍未上传成功的电子化投标文件将不予接收。</w:t>
            </w:r>
          </w:p>
          <w:p w14:paraId="3E5891F3">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1EEFB65">
            <w:pPr>
              <w:wordWrap w:val="0"/>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技术联系电话：400-998-0000</w:t>
            </w:r>
          </w:p>
          <w:p w14:paraId="7FBCA0F9">
            <w:pPr>
              <w:wordWrap w:val="0"/>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主体库咨询电话:0398-3117815</w:t>
            </w:r>
          </w:p>
          <w:p w14:paraId="6F95D453">
            <w:pPr>
              <w:wordWrap w:val="0"/>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CA证书制发:0398-2181635</w:t>
            </w:r>
          </w:p>
          <w:p w14:paraId="15DD2832">
            <w:pPr>
              <w:wordWrap w:val="0"/>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科技信息科:0398-3117095</w:t>
            </w:r>
          </w:p>
          <w:p w14:paraId="1A0B1E8F">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）电子化项目开标、解密、唱标、评标</w:t>
            </w:r>
          </w:p>
          <w:p w14:paraId="4F15C9D3">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本项目采用无纸化进行招标，开标当日，供应商无需到开标现场参加开标会议，供应商应当在投标截止时间前，登陆不见面开标大厅选择登陆三门峡市公共资源电子招投标系统进行登陆（网址为http://122.112.246.33/BidOpening/bidopeninghallaction/hall/login）,在线准时参加开标活动并进行投标文件解密等</w:t>
            </w:r>
          </w:p>
          <w:p w14:paraId="747B1031">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393A62F">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3、电子化投标文件解密异常的处理</w:t>
            </w:r>
          </w:p>
          <w:p w14:paraId="4EB1C5BA">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如出现供应商的电子投标文件无法解密等异常情况，供应商应及时致电中介服务机构说明。投标文件异常，按以下步骤进行处理：</w:t>
            </w:r>
          </w:p>
          <w:p w14:paraId="41132AEE">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（1）首先由技术人员进行问题排查。</w:t>
            </w:r>
          </w:p>
          <w:p w14:paraId="38EABDB5">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（2）经技术人员排查后，是供应商文件自身问题导致投标文件无法解密的，该投标文件将不予接收、解密和唱标。开标会议继续进行。</w:t>
            </w:r>
          </w:p>
          <w:p w14:paraId="61E404C5">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6F183AF">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4、待所有供应商投标文件解密完成后，由中介服务机构操作，对所有已解密投标文件进行唱标。</w:t>
            </w:r>
          </w:p>
          <w:p w14:paraId="1D9B3818">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供应商应保证在开标期间电话、电脑、网络能够正常工作，供应商因停电、电脑病毒、网络堵塞等原因，未在规定的解密时间内对投标文件进行解密的，其投标文件不予接收、唱标。</w:t>
            </w:r>
          </w:p>
          <w:p w14:paraId="15C3311F">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552A216B">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评标时，评标委员会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F3CA062">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7、如评标委员会对需要回复的供应商连续三次致电未接通的，视为供应商放弃回复，评标委员会将自行对需要回复的内容进行认定。</w:t>
            </w:r>
          </w:p>
          <w:p w14:paraId="78754A70">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提示：</w:t>
            </w:r>
          </w:p>
          <w:p w14:paraId="7CA58061">
            <w:pPr>
              <w:wordWrap w:val="0"/>
              <w:autoSpaceDE w:val="0"/>
              <w:autoSpaceDN w:val="0"/>
              <w:adjustRightIn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1、本项目为电子化、无纸化交易项目，开标时不再接受任何纸质资料，为保证您能投标成功，需仔细阅读以上条款。</w:t>
            </w:r>
          </w:p>
          <w:p w14:paraId="300BFABC">
            <w:pPr>
              <w:wordWrap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2、CA证书延期激活后，已经报名未开标的项目，请重新下载制作投标文件并上传，否则开标时文件将无法解密。</w:t>
            </w:r>
          </w:p>
          <w:p w14:paraId="252FB13E">
            <w:pPr>
              <w:wordWrap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二、相关证书原件的提交</w:t>
            </w:r>
          </w:p>
          <w:p w14:paraId="7EB089F0">
            <w:pPr>
              <w:wordWrap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本项目实行资格后审，资格评审以投标文件为准，其上传资料真实性由供应商自行承担，同时，供应商要完善主体库。</w:t>
            </w:r>
          </w:p>
          <w:p w14:paraId="700E8F55">
            <w:pPr>
              <w:wordWrap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提示：本项目为电子化、无纸化交易项目，开标时不再接受任何纸质资料，为保证您能投标成功，请需仔细阅读以上条款。</w:t>
            </w:r>
          </w:p>
        </w:tc>
      </w:tr>
    </w:tbl>
    <w:p w14:paraId="5263F9BB">
      <w:pPr>
        <w:pStyle w:val="14"/>
        <w:spacing w:beforeLines="50" w:afterLines="50" w:line="240" w:lineRule="auto"/>
        <w:rPr>
          <w:rFonts w:ascii="宋体" w:hAnsi="宋体" w:cs="宋体"/>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1.</w:t>
      </w:r>
      <w:r>
        <w:rPr>
          <w:rFonts w:hint="eastAsia" w:ascii="宋体" w:hAnsi="宋体" w:cs="宋体"/>
          <w:sz w:val="24"/>
          <w:szCs w:val="24"/>
        </w:rPr>
        <w:t>总则</w:t>
      </w:r>
    </w:p>
    <w:p w14:paraId="124C01FB">
      <w:pPr>
        <w:pStyle w:val="15"/>
        <w:adjustRightInd w:val="0"/>
        <w:snapToGrid w:val="0"/>
        <w:spacing w:before="0" w:line="360" w:lineRule="auto"/>
        <w:rPr>
          <w:rFonts w:hAnsi="宋体" w:cs="宋体"/>
          <w:sz w:val="24"/>
          <w:szCs w:val="24"/>
        </w:rPr>
      </w:pPr>
      <w:bookmarkStart w:id="1" w:name="_Toc307905036"/>
      <w:r>
        <w:rPr>
          <w:rFonts w:hint="eastAsia" w:hAnsi="宋体" w:cs="宋体"/>
          <w:sz w:val="24"/>
          <w:szCs w:val="24"/>
        </w:rPr>
        <w:t>1.1 项目概况</w:t>
      </w:r>
      <w:bookmarkEnd w:id="1"/>
    </w:p>
    <w:p w14:paraId="116DB2F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 根据《中华人民共和国政府采购法》 等有关法律、法规和规章的规定，本招标项目己具备招标条件，现对本项目进行招标。</w:t>
      </w:r>
    </w:p>
    <w:p w14:paraId="1152359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1.1.2 本招标项目投标人：见投标人须知前附表。</w:t>
      </w:r>
    </w:p>
    <w:p w14:paraId="4859E78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1.1.3 本招标项目招标代理机构：见投标人须知前附表。</w:t>
      </w:r>
    </w:p>
    <w:p w14:paraId="6A59A06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1.1.4 本招标项目名称：见投标人须知前附表。</w:t>
      </w:r>
    </w:p>
    <w:p w14:paraId="422EE676">
      <w:pPr>
        <w:pStyle w:val="15"/>
        <w:adjustRightInd w:val="0"/>
        <w:snapToGrid w:val="0"/>
        <w:spacing w:before="0" w:line="360" w:lineRule="auto"/>
        <w:rPr>
          <w:rFonts w:hAnsi="宋体" w:cs="宋体"/>
          <w:sz w:val="24"/>
          <w:szCs w:val="24"/>
        </w:rPr>
      </w:pPr>
      <w:bookmarkStart w:id="2" w:name="_Toc307905037"/>
      <w:r>
        <w:rPr>
          <w:rFonts w:hint="eastAsia" w:hAnsi="宋体" w:cs="宋体"/>
          <w:sz w:val="24"/>
          <w:szCs w:val="24"/>
        </w:rPr>
        <w:t>1.2 资金来源和落实情况</w:t>
      </w:r>
      <w:bookmarkEnd w:id="2"/>
    </w:p>
    <w:p w14:paraId="0222BD2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 本招标项目的资金来源：见投标人须知前附表。</w:t>
      </w:r>
    </w:p>
    <w:p w14:paraId="18CC0AB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1.2.2 本招标项目的资金落实情况：见投标人须知前附表。</w:t>
      </w:r>
    </w:p>
    <w:p w14:paraId="6645DA09">
      <w:pPr>
        <w:pStyle w:val="15"/>
        <w:adjustRightInd w:val="0"/>
        <w:snapToGrid w:val="0"/>
        <w:spacing w:before="0" w:line="360" w:lineRule="auto"/>
        <w:rPr>
          <w:rFonts w:hAnsi="宋体" w:cs="宋体"/>
          <w:sz w:val="24"/>
          <w:szCs w:val="24"/>
        </w:rPr>
      </w:pPr>
      <w:bookmarkStart w:id="3" w:name="_Toc307905038"/>
      <w:r>
        <w:rPr>
          <w:rFonts w:hint="eastAsia" w:hAnsi="宋体" w:cs="宋体"/>
          <w:sz w:val="24"/>
          <w:szCs w:val="24"/>
        </w:rPr>
        <w:t>1.3 招标内容、交货期和质量要求</w:t>
      </w:r>
      <w:bookmarkEnd w:id="3"/>
    </w:p>
    <w:p w14:paraId="3CAF259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 本次招标内容：见投标人须知前附表。</w:t>
      </w:r>
    </w:p>
    <w:p w14:paraId="1137814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1.3.2 本招标项目的交货期：见投标人须知前附表。</w:t>
      </w:r>
    </w:p>
    <w:p w14:paraId="5A21474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1.3.3 本招标项目的质量要求：见投标人须知前附表。</w:t>
      </w:r>
    </w:p>
    <w:p w14:paraId="66010B43">
      <w:pPr>
        <w:pStyle w:val="15"/>
        <w:adjustRightInd w:val="0"/>
        <w:snapToGrid w:val="0"/>
        <w:spacing w:before="0" w:line="360" w:lineRule="auto"/>
        <w:rPr>
          <w:rFonts w:hAnsi="宋体" w:cs="宋体"/>
          <w:sz w:val="24"/>
          <w:szCs w:val="24"/>
        </w:rPr>
      </w:pPr>
      <w:bookmarkStart w:id="4" w:name="_Toc307905040"/>
      <w:r>
        <w:rPr>
          <w:rFonts w:hint="eastAsia" w:hAnsi="宋体" w:cs="宋体"/>
          <w:sz w:val="24"/>
          <w:szCs w:val="24"/>
        </w:rPr>
        <w:t>1.4 投标人资格要求</w:t>
      </w:r>
      <w:bookmarkEnd w:id="4"/>
    </w:p>
    <w:p w14:paraId="3DC936A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1.4.1 投标人资格要求：见投标人须知前附表。</w:t>
      </w:r>
    </w:p>
    <w:p w14:paraId="722C331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1.4.2是否组织联合体投标：见投标人须知前附表。</w:t>
      </w:r>
    </w:p>
    <w:p w14:paraId="2E6065C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1.4.3 投标人不得存在下列情形之一：</w:t>
      </w:r>
    </w:p>
    <w:p w14:paraId="5B500F1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(l）为投标人不具有独立法人资格的附属机构（单位）; </w:t>
      </w:r>
    </w:p>
    <w:p w14:paraId="31F721D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(2）为本项目前期准备提供咨询服务的；</w:t>
      </w:r>
    </w:p>
    <w:p w14:paraId="34DAD9C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(3）为本项目提供招标代理服务的；</w:t>
      </w:r>
    </w:p>
    <w:p w14:paraId="5D2A0C1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(4）与本项目的招标代理机构同为一个法定代表人的；</w:t>
      </w:r>
    </w:p>
    <w:p w14:paraId="2A19773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(5）与本项目的招标代理机构相互控股或参股的；</w:t>
      </w:r>
    </w:p>
    <w:p w14:paraId="07699EC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(6）与本项目的招标代理机构相互任职或工作的；</w:t>
      </w:r>
    </w:p>
    <w:p w14:paraId="7E75F09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(7）被责令停业的；</w:t>
      </w:r>
    </w:p>
    <w:p w14:paraId="1EE4E81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(8）被暂停或取消投标资格的；</w:t>
      </w:r>
    </w:p>
    <w:p w14:paraId="615E7E0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(9）财产被接管或冻结的；</w:t>
      </w:r>
    </w:p>
    <w:p w14:paraId="00E2752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(10）在最近三年内有骗取中标或严重违约情况的。</w:t>
      </w:r>
    </w:p>
    <w:p w14:paraId="6F1992C9">
      <w:pPr>
        <w:pStyle w:val="15"/>
        <w:adjustRightInd w:val="0"/>
        <w:snapToGrid w:val="0"/>
        <w:spacing w:before="0" w:line="360" w:lineRule="auto"/>
        <w:rPr>
          <w:rFonts w:hAnsi="宋体" w:cs="宋体"/>
          <w:sz w:val="24"/>
          <w:szCs w:val="24"/>
        </w:rPr>
      </w:pPr>
      <w:bookmarkStart w:id="5" w:name="_Toc307905041"/>
      <w:r>
        <w:rPr>
          <w:rFonts w:hint="eastAsia" w:hAnsi="宋体" w:cs="宋体"/>
          <w:sz w:val="24"/>
          <w:szCs w:val="24"/>
        </w:rPr>
        <w:t>1.5 费用承担</w:t>
      </w:r>
      <w:bookmarkEnd w:id="5"/>
    </w:p>
    <w:p w14:paraId="69EC9EC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1.5.1投标人准备和参加投标活动发生的费用自理。</w:t>
      </w:r>
    </w:p>
    <w:p w14:paraId="2A868B7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1.5.2本次代理服务费参照《</w:t>
      </w:r>
      <w:r>
        <w:rPr>
          <w:rFonts w:hint="eastAsia" w:ascii="宋体" w:hAnsi="宋体" w:eastAsia="宋体" w:cs="Times New Roman"/>
          <w:color w:val="000000"/>
          <w:sz w:val="24"/>
          <w:szCs w:val="24"/>
        </w:rPr>
        <w:t>招标代理服务收费参照豫招协[2023]002号河南省招标投标协会关于印发《河南省招标代理服务收费指导意见》规定的收费标准收取中标服务费</w:t>
      </w:r>
      <w:r>
        <w:rPr>
          <w:rFonts w:hint="eastAsia" w:ascii="宋体" w:hAnsi="宋体" w:cs="Times New Roman"/>
          <w:color w:val="000000"/>
          <w:sz w:val="24"/>
          <w:szCs w:val="24"/>
        </w:rPr>
        <w:t>，</w:t>
      </w:r>
      <w:r>
        <w:rPr>
          <w:rFonts w:hint="eastAsia" w:ascii="宋体" w:hAnsi="宋体" w:eastAsia="宋体" w:cs="Times New Roman"/>
          <w:color w:val="000000"/>
          <w:sz w:val="24"/>
          <w:szCs w:val="24"/>
        </w:rPr>
        <w:t>招标代理服务收费按差额定率累进法计算。</w:t>
      </w:r>
      <w:r>
        <w:rPr>
          <w:rFonts w:hint="eastAsia" w:ascii="宋体" w:hAnsi="宋体" w:cs="Times New Roman"/>
          <w:color w:val="000000"/>
          <w:sz w:val="24"/>
          <w:szCs w:val="24"/>
        </w:rPr>
        <w:t>按</w:t>
      </w:r>
      <w:r>
        <w:rPr>
          <w:rFonts w:hint="eastAsia" w:ascii="宋体" w:hAnsi="宋体" w:eastAsia="宋体" w:cs="宋体"/>
          <w:sz w:val="24"/>
          <w:szCs w:val="24"/>
        </w:rPr>
        <w:t>文件的规定由中标人领取中标通知书前，向代理公司一次性付清。支付方式：现金或转账均可。</w:t>
      </w:r>
    </w:p>
    <w:p w14:paraId="1B141FA5">
      <w:pPr>
        <w:pStyle w:val="15"/>
        <w:adjustRightInd w:val="0"/>
        <w:snapToGrid w:val="0"/>
        <w:spacing w:before="0" w:line="360" w:lineRule="auto"/>
        <w:rPr>
          <w:rFonts w:hAnsi="宋体" w:cs="宋体"/>
          <w:sz w:val="24"/>
          <w:szCs w:val="24"/>
        </w:rPr>
      </w:pPr>
      <w:bookmarkStart w:id="6" w:name="_Toc307905042"/>
      <w:r>
        <w:rPr>
          <w:rFonts w:hint="eastAsia" w:hAnsi="宋体" w:cs="宋体"/>
          <w:sz w:val="24"/>
          <w:szCs w:val="24"/>
        </w:rPr>
        <w:t>1.6 保密</w:t>
      </w:r>
      <w:bookmarkEnd w:id="6"/>
    </w:p>
    <w:p w14:paraId="4B39EB6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参与招标投标活动的各方应对招标文件和投标文件中的商业和技术等秘密保密，违者应对由此造成的后果承担法律责任。</w:t>
      </w:r>
    </w:p>
    <w:p w14:paraId="6DDF3920">
      <w:pPr>
        <w:pStyle w:val="15"/>
        <w:adjustRightInd w:val="0"/>
        <w:snapToGrid w:val="0"/>
        <w:spacing w:before="0" w:line="360" w:lineRule="auto"/>
        <w:rPr>
          <w:rFonts w:hAnsi="宋体" w:cs="宋体"/>
          <w:sz w:val="24"/>
          <w:szCs w:val="24"/>
        </w:rPr>
      </w:pPr>
      <w:bookmarkStart w:id="7" w:name="_Toc307905043"/>
      <w:r>
        <w:rPr>
          <w:rFonts w:hint="eastAsia" w:hAnsi="宋体" w:cs="宋体"/>
          <w:sz w:val="24"/>
          <w:szCs w:val="24"/>
        </w:rPr>
        <w:t>1.7 语言文字</w:t>
      </w:r>
      <w:bookmarkEnd w:id="7"/>
    </w:p>
    <w:p w14:paraId="13F8688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14:paraId="42206933">
      <w:pPr>
        <w:pStyle w:val="15"/>
        <w:adjustRightInd w:val="0"/>
        <w:snapToGrid w:val="0"/>
        <w:spacing w:before="0" w:line="360" w:lineRule="auto"/>
        <w:rPr>
          <w:rFonts w:hAnsi="宋体" w:cs="宋体"/>
          <w:sz w:val="24"/>
          <w:szCs w:val="24"/>
        </w:rPr>
      </w:pPr>
      <w:bookmarkStart w:id="8" w:name="_Toc307905044"/>
      <w:r>
        <w:rPr>
          <w:rFonts w:hint="eastAsia" w:hAnsi="宋体" w:cs="宋体"/>
          <w:sz w:val="24"/>
          <w:szCs w:val="24"/>
        </w:rPr>
        <w:t>1.8 计量单位</w:t>
      </w:r>
      <w:bookmarkEnd w:id="8"/>
    </w:p>
    <w:p w14:paraId="5FC010D7">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bookmarkStart w:id="9" w:name="_Toc307905046"/>
    </w:p>
    <w:p w14:paraId="23E14BEA">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1.9 投标预备会</w:t>
      </w:r>
      <w:bookmarkEnd w:id="9"/>
      <w:bookmarkStart w:id="10" w:name="_Toc307905047"/>
    </w:p>
    <w:p w14:paraId="12D2A91E">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不召开。</w:t>
      </w:r>
    </w:p>
    <w:p w14:paraId="50348540">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1.10 分包</w:t>
      </w:r>
      <w:bookmarkEnd w:id="10"/>
    </w:p>
    <w:p w14:paraId="6F2EA52F">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不允许分包。</w:t>
      </w:r>
      <w:bookmarkStart w:id="11" w:name="_Toc307905048"/>
    </w:p>
    <w:p w14:paraId="64BFA83F">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1.11 偏离</w:t>
      </w:r>
      <w:bookmarkEnd w:id="11"/>
    </w:p>
    <w:p w14:paraId="1C7D08E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实质性内容不允许负偏离。</w:t>
      </w:r>
    </w:p>
    <w:p w14:paraId="7C844CEF">
      <w:pPr>
        <w:pStyle w:val="14"/>
        <w:adjustRightInd w:val="0"/>
        <w:spacing w:before="0" w:line="360" w:lineRule="auto"/>
        <w:rPr>
          <w:rFonts w:ascii="宋体" w:hAnsi="宋体" w:cs="宋体"/>
          <w:sz w:val="24"/>
          <w:szCs w:val="24"/>
        </w:rPr>
      </w:pPr>
      <w:bookmarkStart w:id="12" w:name="_Toc322791369"/>
      <w:bookmarkStart w:id="13" w:name="_Toc184635072"/>
      <w:bookmarkStart w:id="14" w:name="_Toc307905049"/>
      <w:bookmarkStart w:id="15" w:name="_Toc404096915"/>
      <w:bookmarkStart w:id="16" w:name="_Toc322792547"/>
      <w:bookmarkStart w:id="17" w:name="_Toc358045600"/>
      <w:bookmarkStart w:id="18" w:name="_Toc324426326"/>
      <w:bookmarkStart w:id="19" w:name="_Toc307905271"/>
      <w:bookmarkStart w:id="20" w:name="_Toc322792289"/>
      <w:r>
        <w:rPr>
          <w:rFonts w:hint="eastAsia" w:ascii="宋体" w:hAnsi="宋体" w:cs="宋体"/>
          <w:sz w:val="24"/>
          <w:szCs w:val="24"/>
        </w:rPr>
        <w:t>2.招标文件</w:t>
      </w:r>
      <w:bookmarkEnd w:id="12"/>
      <w:bookmarkEnd w:id="13"/>
      <w:bookmarkEnd w:id="14"/>
      <w:bookmarkEnd w:id="15"/>
      <w:bookmarkEnd w:id="16"/>
      <w:bookmarkEnd w:id="17"/>
      <w:bookmarkEnd w:id="18"/>
      <w:bookmarkEnd w:id="19"/>
      <w:bookmarkEnd w:id="20"/>
    </w:p>
    <w:p w14:paraId="488CD860">
      <w:pPr>
        <w:pStyle w:val="15"/>
        <w:adjustRightInd w:val="0"/>
        <w:snapToGrid w:val="0"/>
        <w:spacing w:before="0" w:line="360" w:lineRule="auto"/>
        <w:rPr>
          <w:rFonts w:hAnsi="宋体" w:cs="宋体"/>
          <w:sz w:val="24"/>
          <w:szCs w:val="24"/>
        </w:rPr>
      </w:pPr>
      <w:bookmarkStart w:id="21" w:name="_Toc307905050"/>
      <w:r>
        <w:rPr>
          <w:rFonts w:hint="eastAsia" w:hAnsi="宋体" w:cs="宋体"/>
          <w:sz w:val="24"/>
          <w:szCs w:val="24"/>
        </w:rPr>
        <w:t>2.1 招标文件的组成</w:t>
      </w:r>
      <w:bookmarkEnd w:id="21"/>
    </w:p>
    <w:p w14:paraId="5EBB4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本招标文件包括：</w:t>
      </w:r>
    </w:p>
    <w:p w14:paraId="0E15B7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(1）招标公告</w:t>
      </w:r>
    </w:p>
    <w:p w14:paraId="3E6CED0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(2）投标人须知</w:t>
      </w:r>
    </w:p>
    <w:p w14:paraId="77A3D4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(3）采购需求及技术参数要求</w:t>
      </w:r>
    </w:p>
    <w:p w14:paraId="2BB859D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(4）评标办法</w:t>
      </w:r>
    </w:p>
    <w:p w14:paraId="4C0580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(5）合同条款及格式</w:t>
      </w:r>
    </w:p>
    <w:p w14:paraId="6E2ACDA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(6）投标文件格式</w:t>
      </w:r>
    </w:p>
    <w:p w14:paraId="1135F5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根据本章第2.2 款和第2.3 款对招标文件所作的澄清、修改，构成招标文件的组成部分。</w:t>
      </w:r>
    </w:p>
    <w:p w14:paraId="76890750">
      <w:pPr>
        <w:pStyle w:val="15"/>
        <w:adjustRightInd w:val="0"/>
        <w:snapToGrid w:val="0"/>
        <w:spacing w:before="0" w:line="360" w:lineRule="auto"/>
        <w:rPr>
          <w:rFonts w:hAnsi="宋体" w:cs="宋体"/>
          <w:sz w:val="24"/>
          <w:szCs w:val="24"/>
        </w:rPr>
      </w:pPr>
      <w:bookmarkStart w:id="22" w:name="_Toc307905051"/>
      <w:r>
        <w:rPr>
          <w:rFonts w:hint="eastAsia" w:hAnsi="宋体" w:cs="宋体"/>
          <w:sz w:val="24"/>
          <w:szCs w:val="24"/>
        </w:rPr>
        <w:t>2.2 招标文件的澄清</w:t>
      </w:r>
      <w:bookmarkEnd w:id="22"/>
    </w:p>
    <w:p w14:paraId="44D068F0">
      <w:pPr>
        <w:adjustRightInd w:val="0"/>
        <w:snapToGrid w:val="0"/>
        <w:spacing w:line="360" w:lineRule="auto"/>
        <w:ind w:firstLine="480" w:firstLineChars="200"/>
        <w:rPr>
          <w:rFonts w:ascii="宋体" w:hAnsi="宋体" w:eastAsia="宋体" w:cs="宋体"/>
          <w:sz w:val="24"/>
        </w:rPr>
      </w:pPr>
      <w:bookmarkStart w:id="23" w:name="_Toc358045601"/>
      <w:bookmarkStart w:id="24" w:name="_Toc322792548"/>
      <w:bookmarkStart w:id="25" w:name="_Toc324426327"/>
      <w:bookmarkStart w:id="26" w:name="_Toc184635073"/>
      <w:bookmarkStart w:id="27" w:name="_Toc322791370"/>
      <w:bookmarkStart w:id="28" w:name="_Toc322792290"/>
      <w:bookmarkStart w:id="29" w:name="_Toc404096916"/>
      <w:bookmarkStart w:id="30" w:name="_Toc307905272"/>
      <w:bookmarkStart w:id="31" w:name="_Toc307905053"/>
      <w:r>
        <w:rPr>
          <w:rFonts w:hint="eastAsia" w:ascii="宋体" w:hAnsi="宋体" w:eastAsia="宋体" w:cs="宋体"/>
          <w:sz w:val="24"/>
        </w:rPr>
        <w:t>2.2.1 投标人应仔细阅读和检查招标文件的全部内容。如发现缺页或附件不全，应及时向投标人提出，以便补齐。如有疑问，应在质疑期限内要求投标人对招标文件予以澄清。</w:t>
      </w:r>
    </w:p>
    <w:p w14:paraId="3AAFFD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2.2.2 招标文件的澄清将在投标人须知前附表规定的投标截止时间15天前以网上答疑形式发给所有投标人，但不指明澄清问题的来源。如果澄清发出的时间距投标截止时间不足15天且影响投标文件的编制的，相应延长投标截止时间。</w:t>
      </w:r>
    </w:p>
    <w:p w14:paraId="7C1BA3FF">
      <w:pPr>
        <w:pStyle w:val="14"/>
        <w:adjustRightInd w:val="0"/>
        <w:spacing w:before="0" w:line="360" w:lineRule="auto"/>
        <w:rPr>
          <w:rFonts w:ascii="宋体" w:hAnsi="宋体" w:cs="宋体"/>
          <w:sz w:val="24"/>
          <w:szCs w:val="24"/>
        </w:rPr>
      </w:pPr>
      <w:bookmarkStart w:id="32" w:name="_Toc307905052"/>
      <w:r>
        <w:rPr>
          <w:rFonts w:hint="eastAsia" w:ascii="宋体" w:hAnsi="宋体" w:cs="宋体"/>
          <w:sz w:val="24"/>
          <w:szCs w:val="24"/>
        </w:rPr>
        <w:t>2.3 招标文件的修改</w:t>
      </w:r>
      <w:bookmarkEnd w:id="32"/>
    </w:p>
    <w:p w14:paraId="1BD484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在投标截止时间15天前，投标人可以以网上发布信息更正公告形式修改招标文件。如果修改招标文件的时间距投标截止时间不足15天且影响投标文件的编制的，相应延长投标截止时间。</w:t>
      </w:r>
    </w:p>
    <w:p w14:paraId="68EF2F80">
      <w:pPr>
        <w:pStyle w:val="14"/>
        <w:adjustRightInd w:val="0"/>
        <w:spacing w:before="0" w:line="360" w:lineRule="auto"/>
        <w:rPr>
          <w:rFonts w:ascii="宋体" w:hAnsi="宋体" w:cs="宋体"/>
          <w:sz w:val="24"/>
          <w:szCs w:val="24"/>
        </w:rPr>
      </w:pPr>
      <w:r>
        <w:rPr>
          <w:rFonts w:hint="eastAsia" w:ascii="宋体" w:hAnsi="宋体" w:cs="宋体"/>
          <w:sz w:val="24"/>
          <w:szCs w:val="24"/>
        </w:rPr>
        <w:t>3.投标文件</w:t>
      </w:r>
      <w:bookmarkEnd w:id="23"/>
      <w:bookmarkEnd w:id="24"/>
      <w:bookmarkEnd w:id="25"/>
      <w:bookmarkEnd w:id="26"/>
      <w:bookmarkEnd w:id="27"/>
      <w:bookmarkEnd w:id="28"/>
      <w:bookmarkEnd w:id="29"/>
      <w:bookmarkEnd w:id="30"/>
      <w:bookmarkEnd w:id="31"/>
    </w:p>
    <w:p w14:paraId="7C458E78">
      <w:pPr>
        <w:pStyle w:val="15"/>
        <w:adjustRightInd w:val="0"/>
        <w:snapToGrid w:val="0"/>
        <w:spacing w:before="0" w:line="360" w:lineRule="auto"/>
        <w:rPr>
          <w:rFonts w:hAnsi="宋体" w:cs="宋体"/>
          <w:sz w:val="24"/>
          <w:szCs w:val="24"/>
        </w:rPr>
      </w:pPr>
      <w:bookmarkStart w:id="33" w:name="_Toc307905054"/>
      <w:r>
        <w:rPr>
          <w:rFonts w:hint="eastAsia" w:hAnsi="宋体" w:cs="宋体"/>
          <w:sz w:val="24"/>
          <w:szCs w:val="24"/>
        </w:rPr>
        <w:t>3.1 投标文件的组成</w:t>
      </w:r>
      <w:bookmarkEnd w:id="33"/>
    </w:p>
    <w:p w14:paraId="7A19E32F">
      <w:pPr>
        <w:pStyle w:val="14"/>
        <w:adjustRightInd w:val="0"/>
        <w:spacing w:before="0" w:line="360" w:lineRule="auto"/>
        <w:rPr>
          <w:rFonts w:ascii="宋体" w:hAnsi="宋体" w:cs="宋体"/>
          <w:sz w:val="24"/>
          <w:szCs w:val="24"/>
        </w:rPr>
      </w:pPr>
      <w:r>
        <w:rPr>
          <w:rFonts w:hint="eastAsia" w:ascii="宋体" w:hAnsi="宋体" w:cs="宋体"/>
          <w:sz w:val="24"/>
          <w:szCs w:val="24"/>
        </w:rPr>
        <w:t>3.1.1 投标文件应包括下列内容：</w:t>
      </w:r>
    </w:p>
    <w:p w14:paraId="58C9C492">
      <w:pPr>
        <w:pStyle w:val="14"/>
        <w:adjustRightInd w:val="0"/>
        <w:spacing w:before="0" w:line="360" w:lineRule="auto"/>
        <w:rPr>
          <w:rFonts w:ascii="宋体" w:hAnsi="宋体" w:cs="宋体"/>
          <w:sz w:val="24"/>
          <w:szCs w:val="24"/>
        </w:rPr>
      </w:pPr>
      <w:bookmarkStart w:id="34" w:name="_Toc307905055"/>
      <w:r>
        <w:rPr>
          <w:rFonts w:hint="eastAsia" w:ascii="宋体" w:hAnsi="宋体" w:cs="宋体"/>
          <w:sz w:val="24"/>
          <w:szCs w:val="24"/>
        </w:rPr>
        <w:t>一、法定代表人身份证明</w:t>
      </w:r>
    </w:p>
    <w:p w14:paraId="39F9AC23">
      <w:pPr>
        <w:pStyle w:val="14"/>
        <w:adjustRightInd w:val="0"/>
        <w:spacing w:before="0" w:line="360" w:lineRule="auto"/>
        <w:rPr>
          <w:rFonts w:ascii="宋体" w:hAnsi="宋体" w:cs="宋体"/>
          <w:sz w:val="24"/>
          <w:szCs w:val="24"/>
        </w:rPr>
      </w:pPr>
      <w:r>
        <w:rPr>
          <w:rFonts w:hint="eastAsia" w:ascii="宋体" w:hAnsi="宋体" w:cs="宋体"/>
          <w:sz w:val="24"/>
          <w:szCs w:val="24"/>
        </w:rPr>
        <w:t>二、</w:t>
      </w:r>
      <w:r>
        <w:fldChar w:fldCharType="begin"/>
      </w:r>
      <w:r>
        <w:instrText xml:space="preserve"> HYPERLINK \l "_Toc14910" </w:instrText>
      </w:r>
      <w:r>
        <w:fldChar w:fldCharType="separate"/>
      </w:r>
      <w:r>
        <w:rPr>
          <w:rFonts w:hint="eastAsia" w:ascii="宋体" w:hAnsi="宋体" w:cs="宋体"/>
          <w:sz w:val="24"/>
          <w:szCs w:val="24"/>
        </w:rPr>
        <w:t>授权委托书</w:t>
      </w:r>
      <w:r>
        <w:rPr>
          <w:rFonts w:hint="eastAsia" w:ascii="宋体" w:hAnsi="宋体" w:cs="宋体"/>
          <w:sz w:val="24"/>
          <w:szCs w:val="24"/>
        </w:rPr>
        <w:fldChar w:fldCharType="end"/>
      </w:r>
    </w:p>
    <w:p w14:paraId="789D3C07">
      <w:pPr>
        <w:pStyle w:val="14"/>
        <w:adjustRightInd w:val="0"/>
        <w:spacing w:before="0" w:line="360" w:lineRule="auto"/>
        <w:rPr>
          <w:rFonts w:ascii="宋体" w:hAnsi="宋体" w:cs="宋体"/>
          <w:sz w:val="24"/>
          <w:szCs w:val="24"/>
        </w:rPr>
      </w:pPr>
      <w:r>
        <w:rPr>
          <w:rFonts w:hint="eastAsia" w:ascii="宋体" w:hAnsi="宋体" w:cs="宋体"/>
          <w:sz w:val="24"/>
          <w:szCs w:val="24"/>
        </w:rPr>
        <w:t>三、投标函</w:t>
      </w:r>
    </w:p>
    <w:p w14:paraId="761EDB3B">
      <w:pPr>
        <w:pStyle w:val="14"/>
        <w:adjustRightInd w:val="0"/>
        <w:spacing w:before="0" w:line="360" w:lineRule="auto"/>
        <w:rPr>
          <w:rFonts w:ascii="宋体" w:hAnsi="宋体" w:cs="宋体"/>
          <w:sz w:val="24"/>
          <w:szCs w:val="24"/>
        </w:rPr>
      </w:pPr>
      <w:r>
        <w:rPr>
          <w:rFonts w:hint="eastAsia" w:ascii="宋体" w:hAnsi="宋体" w:cs="宋体"/>
          <w:sz w:val="24"/>
          <w:szCs w:val="24"/>
        </w:rPr>
        <w:t>四、投标函附录</w:t>
      </w:r>
    </w:p>
    <w:p w14:paraId="492093F4">
      <w:pPr>
        <w:pStyle w:val="14"/>
        <w:adjustRightInd w:val="0"/>
        <w:spacing w:before="0" w:line="360" w:lineRule="auto"/>
        <w:rPr>
          <w:rFonts w:ascii="宋体" w:hAnsi="宋体" w:cs="宋体"/>
          <w:sz w:val="24"/>
          <w:szCs w:val="24"/>
        </w:rPr>
      </w:pPr>
      <w:r>
        <w:rPr>
          <w:rFonts w:hint="eastAsia" w:ascii="宋体" w:hAnsi="宋体" w:cs="宋体"/>
          <w:sz w:val="24"/>
          <w:szCs w:val="24"/>
        </w:rPr>
        <w:t>五、参数一览表</w:t>
      </w:r>
    </w:p>
    <w:p w14:paraId="003B7260">
      <w:pPr>
        <w:pStyle w:val="14"/>
        <w:adjustRightInd w:val="0"/>
        <w:spacing w:before="0" w:line="360" w:lineRule="auto"/>
        <w:rPr>
          <w:rFonts w:ascii="宋体" w:hAnsi="宋体" w:cs="宋体"/>
          <w:sz w:val="24"/>
          <w:szCs w:val="24"/>
        </w:rPr>
      </w:pPr>
      <w:r>
        <w:rPr>
          <w:rFonts w:hint="eastAsia" w:ascii="宋体" w:hAnsi="宋体" w:cs="宋体"/>
          <w:sz w:val="24"/>
          <w:szCs w:val="24"/>
        </w:rPr>
        <w:t>六、证明材料</w:t>
      </w:r>
    </w:p>
    <w:p w14:paraId="520649E5">
      <w:pPr>
        <w:pStyle w:val="14"/>
        <w:adjustRightInd w:val="0"/>
        <w:spacing w:before="0" w:line="360" w:lineRule="auto"/>
        <w:rPr>
          <w:rFonts w:ascii="宋体" w:hAnsi="宋体" w:cs="宋体"/>
          <w:sz w:val="24"/>
          <w:szCs w:val="24"/>
        </w:rPr>
      </w:pPr>
      <w:r>
        <w:rPr>
          <w:rFonts w:hint="eastAsia" w:ascii="宋体" w:hAnsi="宋体" w:cs="宋体"/>
          <w:sz w:val="24"/>
          <w:szCs w:val="24"/>
        </w:rPr>
        <w:t>七、技术部分</w:t>
      </w:r>
    </w:p>
    <w:p w14:paraId="1125B0AD">
      <w:pPr>
        <w:pStyle w:val="14"/>
        <w:adjustRightInd w:val="0"/>
        <w:spacing w:before="0" w:line="360" w:lineRule="auto"/>
        <w:rPr>
          <w:rFonts w:ascii="宋体" w:hAnsi="宋体" w:cs="宋体"/>
          <w:sz w:val="24"/>
          <w:szCs w:val="24"/>
        </w:rPr>
      </w:pPr>
      <w:r>
        <w:rPr>
          <w:rFonts w:hint="eastAsia" w:ascii="宋体" w:hAnsi="宋体" w:cs="宋体"/>
          <w:sz w:val="24"/>
          <w:szCs w:val="24"/>
        </w:rPr>
        <w:t>八、商务部分</w:t>
      </w:r>
    </w:p>
    <w:p w14:paraId="0E9246EA">
      <w:pPr>
        <w:pStyle w:val="14"/>
        <w:adjustRightInd w:val="0"/>
        <w:spacing w:before="0" w:line="360" w:lineRule="auto"/>
        <w:rPr>
          <w:rFonts w:ascii="宋体" w:hAnsi="宋体" w:cs="宋体"/>
          <w:sz w:val="24"/>
          <w:szCs w:val="24"/>
        </w:rPr>
      </w:pPr>
      <w:r>
        <w:rPr>
          <w:rFonts w:hint="eastAsia" w:ascii="宋体" w:hAnsi="宋体" w:cs="宋体"/>
          <w:sz w:val="24"/>
          <w:szCs w:val="24"/>
        </w:rPr>
        <w:t>九、投标承诺函</w:t>
      </w:r>
    </w:p>
    <w:p w14:paraId="273374AD">
      <w:pPr>
        <w:pStyle w:val="14"/>
        <w:adjustRightInd w:val="0"/>
        <w:spacing w:before="0" w:line="360" w:lineRule="auto"/>
        <w:rPr>
          <w:rFonts w:ascii="宋体" w:hAnsi="宋体" w:cs="宋体"/>
          <w:sz w:val="24"/>
          <w:szCs w:val="24"/>
        </w:rPr>
      </w:pPr>
      <w:r>
        <w:rPr>
          <w:rFonts w:hint="eastAsia" w:ascii="宋体" w:hAnsi="宋体" w:cs="宋体"/>
          <w:sz w:val="24"/>
          <w:szCs w:val="24"/>
        </w:rPr>
        <w:t>十、其他资料</w:t>
      </w:r>
    </w:p>
    <w:p w14:paraId="2A223F16">
      <w:pPr>
        <w:pStyle w:val="15"/>
        <w:adjustRightInd w:val="0"/>
        <w:snapToGrid w:val="0"/>
        <w:spacing w:before="0" w:line="360" w:lineRule="auto"/>
        <w:rPr>
          <w:rFonts w:hAnsi="宋体" w:cs="宋体"/>
          <w:sz w:val="24"/>
          <w:szCs w:val="24"/>
        </w:rPr>
      </w:pPr>
      <w:r>
        <w:rPr>
          <w:rFonts w:hint="eastAsia" w:hAnsi="宋体" w:cs="宋体"/>
          <w:sz w:val="24"/>
          <w:szCs w:val="24"/>
        </w:rPr>
        <w:t>3.2 投标报价</w:t>
      </w:r>
      <w:bookmarkEnd w:id="34"/>
    </w:p>
    <w:p w14:paraId="17F6B2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投标报价要唯一。</w:t>
      </w:r>
    </w:p>
    <w:p w14:paraId="19C60339">
      <w:pPr>
        <w:pStyle w:val="15"/>
        <w:adjustRightInd w:val="0"/>
        <w:snapToGrid w:val="0"/>
        <w:spacing w:before="0" w:line="360" w:lineRule="auto"/>
        <w:rPr>
          <w:rFonts w:hAnsi="宋体" w:cs="宋体"/>
          <w:sz w:val="24"/>
          <w:szCs w:val="24"/>
        </w:rPr>
      </w:pPr>
      <w:bookmarkStart w:id="35" w:name="_Toc307905056"/>
      <w:r>
        <w:rPr>
          <w:rFonts w:hint="eastAsia" w:hAnsi="宋体" w:cs="宋体"/>
          <w:sz w:val="24"/>
          <w:szCs w:val="24"/>
        </w:rPr>
        <w:t>3.3 投标有效期</w:t>
      </w:r>
      <w:bookmarkEnd w:id="35"/>
    </w:p>
    <w:p w14:paraId="5AD5AE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在投标人须知前附表规定的投标有效期内，投标人不得要求撤销或修改其投标文件。</w:t>
      </w:r>
    </w:p>
    <w:p w14:paraId="6FE04583">
      <w:pPr>
        <w:pStyle w:val="15"/>
        <w:adjustRightInd w:val="0"/>
        <w:snapToGrid w:val="0"/>
        <w:spacing w:before="0" w:line="360" w:lineRule="auto"/>
        <w:rPr>
          <w:rFonts w:hAnsi="宋体" w:cs="宋体"/>
          <w:sz w:val="24"/>
          <w:szCs w:val="24"/>
        </w:rPr>
      </w:pPr>
      <w:bookmarkStart w:id="36" w:name="_Toc307905059"/>
      <w:r>
        <w:rPr>
          <w:rFonts w:hint="eastAsia" w:hAnsi="宋体" w:cs="宋体"/>
          <w:sz w:val="24"/>
          <w:szCs w:val="24"/>
        </w:rPr>
        <w:t>3.4 资格审查资料</w:t>
      </w:r>
      <w:bookmarkEnd w:id="36"/>
    </w:p>
    <w:p w14:paraId="603366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投标人在编制投标文件时，应按照招标文件要求提供资格要求的资料，以证实其各项资格条件能继续满足投标资格要求，具备承担本项目的资质条件、能力和信誉。</w:t>
      </w:r>
    </w:p>
    <w:p w14:paraId="24C72059">
      <w:pPr>
        <w:pStyle w:val="15"/>
        <w:adjustRightInd w:val="0"/>
        <w:snapToGrid w:val="0"/>
        <w:spacing w:before="0" w:line="360" w:lineRule="auto"/>
        <w:rPr>
          <w:rFonts w:hAnsi="宋体" w:cs="宋体"/>
          <w:sz w:val="24"/>
          <w:szCs w:val="24"/>
        </w:rPr>
      </w:pPr>
      <w:bookmarkStart w:id="37" w:name="_Toc307905060"/>
      <w:r>
        <w:rPr>
          <w:rFonts w:hint="eastAsia" w:hAnsi="宋体" w:cs="宋体"/>
          <w:sz w:val="24"/>
          <w:szCs w:val="24"/>
        </w:rPr>
        <w:t>3.5备选投标方案</w:t>
      </w:r>
      <w:bookmarkEnd w:id="37"/>
    </w:p>
    <w:p w14:paraId="6B454B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不接受</w:t>
      </w:r>
    </w:p>
    <w:p w14:paraId="511CB2C6">
      <w:pPr>
        <w:pStyle w:val="15"/>
        <w:adjustRightInd w:val="0"/>
        <w:snapToGrid w:val="0"/>
        <w:spacing w:before="0" w:line="360" w:lineRule="auto"/>
        <w:rPr>
          <w:rFonts w:hAnsi="宋体" w:cs="宋体"/>
          <w:sz w:val="24"/>
          <w:szCs w:val="24"/>
        </w:rPr>
      </w:pPr>
      <w:bookmarkStart w:id="38" w:name="_Toc307905061"/>
      <w:r>
        <w:rPr>
          <w:rFonts w:hint="eastAsia" w:hAnsi="宋体" w:cs="宋体"/>
          <w:sz w:val="24"/>
          <w:szCs w:val="24"/>
        </w:rPr>
        <w:t>3.6 投标文件的编制</w:t>
      </w:r>
      <w:bookmarkEnd w:id="38"/>
    </w:p>
    <w:p w14:paraId="4AFC75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3.6.1 投标文件应按第六章“投标文件格式”进行编写，如有必要，可以增加附页，作为投标文件的组成部分。其中，投标函附录在满足招标文件实质性要求的基础上，可以提出比招标文件要求更有利于投标人的承诺。</w:t>
      </w:r>
    </w:p>
    <w:p w14:paraId="4E125C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3.6.2投标文件应当对招标文件有关交货期、投标有效期、质量要求等实质性内容作出响应。</w:t>
      </w:r>
    </w:p>
    <w:p w14:paraId="5636D316">
      <w:pPr>
        <w:pStyle w:val="14"/>
        <w:adjustRightInd w:val="0"/>
        <w:spacing w:before="0" w:line="360" w:lineRule="auto"/>
        <w:rPr>
          <w:rFonts w:ascii="宋体" w:hAnsi="宋体" w:cs="宋体"/>
          <w:sz w:val="24"/>
          <w:szCs w:val="24"/>
        </w:rPr>
      </w:pPr>
      <w:bookmarkStart w:id="39" w:name="_Toc307905274"/>
      <w:bookmarkStart w:id="40" w:name="_Toc322791372"/>
      <w:bookmarkStart w:id="41" w:name="_Toc307905065"/>
      <w:bookmarkStart w:id="42" w:name="_Toc358045603"/>
      <w:bookmarkStart w:id="43" w:name="_Toc322792550"/>
      <w:bookmarkStart w:id="44" w:name="_Toc184635075"/>
      <w:bookmarkStart w:id="45" w:name="_Toc324426329"/>
      <w:bookmarkStart w:id="46" w:name="_Toc322792292"/>
      <w:bookmarkStart w:id="47" w:name="_Toc404096918"/>
      <w:r>
        <w:rPr>
          <w:rFonts w:hint="eastAsia" w:ascii="宋体" w:hAnsi="宋体" w:cs="宋体"/>
          <w:sz w:val="24"/>
          <w:szCs w:val="24"/>
        </w:rPr>
        <w:t>4.开标</w:t>
      </w:r>
      <w:bookmarkEnd w:id="39"/>
      <w:bookmarkEnd w:id="40"/>
      <w:bookmarkEnd w:id="41"/>
      <w:bookmarkEnd w:id="42"/>
      <w:bookmarkEnd w:id="43"/>
      <w:bookmarkEnd w:id="44"/>
      <w:bookmarkEnd w:id="45"/>
      <w:bookmarkEnd w:id="46"/>
      <w:bookmarkEnd w:id="47"/>
    </w:p>
    <w:p w14:paraId="2E589F65">
      <w:pPr>
        <w:pStyle w:val="15"/>
        <w:adjustRightInd w:val="0"/>
        <w:snapToGrid w:val="0"/>
        <w:spacing w:before="0" w:line="360" w:lineRule="auto"/>
        <w:rPr>
          <w:rFonts w:hAnsi="宋体" w:cs="宋体"/>
          <w:sz w:val="24"/>
          <w:szCs w:val="24"/>
        </w:rPr>
      </w:pPr>
      <w:bookmarkStart w:id="48" w:name="_Toc307905066"/>
      <w:r>
        <w:rPr>
          <w:rFonts w:hint="eastAsia" w:hAnsi="宋体" w:cs="宋体"/>
          <w:sz w:val="24"/>
          <w:szCs w:val="24"/>
        </w:rPr>
        <w:t>4.1 开标时间和地点</w:t>
      </w:r>
      <w:bookmarkEnd w:id="48"/>
    </w:p>
    <w:p w14:paraId="4CC5524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投标人在投标人须知前附表规定的开标时间和地点开标。</w:t>
      </w:r>
      <w:bookmarkStart w:id="49" w:name="_Toc307905067"/>
    </w:p>
    <w:p w14:paraId="1CFFEA4F">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4.2 开标程序</w:t>
      </w:r>
      <w:bookmarkEnd w:id="49"/>
      <w:bookmarkStart w:id="50" w:name="_Toc322792551"/>
      <w:bookmarkStart w:id="51" w:name="_Toc307905275"/>
      <w:bookmarkStart w:id="52" w:name="_Toc324426330"/>
      <w:bookmarkStart w:id="53" w:name="_Toc404096919"/>
      <w:bookmarkStart w:id="54" w:name="_Toc322791373"/>
      <w:bookmarkStart w:id="55" w:name="_Toc358045604"/>
      <w:bookmarkStart w:id="56" w:name="_Toc184635076"/>
      <w:bookmarkStart w:id="57" w:name="_Toc322792293"/>
      <w:bookmarkStart w:id="58" w:name="_Toc307905068"/>
    </w:p>
    <w:p w14:paraId="6570F1B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4.2.1电子化投标文件采用双重加密方式。开标时，首先由投标人使用 CA证书，在规定时间内对其电子化投标文件进行首次解密，投标人解密完成后，再由招标代理机构使用CA证书对投标文件进行再次解密。</w:t>
      </w:r>
    </w:p>
    <w:p w14:paraId="25D42EF2">
      <w:pPr>
        <w:adjustRightInd w:val="0"/>
        <w:snapToGrid w:val="0"/>
        <w:spacing w:line="360" w:lineRule="auto"/>
        <w:ind w:firstLine="480" w:firstLineChars="200"/>
        <w:rPr>
          <w:rFonts w:ascii="宋体" w:hAnsi="宋体" w:eastAsia="宋体" w:cs="宋体"/>
        </w:rPr>
      </w:pPr>
      <w:r>
        <w:rPr>
          <w:rFonts w:hint="eastAsia" w:ascii="宋体" w:hAnsi="宋体" w:eastAsia="宋体" w:cs="宋体"/>
          <w:sz w:val="24"/>
        </w:rPr>
        <w:t>4.2.2待所有投标人投标文件解密完成后，由招标代理机构操作，对所有已解密投标文件进行唱标。</w:t>
      </w:r>
    </w:p>
    <w:p w14:paraId="2E604647">
      <w:pPr>
        <w:pStyle w:val="14"/>
        <w:adjustRightInd w:val="0"/>
        <w:spacing w:before="0" w:line="360" w:lineRule="auto"/>
        <w:rPr>
          <w:rFonts w:ascii="宋体" w:hAnsi="宋体" w:cs="宋体"/>
          <w:sz w:val="24"/>
          <w:szCs w:val="24"/>
        </w:rPr>
      </w:pPr>
      <w:r>
        <w:rPr>
          <w:rFonts w:hint="eastAsia" w:ascii="宋体" w:hAnsi="宋体" w:cs="宋体"/>
          <w:sz w:val="24"/>
          <w:szCs w:val="24"/>
        </w:rPr>
        <w:t>5.评标</w:t>
      </w:r>
      <w:bookmarkEnd w:id="50"/>
      <w:bookmarkEnd w:id="51"/>
      <w:bookmarkEnd w:id="52"/>
      <w:bookmarkEnd w:id="53"/>
      <w:bookmarkEnd w:id="54"/>
      <w:bookmarkEnd w:id="55"/>
      <w:bookmarkEnd w:id="56"/>
      <w:bookmarkEnd w:id="57"/>
      <w:bookmarkEnd w:id="58"/>
    </w:p>
    <w:p w14:paraId="5837CDDE">
      <w:pPr>
        <w:pStyle w:val="15"/>
        <w:adjustRightInd w:val="0"/>
        <w:snapToGrid w:val="0"/>
        <w:spacing w:before="0" w:line="360" w:lineRule="auto"/>
        <w:rPr>
          <w:rFonts w:hAnsi="宋体" w:cs="宋体"/>
          <w:sz w:val="24"/>
          <w:szCs w:val="24"/>
        </w:rPr>
      </w:pPr>
      <w:bookmarkStart w:id="59" w:name="_Toc307905069"/>
      <w:r>
        <w:rPr>
          <w:rFonts w:hint="eastAsia" w:hAnsi="宋体" w:cs="宋体"/>
          <w:sz w:val="24"/>
          <w:szCs w:val="24"/>
        </w:rPr>
        <w:t>5.1 评标委员会</w:t>
      </w:r>
      <w:bookmarkEnd w:id="59"/>
    </w:p>
    <w:p w14:paraId="76B7CC5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5.1.1 评标由投标人依法组建的评标委员会负责。评标委员会成员人数以及技术、经济等方面专家的确定方式见投标人须知前附表。</w:t>
      </w:r>
    </w:p>
    <w:p w14:paraId="2872A0A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5.1.2 评标委员会成员有下列情形之一的，应当回避：</w:t>
      </w:r>
    </w:p>
    <w:p w14:paraId="7951A7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(1）投标人或投标人的主要负责人的近亲属；</w:t>
      </w:r>
    </w:p>
    <w:p w14:paraId="62C6C03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(2）项目主管部门或者行政监督部门的人员：</w:t>
      </w:r>
    </w:p>
    <w:p w14:paraId="117AD8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(3）与投标人有经济利益关系，可能影响对投标公正评审的；</w:t>
      </w:r>
    </w:p>
    <w:p w14:paraId="349D8B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(4）曾因在招标、评标以及其他与招标投标有关活动中从事违法行为而受过行政处罚或刑事处罚的。</w:t>
      </w:r>
    </w:p>
    <w:p w14:paraId="10D822DA">
      <w:pPr>
        <w:pStyle w:val="15"/>
        <w:adjustRightInd w:val="0"/>
        <w:snapToGrid w:val="0"/>
        <w:spacing w:before="0" w:line="360" w:lineRule="auto"/>
        <w:rPr>
          <w:rFonts w:hAnsi="宋体" w:cs="宋体"/>
          <w:sz w:val="24"/>
          <w:szCs w:val="24"/>
        </w:rPr>
      </w:pPr>
      <w:bookmarkStart w:id="60" w:name="_Toc307905070"/>
      <w:r>
        <w:rPr>
          <w:rFonts w:hint="eastAsia" w:hAnsi="宋体" w:cs="宋体"/>
          <w:sz w:val="24"/>
          <w:szCs w:val="24"/>
        </w:rPr>
        <w:t>5.2 评标原则</w:t>
      </w:r>
      <w:bookmarkEnd w:id="60"/>
    </w:p>
    <w:p w14:paraId="788BF42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评标活动遵循公平、公正、科学和择优的原则。</w:t>
      </w:r>
    </w:p>
    <w:p w14:paraId="5DB6EEF7">
      <w:pPr>
        <w:pStyle w:val="15"/>
        <w:adjustRightInd w:val="0"/>
        <w:snapToGrid w:val="0"/>
        <w:spacing w:before="0" w:line="360" w:lineRule="auto"/>
        <w:rPr>
          <w:rFonts w:hAnsi="宋体" w:cs="宋体"/>
          <w:sz w:val="24"/>
          <w:szCs w:val="24"/>
        </w:rPr>
      </w:pPr>
      <w:bookmarkStart w:id="61" w:name="_Toc307905071"/>
      <w:r>
        <w:rPr>
          <w:rFonts w:hint="eastAsia" w:hAnsi="宋体" w:cs="宋体"/>
          <w:sz w:val="24"/>
          <w:szCs w:val="24"/>
        </w:rPr>
        <w:t>5.3 评标</w:t>
      </w:r>
      <w:bookmarkEnd w:id="61"/>
    </w:p>
    <w:p w14:paraId="4494752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评标委员会按照第</w:t>
      </w:r>
      <w:r>
        <w:rPr>
          <w:rFonts w:hint="eastAsia" w:ascii="宋体" w:hAnsi="宋体" w:eastAsia="宋体" w:cs="宋体"/>
          <w:sz w:val="24"/>
          <w:lang w:eastAsia="zh-CN"/>
        </w:rPr>
        <w:t>四</w:t>
      </w:r>
      <w:r>
        <w:rPr>
          <w:rFonts w:hint="eastAsia" w:ascii="宋体" w:hAnsi="宋体" w:eastAsia="宋体" w:cs="宋体"/>
          <w:sz w:val="24"/>
        </w:rPr>
        <w:t>章“评标办法”规定的方法、评审因素、标准和程序对投标文件进行评审。第</w:t>
      </w:r>
      <w:r>
        <w:rPr>
          <w:rFonts w:hint="eastAsia" w:ascii="宋体" w:hAnsi="宋体" w:eastAsia="宋体" w:cs="宋体"/>
          <w:sz w:val="24"/>
          <w:lang w:eastAsia="zh-CN"/>
        </w:rPr>
        <w:t>四</w:t>
      </w:r>
      <w:r>
        <w:rPr>
          <w:rFonts w:hint="eastAsia" w:ascii="宋体" w:hAnsi="宋体" w:eastAsia="宋体" w:cs="宋体"/>
          <w:sz w:val="24"/>
        </w:rPr>
        <w:t>章“评标办法”没有规定的方法、评审因素和标准，不作为评标依据。</w:t>
      </w:r>
    </w:p>
    <w:p w14:paraId="5C844920">
      <w:pPr>
        <w:pStyle w:val="14"/>
        <w:adjustRightInd w:val="0"/>
        <w:spacing w:before="0" w:line="360" w:lineRule="auto"/>
        <w:rPr>
          <w:rFonts w:ascii="宋体" w:hAnsi="宋体" w:cs="宋体"/>
          <w:sz w:val="24"/>
          <w:szCs w:val="24"/>
        </w:rPr>
      </w:pPr>
      <w:bookmarkStart w:id="62" w:name="_Toc322792294"/>
      <w:bookmarkStart w:id="63" w:name="_Toc307905072"/>
      <w:bookmarkStart w:id="64" w:name="_Toc358045605"/>
      <w:bookmarkStart w:id="65" w:name="_Toc324426331"/>
      <w:bookmarkStart w:id="66" w:name="_Toc322792552"/>
      <w:bookmarkStart w:id="67" w:name="_Toc404096920"/>
      <w:bookmarkStart w:id="68" w:name="_Toc307905276"/>
      <w:bookmarkStart w:id="69" w:name="_Toc184635077"/>
      <w:bookmarkStart w:id="70" w:name="_Toc322791374"/>
      <w:r>
        <w:rPr>
          <w:rFonts w:hint="eastAsia" w:ascii="宋体" w:hAnsi="宋体" w:cs="宋体"/>
          <w:sz w:val="24"/>
          <w:szCs w:val="24"/>
        </w:rPr>
        <w:t>6.合同授予</w:t>
      </w:r>
      <w:bookmarkEnd w:id="62"/>
      <w:bookmarkEnd w:id="63"/>
      <w:bookmarkEnd w:id="64"/>
      <w:bookmarkEnd w:id="65"/>
      <w:bookmarkEnd w:id="66"/>
      <w:bookmarkEnd w:id="67"/>
      <w:bookmarkEnd w:id="68"/>
      <w:bookmarkEnd w:id="69"/>
      <w:bookmarkEnd w:id="70"/>
    </w:p>
    <w:p w14:paraId="5104FF4E">
      <w:pPr>
        <w:pStyle w:val="15"/>
        <w:adjustRightInd w:val="0"/>
        <w:snapToGrid w:val="0"/>
        <w:spacing w:before="0" w:line="360" w:lineRule="auto"/>
        <w:rPr>
          <w:rFonts w:hAnsi="宋体" w:cs="宋体"/>
          <w:sz w:val="24"/>
          <w:szCs w:val="24"/>
        </w:rPr>
      </w:pPr>
      <w:bookmarkStart w:id="71" w:name="_Toc307905073"/>
      <w:r>
        <w:rPr>
          <w:rFonts w:hint="eastAsia" w:hAnsi="宋体" w:cs="宋体"/>
          <w:sz w:val="24"/>
          <w:szCs w:val="24"/>
        </w:rPr>
        <w:t>6.1 定标方式</w:t>
      </w:r>
      <w:bookmarkEnd w:id="71"/>
    </w:p>
    <w:p w14:paraId="3A052F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投标人依据评标委员会推荐的中标候选人确定中标人，评标委员会推荐中标候选人的人数见投标人须知前附表。</w:t>
      </w:r>
    </w:p>
    <w:p w14:paraId="56BA4F0A">
      <w:pPr>
        <w:pStyle w:val="15"/>
        <w:adjustRightInd w:val="0"/>
        <w:snapToGrid w:val="0"/>
        <w:spacing w:before="0" w:line="360" w:lineRule="auto"/>
        <w:rPr>
          <w:rFonts w:hAnsi="宋体" w:cs="宋体"/>
          <w:sz w:val="24"/>
          <w:szCs w:val="24"/>
        </w:rPr>
      </w:pPr>
      <w:bookmarkStart w:id="72" w:name="_Toc307905074"/>
      <w:r>
        <w:rPr>
          <w:rFonts w:hint="eastAsia" w:hAnsi="宋体" w:cs="宋体"/>
          <w:sz w:val="24"/>
          <w:szCs w:val="24"/>
        </w:rPr>
        <w:t>6.2 中标通知</w:t>
      </w:r>
      <w:bookmarkEnd w:id="72"/>
    </w:p>
    <w:p w14:paraId="3800EF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在本章第3.3 款规定的投标有效期内，投标人以书面形式向中标人发出中标通知书，同时将中标结果通知未中标的投标人。</w:t>
      </w:r>
    </w:p>
    <w:p w14:paraId="46C23255">
      <w:pPr>
        <w:pStyle w:val="15"/>
        <w:adjustRightInd w:val="0"/>
        <w:snapToGrid w:val="0"/>
        <w:spacing w:before="0" w:line="360" w:lineRule="auto"/>
        <w:rPr>
          <w:rFonts w:hAnsi="宋体" w:cs="宋体"/>
          <w:sz w:val="24"/>
          <w:szCs w:val="24"/>
        </w:rPr>
      </w:pPr>
      <w:bookmarkStart w:id="73" w:name="_Toc307905076"/>
      <w:r>
        <w:rPr>
          <w:rFonts w:hint="eastAsia" w:hAnsi="宋体" w:cs="宋体"/>
          <w:sz w:val="24"/>
          <w:szCs w:val="24"/>
        </w:rPr>
        <w:t>6.3签订合同</w:t>
      </w:r>
      <w:bookmarkEnd w:id="73"/>
    </w:p>
    <w:p w14:paraId="7079620C">
      <w:pPr>
        <w:pStyle w:val="15"/>
        <w:adjustRightInd w:val="0"/>
        <w:snapToGrid w:val="0"/>
        <w:spacing w:before="0" w:line="360" w:lineRule="auto"/>
        <w:rPr>
          <w:rFonts w:hAnsi="宋体" w:cs="宋体"/>
          <w:sz w:val="24"/>
          <w:szCs w:val="24"/>
        </w:rPr>
      </w:pPr>
      <w:r>
        <w:rPr>
          <w:rFonts w:hint="eastAsia" w:hAnsi="宋体" w:cs="宋体"/>
          <w:sz w:val="24"/>
          <w:szCs w:val="24"/>
        </w:rPr>
        <w:t>6.3.1 采购人与中标供应商将于中标通知书发出之日起30日内，按照招标文件及中标供应商的投标文件订立书面承包合同，采购人和中标供应商不得再行订立背离合同实质性内容的其他协议。</w:t>
      </w:r>
    </w:p>
    <w:p w14:paraId="09A88BBB">
      <w:pPr>
        <w:pStyle w:val="15"/>
        <w:adjustRightInd w:val="0"/>
        <w:snapToGrid w:val="0"/>
        <w:spacing w:before="0" w:line="360" w:lineRule="auto"/>
        <w:rPr>
          <w:rFonts w:hAnsi="宋体" w:cs="宋体"/>
          <w:sz w:val="24"/>
          <w:szCs w:val="24"/>
        </w:rPr>
      </w:pPr>
      <w:r>
        <w:rPr>
          <w:rFonts w:hint="eastAsia" w:hAnsi="宋体" w:cs="宋体"/>
          <w:sz w:val="24"/>
          <w:szCs w:val="24"/>
        </w:rPr>
        <w:t>6.3.2中标供应商如不按本投标须知的规定与采购人订立合同，则采购人将废除授标，给采购人造成的损失，应当予以赔偿，同时依法承担相应法律责任。</w:t>
      </w:r>
    </w:p>
    <w:p w14:paraId="7CC1614F">
      <w:pPr>
        <w:pStyle w:val="15"/>
        <w:adjustRightInd w:val="0"/>
        <w:snapToGrid w:val="0"/>
        <w:spacing w:before="0" w:line="360" w:lineRule="auto"/>
        <w:rPr>
          <w:rFonts w:hAnsi="宋体" w:cs="宋体"/>
          <w:sz w:val="24"/>
          <w:szCs w:val="24"/>
        </w:rPr>
      </w:pPr>
      <w:bookmarkStart w:id="74" w:name="_Toc324426332"/>
      <w:bookmarkStart w:id="75" w:name="_Toc322792553"/>
      <w:bookmarkStart w:id="76" w:name="_Toc307905077"/>
      <w:bookmarkStart w:id="77" w:name="_Toc322791375"/>
      <w:bookmarkStart w:id="78" w:name="_Toc358045606"/>
      <w:bookmarkStart w:id="79" w:name="_Toc404096921"/>
      <w:bookmarkStart w:id="80" w:name="_Toc184635078"/>
      <w:bookmarkStart w:id="81" w:name="_Toc322792295"/>
      <w:bookmarkStart w:id="82" w:name="_Toc307905277"/>
      <w:r>
        <w:rPr>
          <w:rFonts w:hint="eastAsia" w:hAnsi="宋体" w:cs="宋体"/>
          <w:sz w:val="24"/>
          <w:szCs w:val="24"/>
        </w:rPr>
        <w:t>7.重新招标和不再招标</w:t>
      </w:r>
      <w:bookmarkEnd w:id="74"/>
      <w:bookmarkEnd w:id="75"/>
      <w:bookmarkEnd w:id="76"/>
      <w:bookmarkEnd w:id="77"/>
      <w:bookmarkEnd w:id="78"/>
      <w:bookmarkEnd w:id="79"/>
      <w:bookmarkEnd w:id="80"/>
      <w:bookmarkEnd w:id="81"/>
      <w:bookmarkEnd w:id="82"/>
    </w:p>
    <w:p w14:paraId="321988E9">
      <w:pPr>
        <w:pStyle w:val="15"/>
        <w:adjustRightInd w:val="0"/>
        <w:snapToGrid w:val="0"/>
        <w:spacing w:before="0" w:line="360" w:lineRule="auto"/>
        <w:rPr>
          <w:rFonts w:hAnsi="宋体" w:cs="宋体"/>
          <w:sz w:val="24"/>
          <w:szCs w:val="24"/>
        </w:rPr>
      </w:pPr>
      <w:bookmarkStart w:id="83" w:name="_Toc307905078"/>
      <w:r>
        <w:rPr>
          <w:rFonts w:hint="eastAsia" w:hAnsi="宋体" w:cs="宋体"/>
          <w:sz w:val="24"/>
          <w:szCs w:val="24"/>
        </w:rPr>
        <w:t>7.1 重新招标</w:t>
      </w:r>
      <w:bookmarkEnd w:id="83"/>
    </w:p>
    <w:p w14:paraId="429728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有下列情形之一的，投标人将重新招标：</w:t>
      </w:r>
    </w:p>
    <w:p w14:paraId="52D53C9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(l）投标截止时间止，投标人少于3个的；</w:t>
      </w:r>
    </w:p>
    <w:p w14:paraId="38B6F0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(2）通过资格性审查的投标人不足三家的。</w:t>
      </w:r>
    </w:p>
    <w:p w14:paraId="271CFC02">
      <w:pPr>
        <w:pStyle w:val="15"/>
        <w:adjustRightInd w:val="0"/>
        <w:snapToGrid w:val="0"/>
        <w:spacing w:before="0" w:line="360" w:lineRule="auto"/>
        <w:rPr>
          <w:rFonts w:hAnsi="宋体" w:cs="宋体"/>
          <w:sz w:val="24"/>
          <w:szCs w:val="24"/>
        </w:rPr>
      </w:pPr>
      <w:bookmarkStart w:id="84" w:name="_Toc307905079"/>
      <w:r>
        <w:rPr>
          <w:rFonts w:hint="eastAsia" w:hAnsi="宋体" w:cs="宋体"/>
          <w:sz w:val="24"/>
          <w:szCs w:val="24"/>
        </w:rPr>
        <w:t>7.2 不再招标</w:t>
      </w:r>
      <w:bookmarkEnd w:id="84"/>
    </w:p>
    <w:p w14:paraId="1D52E83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重新招标后投标人仍少于3个或者所有投标被否决的，投标人可以不再进行招标。</w:t>
      </w:r>
      <w:bookmarkStart w:id="85" w:name="_Toc322791376"/>
      <w:bookmarkStart w:id="86" w:name="_Toc307905278"/>
      <w:bookmarkStart w:id="87" w:name="_Toc184635079"/>
      <w:bookmarkStart w:id="88" w:name="_Toc322792296"/>
      <w:bookmarkStart w:id="89" w:name="_Toc404096922"/>
      <w:bookmarkStart w:id="90" w:name="_Toc324426333"/>
      <w:bookmarkStart w:id="91" w:name="_Toc358045607"/>
      <w:bookmarkStart w:id="92" w:name="_Toc307905080"/>
      <w:bookmarkStart w:id="93" w:name="_Toc322792554"/>
    </w:p>
    <w:p w14:paraId="21FB9EE3">
      <w:pPr>
        <w:numPr>
          <w:ilvl w:val="0"/>
          <w:numId w:val="3"/>
        </w:num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纪律和监督</w:t>
      </w:r>
      <w:bookmarkEnd w:id="85"/>
      <w:bookmarkEnd w:id="86"/>
      <w:bookmarkEnd w:id="87"/>
      <w:bookmarkEnd w:id="88"/>
      <w:bookmarkEnd w:id="89"/>
      <w:bookmarkEnd w:id="90"/>
      <w:bookmarkEnd w:id="91"/>
      <w:bookmarkEnd w:id="92"/>
      <w:bookmarkEnd w:id="93"/>
      <w:bookmarkStart w:id="94" w:name="_Toc307905081"/>
    </w:p>
    <w:p w14:paraId="1C22053A">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8.1 对投标人的纪律要求</w:t>
      </w:r>
      <w:bookmarkEnd w:id="94"/>
    </w:p>
    <w:p w14:paraId="573458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投标人不得泄漏招标投标活动中应当保密的情况和资料，不得与投标人串通损害国家利益、社会公共利益或者他人合法权益。</w:t>
      </w:r>
    </w:p>
    <w:p w14:paraId="3F20D2B6">
      <w:pPr>
        <w:pStyle w:val="15"/>
        <w:adjustRightInd w:val="0"/>
        <w:snapToGrid w:val="0"/>
        <w:spacing w:before="0" w:line="360" w:lineRule="auto"/>
        <w:rPr>
          <w:rFonts w:hAnsi="宋体" w:cs="宋体"/>
          <w:sz w:val="24"/>
          <w:szCs w:val="24"/>
        </w:rPr>
      </w:pPr>
      <w:bookmarkStart w:id="95" w:name="_Toc307905082"/>
      <w:r>
        <w:rPr>
          <w:rFonts w:hint="eastAsia" w:hAnsi="宋体" w:cs="宋体"/>
          <w:sz w:val="24"/>
          <w:szCs w:val="24"/>
        </w:rPr>
        <w:t>8.2 对投标人的纪律要求</w:t>
      </w:r>
      <w:bookmarkEnd w:id="95"/>
    </w:p>
    <w:p w14:paraId="69196BB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投标人不得相互串通投标或者与投标人串通投标，不得向投标人或者评标委员会成员行贿谋取中标，不得以他人名义投标或者以其他方式弄虚作假骗取中标；投标人不得以任何方式干扰、影响评标工作。</w:t>
      </w:r>
    </w:p>
    <w:p w14:paraId="7FF3BE31">
      <w:pPr>
        <w:pStyle w:val="15"/>
        <w:adjustRightInd w:val="0"/>
        <w:snapToGrid w:val="0"/>
        <w:spacing w:before="0" w:line="360" w:lineRule="auto"/>
        <w:rPr>
          <w:rFonts w:hAnsi="宋体" w:cs="宋体"/>
          <w:sz w:val="24"/>
          <w:szCs w:val="24"/>
        </w:rPr>
      </w:pPr>
      <w:bookmarkStart w:id="96" w:name="_Toc307905083"/>
      <w:r>
        <w:rPr>
          <w:rFonts w:hint="eastAsia" w:hAnsi="宋体" w:cs="宋体"/>
          <w:sz w:val="24"/>
          <w:szCs w:val="24"/>
        </w:rPr>
        <w:t>8.3 对评标委员会成员的纪律要求</w:t>
      </w:r>
      <w:bookmarkEnd w:id="96"/>
    </w:p>
    <w:p w14:paraId="2A5699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1AE4A20">
      <w:pPr>
        <w:pStyle w:val="15"/>
        <w:adjustRightInd w:val="0"/>
        <w:snapToGrid w:val="0"/>
        <w:spacing w:before="0" w:line="360" w:lineRule="auto"/>
        <w:rPr>
          <w:rFonts w:hAnsi="宋体" w:cs="宋体"/>
          <w:sz w:val="24"/>
          <w:szCs w:val="24"/>
        </w:rPr>
      </w:pPr>
      <w:bookmarkStart w:id="97" w:name="_Toc307905084"/>
      <w:r>
        <w:rPr>
          <w:rFonts w:hint="eastAsia" w:hAnsi="宋体" w:cs="宋体"/>
          <w:sz w:val="24"/>
          <w:szCs w:val="24"/>
        </w:rPr>
        <w:t>8.4 对与评标活动有关的工作人员的纪律要求</w:t>
      </w:r>
      <w:bookmarkEnd w:id="97"/>
    </w:p>
    <w:p w14:paraId="4C1E4AD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BCEC4BC">
      <w:pPr>
        <w:pStyle w:val="15"/>
        <w:adjustRightInd w:val="0"/>
        <w:snapToGrid w:val="0"/>
        <w:spacing w:before="0" w:line="360" w:lineRule="auto"/>
        <w:rPr>
          <w:rFonts w:hAnsi="宋体" w:cs="宋体"/>
          <w:sz w:val="24"/>
          <w:szCs w:val="24"/>
        </w:rPr>
      </w:pPr>
      <w:bookmarkStart w:id="98" w:name="_Toc307905085"/>
      <w:r>
        <w:rPr>
          <w:rFonts w:hint="eastAsia" w:hAnsi="宋体" w:cs="宋体"/>
          <w:sz w:val="24"/>
          <w:szCs w:val="24"/>
        </w:rPr>
        <w:t>8.5 投诉</w:t>
      </w:r>
      <w:bookmarkEnd w:id="98"/>
    </w:p>
    <w:p w14:paraId="1BC1A5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投标人和其他利害关系人认为本次招标活动违反法律、法规和规章规定的，有权向有关行政监督部门投诉。</w:t>
      </w:r>
    </w:p>
    <w:p w14:paraId="440FDB29">
      <w:pPr>
        <w:pStyle w:val="14"/>
        <w:adjustRightInd w:val="0"/>
        <w:spacing w:before="0" w:line="360" w:lineRule="auto"/>
        <w:rPr>
          <w:rFonts w:ascii="宋体" w:hAnsi="宋体" w:cs="宋体"/>
          <w:sz w:val="24"/>
          <w:szCs w:val="24"/>
        </w:rPr>
      </w:pPr>
      <w:bookmarkStart w:id="99" w:name="_Toc404096923"/>
      <w:bookmarkStart w:id="100" w:name="_Toc324426334"/>
      <w:bookmarkStart w:id="101" w:name="_Toc307905279"/>
      <w:bookmarkStart w:id="102" w:name="_Toc322792555"/>
      <w:bookmarkStart w:id="103" w:name="_Toc307905086"/>
      <w:bookmarkStart w:id="104" w:name="_Toc358045608"/>
      <w:bookmarkStart w:id="105" w:name="_Toc322791377"/>
      <w:bookmarkStart w:id="106" w:name="_Toc322792297"/>
      <w:bookmarkStart w:id="107" w:name="_Toc184635080"/>
      <w:r>
        <w:rPr>
          <w:rFonts w:hint="eastAsia" w:ascii="宋体" w:hAnsi="宋体" w:cs="宋体"/>
          <w:sz w:val="24"/>
          <w:szCs w:val="24"/>
        </w:rPr>
        <w:t>9.需要补充的其他内容</w:t>
      </w:r>
      <w:bookmarkEnd w:id="99"/>
      <w:bookmarkEnd w:id="100"/>
      <w:bookmarkEnd w:id="101"/>
      <w:bookmarkEnd w:id="102"/>
      <w:bookmarkEnd w:id="103"/>
      <w:bookmarkEnd w:id="104"/>
      <w:bookmarkEnd w:id="105"/>
      <w:bookmarkEnd w:id="106"/>
      <w:bookmarkEnd w:id="107"/>
    </w:p>
    <w:p w14:paraId="4B415E7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需要补充的其他内容：见投标人须知前附表。</w:t>
      </w:r>
    </w:p>
    <w:p w14:paraId="68B1F7E9">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10.质疑和投诉</w:t>
      </w:r>
      <w:bookmarkStart w:id="108" w:name="_Toc466566791"/>
      <w:bookmarkEnd w:id="108"/>
      <w:bookmarkStart w:id="109" w:name="_Toc466566702"/>
    </w:p>
    <w:p w14:paraId="475DBB33">
      <w:pPr>
        <w:adjustRightInd w:val="0"/>
        <w:snapToGrid w:val="0"/>
        <w:spacing w:line="360" w:lineRule="auto"/>
        <w:rPr>
          <w:rFonts w:ascii="宋体" w:hAnsi="宋体" w:cs="楷体"/>
          <w:sz w:val="24"/>
          <w:shd w:val="clear" w:color="auto" w:fill="FFFFFF"/>
        </w:rPr>
      </w:pPr>
      <w:r>
        <w:rPr>
          <w:rFonts w:hint="eastAsia" w:ascii="宋体" w:hAnsi="宋体" w:cs="楷体"/>
          <w:sz w:val="24"/>
          <w:shd w:val="clear" w:color="auto" w:fill="FFFFFF"/>
        </w:rPr>
        <w:t xml:space="preserve">10.1投标人提出质疑和投诉应当坚持依法依规、诚实信用原则。 </w:t>
      </w:r>
    </w:p>
    <w:p w14:paraId="11C7141C">
      <w:pPr>
        <w:shd w:val="clear" w:color="auto" w:fill="FFFFFF"/>
        <w:snapToGrid w:val="0"/>
        <w:spacing w:line="500" w:lineRule="atLeast"/>
        <w:ind w:right="105" w:rightChars="50"/>
        <w:rPr>
          <w:rFonts w:hint="eastAsia" w:ascii="宋体" w:hAnsi="宋体" w:cs="楷体"/>
          <w:sz w:val="24"/>
          <w:shd w:val="clear" w:color="auto" w:fill="FFFFFF"/>
        </w:rPr>
      </w:pPr>
      <w:r>
        <w:rPr>
          <w:rFonts w:hint="eastAsia" w:ascii="宋体" w:hAnsi="宋体" w:cs="楷体"/>
          <w:sz w:val="24"/>
          <w:shd w:val="clear" w:color="auto" w:fill="FFFFFF"/>
        </w:rPr>
        <w:t>10.2质疑函的接收</w:t>
      </w:r>
    </w:p>
    <w:p w14:paraId="4CF78AC9">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（1）接收质疑函的方式：投标人应在法定质疑期内以书面形式向采购人、招标代理机构递交质疑函原件（不接受邮寄、电报、电传、传真、电子数据交换和电子邮件）。</w:t>
      </w:r>
    </w:p>
    <w:p w14:paraId="1EA5B52B">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（2）质疑函接收联系事宜：</w:t>
      </w:r>
    </w:p>
    <w:p w14:paraId="1158A719">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接收单位：</w:t>
      </w:r>
      <w:r>
        <w:rPr>
          <w:rFonts w:hint="eastAsia" w:ascii="宋体" w:hAnsi="宋体" w:eastAsia="宋体" w:cs="Times New Roman"/>
          <w:bCs/>
          <w:color w:val="000000"/>
          <w:sz w:val="24"/>
          <w:szCs w:val="24"/>
        </w:rPr>
        <w:t>卓信工程咨询有限公司</w:t>
      </w:r>
    </w:p>
    <w:p w14:paraId="441480E0">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地  址、联系电话（详见投标人须知前附表）</w:t>
      </w:r>
    </w:p>
    <w:p w14:paraId="22BBC5DD">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4AFCDA8B">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（4）以联合体形式参加投标活动的，其质疑和投诉应当由组成联合体的所有投标人共同提出。</w:t>
      </w:r>
    </w:p>
    <w:p w14:paraId="3C5C181A">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（5）投标人认为招标文件、招标过程、中标或者成交结果使自己的权益受到损害的，以书面形式向招标人或招标代理机构提出质疑；投标人应在法定质疑期内一次性提出针对同一采购程序环节的质疑。</w:t>
      </w:r>
    </w:p>
    <w:p w14:paraId="67C483C3">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（6）投标人提出质疑应当提交质疑函和必要的证明材料。质疑函应当包括下列内容：</w:t>
      </w:r>
    </w:p>
    <w:p w14:paraId="7F3F8CF0">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1、投标人的姓名或者名称、地址、邮编、联系人及联系电话；</w:t>
      </w:r>
    </w:p>
    <w:p w14:paraId="1938D2C9">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2、质疑项目的名称、编号；</w:t>
      </w:r>
    </w:p>
    <w:p w14:paraId="03E8127E">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3、具体、明确的质疑事项和与质疑事项相关的请求；</w:t>
      </w:r>
    </w:p>
    <w:p w14:paraId="08AF7EF3">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4、事实依据；</w:t>
      </w:r>
    </w:p>
    <w:p w14:paraId="60BB6075">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5、必要的法律依据；</w:t>
      </w:r>
    </w:p>
    <w:p w14:paraId="2AB70D51">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6、提出质疑的日期。</w:t>
      </w:r>
    </w:p>
    <w:p w14:paraId="515A666D">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投标人为自然人的，应当由本人签字；投标人为法人或者其他组织的，应当由法定代表人、主要负责人，或者其授权代表签字或者盖章，并加盖公章。</w:t>
      </w:r>
    </w:p>
    <w:p w14:paraId="51D21A4C">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质疑函格式详见附件1</w:t>
      </w:r>
    </w:p>
    <w:p w14:paraId="0642FB14">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（7）招标人、招标代理机构不得拒收质疑投标人在法定质疑期内发出的质疑函，应当在收到质疑函后7个工作日内作出答复，并以书面形式通知质疑投标人和其他有关投标人。</w:t>
      </w:r>
    </w:p>
    <w:p w14:paraId="033D5B1C">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8）质疑投标人对招标人、招标代理机构的答复不满意，或者招标人、招标代理机构未在规定时间内作出答复的，可以在答复期满后15个工作日内按《政府采购质疑和投诉办法》（财政部令第94号）的规定向财政部门提起投诉。</w:t>
      </w:r>
    </w:p>
    <w:p w14:paraId="18FD252C">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7793BA1B">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1、捏造事实；</w:t>
      </w:r>
    </w:p>
    <w:p w14:paraId="574F2AA3">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2、提供虚假材料；</w:t>
      </w:r>
    </w:p>
    <w:p w14:paraId="0FA34E7F">
      <w:pPr>
        <w:shd w:val="clear" w:color="auto" w:fill="FFFFFF"/>
        <w:snapToGrid w:val="0"/>
        <w:spacing w:line="500" w:lineRule="atLeast"/>
        <w:ind w:right="105" w:rightChars="50" w:firstLine="480" w:firstLineChars="200"/>
        <w:rPr>
          <w:rFonts w:ascii="宋体" w:hAnsi="宋体" w:cs="楷体"/>
          <w:sz w:val="24"/>
          <w:shd w:val="clear" w:color="auto" w:fill="FFFFFF"/>
        </w:rPr>
      </w:pPr>
      <w:r>
        <w:rPr>
          <w:rFonts w:hint="eastAsia" w:ascii="宋体" w:hAnsi="宋体" w:cs="楷体"/>
          <w:sz w:val="24"/>
          <w:shd w:val="clear" w:color="auto" w:fill="FFFFFF"/>
        </w:rPr>
        <w:t>3、以非法手段取得证明材料。证据来源的合法性存在明显疑问，投诉人无法证明其取得方式合法的，视为以非法手段取得证明材料。</w:t>
      </w:r>
    </w:p>
    <w:p w14:paraId="7A64E7B4">
      <w:pPr>
        <w:shd w:val="clear" w:color="auto" w:fill="FFFFFF"/>
        <w:snapToGrid w:val="0"/>
        <w:spacing w:line="500" w:lineRule="atLeast"/>
        <w:ind w:right="105" w:rightChars="50" w:firstLine="240" w:firstLineChars="100"/>
        <w:rPr>
          <w:rFonts w:ascii="宋体" w:hAnsi="宋体" w:cs="楷体"/>
          <w:sz w:val="24"/>
          <w:shd w:val="clear" w:color="auto" w:fill="FFFFFF"/>
        </w:rPr>
      </w:pPr>
      <w:r>
        <w:rPr>
          <w:rFonts w:hint="eastAsia" w:ascii="宋体" w:hAnsi="宋体" w:cs="楷体"/>
          <w:sz w:val="24"/>
          <w:shd w:val="clear" w:color="auto" w:fill="FFFFFF"/>
        </w:rPr>
        <w:t>（10）其它未尽事宜按《政府采购质疑和投诉办法》（财政部令第94号）执行。</w:t>
      </w:r>
    </w:p>
    <w:p w14:paraId="3C7A0923">
      <w:pPr>
        <w:shd w:val="clear" w:color="auto" w:fill="FFFFFF"/>
        <w:snapToGrid w:val="0"/>
        <w:spacing w:line="500" w:lineRule="atLeast"/>
        <w:ind w:right="105" w:rightChars="50"/>
        <w:rPr>
          <w:rFonts w:ascii="宋体" w:hAnsi="宋体" w:cs="楷体"/>
          <w:sz w:val="24"/>
          <w:shd w:val="clear" w:color="auto" w:fill="FFFFFF"/>
        </w:rPr>
      </w:pPr>
    </w:p>
    <w:bookmarkEnd w:id="109"/>
    <w:p w14:paraId="6A84DB61">
      <w:pPr>
        <w:shd w:val="clear" w:color="auto" w:fill="FFFFFF"/>
        <w:snapToGrid w:val="0"/>
        <w:spacing w:line="500" w:lineRule="atLeast"/>
        <w:ind w:right="105" w:rightChars="50"/>
        <w:rPr>
          <w:rFonts w:ascii="宋体" w:hAnsi="宋体" w:cs="楷体"/>
          <w:sz w:val="24"/>
          <w:shd w:val="clear" w:color="auto" w:fill="FFFFFF"/>
        </w:rPr>
      </w:pPr>
      <w:r>
        <w:rPr>
          <w:rFonts w:ascii="宋体" w:hAnsi="宋体" w:cs="楷体"/>
          <w:sz w:val="24"/>
          <w:shd w:val="clear" w:color="auto" w:fill="FFFFFF"/>
        </w:rPr>
        <w:br w:type="page"/>
      </w:r>
      <w:r>
        <w:rPr>
          <w:rFonts w:hint="eastAsia" w:ascii="宋体" w:hAnsi="宋体" w:cs="楷体"/>
          <w:sz w:val="24"/>
          <w:shd w:val="clear" w:color="auto" w:fill="FFFFFF"/>
        </w:rPr>
        <w:t>附件1：质疑函范本</w:t>
      </w:r>
    </w:p>
    <w:p w14:paraId="78FD53DD">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质疑函范本</w:t>
      </w:r>
    </w:p>
    <w:p w14:paraId="026D0493">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一、质疑投标人基本信息</w:t>
      </w:r>
    </w:p>
    <w:p w14:paraId="40CB2652">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质疑投标人：                                        </w:t>
      </w:r>
    </w:p>
    <w:p w14:paraId="472677F9">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地址：                          邮编：                                 </w:t>
      </w:r>
    </w:p>
    <w:p w14:paraId="13B75FBB">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联系人：                      联系电话：                              </w:t>
      </w:r>
    </w:p>
    <w:p w14:paraId="3CBDB464">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授权代表：                                          </w:t>
      </w:r>
    </w:p>
    <w:p w14:paraId="4E44A938">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联系电话：                                            </w:t>
      </w:r>
    </w:p>
    <w:p w14:paraId="158F5B72">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地址：                         邮编：                                       </w:t>
      </w:r>
    </w:p>
    <w:p w14:paraId="4E1B18F8">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二、质疑项目基本情况</w:t>
      </w:r>
    </w:p>
    <w:p w14:paraId="52F77D21">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质疑项目的名称：                                      </w:t>
      </w:r>
    </w:p>
    <w:p w14:paraId="654CC1DA">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质疑项目的编号：               包号：                 </w:t>
      </w:r>
    </w:p>
    <w:p w14:paraId="19E566DF">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招标人名称：                                         </w:t>
      </w:r>
    </w:p>
    <w:p w14:paraId="59605CFB">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招标文件获取日期：                                           </w:t>
      </w:r>
    </w:p>
    <w:p w14:paraId="1B1BF16F">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三、质疑事项具体内容</w:t>
      </w:r>
    </w:p>
    <w:p w14:paraId="2158276A">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质疑事项1：                                         </w:t>
      </w:r>
    </w:p>
    <w:p w14:paraId="18A889D7">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事实依据：                                          </w:t>
      </w:r>
    </w:p>
    <w:p w14:paraId="3DFC9ACB">
      <w:pPr>
        <w:shd w:val="clear" w:color="auto" w:fill="FFFFFF"/>
        <w:snapToGrid w:val="0"/>
        <w:spacing w:line="500" w:lineRule="atLeast"/>
        <w:ind w:right="105" w:rightChars="50"/>
        <w:rPr>
          <w:rFonts w:ascii="宋体" w:hAnsi="宋体" w:cs="楷体"/>
          <w:sz w:val="24"/>
          <w:shd w:val="clear" w:color="auto" w:fill="FFFFFF"/>
        </w:rPr>
      </w:pPr>
    </w:p>
    <w:p w14:paraId="27F67099">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法律依据：                                          </w:t>
      </w:r>
    </w:p>
    <w:p w14:paraId="6C4AAB83">
      <w:pPr>
        <w:shd w:val="clear" w:color="auto" w:fill="FFFFFF"/>
        <w:snapToGrid w:val="0"/>
        <w:spacing w:line="500" w:lineRule="atLeast"/>
        <w:ind w:right="105" w:rightChars="50"/>
        <w:rPr>
          <w:rFonts w:ascii="宋体" w:hAnsi="宋体" w:cs="楷体"/>
          <w:sz w:val="24"/>
          <w:shd w:val="clear" w:color="auto" w:fill="FFFFFF"/>
        </w:rPr>
      </w:pPr>
    </w:p>
    <w:p w14:paraId="149AB9ED">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质疑事项2</w:t>
      </w:r>
    </w:p>
    <w:p w14:paraId="6BAEE70B">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w:t>
      </w:r>
    </w:p>
    <w:p w14:paraId="2E34960F">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四、与质疑事项相关的质疑请求</w:t>
      </w:r>
    </w:p>
    <w:p w14:paraId="053E9614">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请求：                                               </w:t>
      </w:r>
    </w:p>
    <w:p w14:paraId="64E8B046">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 xml:space="preserve">签字(签章)：                   公章：                      </w:t>
      </w:r>
    </w:p>
    <w:p w14:paraId="26ED777A">
      <w:pPr>
        <w:shd w:val="clear" w:color="auto" w:fill="FFFFFF"/>
        <w:snapToGrid w:val="0"/>
        <w:spacing w:line="500" w:lineRule="atLeast"/>
        <w:ind w:right="105" w:rightChars="50"/>
        <w:rPr>
          <w:rFonts w:ascii="宋体" w:hAnsi="宋体" w:cs="楷体"/>
          <w:sz w:val="24"/>
          <w:shd w:val="clear" w:color="auto" w:fill="FFFFFF"/>
        </w:rPr>
      </w:pPr>
      <w:r>
        <w:rPr>
          <w:rFonts w:hint="eastAsia" w:ascii="宋体" w:hAnsi="宋体" w:cs="楷体"/>
          <w:sz w:val="24"/>
          <w:shd w:val="clear" w:color="auto" w:fill="FFFFFF"/>
        </w:rPr>
        <w:t>日期：</w:t>
      </w:r>
      <w:r>
        <w:rPr>
          <w:rFonts w:hint="eastAsia" w:ascii="宋体" w:hAnsi="宋体" w:cs="楷体"/>
          <w:sz w:val="24"/>
          <w:shd w:val="clear" w:color="auto" w:fill="FFFFFF"/>
        </w:rPr>
        <w:br w:type="page"/>
      </w:r>
    </w:p>
    <w:p w14:paraId="388AD1DD">
      <w:pPr>
        <w:widowControl/>
        <w:wordWrap w:val="0"/>
        <w:ind w:firstLine="2570" w:firstLineChars="800"/>
        <w:rPr>
          <w:rFonts w:ascii="宋体" w:hAnsi="宋体" w:eastAsia="宋体" w:cs="宋体"/>
          <w:bCs/>
          <w:color w:val="000000"/>
          <w:kern w:val="0"/>
          <w:sz w:val="32"/>
          <w:szCs w:val="32"/>
        </w:rPr>
      </w:pPr>
      <w:r>
        <w:rPr>
          <w:rFonts w:hint="eastAsia" w:ascii="宋体" w:hAnsi="宋体" w:eastAsia="宋体" w:cs="宋体"/>
          <w:b/>
          <w:bCs/>
          <w:color w:val="000000"/>
          <w:kern w:val="0"/>
          <w:sz w:val="32"/>
          <w:szCs w:val="32"/>
        </w:rPr>
        <w:t>第三章  采购需求及技术参数要求</w:t>
      </w:r>
    </w:p>
    <w:tbl>
      <w:tblPr>
        <w:tblStyle w:val="89"/>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1104"/>
        <w:gridCol w:w="4213"/>
        <w:gridCol w:w="1144"/>
        <w:gridCol w:w="1144"/>
        <w:gridCol w:w="1144"/>
      </w:tblGrid>
      <w:tr w14:paraId="1416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600" w:type="dxa"/>
            <w:gridSpan w:val="6"/>
            <w:tcBorders>
              <w:top w:val="nil"/>
              <w:left w:val="nil"/>
              <w:bottom w:val="nil"/>
              <w:right w:val="nil"/>
            </w:tcBorders>
            <w:shd w:val="clear" w:color="auto" w:fill="auto"/>
            <w:noWrap/>
            <w:vAlign w:val="center"/>
          </w:tcPr>
          <w:p w14:paraId="58D5435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2025果园乡津津友味面制品设备采购项目</w:t>
            </w:r>
          </w:p>
        </w:tc>
      </w:tr>
      <w:tr w14:paraId="5D3F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7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3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7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3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B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B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r>
      <w:tr w14:paraId="3318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7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2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双面拉伸真空包装生产线</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1：双面拉伸真空包装机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2：型号：RC-420/520L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3：主机外形尺寸：6850*1130*2000mm《长*宽*高》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4：整机重量：2450kg《主机》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5：包装速度：4-6次/分《根据产品特性及下料方式而定》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6：包装袋尺寸：袋长100mm-5400mm 袋宽50mm-5240mm 可随意调节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7：封口方式：四道封口，确保封口美观牢固，恒温加热，水平热封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8：包装袋材料：PA/PE 铝膜等热封膜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9：包装袋种类：透明袋.铝箔袋.四边封袋等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10：电源：380V/50HZ 三相五线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11：主电机功率：12-18KW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12：真空方式：真空泵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13：真空度：≤200pa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14：操作界面：触摸屏、PLC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15：设备材质：与食品接触的全部采用304不锈钢，其它部分按国家安全卫生标准材质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16：非标定制25米运输带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17：主机质保十年，轴承.PLC质保6年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18：工作流程：底膜成型--链条驱动--抽气.热封.真空--横刀切断--纵刀切断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D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65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635D">
            <w:pPr>
              <w:jc w:val="center"/>
              <w:rPr>
                <w:rFonts w:hint="eastAsia" w:ascii="宋体" w:hAnsi="宋体" w:eastAsia="宋体" w:cs="宋体"/>
                <w:i w:val="0"/>
                <w:iCs w:val="0"/>
                <w:color w:val="000000"/>
                <w:sz w:val="24"/>
                <w:szCs w:val="24"/>
                <w:u w:val="none"/>
              </w:rPr>
            </w:pPr>
          </w:p>
        </w:tc>
      </w:tr>
      <w:tr w14:paraId="48B1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nil"/>
              <w:left w:val="nil"/>
              <w:bottom w:val="nil"/>
              <w:right w:val="nil"/>
            </w:tcBorders>
            <w:shd w:val="clear" w:color="auto" w:fill="auto"/>
            <w:noWrap/>
            <w:vAlign w:val="center"/>
          </w:tcPr>
          <w:p w14:paraId="15A812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备注：此项目单价包含税金，运输费，安装费等</w:t>
            </w:r>
          </w:p>
        </w:tc>
      </w:tr>
    </w:tbl>
    <w:p w14:paraId="53F8B860">
      <w:pPr>
        <w:wordWrap w:val="0"/>
        <w:spacing w:after="120"/>
        <w:ind w:firstLine="3213" w:firstLineChars="1000"/>
        <w:rPr>
          <w:rFonts w:hint="eastAsia" w:ascii="宋体" w:hAnsi="宋体" w:eastAsia="宋体" w:cs="宋体"/>
          <w:b/>
          <w:bCs/>
          <w:color w:val="000000"/>
          <w:kern w:val="0"/>
          <w:sz w:val="32"/>
          <w:szCs w:val="32"/>
        </w:rPr>
      </w:pPr>
    </w:p>
    <w:p w14:paraId="3D98048E">
      <w:pPr>
        <w:wordWrap w:val="0"/>
        <w:spacing w:after="120"/>
        <w:ind w:firstLine="3213" w:firstLineChars="10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第四章   评标办法</w:t>
      </w:r>
    </w:p>
    <w:p w14:paraId="3F35C71F">
      <w:pPr>
        <w:pStyle w:val="84"/>
        <w:spacing w:before="0" w:beforeAutospacing="0" w:after="0" w:afterAutospacing="0" w:line="500" w:lineRule="atLeast"/>
        <w:rPr>
          <w:rFonts w:cs="楷体"/>
          <w:b/>
        </w:rPr>
      </w:pPr>
      <w:r>
        <w:rPr>
          <w:rFonts w:hint="eastAsia" w:cs="楷体"/>
          <w:b/>
        </w:rPr>
        <w:t>一、本次评标采用综合评分法</w:t>
      </w:r>
    </w:p>
    <w:p w14:paraId="26FC83FF">
      <w:pPr>
        <w:pStyle w:val="84"/>
        <w:spacing w:beforeAutospacing="0" w:afterAutospacing="0" w:line="500" w:lineRule="atLeast"/>
        <w:ind w:firstLine="480" w:firstLineChars="200"/>
        <w:rPr>
          <w:rFonts w:cs="楷体"/>
        </w:rPr>
      </w:pPr>
      <w:r>
        <w:rPr>
          <w:rFonts w:hint="eastAsia" w:cs="楷体"/>
        </w:rPr>
        <w:t>评标委员会对满足招标文件实质性要求的投标文件，按照本章各标段详细性评审内容规定的评分标准进行打分，并按得分由高到低顺序推荐中标候选人，或根据采购人授权直接确定中标人，但投标报价低于其成本的除外。综合评分相等时，以投标报价低的优先；投标报价也相等的，由采购人自行确定。</w:t>
      </w:r>
    </w:p>
    <w:p w14:paraId="6D928E87">
      <w:pPr>
        <w:pStyle w:val="84"/>
        <w:numPr>
          <w:ilvl w:val="0"/>
          <w:numId w:val="4"/>
        </w:numPr>
        <w:spacing w:before="0" w:beforeAutospacing="0" w:after="0" w:afterAutospacing="0" w:line="500" w:lineRule="atLeast"/>
        <w:rPr>
          <w:rFonts w:cs="楷体"/>
          <w:b/>
        </w:rPr>
      </w:pPr>
      <w:r>
        <w:rPr>
          <w:rFonts w:hint="eastAsia" w:cs="楷体"/>
          <w:b/>
        </w:rPr>
        <w:t>评审标准</w:t>
      </w:r>
    </w:p>
    <w:p w14:paraId="772A5782">
      <w:pPr>
        <w:pStyle w:val="84"/>
        <w:spacing w:before="0" w:beforeAutospacing="0" w:after="0" w:afterAutospacing="0" w:line="500" w:lineRule="atLeast"/>
        <w:rPr>
          <w:rFonts w:cs="楷体"/>
          <w:b/>
        </w:rPr>
      </w:pPr>
    </w:p>
    <w:tbl>
      <w:tblPr>
        <w:tblStyle w:val="89"/>
        <w:tblpPr w:leftFromText="180" w:rightFromText="180" w:vertAnchor="text" w:tblpY="1"/>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21"/>
        <w:gridCol w:w="1529"/>
        <w:gridCol w:w="7001"/>
      </w:tblGrid>
      <w:tr w14:paraId="226B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150" w:type="dxa"/>
            <w:gridSpan w:val="4"/>
            <w:tcBorders>
              <w:top w:val="single" w:color="auto" w:sz="4" w:space="0"/>
              <w:left w:val="single" w:color="auto" w:sz="4" w:space="0"/>
              <w:bottom w:val="single" w:color="auto" w:sz="4" w:space="0"/>
              <w:right w:val="single" w:color="auto" w:sz="4" w:space="0"/>
            </w:tcBorders>
            <w:vAlign w:val="center"/>
          </w:tcPr>
          <w:p w14:paraId="77F8B093">
            <w:pPr>
              <w:autoSpaceDE w:val="0"/>
              <w:autoSpaceDN w:val="0"/>
              <w:adjustRightInd w:val="0"/>
              <w:spacing w:line="500" w:lineRule="atLeast"/>
              <w:jc w:val="center"/>
              <w:rPr>
                <w:rFonts w:ascii="宋体" w:hAnsi="宋体" w:cs="楷体"/>
                <w:b/>
                <w:kern w:val="0"/>
                <w:sz w:val="24"/>
              </w:rPr>
            </w:pPr>
            <w:r>
              <w:rPr>
                <w:rFonts w:hint="eastAsia" w:ascii="宋体" w:hAnsi="宋体" w:cs="楷体"/>
                <w:b/>
                <w:kern w:val="0"/>
                <w:sz w:val="24"/>
              </w:rPr>
              <w:t>初步审查</w:t>
            </w:r>
          </w:p>
        </w:tc>
      </w:tr>
      <w:tr w14:paraId="791C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99" w:type="dxa"/>
            <w:tcBorders>
              <w:top w:val="single" w:color="auto" w:sz="4" w:space="0"/>
              <w:left w:val="single" w:color="auto" w:sz="4" w:space="0"/>
              <w:bottom w:val="single" w:color="auto" w:sz="4" w:space="0"/>
              <w:right w:val="single" w:color="auto" w:sz="4" w:space="0"/>
            </w:tcBorders>
            <w:vAlign w:val="center"/>
          </w:tcPr>
          <w:p w14:paraId="1E087A7F">
            <w:pPr>
              <w:autoSpaceDE w:val="0"/>
              <w:autoSpaceDN w:val="0"/>
              <w:adjustRightInd w:val="0"/>
              <w:spacing w:line="500" w:lineRule="atLeast"/>
              <w:jc w:val="center"/>
              <w:rPr>
                <w:rFonts w:ascii="宋体" w:hAnsi="宋体" w:cs="楷体"/>
                <w:b/>
                <w:sz w:val="24"/>
              </w:rPr>
            </w:pPr>
            <w:r>
              <w:rPr>
                <w:rFonts w:hint="eastAsia" w:ascii="宋体" w:hAnsi="宋体" w:cs="楷体"/>
                <w:b/>
                <w:sz w:val="24"/>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725374D9">
            <w:pPr>
              <w:autoSpaceDE w:val="0"/>
              <w:autoSpaceDN w:val="0"/>
              <w:adjustRightInd w:val="0"/>
              <w:spacing w:line="500" w:lineRule="atLeast"/>
              <w:jc w:val="center"/>
              <w:rPr>
                <w:rFonts w:ascii="宋体" w:hAnsi="宋体" w:cs="楷体"/>
                <w:b/>
                <w:sz w:val="24"/>
              </w:rPr>
            </w:pPr>
            <w:r>
              <w:rPr>
                <w:rFonts w:hint="eastAsia" w:ascii="宋体" w:hAnsi="宋体" w:cs="楷体"/>
                <w:b/>
                <w:kern w:val="0"/>
                <w:sz w:val="24"/>
              </w:rPr>
              <w:t>评审因素</w:t>
            </w:r>
          </w:p>
        </w:tc>
        <w:tc>
          <w:tcPr>
            <w:tcW w:w="7001" w:type="dxa"/>
            <w:tcBorders>
              <w:top w:val="single" w:color="auto" w:sz="4" w:space="0"/>
              <w:left w:val="single" w:color="auto" w:sz="4" w:space="0"/>
              <w:bottom w:val="single" w:color="auto" w:sz="4" w:space="0"/>
              <w:right w:val="single" w:color="auto" w:sz="4" w:space="0"/>
            </w:tcBorders>
            <w:vAlign w:val="center"/>
          </w:tcPr>
          <w:p w14:paraId="50924DD2">
            <w:pPr>
              <w:autoSpaceDE w:val="0"/>
              <w:autoSpaceDN w:val="0"/>
              <w:adjustRightInd w:val="0"/>
              <w:spacing w:line="500" w:lineRule="atLeast"/>
              <w:jc w:val="center"/>
              <w:rPr>
                <w:rFonts w:ascii="宋体" w:hAnsi="宋体" w:cs="楷体"/>
                <w:b/>
                <w:sz w:val="24"/>
              </w:rPr>
            </w:pPr>
            <w:r>
              <w:rPr>
                <w:rFonts w:hint="eastAsia" w:ascii="宋体" w:hAnsi="宋体" w:cs="楷体"/>
                <w:b/>
                <w:kern w:val="0"/>
                <w:sz w:val="24"/>
              </w:rPr>
              <w:t>评审标准</w:t>
            </w:r>
          </w:p>
        </w:tc>
      </w:tr>
      <w:tr w14:paraId="3C5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99" w:type="dxa"/>
            <w:vMerge w:val="restart"/>
            <w:tcBorders>
              <w:top w:val="single" w:color="auto" w:sz="4" w:space="0"/>
              <w:left w:val="single" w:color="auto" w:sz="4" w:space="0"/>
              <w:bottom w:val="single" w:color="auto" w:sz="4" w:space="0"/>
              <w:right w:val="single" w:color="auto" w:sz="4" w:space="0"/>
            </w:tcBorders>
            <w:vAlign w:val="center"/>
          </w:tcPr>
          <w:p w14:paraId="3D63188D">
            <w:pPr>
              <w:autoSpaceDE w:val="0"/>
              <w:autoSpaceDN w:val="0"/>
              <w:adjustRightInd w:val="0"/>
              <w:spacing w:line="500" w:lineRule="atLeast"/>
              <w:rPr>
                <w:rFonts w:ascii="宋体" w:hAnsi="宋体" w:cs="楷体"/>
                <w:sz w:val="24"/>
              </w:rPr>
            </w:pPr>
            <w:r>
              <w:rPr>
                <w:rFonts w:hint="eastAsia" w:ascii="宋体" w:hAnsi="宋体" w:cs="楷体"/>
                <w:kern w:val="0"/>
                <w:sz w:val="24"/>
              </w:rPr>
              <w:t>2.1.1</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3A9F3903">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形</w:t>
            </w:r>
          </w:p>
          <w:p w14:paraId="186C04BC">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式</w:t>
            </w:r>
          </w:p>
          <w:p w14:paraId="612A72FA">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评</w:t>
            </w:r>
          </w:p>
          <w:p w14:paraId="7F27ADAE">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审</w:t>
            </w:r>
          </w:p>
          <w:p w14:paraId="4A9D7048">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标</w:t>
            </w:r>
          </w:p>
          <w:p w14:paraId="55AACFFD">
            <w:pPr>
              <w:autoSpaceDE w:val="0"/>
              <w:autoSpaceDN w:val="0"/>
              <w:adjustRightInd w:val="0"/>
              <w:spacing w:line="500" w:lineRule="atLeast"/>
              <w:jc w:val="center"/>
              <w:rPr>
                <w:rFonts w:ascii="宋体" w:hAnsi="宋体" w:cs="楷体"/>
                <w:sz w:val="24"/>
              </w:rPr>
            </w:pPr>
            <w:r>
              <w:rPr>
                <w:rFonts w:hint="eastAsia" w:ascii="宋体" w:hAnsi="宋体" w:cs="楷体"/>
                <w:kern w:val="0"/>
                <w:sz w:val="24"/>
              </w:rPr>
              <w:t>准</w:t>
            </w:r>
          </w:p>
        </w:tc>
        <w:tc>
          <w:tcPr>
            <w:tcW w:w="1529" w:type="dxa"/>
            <w:tcBorders>
              <w:top w:val="single" w:color="auto" w:sz="4" w:space="0"/>
              <w:left w:val="single" w:color="auto" w:sz="4" w:space="0"/>
              <w:bottom w:val="single" w:color="auto" w:sz="4" w:space="0"/>
              <w:right w:val="single" w:color="auto" w:sz="4" w:space="0"/>
            </w:tcBorders>
            <w:vAlign w:val="center"/>
          </w:tcPr>
          <w:p w14:paraId="5094F6C7">
            <w:pPr>
              <w:autoSpaceDE w:val="0"/>
              <w:autoSpaceDN w:val="0"/>
              <w:adjustRightInd w:val="0"/>
              <w:spacing w:line="500" w:lineRule="atLeast"/>
              <w:jc w:val="center"/>
              <w:rPr>
                <w:rFonts w:ascii="宋体" w:hAnsi="宋体" w:cs="楷体"/>
                <w:sz w:val="24"/>
              </w:rPr>
            </w:pPr>
            <w:r>
              <w:rPr>
                <w:rFonts w:hint="eastAsia" w:ascii="宋体" w:hAnsi="宋体" w:cs="楷体"/>
                <w:kern w:val="0"/>
                <w:sz w:val="24"/>
              </w:rPr>
              <w:t>投标人名称</w:t>
            </w:r>
          </w:p>
        </w:tc>
        <w:tc>
          <w:tcPr>
            <w:tcW w:w="7001" w:type="dxa"/>
            <w:tcBorders>
              <w:top w:val="single" w:color="auto" w:sz="4" w:space="0"/>
              <w:left w:val="single" w:color="auto" w:sz="4" w:space="0"/>
              <w:bottom w:val="single" w:color="auto" w:sz="4" w:space="0"/>
              <w:right w:val="single" w:color="auto" w:sz="4" w:space="0"/>
            </w:tcBorders>
            <w:vAlign w:val="center"/>
          </w:tcPr>
          <w:p w14:paraId="402F618B">
            <w:pPr>
              <w:pStyle w:val="37"/>
              <w:widowControl/>
              <w:spacing w:line="500" w:lineRule="atLeast"/>
              <w:rPr>
                <w:rFonts w:ascii="宋体" w:hAnsi="宋体" w:cs="楷体"/>
                <w:sz w:val="24"/>
              </w:rPr>
            </w:pPr>
            <w:r>
              <w:rPr>
                <w:rFonts w:hint="eastAsia" w:ascii="宋体" w:hAnsi="宋体" w:cs="楷体"/>
                <w:snapToGrid w:val="0"/>
                <w:sz w:val="24"/>
              </w:rPr>
              <w:t>与营业执照一致</w:t>
            </w:r>
          </w:p>
        </w:tc>
      </w:tr>
      <w:tr w14:paraId="1B90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6FD65B74">
            <w:pPr>
              <w:spacing w:line="500" w:lineRule="atLeast"/>
              <w:rPr>
                <w:rFonts w:ascii="宋体" w:hAnsi="宋体" w:cs="楷体"/>
                <w:sz w:val="20"/>
                <w:szCs w:val="20"/>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40F46DEC">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04EC50E6">
            <w:pPr>
              <w:autoSpaceDE w:val="0"/>
              <w:autoSpaceDN w:val="0"/>
              <w:adjustRightInd w:val="0"/>
              <w:spacing w:line="500" w:lineRule="atLeast"/>
              <w:jc w:val="center"/>
              <w:rPr>
                <w:rFonts w:ascii="宋体" w:hAnsi="宋体" w:cs="楷体"/>
                <w:sz w:val="24"/>
              </w:rPr>
            </w:pPr>
            <w:r>
              <w:rPr>
                <w:rFonts w:hint="eastAsia" w:ascii="宋体" w:hAnsi="宋体" w:cs="楷体"/>
                <w:kern w:val="0"/>
                <w:sz w:val="24"/>
              </w:rPr>
              <w:t>盖章、签字</w:t>
            </w:r>
          </w:p>
        </w:tc>
        <w:tc>
          <w:tcPr>
            <w:tcW w:w="7001" w:type="dxa"/>
            <w:tcBorders>
              <w:top w:val="single" w:color="auto" w:sz="4" w:space="0"/>
              <w:left w:val="single" w:color="auto" w:sz="4" w:space="0"/>
              <w:bottom w:val="single" w:color="auto" w:sz="4" w:space="0"/>
              <w:right w:val="single" w:color="auto" w:sz="4" w:space="0"/>
            </w:tcBorders>
            <w:vAlign w:val="center"/>
          </w:tcPr>
          <w:p w14:paraId="05C1677A">
            <w:pPr>
              <w:autoSpaceDE w:val="0"/>
              <w:autoSpaceDN w:val="0"/>
              <w:adjustRightInd w:val="0"/>
              <w:spacing w:line="500" w:lineRule="atLeast"/>
              <w:rPr>
                <w:rFonts w:ascii="宋体" w:hAnsi="宋体" w:cs="楷体"/>
                <w:sz w:val="24"/>
              </w:rPr>
            </w:pPr>
            <w:r>
              <w:rPr>
                <w:rFonts w:hint="eastAsia" w:ascii="宋体" w:hAnsi="宋体" w:cs="楷体"/>
                <w:kern w:val="0"/>
                <w:sz w:val="24"/>
              </w:rPr>
              <w:t>投标文件封面、投标函及附录均应加盖投标人公章并经法定代表人（或其委托代理人）盖章或签字</w:t>
            </w:r>
          </w:p>
        </w:tc>
      </w:tr>
      <w:tr w14:paraId="4E61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5C19DF37">
            <w:pPr>
              <w:spacing w:line="500" w:lineRule="atLeast"/>
              <w:rPr>
                <w:rFonts w:ascii="宋体" w:hAnsi="宋体" w:cs="楷体"/>
                <w:sz w:val="20"/>
                <w:szCs w:val="20"/>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760C2F19">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33D7A375">
            <w:pPr>
              <w:autoSpaceDE w:val="0"/>
              <w:autoSpaceDN w:val="0"/>
              <w:adjustRightInd w:val="0"/>
              <w:spacing w:line="500" w:lineRule="atLeast"/>
              <w:jc w:val="center"/>
              <w:rPr>
                <w:rFonts w:ascii="宋体" w:hAnsi="宋体" w:cs="楷体"/>
                <w:sz w:val="24"/>
              </w:rPr>
            </w:pPr>
            <w:r>
              <w:rPr>
                <w:rFonts w:hint="eastAsia" w:ascii="宋体" w:hAnsi="宋体" w:cs="楷体"/>
                <w:kern w:val="0"/>
                <w:sz w:val="24"/>
              </w:rPr>
              <w:t>投标文件格式</w:t>
            </w:r>
          </w:p>
        </w:tc>
        <w:tc>
          <w:tcPr>
            <w:tcW w:w="7001" w:type="dxa"/>
            <w:tcBorders>
              <w:top w:val="single" w:color="auto" w:sz="4" w:space="0"/>
              <w:left w:val="single" w:color="auto" w:sz="4" w:space="0"/>
              <w:bottom w:val="single" w:color="auto" w:sz="4" w:space="0"/>
              <w:right w:val="single" w:color="auto" w:sz="4" w:space="0"/>
            </w:tcBorders>
            <w:vAlign w:val="center"/>
          </w:tcPr>
          <w:p w14:paraId="16DA9DF3">
            <w:pPr>
              <w:autoSpaceDE w:val="0"/>
              <w:autoSpaceDN w:val="0"/>
              <w:adjustRightInd w:val="0"/>
              <w:spacing w:line="500" w:lineRule="atLeast"/>
              <w:rPr>
                <w:rFonts w:ascii="宋体" w:hAnsi="宋体" w:cs="楷体"/>
                <w:b/>
                <w:sz w:val="24"/>
              </w:rPr>
            </w:pPr>
            <w:r>
              <w:rPr>
                <w:rFonts w:hint="eastAsia" w:ascii="宋体" w:hAnsi="宋体" w:cs="楷体"/>
                <w:kern w:val="0"/>
                <w:sz w:val="24"/>
              </w:rPr>
              <w:t>符合第六章“投标文件格式”的要求</w:t>
            </w:r>
          </w:p>
        </w:tc>
      </w:tr>
      <w:tr w14:paraId="6AA7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9" w:type="dxa"/>
            <w:vMerge w:val="continue"/>
            <w:tcBorders>
              <w:top w:val="single" w:color="auto" w:sz="4" w:space="0"/>
              <w:left w:val="single" w:color="auto" w:sz="4" w:space="0"/>
              <w:bottom w:val="single" w:color="auto" w:sz="4" w:space="0"/>
              <w:right w:val="single" w:color="auto" w:sz="4" w:space="0"/>
            </w:tcBorders>
            <w:vAlign w:val="center"/>
          </w:tcPr>
          <w:p w14:paraId="0C8CDBB6">
            <w:pPr>
              <w:spacing w:line="500" w:lineRule="atLeast"/>
              <w:rPr>
                <w:rFonts w:ascii="宋体" w:hAnsi="宋体" w:cs="楷体"/>
                <w:sz w:val="20"/>
                <w:szCs w:val="20"/>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2895BD9F">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7C83642F">
            <w:pPr>
              <w:autoSpaceDE w:val="0"/>
              <w:autoSpaceDN w:val="0"/>
              <w:adjustRightInd w:val="0"/>
              <w:spacing w:line="500" w:lineRule="atLeast"/>
              <w:jc w:val="center"/>
              <w:rPr>
                <w:rFonts w:ascii="宋体" w:hAnsi="宋体" w:cs="楷体"/>
                <w:sz w:val="24"/>
              </w:rPr>
            </w:pPr>
            <w:r>
              <w:rPr>
                <w:rFonts w:hint="eastAsia" w:ascii="宋体" w:hAnsi="宋体" w:cs="楷体"/>
                <w:kern w:val="0"/>
                <w:sz w:val="24"/>
              </w:rPr>
              <w:t>报价唯一</w:t>
            </w:r>
          </w:p>
        </w:tc>
        <w:tc>
          <w:tcPr>
            <w:tcW w:w="7001" w:type="dxa"/>
            <w:tcBorders>
              <w:top w:val="single" w:color="auto" w:sz="4" w:space="0"/>
              <w:left w:val="single" w:color="auto" w:sz="4" w:space="0"/>
              <w:bottom w:val="single" w:color="auto" w:sz="4" w:space="0"/>
              <w:right w:val="single" w:color="auto" w:sz="4" w:space="0"/>
            </w:tcBorders>
            <w:vAlign w:val="center"/>
          </w:tcPr>
          <w:p w14:paraId="032E0DA2">
            <w:pPr>
              <w:autoSpaceDE w:val="0"/>
              <w:autoSpaceDN w:val="0"/>
              <w:adjustRightInd w:val="0"/>
              <w:spacing w:line="500" w:lineRule="atLeast"/>
              <w:rPr>
                <w:rFonts w:ascii="宋体" w:hAnsi="宋体" w:cs="楷体"/>
                <w:sz w:val="24"/>
                <w:u w:val="single"/>
              </w:rPr>
            </w:pPr>
            <w:r>
              <w:rPr>
                <w:rFonts w:hint="eastAsia" w:ascii="宋体" w:hAnsi="宋体" w:cs="楷体"/>
                <w:kern w:val="0"/>
                <w:sz w:val="24"/>
              </w:rPr>
              <w:t>只能有一个有效报价且不超采购金额</w:t>
            </w:r>
          </w:p>
        </w:tc>
      </w:tr>
      <w:tr w14:paraId="27D7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9" w:type="dxa"/>
            <w:vMerge w:val="restart"/>
            <w:tcBorders>
              <w:top w:val="single" w:color="auto" w:sz="4" w:space="0"/>
              <w:left w:val="single" w:color="auto" w:sz="4" w:space="0"/>
              <w:right w:val="single" w:color="auto" w:sz="4" w:space="0"/>
            </w:tcBorders>
            <w:vAlign w:val="center"/>
          </w:tcPr>
          <w:p w14:paraId="6F66A232">
            <w:pPr>
              <w:autoSpaceDE w:val="0"/>
              <w:autoSpaceDN w:val="0"/>
              <w:adjustRightInd w:val="0"/>
              <w:spacing w:line="500" w:lineRule="atLeast"/>
              <w:rPr>
                <w:rFonts w:ascii="宋体" w:hAnsi="宋体" w:cs="楷体"/>
                <w:sz w:val="24"/>
              </w:rPr>
            </w:pPr>
            <w:r>
              <w:rPr>
                <w:rFonts w:hint="eastAsia" w:ascii="宋体" w:hAnsi="宋体" w:cs="楷体"/>
                <w:kern w:val="0"/>
                <w:sz w:val="24"/>
              </w:rPr>
              <w:t>2.1.2</w:t>
            </w:r>
          </w:p>
        </w:tc>
        <w:tc>
          <w:tcPr>
            <w:tcW w:w="721" w:type="dxa"/>
            <w:vMerge w:val="restart"/>
            <w:tcBorders>
              <w:top w:val="single" w:color="auto" w:sz="4" w:space="0"/>
              <w:left w:val="single" w:color="auto" w:sz="4" w:space="0"/>
              <w:right w:val="single" w:color="auto" w:sz="4" w:space="0"/>
            </w:tcBorders>
            <w:vAlign w:val="center"/>
          </w:tcPr>
          <w:p w14:paraId="3AACF2FD">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资格性</w:t>
            </w:r>
          </w:p>
          <w:p w14:paraId="385D2647">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评</w:t>
            </w:r>
          </w:p>
          <w:p w14:paraId="3FD91A7C">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审</w:t>
            </w:r>
          </w:p>
          <w:p w14:paraId="37F8453A">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标</w:t>
            </w:r>
          </w:p>
          <w:p w14:paraId="4F4866AD">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准</w:t>
            </w:r>
          </w:p>
        </w:tc>
        <w:tc>
          <w:tcPr>
            <w:tcW w:w="1529" w:type="dxa"/>
            <w:tcBorders>
              <w:top w:val="single" w:color="auto" w:sz="4" w:space="0"/>
              <w:left w:val="single" w:color="auto" w:sz="4" w:space="0"/>
              <w:bottom w:val="single" w:color="auto" w:sz="4" w:space="0"/>
              <w:right w:val="single" w:color="auto" w:sz="4" w:space="0"/>
            </w:tcBorders>
            <w:vAlign w:val="center"/>
          </w:tcPr>
          <w:p w14:paraId="4D2C48C9">
            <w:pPr>
              <w:autoSpaceDE w:val="0"/>
              <w:autoSpaceDN w:val="0"/>
              <w:adjustRightInd w:val="0"/>
              <w:spacing w:line="500" w:lineRule="atLeast"/>
              <w:rPr>
                <w:rFonts w:ascii="宋体" w:hAnsi="宋体" w:cs="楷体"/>
                <w:kern w:val="0"/>
                <w:sz w:val="24"/>
              </w:rPr>
            </w:pPr>
            <w:r>
              <w:rPr>
                <w:rFonts w:hint="eastAsia" w:ascii="宋体" w:hAnsi="宋体" w:eastAsia="宋体"/>
                <w:sz w:val="24"/>
                <w:szCs w:val="28"/>
              </w:rPr>
              <w:t>政府采购法第二十二条</w:t>
            </w:r>
          </w:p>
        </w:tc>
        <w:tc>
          <w:tcPr>
            <w:tcW w:w="7001" w:type="dxa"/>
            <w:tcBorders>
              <w:top w:val="single" w:color="auto" w:sz="4" w:space="0"/>
              <w:left w:val="single" w:color="auto" w:sz="4" w:space="0"/>
              <w:bottom w:val="single" w:color="auto" w:sz="4" w:space="0"/>
              <w:right w:val="single" w:color="auto" w:sz="4" w:space="0"/>
            </w:tcBorders>
            <w:vAlign w:val="center"/>
          </w:tcPr>
          <w:p w14:paraId="0CDA7D12">
            <w:pPr>
              <w:autoSpaceDE w:val="0"/>
              <w:autoSpaceDN w:val="0"/>
              <w:adjustRightInd w:val="0"/>
              <w:spacing w:line="500" w:lineRule="atLeast"/>
              <w:rPr>
                <w:rFonts w:ascii="宋体" w:hAnsi="宋体" w:eastAsia="宋体" w:cs="Times New Roman"/>
                <w:bCs/>
                <w:color w:val="000000"/>
                <w:sz w:val="24"/>
                <w:szCs w:val="24"/>
              </w:rPr>
            </w:pPr>
            <w:r>
              <w:rPr>
                <w:rFonts w:hint="eastAsia" w:ascii="宋体" w:hAnsi="宋体" w:eastAsia="宋体" w:cs="Times New Roman"/>
                <w:bCs/>
                <w:color w:val="000000"/>
                <w:sz w:val="24"/>
                <w:szCs w:val="24"/>
              </w:rPr>
              <w:t>满足《中华人民共和国政府采购法》第二十二条的规定</w:t>
            </w:r>
          </w:p>
        </w:tc>
      </w:tr>
      <w:tr w14:paraId="5629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9" w:type="dxa"/>
            <w:vMerge w:val="continue"/>
            <w:tcBorders>
              <w:left w:val="single" w:color="auto" w:sz="4" w:space="0"/>
              <w:right w:val="single" w:color="auto" w:sz="4" w:space="0"/>
            </w:tcBorders>
            <w:vAlign w:val="center"/>
          </w:tcPr>
          <w:p w14:paraId="3CDBDC4F">
            <w:pPr>
              <w:autoSpaceDE w:val="0"/>
              <w:autoSpaceDN w:val="0"/>
              <w:adjustRightInd w:val="0"/>
              <w:spacing w:line="500" w:lineRule="atLeast"/>
              <w:rPr>
                <w:rFonts w:ascii="宋体" w:hAnsi="宋体" w:cs="楷体"/>
                <w:sz w:val="24"/>
              </w:rPr>
            </w:pPr>
          </w:p>
        </w:tc>
        <w:tc>
          <w:tcPr>
            <w:tcW w:w="721" w:type="dxa"/>
            <w:vMerge w:val="continue"/>
            <w:tcBorders>
              <w:left w:val="single" w:color="auto" w:sz="4" w:space="0"/>
              <w:right w:val="single" w:color="auto" w:sz="4" w:space="0"/>
            </w:tcBorders>
            <w:vAlign w:val="center"/>
          </w:tcPr>
          <w:p w14:paraId="0AFA8BC9">
            <w:pPr>
              <w:autoSpaceDE w:val="0"/>
              <w:autoSpaceDN w:val="0"/>
              <w:adjustRightInd w:val="0"/>
              <w:spacing w:line="500" w:lineRule="atLeast"/>
              <w:jc w:val="center"/>
              <w:rPr>
                <w:rFonts w:ascii="宋体" w:hAnsi="宋体" w:cs="楷体"/>
                <w:kern w:val="0"/>
                <w:sz w:val="24"/>
              </w:rPr>
            </w:pPr>
          </w:p>
        </w:tc>
        <w:tc>
          <w:tcPr>
            <w:tcW w:w="1529" w:type="dxa"/>
            <w:tcBorders>
              <w:top w:val="single" w:color="auto" w:sz="4" w:space="0"/>
              <w:left w:val="single" w:color="auto" w:sz="4" w:space="0"/>
              <w:bottom w:val="single" w:color="auto" w:sz="4" w:space="0"/>
              <w:right w:val="single" w:color="auto" w:sz="4" w:space="0"/>
            </w:tcBorders>
            <w:vAlign w:val="center"/>
          </w:tcPr>
          <w:p w14:paraId="355A72C6">
            <w:pPr>
              <w:autoSpaceDE w:val="0"/>
              <w:autoSpaceDN w:val="0"/>
              <w:adjustRightInd w:val="0"/>
              <w:spacing w:line="500" w:lineRule="atLeast"/>
              <w:rPr>
                <w:rFonts w:ascii="宋体" w:hAnsi="宋体" w:cs="楷体"/>
                <w:kern w:val="0"/>
                <w:sz w:val="24"/>
              </w:rPr>
            </w:pPr>
            <w:r>
              <w:rPr>
                <w:rFonts w:hint="eastAsia" w:ascii="宋体" w:hAnsi="宋体" w:cs="楷体"/>
                <w:kern w:val="0"/>
                <w:sz w:val="24"/>
              </w:rPr>
              <w:t>营业执照</w:t>
            </w:r>
          </w:p>
        </w:tc>
        <w:tc>
          <w:tcPr>
            <w:tcW w:w="7001" w:type="dxa"/>
            <w:tcBorders>
              <w:top w:val="single" w:color="auto" w:sz="4" w:space="0"/>
              <w:left w:val="single" w:color="auto" w:sz="4" w:space="0"/>
              <w:bottom w:val="single" w:color="auto" w:sz="4" w:space="0"/>
              <w:right w:val="single" w:color="auto" w:sz="4" w:space="0"/>
            </w:tcBorders>
            <w:vAlign w:val="center"/>
          </w:tcPr>
          <w:p w14:paraId="5C53C0BB">
            <w:pPr>
              <w:autoSpaceDE w:val="0"/>
              <w:autoSpaceDN w:val="0"/>
              <w:adjustRightInd w:val="0"/>
              <w:spacing w:line="500" w:lineRule="atLeast"/>
              <w:rPr>
                <w:rFonts w:ascii="宋体" w:hAnsi="宋体" w:cs="楷体"/>
                <w:kern w:val="0"/>
                <w:sz w:val="24"/>
              </w:rPr>
            </w:pPr>
            <w:r>
              <w:rPr>
                <w:rFonts w:hint="eastAsia" w:ascii="宋体" w:hAnsi="宋体" w:eastAsia="宋体" w:cs="Times New Roman"/>
                <w:bCs/>
                <w:color w:val="000000"/>
                <w:sz w:val="24"/>
                <w:szCs w:val="24"/>
              </w:rPr>
              <w:t>持有效的营业执照副本、税务登记证副本、组织机构代码证（若三证合一的须出具合并后的有效证件）</w:t>
            </w:r>
          </w:p>
        </w:tc>
      </w:tr>
      <w:tr w14:paraId="53A1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9" w:type="dxa"/>
            <w:vMerge w:val="continue"/>
            <w:tcBorders>
              <w:left w:val="single" w:color="auto" w:sz="4" w:space="0"/>
              <w:right w:val="single" w:color="auto" w:sz="4" w:space="0"/>
            </w:tcBorders>
            <w:vAlign w:val="center"/>
          </w:tcPr>
          <w:p w14:paraId="0B6399F9">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23CA5EC4">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2542BAD3">
            <w:pPr>
              <w:autoSpaceDE w:val="0"/>
              <w:autoSpaceDN w:val="0"/>
              <w:adjustRightInd w:val="0"/>
              <w:spacing w:line="500" w:lineRule="atLeast"/>
              <w:rPr>
                <w:rFonts w:ascii="宋体" w:hAnsi="宋体" w:cs="楷体"/>
                <w:kern w:val="0"/>
                <w:sz w:val="24"/>
              </w:rPr>
            </w:pPr>
            <w:r>
              <w:rPr>
                <w:rFonts w:hint="eastAsia" w:ascii="宋体" w:hAnsi="宋体" w:eastAsia="宋体" w:cs="Times New Roman"/>
                <w:bCs/>
                <w:color w:val="000000"/>
                <w:sz w:val="24"/>
                <w:szCs w:val="24"/>
              </w:rPr>
              <w:t>无行贿犯罪记录</w:t>
            </w:r>
          </w:p>
        </w:tc>
        <w:tc>
          <w:tcPr>
            <w:tcW w:w="7001" w:type="dxa"/>
            <w:tcBorders>
              <w:top w:val="single" w:color="auto" w:sz="4" w:space="0"/>
              <w:left w:val="single" w:color="auto" w:sz="4" w:space="0"/>
              <w:bottom w:val="single" w:color="auto" w:sz="4" w:space="0"/>
              <w:right w:val="single" w:color="auto" w:sz="4" w:space="0"/>
            </w:tcBorders>
            <w:vAlign w:val="center"/>
          </w:tcPr>
          <w:p w14:paraId="386DD7E3">
            <w:pPr>
              <w:widowControl/>
              <w:wordWrap w:val="0"/>
              <w:spacing w:line="480" w:lineRule="exact"/>
              <w:jc w:val="left"/>
              <w:rPr>
                <w:rFonts w:ascii="宋体" w:hAnsi="宋体" w:cs="楷体"/>
                <w:kern w:val="0"/>
                <w:sz w:val="24"/>
              </w:rPr>
            </w:pPr>
            <w:r>
              <w:rPr>
                <w:rFonts w:hint="eastAsia" w:ascii="宋体" w:hAnsi="宋体" w:eastAsia="宋体" w:cs="Times New Roman"/>
                <w:bCs/>
                <w:color w:val="000000"/>
                <w:sz w:val="24"/>
                <w:szCs w:val="24"/>
              </w:rPr>
              <w:t>提供投标人企业、法定代表人无行贿犯罪记录,在中国裁判文书网查询或自行承诺。</w:t>
            </w:r>
          </w:p>
        </w:tc>
      </w:tr>
      <w:tr w14:paraId="6D52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9" w:type="dxa"/>
            <w:vMerge w:val="continue"/>
            <w:tcBorders>
              <w:left w:val="single" w:color="auto" w:sz="4" w:space="0"/>
              <w:right w:val="single" w:color="auto" w:sz="4" w:space="0"/>
            </w:tcBorders>
            <w:vAlign w:val="center"/>
          </w:tcPr>
          <w:p w14:paraId="09A362DB">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48EDE8BC">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5063A1FC">
            <w:pPr>
              <w:autoSpaceDE w:val="0"/>
              <w:autoSpaceDN w:val="0"/>
              <w:adjustRightInd w:val="0"/>
              <w:spacing w:line="500" w:lineRule="atLeast"/>
              <w:rPr>
                <w:rFonts w:ascii="宋体" w:hAnsi="宋体" w:cs="楷体"/>
                <w:color w:val="FF0000"/>
                <w:kern w:val="0"/>
                <w:sz w:val="24"/>
              </w:rPr>
            </w:pPr>
            <w:r>
              <w:rPr>
                <w:rFonts w:hint="eastAsia" w:ascii="宋体" w:hAnsi="宋体" w:eastAsia="宋体" w:cs="Times New Roman"/>
                <w:bCs/>
                <w:color w:val="000000"/>
                <w:sz w:val="24"/>
                <w:szCs w:val="24"/>
              </w:rPr>
              <w:t>无商业贿赂及无不正当竞争行为</w:t>
            </w:r>
          </w:p>
        </w:tc>
        <w:tc>
          <w:tcPr>
            <w:tcW w:w="7001" w:type="dxa"/>
            <w:tcBorders>
              <w:top w:val="single" w:color="auto" w:sz="4" w:space="0"/>
              <w:left w:val="single" w:color="auto" w:sz="4" w:space="0"/>
              <w:bottom w:val="single" w:color="auto" w:sz="4" w:space="0"/>
              <w:right w:val="single" w:color="auto" w:sz="4" w:space="0"/>
            </w:tcBorders>
            <w:vAlign w:val="center"/>
          </w:tcPr>
          <w:p w14:paraId="411AD512">
            <w:pPr>
              <w:autoSpaceDE w:val="0"/>
              <w:autoSpaceDN w:val="0"/>
              <w:adjustRightInd w:val="0"/>
              <w:spacing w:line="500" w:lineRule="atLeast"/>
              <w:rPr>
                <w:rFonts w:ascii="宋体" w:hAnsi="宋体" w:cs="楷体"/>
                <w:kern w:val="0"/>
                <w:sz w:val="24"/>
              </w:rPr>
            </w:pPr>
            <w:r>
              <w:rPr>
                <w:rFonts w:hint="eastAsia" w:ascii="宋体" w:hAnsi="宋体" w:eastAsia="宋体" w:cs="Times New Roman"/>
                <w:bCs/>
                <w:color w:val="000000"/>
                <w:sz w:val="24"/>
                <w:szCs w:val="24"/>
              </w:rPr>
              <w:t>投标人出具无商业贿赂及无不正当竞争行为的承诺书</w:t>
            </w:r>
          </w:p>
        </w:tc>
      </w:tr>
      <w:tr w14:paraId="028D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9" w:type="dxa"/>
            <w:vMerge w:val="continue"/>
            <w:tcBorders>
              <w:left w:val="single" w:color="auto" w:sz="4" w:space="0"/>
              <w:right w:val="single" w:color="auto" w:sz="4" w:space="0"/>
            </w:tcBorders>
            <w:vAlign w:val="center"/>
          </w:tcPr>
          <w:p w14:paraId="7526DF2D">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31507C78">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223277A9">
            <w:pPr>
              <w:autoSpaceDE w:val="0"/>
              <w:autoSpaceDN w:val="0"/>
              <w:adjustRightInd w:val="0"/>
              <w:spacing w:line="500" w:lineRule="atLeast"/>
              <w:rPr>
                <w:rFonts w:ascii="宋体" w:hAnsi="宋体" w:cs="楷体"/>
                <w:kern w:val="0"/>
                <w:sz w:val="24"/>
              </w:rPr>
            </w:pPr>
            <w:r>
              <w:rPr>
                <w:rFonts w:hint="eastAsia" w:ascii="宋体" w:hAnsi="宋体" w:cs="楷体"/>
                <w:kern w:val="0"/>
                <w:sz w:val="24"/>
              </w:rPr>
              <w:t>信用查询</w:t>
            </w:r>
          </w:p>
        </w:tc>
        <w:tc>
          <w:tcPr>
            <w:tcW w:w="7001" w:type="dxa"/>
            <w:tcBorders>
              <w:top w:val="single" w:color="auto" w:sz="4" w:space="0"/>
              <w:left w:val="single" w:color="auto" w:sz="4" w:space="0"/>
              <w:bottom w:val="single" w:color="auto" w:sz="4" w:space="0"/>
              <w:right w:val="single" w:color="auto" w:sz="4" w:space="0"/>
            </w:tcBorders>
            <w:vAlign w:val="center"/>
          </w:tcPr>
          <w:p w14:paraId="401E7B7B">
            <w:pPr>
              <w:autoSpaceDE w:val="0"/>
              <w:autoSpaceDN w:val="0"/>
              <w:adjustRightInd w:val="0"/>
              <w:spacing w:line="500" w:lineRule="atLeast"/>
              <w:rPr>
                <w:rFonts w:ascii="宋体" w:hAnsi="宋体" w:cs="楷体"/>
                <w:kern w:val="0"/>
                <w:sz w:val="24"/>
              </w:rPr>
            </w:pPr>
            <w:r>
              <w:rPr>
                <w:rFonts w:hint="eastAsia" w:ascii="宋体" w:hAnsi="宋体" w:eastAsia="宋体" w:cs="Times New Roman"/>
                <w:bCs/>
                <w:color w:val="000000"/>
                <w:sz w:val="24"/>
                <w:szCs w:val="24"/>
              </w:rPr>
              <w:t>根据《关于在政府采购活动中查询及使用信用记录有关问题的通知》(财库[2016]125号)和豫财购【2016】15号的规定，投标人</w:t>
            </w:r>
            <w:r>
              <w:rPr>
                <w:rFonts w:hint="eastAsia" w:ascii="宋体" w:hAnsi="宋体" w:cs="楷体"/>
                <w:sz w:val="24"/>
              </w:rPr>
              <w:t>没有被列入“信用中国”网站的“失信被执行人”、“重大税收违法失信主体”和 “中国政府采购网站”的“政府采购严重违法失信行为记录名单”（【查询渠道：“信用中国”网站（www.creditchina.gov.cn）、中国政府采购网（www.ccgp.gov.cn）】（注：査询时间必须是公告发布以后开标时间以前并提供网站查询网页截图，查询结果清晰可见））。</w:t>
            </w:r>
          </w:p>
        </w:tc>
      </w:tr>
      <w:tr w14:paraId="751A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9" w:type="dxa"/>
            <w:vMerge w:val="continue"/>
            <w:tcBorders>
              <w:left w:val="single" w:color="auto" w:sz="4" w:space="0"/>
              <w:right w:val="single" w:color="auto" w:sz="4" w:space="0"/>
            </w:tcBorders>
            <w:vAlign w:val="center"/>
          </w:tcPr>
          <w:p w14:paraId="44EA3FAA">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5E4BA083">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1287FB3C">
            <w:pPr>
              <w:autoSpaceDE w:val="0"/>
              <w:autoSpaceDN w:val="0"/>
              <w:adjustRightInd w:val="0"/>
              <w:spacing w:line="500" w:lineRule="atLeast"/>
              <w:rPr>
                <w:rFonts w:ascii="宋体" w:hAnsi="宋体" w:cs="楷体"/>
                <w:kern w:val="0"/>
                <w:sz w:val="24"/>
              </w:rPr>
            </w:pPr>
            <w:r>
              <w:rPr>
                <w:rFonts w:hint="eastAsia" w:ascii="宋体" w:hAnsi="宋体" w:cs="楷体"/>
                <w:sz w:val="24"/>
              </w:rPr>
              <w:t>国家企业信用信息公示系统</w:t>
            </w:r>
          </w:p>
        </w:tc>
        <w:tc>
          <w:tcPr>
            <w:tcW w:w="7001" w:type="dxa"/>
            <w:tcBorders>
              <w:top w:val="single" w:color="auto" w:sz="4" w:space="0"/>
              <w:left w:val="single" w:color="auto" w:sz="4" w:space="0"/>
              <w:bottom w:val="single" w:color="auto" w:sz="4" w:space="0"/>
              <w:right w:val="single" w:color="auto" w:sz="4" w:space="0"/>
            </w:tcBorders>
            <w:vAlign w:val="center"/>
          </w:tcPr>
          <w:p w14:paraId="7A8B83BA">
            <w:pPr>
              <w:autoSpaceDE w:val="0"/>
              <w:autoSpaceDN w:val="0"/>
              <w:adjustRightInd w:val="0"/>
              <w:spacing w:line="500" w:lineRule="atLeast"/>
              <w:rPr>
                <w:rFonts w:ascii="宋体" w:hAnsi="宋体" w:eastAsia="宋体" w:cs="Times New Roman"/>
                <w:bCs/>
                <w:color w:val="000000"/>
                <w:sz w:val="24"/>
                <w:szCs w:val="24"/>
              </w:rPr>
            </w:pPr>
            <w:r>
              <w:rPr>
                <w:rFonts w:hint="eastAsia" w:ascii="宋体" w:hAnsi="宋体" w:cs="楷体"/>
                <w:sz w:val="24"/>
              </w:rPr>
              <w:t>单位负责人为同一人或者存在控股、管理关系的不同单位，不得参加同一标段投标（提供“国家企业信用信息公示系统” http://www.gsxt.gov.cn/index.html网页查询,需包含公司基本信息、股东信息及股权变更信息内容）</w:t>
            </w:r>
          </w:p>
        </w:tc>
      </w:tr>
      <w:tr w14:paraId="5DBD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9" w:type="dxa"/>
            <w:vMerge w:val="continue"/>
            <w:tcBorders>
              <w:left w:val="single" w:color="auto" w:sz="4" w:space="0"/>
              <w:bottom w:val="single" w:color="auto" w:sz="4" w:space="0"/>
              <w:right w:val="single" w:color="auto" w:sz="4" w:space="0"/>
            </w:tcBorders>
            <w:vAlign w:val="center"/>
          </w:tcPr>
          <w:p w14:paraId="7E5DE754">
            <w:pPr>
              <w:spacing w:line="500" w:lineRule="atLeast"/>
              <w:rPr>
                <w:rFonts w:ascii="宋体" w:hAnsi="宋体" w:cs="楷体"/>
                <w:sz w:val="20"/>
                <w:szCs w:val="20"/>
              </w:rPr>
            </w:pPr>
          </w:p>
        </w:tc>
        <w:tc>
          <w:tcPr>
            <w:tcW w:w="721" w:type="dxa"/>
            <w:vMerge w:val="continue"/>
            <w:tcBorders>
              <w:left w:val="single" w:color="auto" w:sz="4" w:space="0"/>
              <w:bottom w:val="single" w:color="auto" w:sz="4" w:space="0"/>
              <w:right w:val="single" w:color="auto" w:sz="4" w:space="0"/>
            </w:tcBorders>
            <w:vAlign w:val="center"/>
          </w:tcPr>
          <w:p w14:paraId="4008DDD1">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41602C53">
            <w:pPr>
              <w:autoSpaceDE w:val="0"/>
              <w:autoSpaceDN w:val="0"/>
              <w:adjustRightInd w:val="0"/>
              <w:spacing w:line="500" w:lineRule="atLeast"/>
              <w:rPr>
                <w:rFonts w:ascii="宋体" w:hAnsi="宋体" w:cs="楷体"/>
                <w:kern w:val="0"/>
                <w:sz w:val="24"/>
              </w:rPr>
            </w:pPr>
            <w:r>
              <w:rPr>
                <w:rFonts w:hint="eastAsia" w:ascii="宋体" w:hAnsi="宋体" w:cs="楷体"/>
                <w:kern w:val="0"/>
                <w:sz w:val="24"/>
              </w:rPr>
              <w:t>非联合体</w:t>
            </w:r>
          </w:p>
        </w:tc>
        <w:tc>
          <w:tcPr>
            <w:tcW w:w="7001" w:type="dxa"/>
            <w:tcBorders>
              <w:top w:val="single" w:color="auto" w:sz="4" w:space="0"/>
              <w:left w:val="single" w:color="auto" w:sz="4" w:space="0"/>
              <w:right w:val="single" w:color="auto" w:sz="4" w:space="0"/>
            </w:tcBorders>
            <w:vAlign w:val="center"/>
          </w:tcPr>
          <w:p w14:paraId="2C90AEF1">
            <w:pPr>
              <w:autoSpaceDE w:val="0"/>
              <w:autoSpaceDN w:val="0"/>
              <w:adjustRightInd w:val="0"/>
              <w:spacing w:line="500" w:lineRule="atLeast"/>
              <w:rPr>
                <w:rFonts w:ascii="宋体" w:hAnsi="宋体" w:cs="楷体"/>
                <w:kern w:val="0"/>
                <w:sz w:val="24"/>
              </w:rPr>
            </w:pPr>
            <w:r>
              <w:rPr>
                <w:rFonts w:hint="eastAsia" w:ascii="宋体" w:hAnsi="宋体" w:eastAsia="宋体" w:cs="Times New Roman"/>
                <w:bCs/>
                <w:color w:val="000000"/>
                <w:sz w:val="24"/>
                <w:szCs w:val="24"/>
              </w:rPr>
              <w:t>本项目不接受联合体投标，提供非联合体承诺，格式自拟</w:t>
            </w:r>
          </w:p>
        </w:tc>
      </w:tr>
      <w:tr w14:paraId="2828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Merge w:val="restart"/>
            <w:tcBorders>
              <w:top w:val="single" w:color="auto" w:sz="4" w:space="0"/>
              <w:left w:val="single" w:color="auto" w:sz="4" w:space="0"/>
              <w:right w:val="single" w:color="auto" w:sz="4" w:space="0"/>
            </w:tcBorders>
            <w:vAlign w:val="center"/>
          </w:tcPr>
          <w:p w14:paraId="7BD17332">
            <w:pPr>
              <w:spacing w:line="500" w:lineRule="atLeast"/>
              <w:rPr>
                <w:rFonts w:ascii="宋体" w:hAnsi="宋体" w:cs="楷体"/>
                <w:sz w:val="20"/>
                <w:szCs w:val="20"/>
              </w:rPr>
            </w:pPr>
            <w:r>
              <w:rPr>
                <w:rFonts w:hint="eastAsia" w:ascii="宋体" w:hAnsi="宋体" w:cs="楷体"/>
                <w:sz w:val="20"/>
                <w:szCs w:val="20"/>
              </w:rPr>
              <w:t>2.1.3</w:t>
            </w:r>
          </w:p>
        </w:tc>
        <w:tc>
          <w:tcPr>
            <w:tcW w:w="721" w:type="dxa"/>
            <w:vMerge w:val="restart"/>
            <w:tcBorders>
              <w:top w:val="single" w:color="auto" w:sz="4" w:space="0"/>
              <w:left w:val="single" w:color="auto" w:sz="4" w:space="0"/>
              <w:right w:val="single" w:color="auto" w:sz="4" w:space="0"/>
            </w:tcBorders>
            <w:vAlign w:val="center"/>
          </w:tcPr>
          <w:p w14:paraId="2B6A7EBC">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响</w:t>
            </w:r>
          </w:p>
          <w:p w14:paraId="4A4AFAF0">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应</w:t>
            </w:r>
          </w:p>
          <w:p w14:paraId="49F312FD">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性</w:t>
            </w:r>
          </w:p>
          <w:p w14:paraId="6B617A2D">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评</w:t>
            </w:r>
          </w:p>
          <w:p w14:paraId="7AC24DD8">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审</w:t>
            </w:r>
          </w:p>
          <w:p w14:paraId="5FD1434C">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标</w:t>
            </w:r>
          </w:p>
          <w:p w14:paraId="42FA3B7B">
            <w:pPr>
              <w:autoSpaceDE w:val="0"/>
              <w:autoSpaceDN w:val="0"/>
              <w:adjustRightInd w:val="0"/>
              <w:spacing w:line="500" w:lineRule="atLeast"/>
              <w:jc w:val="center"/>
              <w:rPr>
                <w:rFonts w:ascii="宋体" w:hAnsi="宋体" w:cs="楷体"/>
                <w:sz w:val="20"/>
                <w:szCs w:val="20"/>
              </w:rPr>
            </w:pPr>
            <w:r>
              <w:rPr>
                <w:rFonts w:hint="eastAsia" w:ascii="宋体" w:hAnsi="宋体" w:cs="楷体"/>
                <w:kern w:val="0"/>
                <w:sz w:val="24"/>
              </w:rPr>
              <w:t>准</w:t>
            </w:r>
          </w:p>
        </w:tc>
        <w:tc>
          <w:tcPr>
            <w:tcW w:w="1529" w:type="dxa"/>
            <w:tcBorders>
              <w:top w:val="single" w:color="auto" w:sz="4" w:space="0"/>
              <w:left w:val="single" w:color="auto" w:sz="4" w:space="0"/>
              <w:bottom w:val="single" w:color="auto" w:sz="4" w:space="0"/>
              <w:right w:val="single" w:color="auto" w:sz="4" w:space="0"/>
            </w:tcBorders>
            <w:vAlign w:val="center"/>
          </w:tcPr>
          <w:p w14:paraId="7BA42AB4">
            <w:pPr>
              <w:autoSpaceDE w:val="0"/>
              <w:autoSpaceDN w:val="0"/>
              <w:adjustRightInd w:val="0"/>
              <w:spacing w:line="500" w:lineRule="atLeast"/>
              <w:jc w:val="center"/>
              <w:rPr>
                <w:rFonts w:ascii="宋体" w:hAnsi="宋体" w:cs="楷体"/>
                <w:kern w:val="0"/>
                <w:sz w:val="24"/>
              </w:rPr>
            </w:pPr>
            <w:r>
              <w:rPr>
                <w:rFonts w:hint="eastAsia" w:ascii="宋体" w:hAnsi="宋体" w:cs="楷体"/>
                <w:sz w:val="24"/>
              </w:rPr>
              <w:t>交货期</w:t>
            </w:r>
          </w:p>
        </w:tc>
        <w:tc>
          <w:tcPr>
            <w:tcW w:w="7001" w:type="dxa"/>
            <w:tcBorders>
              <w:top w:val="single" w:color="auto" w:sz="4" w:space="0"/>
              <w:left w:val="single" w:color="auto" w:sz="4" w:space="0"/>
              <w:bottom w:val="single" w:color="auto" w:sz="4" w:space="0"/>
              <w:right w:val="single" w:color="auto" w:sz="4" w:space="0"/>
            </w:tcBorders>
            <w:vAlign w:val="center"/>
          </w:tcPr>
          <w:p w14:paraId="01370793">
            <w:pPr>
              <w:autoSpaceDE w:val="0"/>
              <w:autoSpaceDN w:val="0"/>
              <w:adjustRightInd w:val="0"/>
              <w:spacing w:line="500" w:lineRule="atLeast"/>
              <w:rPr>
                <w:rFonts w:ascii="宋体" w:hAnsi="宋体" w:cs="楷体"/>
                <w:color w:val="000000" w:themeColor="text1"/>
                <w:kern w:val="0"/>
                <w:sz w:val="24"/>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合同签订之日起60日历天</w:t>
            </w:r>
          </w:p>
        </w:tc>
      </w:tr>
      <w:tr w14:paraId="3B1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Merge w:val="continue"/>
            <w:tcBorders>
              <w:left w:val="single" w:color="auto" w:sz="4" w:space="0"/>
              <w:right w:val="single" w:color="auto" w:sz="4" w:space="0"/>
            </w:tcBorders>
            <w:vAlign w:val="center"/>
          </w:tcPr>
          <w:p w14:paraId="71BA9718">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513ADC02">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2A718064">
            <w:pPr>
              <w:autoSpaceDE w:val="0"/>
              <w:autoSpaceDN w:val="0"/>
              <w:adjustRightInd w:val="0"/>
              <w:spacing w:line="500" w:lineRule="atLeast"/>
              <w:jc w:val="center"/>
              <w:rPr>
                <w:rFonts w:ascii="宋体" w:hAnsi="宋体" w:cs="楷体"/>
                <w:kern w:val="0"/>
                <w:sz w:val="24"/>
              </w:rPr>
            </w:pPr>
            <w:r>
              <w:rPr>
                <w:rFonts w:hint="eastAsia" w:ascii="宋体" w:hAnsi="宋体" w:cs="楷体"/>
                <w:sz w:val="24"/>
              </w:rPr>
              <w:t>质量标准</w:t>
            </w:r>
          </w:p>
        </w:tc>
        <w:tc>
          <w:tcPr>
            <w:tcW w:w="7001" w:type="dxa"/>
            <w:tcBorders>
              <w:top w:val="single" w:color="auto" w:sz="4" w:space="0"/>
              <w:left w:val="single" w:color="auto" w:sz="4" w:space="0"/>
              <w:bottom w:val="single" w:color="auto" w:sz="4" w:space="0"/>
              <w:right w:val="single" w:color="auto" w:sz="4" w:space="0"/>
            </w:tcBorders>
            <w:vAlign w:val="center"/>
          </w:tcPr>
          <w:p w14:paraId="048A79D8">
            <w:pPr>
              <w:autoSpaceDE w:val="0"/>
              <w:autoSpaceDN w:val="0"/>
              <w:adjustRightInd w:val="0"/>
              <w:spacing w:line="500" w:lineRule="atLeast"/>
              <w:rPr>
                <w:rFonts w:ascii="宋体" w:hAnsi="宋体" w:cs="楷体"/>
                <w:color w:val="000000" w:themeColor="text1"/>
                <w:kern w:val="0"/>
                <w:sz w:val="24"/>
                <w14:textFill>
                  <w14:solidFill>
                    <w14:schemeClr w14:val="tx1"/>
                  </w14:solidFill>
                </w14:textFill>
              </w:rPr>
            </w:pPr>
            <w:r>
              <w:rPr>
                <w:rFonts w:hint="eastAsia" w:ascii="宋体" w:hAnsi="宋体" w:cs="楷体"/>
                <w:color w:val="000000" w:themeColor="text1"/>
                <w:sz w:val="24"/>
                <w14:textFill>
                  <w14:solidFill>
                    <w14:schemeClr w14:val="tx1"/>
                  </w14:solidFill>
                </w14:textFill>
              </w:rPr>
              <w:t>符合国家及行业标准并满足采购人使用要求</w:t>
            </w:r>
          </w:p>
        </w:tc>
      </w:tr>
      <w:tr w14:paraId="036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Merge w:val="continue"/>
            <w:tcBorders>
              <w:left w:val="single" w:color="auto" w:sz="4" w:space="0"/>
              <w:right w:val="single" w:color="auto" w:sz="4" w:space="0"/>
            </w:tcBorders>
            <w:vAlign w:val="center"/>
          </w:tcPr>
          <w:p w14:paraId="6C166C42">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2D597A48">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05FF5392">
            <w:pPr>
              <w:autoSpaceDE w:val="0"/>
              <w:autoSpaceDN w:val="0"/>
              <w:adjustRightInd w:val="0"/>
              <w:spacing w:line="500" w:lineRule="atLeast"/>
              <w:jc w:val="center"/>
              <w:rPr>
                <w:rFonts w:ascii="宋体" w:hAnsi="宋体" w:cs="楷体"/>
                <w:color w:val="000000" w:themeColor="text1"/>
                <w:kern w:val="0"/>
                <w:sz w:val="24"/>
                <w14:textFill>
                  <w14:solidFill>
                    <w14:schemeClr w14:val="tx1"/>
                  </w14:solidFill>
                </w14:textFill>
              </w:rPr>
            </w:pPr>
            <w:r>
              <w:rPr>
                <w:rFonts w:hint="eastAsia" w:ascii="宋体" w:hAnsi="宋体" w:cs="楷体"/>
                <w:color w:val="000000" w:themeColor="text1"/>
                <w:sz w:val="24"/>
                <w14:textFill>
                  <w14:solidFill>
                    <w14:schemeClr w14:val="tx1"/>
                  </w14:solidFill>
                </w14:textFill>
              </w:rPr>
              <w:t>质保期</w:t>
            </w:r>
          </w:p>
        </w:tc>
        <w:tc>
          <w:tcPr>
            <w:tcW w:w="7001" w:type="dxa"/>
            <w:tcBorders>
              <w:top w:val="single" w:color="auto" w:sz="4" w:space="0"/>
              <w:left w:val="single" w:color="auto" w:sz="4" w:space="0"/>
              <w:bottom w:val="single" w:color="auto" w:sz="4" w:space="0"/>
              <w:right w:val="single" w:color="auto" w:sz="4" w:space="0"/>
            </w:tcBorders>
            <w:vAlign w:val="center"/>
          </w:tcPr>
          <w:p w14:paraId="4F1507B9">
            <w:pPr>
              <w:autoSpaceDE w:val="0"/>
              <w:autoSpaceDN w:val="0"/>
              <w:adjustRightInd w:val="0"/>
              <w:spacing w:line="500" w:lineRule="atLeast"/>
              <w:ind w:firstLine="1440" w:firstLineChars="600"/>
              <w:rPr>
                <w:rFonts w:ascii="宋体" w:hAnsi="宋体" w:cs="楷体"/>
                <w:color w:val="000000" w:themeColor="text1"/>
                <w:kern w:val="0"/>
                <w:sz w:val="24"/>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1年</w:t>
            </w:r>
          </w:p>
        </w:tc>
      </w:tr>
      <w:tr w14:paraId="0AF7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Merge w:val="continue"/>
            <w:tcBorders>
              <w:left w:val="single" w:color="auto" w:sz="4" w:space="0"/>
              <w:right w:val="single" w:color="auto" w:sz="4" w:space="0"/>
            </w:tcBorders>
            <w:vAlign w:val="center"/>
          </w:tcPr>
          <w:p w14:paraId="26910376">
            <w:pPr>
              <w:spacing w:line="500" w:lineRule="atLeast"/>
              <w:rPr>
                <w:rFonts w:ascii="宋体" w:hAnsi="宋体" w:cs="楷体"/>
                <w:sz w:val="20"/>
                <w:szCs w:val="20"/>
              </w:rPr>
            </w:pPr>
          </w:p>
        </w:tc>
        <w:tc>
          <w:tcPr>
            <w:tcW w:w="721" w:type="dxa"/>
            <w:vMerge w:val="continue"/>
            <w:tcBorders>
              <w:left w:val="single" w:color="auto" w:sz="4" w:space="0"/>
              <w:right w:val="single" w:color="auto" w:sz="4" w:space="0"/>
            </w:tcBorders>
            <w:vAlign w:val="center"/>
          </w:tcPr>
          <w:p w14:paraId="39C135DC">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11B6125B">
            <w:pPr>
              <w:autoSpaceDE w:val="0"/>
              <w:autoSpaceDN w:val="0"/>
              <w:adjustRightInd w:val="0"/>
              <w:spacing w:line="500" w:lineRule="atLeast"/>
              <w:jc w:val="center"/>
              <w:rPr>
                <w:rFonts w:ascii="宋体" w:hAnsi="宋体" w:cs="楷体"/>
                <w:color w:val="000000" w:themeColor="text1"/>
                <w:kern w:val="0"/>
                <w:sz w:val="24"/>
                <w14:textFill>
                  <w14:solidFill>
                    <w14:schemeClr w14:val="tx1"/>
                  </w14:solidFill>
                </w14:textFill>
              </w:rPr>
            </w:pPr>
            <w:r>
              <w:rPr>
                <w:rFonts w:hint="eastAsia" w:ascii="宋体" w:hAnsi="宋体" w:cs="楷体"/>
                <w:color w:val="000000" w:themeColor="text1"/>
                <w:kern w:val="0"/>
                <w:sz w:val="24"/>
                <w14:textFill>
                  <w14:solidFill>
                    <w14:schemeClr w14:val="tx1"/>
                  </w14:solidFill>
                </w14:textFill>
              </w:rPr>
              <w:t>投标有效期</w:t>
            </w:r>
          </w:p>
        </w:tc>
        <w:tc>
          <w:tcPr>
            <w:tcW w:w="7001" w:type="dxa"/>
            <w:tcBorders>
              <w:top w:val="single" w:color="auto" w:sz="4" w:space="0"/>
              <w:left w:val="single" w:color="auto" w:sz="4" w:space="0"/>
              <w:bottom w:val="single" w:color="auto" w:sz="4" w:space="0"/>
              <w:right w:val="single" w:color="auto" w:sz="4" w:space="0"/>
            </w:tcBorders>
            <w:vAlign w:val="center"/>
          </w:tcPr>
          <w:p w14:paraId="1460ECAB">
            <w:pPr>
              <w:autoSpaceDE w:val="0"/>
              <w:autoSpaceDN w:val="0"/>
              <w:adjustRightInd w:val="0"/>
              <w:spacing w:line="500" w:lineRule="atLeast"/>
              <w:rPr>
                <w:rFonts w:ascii="宋体" w:hAnsi="宋体" w:cs="楷体"/>
                <w:color w:val="000000" w:themeColor="text1"/>
                <w:kern w:val="0"/>
                <w:sz w:val="24"/>
                <w14:textFill>
                  <w14:solidFill>
                    <w14:schemeClr w14:val="tx1"/>
                  </w14:solidFill>
                </w14:textFill>
              </w:rPr>
            </w:pPr>
            <w:r>
              <w:rPr>
                <w:rFonts w:hint="eastAsia" w:ascii="宋体" w:hAnsi="宋体" w:cs="楷体"/>
                <w:color w:val="000000" w:themeColor="text1"/>
                <w:sz w:val="24"/>
                <w14:textFill>
                  <w14:solidFill>
                    <w14:schemeClr w14:val="tx1"/>
                  </w14:solidFill>
                </w14:textFill>
              </w:rPr>
              <w:t>自投标截止时间起60日历天</w:t>
            </w:r>
          </w:p>
        </w:tc>
      </w:tr>
      <w:tr w14:paraId="41A8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dxa"/>
            <w:vMerge w:val="continue"/>
            <w:tcBorders>
              <w:left w:val="single" w:color="auto" w:sz="4" w:space="0"/>
              <w:bottom w:val="single" w:color="auto" w:sz="4" w:space="0"/>
              <w:right w:val="single" w:color="auto" w:sz="4" w:space="0"/>
            </w:tcBorders>
            <w:vAlign w:val="center"/>
          </w:tcPr>
          <w:p w14:paraId="6D266A34">
            <w:pPr>
              <w:spacing w:line="500" w:lineRule="atLeast"/>
              <w:rPr>
                <w:rFonts w:ascii="宋体" w:hAnsi="宋体" w:cs="楷体"/>
                <w:sz w:val="20"/>
                <w:szCs w:val="20"/>
              </w:rPr>
            </w:pPr>
          </w:p>
        </w:tc>
        <w:tc>
          <w:tcPr>
            <w:tcW w:w="721" w:type="dxa"/>
            <w:vMerge w:val="continue"/>
            <w:tcBorders>
              <w:left w:val="single" w:color="auto" w:sz="4" w:space="0"/>
              <w:bottom w:val="single" w:color="auto" w:sz="4" w:space="0"/>
              <w:right w:val="single" w:color="auto" w:sz="4" w:space="0"/>
            </w:tcBorders>
            <w:vAlign w:val="center"/>
          </w:tcPr>
          <w:p w14:paraId="7071E426">
            <w:pPr>
              <w:spacing w:line="500" w:lineRule="atLeast"/>
              <w:rPr>
                <w:rFonts w:ascii="宋体" w:hAnsi="宋体" w:cs="楷体"/>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14:paraId="032C3AA8">
            <w:pPr>
              <w:autoSpaceDE w:val="0"/>
              <w:autoSpaceDN w:val="0"/>
              <w:adjustRightInd w:val="0"/>
              <w:spacing w:line="500" w:lineRule="atLeast"/>
              <w:jc w:val="center"/>
              <w:rPr>
                <w:rFonts w:ascii="宋体" w:hAnsi="宋体" w:cs="楷体"/>
                <w:kern w:val="0"/>
                <w:sz w:val="24"/>
              </w:rPr>
            </w:pPr>
            <w:r>
              <w:rPr>
                <w:rFonts w:hint="eastAsia" w:ascii="宋体" w:hAnsi="宋体" w:cs="楷体"/>
                <w:kern w:val="0"/>
                <w:sz w:val="24"/>
              </w:rPr>
              <w:t>其它响应性</w:t>
            </w:r>
          </w:p>
        </w:tc>
        <w:tc>
          <w:tcPr>
            <w:tcW w:w="7001" w:type="dxa"/>
            <w:tcBorders>
              <w:top w:val="single" w:color="auto" w:sz="4" w:space="0"/>
              <w:left w:val="single" w:color="auto" w:sz="4" w:space="0"/>
              <w:bottom w:val="single" w:color="auto" w:sz="4" w:space="0"/>
              <w:right w:val="single" w:color="auto" w:sz="4" w:space="0"/>
            </w:tcBorders>
            <w:vAlign w:val="center"/>
          </w:tcPr>
          <w:p w14:paraId="08D02BD2">
            <w:pPr>
              <w:autoSpaceDE w:val="0"/>
              <w:autoSpaceDN w:val="0"/>
              <w:adjustRightInd w:val="0"/>
              <w:spacing w:line="500" w:lineRule="atLeast"/>
              <w:rPr>
                <w:rFonts w:ascii="宋体" w:hAnsi="宋体" w:cs="楷体"/>
                <w:kern w:val="0"/>
                <w:sz w:val="24"/>
              </w:rPr>
            </w:pPr>
            <w:r>
              <w:rPr>
                <w:rFonts w:hint="eastAsia" w:ascii="宋体" w:hAnsi="宋体" w:cs="楷体"/>
                <w:kern w:val="0"/>
                <w:sz w:val="24"/>
              </w:rPr>
              <w:t>满足招标文件实质性要求</w:t>
            </w:r>
          </w:p>
        </w:tc>
      </w:tr>
    </w:tbl>
    <w:p w14:paraId="110C5E4E">
      <w:pPr>
        <w:wordWrap w:val="0"/>
        <w:rPr>
          <w:rFonts w:ascii="宋体" w:hAnsi="宋体" w:cs="Arial"/>
          <w:b/>
          <w:bCs/>
          <w:kern w:val="0"/>
          <w:sz w:val="24"/>
        </w:rPr>
      </w:pPr>
    </w:p>
    <w:p w14:paraId="62A792EF">
      <w:pPr>
        <w:wordWrap w:val="0"/>
        <w:rPr>
          <w:rFonts w:ascii="宋体" w:hAnsi="宋体" w:cs="Arial"/>
          <w:b/>
          <w:bCs/>
          <w:kern w:val="0"/>
          <w:sz w:val="24"/>
        </w:rPr>
      </w:pPr>
    </w:p>
    <w:p w14:paraId="01DA2AB8">
      <w:pPr>
        <w:wordWrap w:val="0"/>
        <w:rPr>
          <w:rFonts w:ascii="宋体" w:hAnsi="宋体" w:cs="Arial"/>
          <w:b/>
          <w:bCs/>
          <w:kern w:val="0"/>
          <w:sz w:val="24"/>
        </w:rPr>
      </w:pPr>
    </w:p>
    <w:p w14:paraId="78277030">
      <w:pPr>
        <w:wordWrap w:val="0"/>
        <w:rPr>
          <w:rFonts w:ascii="宋体" w:hAnsi="宋体" w:cs="Arial"/>
          <w:b/>
          <w:bCs/>
          <w:kern w:val="0"/>
          <w:sz w:val="24"/>
        </w:rPr>
      </w:pPr>
    </w:p>
    <w:p w14:paraId="22A96E8C">
      <w:pPr>
        <w:wordWrap w:val="0"/>
        <w:rPr>
          <w:rFonts w:ascii="宋体" w:hAnsi="宋体" w:cs="Arial"/>
          <w:b/>
          <w:bCs/>
          <w:kern w:val="0"/>
          <w:sz w:val="24"/>
        </w:rPr>
      </w:pPr>
    </w:p>
    <w:p w14:paraId="3722F5E7">
      <w:pPr>
        <w:pStyle w:val="6"/>
        <w:kinsoku w:val="0"/>
        <w:overflowPunct w:val="0"/>
        <w:spacing w:line="360" w:lineRule="auto"/>
      </w:pPr>
      <w:r>
        <w:rPr>
          <w:rFonts w:hint="eastAsia" w:ascii="宋体" w:hAnsi="宋体" w:cs="宋体"/>
          <w:sz w:val="24"/>
        </w:rPr>
        <w:t>详细评审评分标准;</w:t>
      </w:r>
    </w:p>
    <w:tbl>
      <w:tblPr>
        <w:tblStyle w:val="89"/>
        <w:tblW w:w="102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81"/>
        <w:gridCol w:w="7762"/>
      </w:tblGrid>
      <w:tr w14:paraId="4B09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1203" w:type="dxa"/>
            <w:shd w:val="clear" w:color="000000" w:fill="FFFFFF"/>
            <w:vAlign w:val="center"/>
          </w:tcPr>
          <w:p w14:paraId="43F549BA">
            <w:pPr>
              <w:shd w:val="clear" w:color="auto" w:fill="FFFFFF"/>
              <w:spacing w:line="360" w:lineRule="auto"/>
              <w:rPr>
                <w:rFonts w:ascii="宋体" w:hAnsi="宋体" w:eastAsia="宋体" w:cs="宋体"/>
                <w:sz w:val="24"/>
              </w:rPr>
            </w:pPr>
            <w:bookmarkStart w:id="110" w:name="1._评审方法"/>
            <w:bookmarkEnd w:id="110"/>
            <w:r>
              <w:rPr>
                <w:rFonts w:hint="eastAsia" w:ascii="宋体" w:hAnsi="宋体" w:eastAsia="宋体" w:cs="宋体"/>
                <w:sz w:val="24"/>
              </w:rPr>
              <w:t>评分因素</w:t>
            </w:r>
          </w:p>
        </w:tc>
        <w:tc>
          <w:tcPr>
            <w:tcW w:w="1281" w:type="dxa"/>
            <w:shd w:val="clear" w:color="000000" w:fill="FFFFFF"/>
            <w:vAlign w:val="center"/>
          </w:tcPr>
          <w:p w14:paraId="133A9130">
            <w:pPr>
              <w:shd w:val="clear" w:color="auto" w:fill="FFFFFF"/>
              <w:spacing w:line="360" w:lineRule="auto"/>
              <w:jc w:val="center"/>
              <w:rPr>
                <w:rFonts w:ascii="宋体" w:hAnsi="宋体" w:eastAsia="宋体" w:cs="宋体"/>
                <w:sz w:val="24"/>
              </w:rPr>
            </w:pPr>
            <w:r>
              <w:rPr>
                <w:rFonts w:hint="eastAsia" w:ascii="宋体" w:hAnsi="宋体" w:eastAsia="宋体" w:cs="宋体"/>
                <w:sz w:val="24"/>
              </w:rPr>
              <w:t>评分内容</w:t>
            </w:r>
          </w:p>
        </w:tc>
        <w:tc>
          <w:tcPr>
            <w:tcW w:w="7762" w:type="dxa"/>
            <w:shd w:val="clear" w:color="000000" w:fill="FFFFFF"/>
            <w:vAlign w:val="center"/>
          </w:tcPr>
          <w:p w14:paraId="2D50B2C7">
            <w:pPr>
              <w:shd w:val="clear" w:color="auto" w:fill="FFFFFF"/>
              <w:spacing w:line="360" w:lineRule="auto"/>
              <w:jc w:val="center"/>
              <w:rPr>
                <w:rFonts w:ascii="宋体" w:hAnsi="宋体" w:eastAsia="宋体" w:cs="宋体"/>
                <w:sz w:val="24"/>
              </w:rPr>
            </w:pPr>
            <w:r>
              <w:rPr>
                <w:rFonts w:hint="eastAsia" w:ascii="宋体" w:hAnsi="宋体" w:eastAsia="宋体" w:cs="宋体"/>
                <w:sz w:val="24"/>
              </w:rPr>
              <w:t>评分标准</w:t>
            </w:r>
          </w:p>
        </w:tc>
      </w:tr>
      <w:tr w14:paraId="37E7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03" w:type="dxa"/>
            <w:shd w:val="clear" w:color="000000" w:fill="FFFFFF"/>
            <w:vAlign w:val="center"/>
          </w:tcPr>
          <w:p w14:paraId="6551E56A">
            <w:pPr>
              <w:shd w:val="clear" w:color="auto" w:fill="FFFFFF"/>
              <w:spacing w:line="360" w:lineRule="auto"/>
              <w:jc w:val="center"/>
              <w:rPr>
                <w:rFonts w:ascii="宋体" w:hAnsi="宋体" w:eastAsia="宋体" w:cs="宋体"/>
                <w:sz w:val="24"/>
              </w:rPr>
            </w:pPr>
            <w:r>
              <w:rPr>
                <w:rFonts w:hint="eastAsia" w:ascii="宋体" w:hAnsi="宋体" w:eastAsia="宋体" w:cs="宋体"/>
                <w:sz w:val="24"/>
              </w:rPr>
              <w:t>投标报价部分（30分）</w:t>
            </w:r>
          </w:p>
        </w:tc>
        <w:tc>
          <w:tcPr>
            <w:tcW w:w="1281" w:type="dxa"/>
            <w:shd w:val="clear" w:color="000000" w:fill="FFFFFF"/>
            <w:vAlign w:val="center"/>
          </w:tcPr>
          <w:p w14:paraId="4800B9EB">
            <w:pPr>
              <w:shd w:val="clear" w:color="auto" w:fill="FFFFFF"/>
              <w:spacing w:line="360" w:lineRule="auto"/>
              <w:jc w:val="center"/>
              <w:rPr>
                <w:rFonts w:ascii="宋体" w:hAnsi="宋体" w:eastAsia="宋体" w:cs="宋体"/>
                <w:sz w:val="24"/>
              </w:rPr>
            </w:pPr>
            <w:r>
              <w:rPr>
                <w:rFonts w:hint="eastAsia" w:ascii="宋体" w:hAnsi="宋体" w:eastAsia="宋体" w:cs="宋体"/>
                <w:sz w:val="24"/>
              </w:rPr>
              <w:t>报价分（30分）</w:t>
            </w:r>
          </w:p>
        </w:tc>
        <w:tc>
          <w:tcPr>
            <w:tcW w:w="7762" w:type="dxa"/>
            <w:shd w:val="clear" w:color="000000" w:fill="FFFFFF"/>
            <w:vAlign w:val="center"/>
          </w:tcPr>
          <w:p w14:paraId="3C915987">
            <w:pPr>
              <w:spacing w:line="360" w:lineRule="auto"/>
              <w:rPr>
                <w:rFonts w:hint="eastAsia" w:ascii="宋体" w:hAnsi="宋体" w:eastAsia="宋体" w:cs="宋体"/>
                <w:sz w:val="24"/>
              </w:rPr>
            </w:pPr>
            <w:r>
              <w:rPr>
                <w:rFonts w:hint="eastAsia" w:ascii="宋体" w:hAnsi="宋体" w:eastAsia="宋体" w:cs="宋体"/>
                <w:sz w:val="24"/>
              </w:rPr>
              <w:t>本项目以满足招标文件要求且报价最低的投标报价为评标基准价，其报价分为满分。</w:t>
            </w:r>
          </w:p>
          <w:p w14:paraId="00F38DF5">
            <w:pPr>
              <w:spacing w:line="36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投标人</w:t>
            </w:r>
            <w:r>
              <w:rPr>
                <w:rFonts w:hint="eastAsia" w:ascii="宋体" w:hAnsi="宋体" w:eastAsia="宋体" w:cs="宋体"/>
                <w:sz w:val="24"/>
              </w:rPr>
              <w:t>的报价分统一按照下列公式计算：</w:t>
            </w:r>
          </w:p>
          <w:p w14:paraId="567350A6">
            <w:pPr>
              <w:spacing w:line="360" w:lineRule="auto"/>
              <w:rPr>
                <w:rFonts w:hint="eastAsia" w:ascii="宋体" w:hAnsi="宋体" w:eastAsia="宋体" w:cs="宋体"/>
                <w:sz w:val="24"/>
              </w:rPr>
            </w:pPr>
            <w:r>
              <w:rPr>
                <w:rFonts w:hint="eastAsia" w:ascii="宋体" w:hAnsi="宋体" w:eastAsia="宋体" w:cs="宋体"/>
                <w:sz w:val="24"/>
              </w:rPr>
              <w:t>投标报价得分=(评标基准价／最终投标报价)×30 分。</w:t>
            </w:r>
          </w:p>
          <w:p w14:paraId="1576F484">
            <w:pPr>
              <w:spacing w:line="360" w:lineRule="auto"/>
              <w:rPr>
                <w:rFonts w:hint="eastAsia" w:ascii="宋体" w:hAnsi="宋体" w:eastAsia="宋体" w:cs="宋体"/>
                <w:sz w:val="24"/>
              </w:rPr>
            </w:pPr>
            <w:r>
              <w:rPr>
                <w:rFonts w:hint="eastAsia" w:ascii="宋体" w:hAnsi="宋体" w:eastAsia="宋体" w:cs="宋体"/>
                <w:sz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w:t>
            </w:r>
            <w:r>
              <w:rPr>
                <w:rFonts w:hint="eastAsia" w:ascii="宋体" w:hAnsi="宋体" w:eastAsia="宋体" w:cs="宋体"/>
                <w:sz w:val="24"/>
                <w:lang w:val="en-US" w:eastAsia="zh-CN"/>
              </w:rPr>
              <w:t>1</w:t>
            </w:r>
            <w:r>
              <w:rPr>
                <w:rFonts w:hint="eastAsia" w:ascii="宋体" w:hAnsi="宋体" w:eastAsia="宋体" w:cs="宋体"/>
                <w:sz w:val="24"/>
              </w:rPr>
              <w:t>9号）的规定，对小型、微型企业产品的价格给予10%～20%的扣除，本项目小型、微型企业按20%扣除。对于中型企业产品的价格不予扣除。</w:t>
            </w:r>
          </w:p>
          <w:p w14:paraId="3A018720">
            <w:pPr>
              <w:spacing w:line="360" w:lineRule="auto"/>
              <w:rPr>
                <w:rFonts w:hint="eastAsia" w:ascii="宋体" w:hAnsi="宋体" w:eastAsia="宋体" w:cs="宋体"/>
                <w:sz w:val="24"/>
              </w:rPr>
            </w:pPr>
            <w:r>
              <w:rPr>
                <w:rFonts w:hint="eastAsia" w:ascii="宋体" w:hAnsi="宋体" w:eastAsia="宋体" w:cs="宋体"/>
                <w:sz w:val="24"/>
              </w:rPr>
              <w:t>小型、微型企业使用扣除后价格参与评审。</w:t>
            </w:r>
          </w:p>
          <w:p w14:paraId="4E1CE486">
            <w:pPr>
              <w:spacing w:line="360" w:lineRule="auto"/>
              <w:rPr>
                <w:rFonts w:hint="eastAsia" w:ascii="宋体" w:hAnsi="宋体" w:eastAsia="宋体" w:cs="宋体"/>
                <w:sz w:val="24"/>
              </w:rPr>
            </w:pPr>
            <w:r>
              <w:rPr>
                <w:rFonts w:hint="eastAsia" w:ascii="宋体" w:hAnsi="宋体" w:eastAsia="宋体" w:cs="宋体"/>
                <w:sz w:val="24"/>
              </w:rPr>
              <w:t>所投小微企业产品报价=所投小微企业产品报价×（1-20%）</w:t>
            </w:r>
          </w:p>
          <w:p w14:paraId="663617F1">
            <w:pPr>
              <w:spacing w:line="360" w:lineRule="auto"/>
              <w:rPr>
                <w:rFonts w:hint="eastAsia" w:ascii="宋体" w:hAnsi="宋体" w:eastAsia="宋体" w:cs="宋体"/>
                <w:sz w:val="24"/>
              </w:rPr>
            </w:pPr>
            <w:r>
              <w:rPr>
                <w:rFonts w:hint="eastAsia" w:ascii="宋体" w:hAnsi="宋体" w:eastAsia="宋体" w:cs="宋体"/>
                <w:sz w:val="24"/>
              </w:rPr>
              <w:t xml:space="preserve"> 2.根据财政部司法部《关于政府采购支持监狱企业发展有关问题的通知》（财库〔2014〕68号）规定，对于监狱企业视同为小型、微型企业，价格给予20%的扣除。</w:t>
            </w:r>
          </w:p>
          <w:p w14:paraId="3EC9AB09">
            <w:pPr>
              <w:spacing w:line="360" w:lineRule="auto"/>
              <w:rPr>
                <w:rFonts w:hint="eastAsia" w:ascii="宋体" w:hAnsi="宋体" w:eastAsia="宋体" w:cs="宋体"/>
                <w:sz w:val="24"/>
              </w:rPr>
            </w:pPr>
            <w:r>
              <w:rPr>
                <w:rFonts w:hint="eastAsia" w:ascii="宋体" w:hAnsi="宋体" w:eastAsia="宋体" w:cs="宋体"/>
                <w:sz w:val="24"/>
              </w:rPr>
              <w:t>所投监狱企业产品报价=所投监狱企业产品报价×（1-20%）</w:t>
            </w:r>
          </w:p>
          <w:p w14:paraId="0FF96A32">
            <w:pPr>
              <w:spacing w:line="360" w:lineRule="auto"/>
              <w:rPr>
                <w:rFonts w:hint="eastAsia" w:ascii="宋体" w:hAnsi="宋体" w:eastAsia="宋体" w:cs="宋体"/>
                <w:sz w:val="24"/>
              </w:rPr>
            </w:pPr>
            <w:r>
              <w:rPr>
                <w:rFonts w:hint="eastAsia" w:ascii="宋体" w:hAnsi="宋体" w:eastAsia="宋体" w:cs="宋体"/>
                <w:sz w:val="24"/>
              </w:rPr>
              <w:t>3.根据财政部民政部中国残疾人联合会《关于促进残疾人就业政府采购政策的通知》（财库〔2017〕141号）规定，对于残疾人福利性单位视同为小型、微型企业，价格给予20%的扣除。</w:t>
            </w:r>
          </w:p>
          <w:p w14:paraId="29A5694A">
            <w:pPr>
              <w:spacing w:line="360" w:lineRule="auto"/>
              <w:rPr>
                <w:rFonts w:hint="eastAsia" w:ascii="宋体" w:hAnsi="宋体" w:eastAsia="宋体" w:cs="宋体"/>
                <w:sz w:val="24"/>
              </w:rPr>
            </w:pPr>
            <w:r>
              <w:rPr>
                <w:rFonts w:hint="eastAsia" w:ascii="宋体" w:hAnsi="宋体" w:eastAsia="宋体" w:cs="宋体"/>
                <w:sz w:val="24"/>
              </w:rPr>
              <w:t>所投残疾人福利性单位企业产品报价=所投残疾人福利性单位企业产品报价×（1-20%）</w:t>
            </w:r>
          </w:p>
          <w:p w14:paraId="0BE15994">
            <w:pPr>
              <w:spacing w:line="360" w:lineRule="auto"/>
              <w:rPr>
                <w:rFonts w:hint="eastAsia" w:ascii="宋体" w:hAnsi="宋体" w:eastAsia="宋体" w:cs="宋体"/>
                <w:sz w:val="24"/>
              </w:rPr>
            </w:pPr>
            <w:r>
              <w:rPr>
                <w:rFonts w:hint="eastAsia" w:ascii="宋体" w:hAnsi="宋体" w:eastAsia="宋体" w:cs="宋体"/>
                <w:sz w:val="24"/>
              </w:rPr>
              <w:t>同一供应商，中小微企业产品、监狱企业产品、残疾人福利性单位产品的价格扣除优惠只享受一次，不得重复享受。</w:t>
            </w:r>
          </w:p>
          <w:p w14:paraId="5806E56E">
            <w:pPr>
              <w:spacing w:line="360" w:lineRule="auto"/>
              <w:rPr>
                <w:rFonts w:ascii="宋体" w:hAnsi="宋体" w:eastAsia="宋体" w:cs="宋体"/>
                <w:sz w:val="24"/>
              </w:rPr>
            </w:pPr>
            <w:r>
              <w:rPr>
                <w:rFonts w:hint="eastAsia" w:ascii="宋体" w:hAnsi="宋体" w:eastAsia="宋体" w:cs="宋体"/>
                <w:sz w:val="24"/>
              </w:rPr>
              <w:t>注：评标委员会认为</w:t>
            </w:r>
            <w:r>
              <w:rPr>
                <w:rFonts w:hint="eastAsia" w:ascii="宋体" w:hAnsi="宋体" w:eastAsia="宋体" w:cs="宋体"/>
                <w:sz w:val="24"/>
                <w:lang w:eastAsia="zh-CN"/>
              </w:rPr>
              <w:t>投标人</w:t>
            </w:r>
            <w:r>
              <w:rPr>
                <w:rFonts w:hint="eastAsia" w:ascii="宋体" w:hAnsi="宋体" w:eastAsia="宋体" w:cs="宋体"/>
                <w:sz w:val="24"/>
              </w:rPr>
              <w:t>的报价明显低于其他通过符合性审查</w:t>
            </w:r>
            <w:r>
              <w:rPr>
                <w:rFonts w:hint="eastAsia" w:ascii="宋体" w:hAnsi="宋体" w:eastAsia="宋体" w:cs="宋体"/>
                <w:sz w:val="24"/>
                <w:lang w:eastAsia="zh-CN"/>
              </w:rPr>
              <w:t>投标人</w:t>
            </w:r>
            <w:r>
              <w:rPr>
                <w:rFonts w:hint="eastAsia" w:ascii="宋体" w:hAnsi="宋体" w:eastAsia="宋体" w:cs="宋体"/>
                <w:sz w:val="24"/>
              </w:rPr>
              <w:t>的报价，有可能影响产品质量或者不能诚信履约的，应当要求其在评标现场合理的时间内提供说明，必要时提交相关证明材料；</w:t>
            </w:r>
            <w:r>
              <w:rPr>
                <w:rFonts w:hint="eastAsia" w:ascii="宋体" w:hAnsi="宋体" w:eastAsia="宋体" w:cs="宋体"/>
                <w:sz w:val="24"/>
                <w:lang w:eastAsia="zh-CN"/>
              </w:rPr>
              <w:t>投标人</w:t>
            </w:r>
            <w:r>
              <w:rPr>
                <w:rFonts w:hint="eastAsia" w:ascii="宋体" w:hAnsi="宋体" w:eastAsia="宋体" w:cs="宋体"/>
                <w:sz w:val="24"/>
              </w:rPr>
              <w:t xml:space="preserve">在规定时间内不能证明其报价合理性的，评标委员会应当将其作为无效投标处理。 </w:t>
            </w:r>
          </w:p>
        </w:tc>
      </w:tr>
      <w:tr w14:paraId="147A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vMerge w:val="restart"/>
            <w:vAlign w:val="center"/>
          </w:tcPr>
          <w:p w14:paraId="058240C1">
            <w:pPr>
              <w:spacing w:line="360" w:lineRule="auto"/>
              <w:jc w:val="center"/>
              <w:rPr>
                <w:rFonts w:ascii="宋体" w:hAnsi="宋体" w:eastAsia="宋体" w:cs="宋体"/>
                <w:sz w:val="24"/>
              </w:rPr>
            </w:pPr>
            <w:r>
              <w:rPr>
                <w:rFonts w:hint="eastAsia" w:ascii="宋体" w:hAnsi="宋体" w:eastAsia="宋体" w:cs="宋体"/>
                <w:sz w:val="24"/>
              </w:rPr>
              <w:t>技术</w:t>
            </w:r>
          </w:p>
          <w:p w14:paraId="0746E337">
            <w:pPr>
              <w:spacing w:line="360" w:lineRule="auto"/>
              <w:jc w:val="center"/>
              <w:rPr>
                <w:rFonts w:ascii="宋体" w:hAnsi="宋体" w:eastAsia="宋体" w:cs="宋体"/>
                <w:sz w:val="24"/>
              </w:rPr>
            </w:pPr>
            <w:r>
              <w:rPr>
                <w:rFonts w:hint="eastAsia" w:ascii="宋体" w:hAnsi="宋体" w:eastAsia="宋体" w:cs="宋体"/>
                <w:sz w:val="24"/>
              </w:rPr>
              <w:t>部分</w:t>
            </w:r>
          </w:p>
          <w:p w14:paraId="3E316725">
            <w:pPr>
              <w:spacing w:line="360" w:lineRule="auto"/>
              <w:jc w:val="center"/>
              <w:rPr>
                <w:rFonts w:ascii="宋体" w:hAnsi="宋体" w:eastAsia="宋体" w:cs="宋体"/>
                <w:sz w:val="24"/>
              </w:rPr>
            </w:pPr>
            <w:r>
              <w:rPr>
                <w:rFonts w:hint="eastAsia" w:ascii="宋体" w:hAnsi="宋体" w:eastAsia="宋体" w:cs="宋体"/>
                <w:sz w:val="24"/>
              </w:rPr>
              <w:t>（</w:t>
            </w:r>
            <w:r>
              <w:rPr>
                <w:rFonts w:hint="eastAsia" w:ascii="宋体" w:hAnsi="宋体" w:cs="宋体"/>
                <w:sz w:val="24"/>
              </w:rPr>
              <w:t>45</w:t>
            </w:r>
            <w:r>
              <w:rPr>
                <w:rFonts w:hint="eastAsia" w:ascii="宋体" w:hAnsi="宋体" w:eastAsia="宋体" w:cs="宋体"/>
                <w:sz w:val="24"/>
              </w:rPr>
              <w:t>分）</w:t>
            </w:r>
          </w:p>
        </w:tc>
        <w:tc>
          <w:tcPr>
            <w:tcW w:w="1281" w:type="dxa"/>
            <w:vAlign w:val="center"/>
          </w:tcPr>
          <w:p w14:paraId="6FBA284B">
            <w:pPr>
              <w:widowControl/>
              <w:spacing w:line="360" w:lineRule="auto"/>
              <w:jc w:val="center"/>
              <w:textAlignment w:val="center"/>
              <w:rPr>
                <w:rFonts w:ascii="宋体" w:hAnsi="宋体" w:eastAsia="宋体" w:cs="宋体"/>
                <w:sz w:val="24"/>
              </w:rPr>
            </w:pPr>
            <w:r>
              <w:rPr>
                <w:rFonts w:hint="eastAsia" w:ascii="宋体" w:hAnsi="宋体" w:cs="楷体"/>
                <w:bCs/>
                <w:kern w:val="0"/>
                <w:sz w:val="24"/>
              </w:rPr>
              <w:t>产品参数（25分）</w:t>
            </w:r>
          </w:p>
        </w:tc>
        <w:tc>
          <w:tcPr>
            <w:tcW w:w="7762" w:type="dxa"/>
            <w:vAlign w:val="center"/>
          </w:tcPr>
          <w:p w14:paraId="52264F95">
            <w:pPr>
              <w:spacing w:line="500" w:lineRule="atLeast"/>
              <w:ind w:firstLine="480" w:firstLineChars="200"/>
              <w:rPr>
                <w:rFonts w:ascii="宋体" w:hAnsi="宋体" w:eastAsia="宋体" w:cs="宋体"/>
                <w:sz w:val="24"/>
              </w:rPr>
            </w:pPr>
            <w:r>
              <w:rPr>
                <w:rFonts w:hint="eastAsia" w:ascii="宋体" w:hAnsi="宋体" w:cs="楷体"/>
                <w:sz w:val="24"/>
              </w:rPr>
              <w:t>供应商所投产品的技术参数、性能指标与招标文件要求一致，得20分；优于招标文件，在20分基础上每有一项加1分，最多加5分；其中有一项负偏离，在20分基础上扣2分，扣完为止。</w:t>
            </w:r>
          </w:p>
        </w:tc>
      </w:tr>
      <w:tr w14:paraId="0E7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203" w:type="dxa"/>
            <w:vMerge w:val="continue"/>
            <w:vAlign w:val="center"/>
          </w:tcPr>
          <w:p w14:paraId="57123E1A">
            <w:pPr>
              <w:spacing w:line="360" w:lineRule="auto"/>
              <w:rPr>
                <w:rFonts w:ascii="宋体" w:hAnsi="宋体" w:eastAsia="宋体" w:cs="宋体"/>
                <w:sz w:val="24"/>
              </w:rPr>
            </w:pPr>
          </w:p>
        </w:tc>
        <w:tc>
          <w:tcPr>
            <w:tcW w:w="1281" w:type="dxa"/>
            <w:vAlign w:val="center"/>
          </w:tcPr>
          <w:p w14:paraId="4046C29F">
            <w:pPr>
              <w:adjustRightInd w:val="0"/>
              <w:spacing w:line="360" w:lineRule="exact"/>
              <w:jc w:val="center"/>
              <w:textAlignment w:val="baseline"/>
              <w:rPr>
                <w:rFonts w:ascii="宋体" w:hAnsi="宋体" w:eastAsia="宋体" w:cs="宋体"/>
                <w:sz w:val="24"/>
              </w:rPr>
            </w:pPr>
            <w:r>
              <w:rPr>
                <w:rFonts w:hint="eastAsia" w:ascii="宋体" w:hAnsi="宋体" w:cs="楷体"/>
                <w:bCs/>
                <w:kern w:val="0"/>
                <w:sz w:val="24"/>
              </w:rPr>
              <w:t>技术方案（10分）</w:t>
            </w:r>
          </w:p>
        </w:tc>
        <w:tc>
          <w:tcPr>
            <w:tcW w:w="7762" w:type="dxa"/>
            <w:vAlign w:val="center"/>
          </w:tcPr>
          <w:p w14:paraId="425AD095">
            <w:pPr>
              <w:spacing w:line="500" w:lineRule="atLeast"/>
              <w:ind w:firstLine="480" w:firstLineChars="200"/>
              <w:rPr>
                <w:rFonts w:ascii="宋体" w:hAnsi="宋体" w:eastAsia="宋体" w:cs="宋体"/>
                <w:sz w:val="24"/>
              </w:rPr>
            </w:pPr>
            <w:r>
              <w:rPr>
                <w:rFonts w:hint="eastAsia" w:ascii="宋体" w:hAnsi="宋体" w:cs="楷体"/>
                <w:sz w:val="24"/>
              </w:rPr>
              <w:t>供应商提供详细的技术方案，根据其内容进行横向评比。可操作性、实用性、安全性强得10分，可操作性、实用性、安全性一般得5分，可操作性、实用性、安全性差得1分，没有不得分。</w:t>
            </w:r>
          </w:p>
        </w:tc>
      </w:tr>
      <w:tr w14:paraId="2EF5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203" w:type="dxa"/>
            <w:vMerge w:val="continue"/>
            <w:vAlign w:val="center"/>
          </w:tcPr>
          <w:p w14:paraId="7C50CD8D">
            <w:pPr>
              <w:spacing w:line="360" w:lineRule="auto"/>
              <w:rPr>
                <w:rFonts w:ascii="宋体" w:hAnsi="宋体" w:eastAsia="宋体" w:cs="宋体"/>
                <w:sz w:val="24"/>
              </w:rPr>
            </w:pPr>
          </w:p>
        </w:tc>
        <w:tc>
          <w:tcPr>
            <w:tcW w:w="1281" w:type="dxa"/>
            <w:vAlign w:val="center"/>
          </w:tcPr>
          <w:p w14:paraId="75E52C84">
            <w:pPr>
              <w:adjustRightInd w:val="0"/>
              <w:spacing w:line="360" w:lineRule="exact"/>
              <w:jc w:val="center"/>
              <w:textAlignment w:val="baseline"/>
              <w:rPr>
                <w:rFonts w:ascii="宋体" w:hAnsi="宋体" w:cs="楷体"/>
                <w:bCs/>
                <w:kern w:val="0"/>
                <w:sz w:val="24"/>
              </w:rPr>
            </w:pPr>
            <w:r>
              <w:rPr>
                <w:rFonts w:hint="eastAsia" w:ascii="宋体" w:hAnsi="宋体" w:cs="楷体"/>
                <w:bCs/>
                <w:kern w:val="0"/>
                <w:sz w:val="24"/>
              </w:rPr>
              <w:t>项目实施方案（10分）</w:t>
            </w:r>
          </w:p>
        </w:tc>
        <w:tc>
          <w:tcPr>
            <w:tcW w:w="7762" w:type="dxa"/>
            <w:vAlign w:val="center"/>
          </w:tcPr>
          <w:p w14:paraId="3F5E1C5A">
            <w:pPr>
              <w:spacing w:line="500" w:lineRule="atLeast"/>
              <w:ind w:firstLine="480" w:firstLineChars="200"/>
              <w:rPr>
                <w:rFonts w:ascii="宋体" w:hAnsi="宋体" w:cs="楷体"/>
                <w:sz w:val="24"/>
              </w:rPr>
            </w:pPr>
            <w:r>
              <w:rPr>
                <w:rFonts w:hint="eastAsia" w:ascii="宋体" w:hAnsi="宋体" w:cs="楷体"/>
                <w:sz w:val="24"/>
              </w:rPr>
              <w:t>1.供应商提供详细的设备运输、安装、调试实施方案，根据其内容进行横向评比。优得5分，良得3分，差的或未提供不得分。</w:t>
            </w:r>
          </w:p>
          <w:p w14:paraId="2AE82995">
            <w:pPr>
              <w:spacing w:line="500" w:lineRule="atLeast"/>
              <w:ind w:firstLine="480" w:firstLineChars="200"/>
              <w:rPr>
                <w:rFonts w:ascii="宋体" w:hAnsi="宋体" w:cs="楷体"/>
                <w:sz w:val="24"/>
              </w:rPr>
            </w:pPr>
            <w:r>
              <w:rPr>
                <w:rFonts w:hint="eastAsia" w:ascii="宋体" w:hAnsi="宋体" w:cs="楷体"/>
                <w:sz w:val="24"/>
              </w:rPr>
              <w:t>2.投标人提供详细的培训方案：合理、可行性强得5分，一般得3分，未提供不得分。</w:t>
            </w:r>
          </w:p>
        </w:tc>
      </w:tr>
      <w:tr w14:paraId="3164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203" w:type="dxa"/>
            <w:vMerge w:val="restart"/>
            <w:shd w:val="clear" w:color="auto" w:fill="auto"/>
            <w:vAlign w:val="center"/>
          </w:tcPr>
          <w:p w14:paraId="1268D0B3">
            <w:pPr>
              <w:spacing w:line="360" w:lineRule="auto"/>
              <w:jc w:val="center"/>
              <w:rPr>
                <w:rFonts w:ascii="宋体" w:hAnsi="宋体" w:eastAsia="宋体" w:cs="宋体"/>
                <w:sz w:val="24"/>
              </w:rPr>
            </w:pPr>
            <w:r>
              <w:rPr>
                <w:rFonts w:hint="eastAsia" w:ascii="宋体" w:hAnsi="宋体" w:eastAsia="宋体" w:cs="宋体"/>
                <w:sz w:val="24"/>
              </w:rPr>
              <w:t>商务部分</w:t>
            </w:r>
          </w:p>
          <w:p w14:paraId="76CE7485">
            <w:pPr>
              <w:spacing w:line="360" w:lineRule="auto"/>
              <w:jc w:val="center"/>
              <w:rPr>
                <w:rFonts w:ascii="宋体" w:hAnsi="宋体" w:eastAsia="宋体" w:cs="宋体"/>
                <w:sz w:val="24"/>
              </w:rPr>
            </w:pPr>
            <w:r>
              <w:rPr>
                <w:rFonts w:hint="eastAsia" w:ascii="宋体" w:hAnsi="宋体" w:eastAsia="宋体" w:cs="宋体"/>
                <w:sz w:val="24"/>
              </w:rPr>
              <w:t>（</w:t>
            </w:r>
            <w:r>
              <w:rPr>
                <w:rFonts w:hint="eastAsia" w:ascii="宋体" w:hAnsi="宋体" w:cs="宋体"/>
                <w:sz w:val="24"/>
              </w:rPr>
              <w:t>25</w:t>
            </w:r>
            <w:r>
              <w:rPr>
                <w:rFonts w:hint="eastAsia" w:ascii="宋体" w:hAnsi="宋体" w:eastAsia="宋体" w:cs="宋体"/>
                <w:sz w:val="24"/>
              </w:rPr>
              <w:t>分）</w:t>
            </w:r>
          </w:p>
        </w:tc>
        <w:tc>
          <w:tcPr>
            <w:tcW w:w="1281" w:type="dxa"/>
            <w:shd w:val="clear" w:color="auto" w:fill="auto"/>
            <w:vAlign w:val="center"/>
          </w:tcPr>
          <w:p w14:paraId="3AC6D874">
            <w:pPr>
              <w:spacing w:line="360" w:lineRule="auto"/>
              <w:jc w:val="center"/>
              <w:rPr>
                <w:rFonts w:ascii="宋体" w:hAnsi="宋体" w:cs="宋体"/>
                <w:sz w:val="24"/>
              </w:rPr>
            </w:pPr>
            <w:r>
              <w:rPr>
                <w:rFonts w:hint="eastAsia" w:ascii="宋体" w:hAnsi="宋体" w:cs="宋体"/>
                <w:sz w:val="24"/>
              </w:rPr>
              <w:t>培训计划</w:t>
            </w:r>
          </w:p>
          <w:p w14:paraId="1174EDE7">
            <w:pPr>
              <w:spacing w:line="360" w:lineRule="auto"/>
              <w:jc w:val="center"/>
              <w:rPr>
                <w:rFonts w:ascii="宋体" w:hAnsi="宋体" w:eastAsia="宋体" w:cs="宋体"/>
                <w:sz w:val="24"/>
              </w:rPr>
            </w:pPr>
            <w:r>
              <w:rPr>
                <w:rFonts w:hint="eastAsia" w:ascii="宋体" w:hAnsi="宋体" w:cs="宋体"/>
                <w:sz w:val="24"/>
              </w:rPr>
              <w:t>（5分）</w:t>
            </w:r>
          </w:p>
        </w:tc>
        <w:tc>
          <w:tcPr>
            <w:tcW w:w="7762" w:type="dxa"/>
            <w:shd w:val="clear" w:color="000000" w:fill="FFFFFF"/>
            <w:vAlign w:val="center"/>
          </w:tcPr>
          <w:p w14:paraId="3DAE7B88">
            <w:pPr>
              <w:spacing w:line="360" w:lineRule="auto"/>
              <w:rPr>
                <w:rFonts w:ascii="宋体" w:hAnsi="宋体" w:eastAsia="宋体" w:cs="宋体"/>
                <w:sz w:val="24"/>
              </w:rPr>
            </w:pPr>
            <w:r>
              <w:rPr>
                <w:rFonts w:hint="eastAsia" w:ascii="宋体" w:hAnsi="宋体" w:eastAsia="宋体" w:cs="宋体"/>
                <w:sz w:val="24"/>
              </w:rPr>
              <w:t>培训计划包括培训方案、培训内容、培训人员等内容</w:t>
            </w:r>
            <w:r>
              <w:rPr>
                <w:rFonts w:hint="eastAsia" w:ascii="宋体" w:hAnsi="宋体" w:cs="宋体"/>
                <w:sz w:val="24"/>
              </w:rPr>
              <w:t>。</w:t>
            </w:r>
            <w:r>
              <w:rPr>
                <w:rFonts w:hint="eastAsia" w:ascii="宋体" w:hAnsi="宋体" w:eastAsia="宋体" w:cs="宋体"/>
                <w:sz w:val="24"/>
              </w:rPr>
              <w:t>培训计划全面合理、可行性强、针对性强，优于采购人需求的得5分:培训计划基本全面、可行性较强、针对性较强，符合采购人需求的得 3分;培训计划基本合理、可行性一般、针对性一般，基本满足采购人需求的得2分;未提供不得分。</w:t>
            </w:r>
          </w:p>
        </w:tc>
      </w:tr>
      <w:tr w14:paraId="274A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203" w:type="dxa"/>
            <w:vMerge w:val="continue"/>
            <w:shd w:val="clear" w:color="auto" w:fill="auto"/>
            <w:vAlign w:val="center"/>
          </w:tcPr>
          <w:p w14:paraId="63D54152">
            <w:pPr>
              <w:spacing w:line="360" w:lineRule="auto"/>
              <w:jc w:val="center"/>
              <w:rPr>
                <w:rFonts w:ascii="宋体" w:hAnsi="宋体" w:eastAsia="宋体" w:cs="宋体"/>
                <w:sz w:val="24"/>
              </w:rPr>
            </w:pPr>
          </w:p>
        </w:tc>
        <w:tc>
          <w:tcPr>
            <w:tcW w:w="1281" w:type="dxa"/>
            <w:shd w:val="clear" w:color="auto" w:fill="auto"/>
            <w:vAlign w:val="center"/>
          </w:tcPr>
          <w:p w14:paraId="76165F1D">
            <w:pPr>
              <w:spacing w:line="360" w:lineRule="auto"/>
              <w:jc w:val="center"/>
              <w:rPr>
                <w:rFonts w:ascii="宋体" w:hAnsi="宋体" w:eastAsia="宋体" w:cs="宋体"/>
                <w:sz w:val="24"/>
              </w:rPr>
            </w:pPr>
            <w:r>
              <w:rPr>
                <w:rFonts w:hint="eastAsia" w:ascii="宋体" w:hAnsi="宋体" w:eastAsia="宋体" w:cs="宋体"/>
                <w:sz w:val="24"/>
              </w:rPr>
              <w:t>企业业绩</w:t>
            </w:r>
          </w:p>
          <w:p w14:paraId="3AE0A35C">
            <w:pPr>
              <w:spacing w:line="360" w:lineRule="auto"/>
              <w:jc w:val="center"/>
              <w:rPr>
                <w:rFonts w:ascii="宋体" w:hAnsi="宋体" w:eastAsia="宋体" w:cs="宋体"/>
                <w:sz w:val="24"/>
              </w:rPr>
            </w:pPr>
            <w:r>
              <w:rPr>
                <w:rFonts w:hint="eastAsia" w:ascii="宋体" w:hAnsi="宋体" w:eastAsia="宋体" w:cs="宋体"/>
                <w:sz w:val="24"/>
              </w:rPr>
              <w:t>（2分）</w:t>
            </w:r>
          </w:p>
        </w:tc>
        <w:tc>
          <w:tcPr>
            <w:tcW w:w="7762" w:type="dxa"/>
            <w:shd w:val="clear" w:color="000000" w:fill="FFFFFF"/>
            <w:vAlign w:val="center"/>
          </w:tcPr>
          <w:p w14:paraId="64A396D4">
            <w:pPr>
              <w:spacing w:line="360" w:lineRule="auto"/>
              <w:rPr>
                <w:rFonts w:ascii="宋体" w:hAnsi="宋体" w:eastAsia="宋体" w:cs="宋体"/>
                <w:sz w:val="24"/>
              </w:rPr>
            </w:pPr>
            <w:r>
              <w:rPr>
                <w:rFonts w:hint="eastAsia" w:ascii="宋体" w:hAnsi="宋体" w:eastAsia="宋体" w:cs="宋体"/>
                <w:sz w:val="24"/>
              </w:rPr>
              <w:t>企业 202</w:t>
            </w:r>
            <w:r>
              <w:rPr>
                <w:rFonts w:hint="eastAsia" w:ascii="宋体" w:hAnsi="宋体" w:eastAsia="宋体" w:cs="宋体"/>
                <w:sz w:val="24"/>
                <w:lang w:val="en-US" w:eastAsia="zh-CN"/>
              </w:rPr>
              <w:t>2</w:t>
            </w:r>
            <w:r>
              <w:rPr>
                <w:rFonts w:hint="eastAsia" w:ascii="宋体" w:hAnsi="宋体" w:eastAsia="宋体" w:cs="宋体"/>
                <w:sz w:val="24"/>
              </w:rPr>
              <w:t>年 1 月 1 日以来具有类似业绩，提供一份得</w:t>
            </w:r>
            <w:r>
              <w:rPr>
                <w:rFonts w:hint="eastAsia" w:ascii="宋体" w:hAnsi="宋体" w:cs="宋体"/>
                <w:sz w:val="24"/>
              </w:rPr>
              <w:t>1</w:t>
            </w:r>
            <w:r>
              <w:rPr>
                <w:rFonts w:hint="eastAsia" w:ascii="宋体" w:hAnsi="宋体" w:eastAsia="宋体" w:cs="宋体"/>
                <w:sz w:val="24"/>
              </w:rPr>
              <w:t>分，最多得2分（以合同签订时间为准，须提供成交通知书及合同）。</w:t>
            </w:r>
          </w:p>
        </w:tc>
      </w:tr>
      <w:tr w14:paraId="6BEC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203" w:type="dxa"/>
            <w:vMerge w:val="continue"/>
            <w:vAlign w:val="center"/>
          </w:tcPr>
          <w:p w14:paraId="702DE378">
            <w:pPr>
              <w:spacing w:line="360" w:lineRule="auto"/>
              <w:ind w:firstLine="480" w:firstLineChars="200"/>
              <w:rPr>
                <w:rFonts w:ascii="宋体" w:hAnsi="宋体" w:eastAsia="宋体" w:cs="宋体"/>
                <w:sz w:val="24"/>
              </w:rPr>
            </w:pPr>
          </w:p>
        </w:tc>
        <w:tc>
          <w:tcPr>
            <w:tcW w:w="1281" w:type="dxa"/>
            <w:vAlign w:val="center"/>
          </w:tcPr>
          <w:p w14:paraId="15561254">
            <w:pPr>
              <w:spacing w:line="360" w:lineRule="auto"/>
              <w:jc w:val="center"/>
              <w:rPr>
                <w:rFonts w:ascii="宋体" w:hAnsi="宋体" w:eastAsia="宋体" w:cs="宋体"/>
                <w:sz w:val="24"/>
              </w:rPr>
            </w:pPr>
            <w:r>
              <w:rPr>
                <w:rFonts w:hint="eastAsia" w:ascii="宋体" w:hAnsi="宋体" w:eastAsia="宋体" w:cs="宋体"/>
                <w:sz w:val="24"/>
              </w:rPr>
              <w:t>售后服务承诺（10分）</w:t>
            </w:r>
          </w:p>
        </w:tc>
        <w:tc>
          <w:tcPr>
            <w:tcW w:w="7762" w:type="dxa"/>
            <w:vAlign w:val="center"/>
          </w:tcPr>
          <w:p w14:paraId="4942FDF2">
            <w:pPr>
              <w:spacing w:line="360" w:lineRule="auto"/>
              <w:rPr>
                <w:rFonts w:ascii="宋体" w:hAnsi="宋体" w:eastAsia="宋体" w:cs="宋体"/>
                <w:sz w:val="24"/>
              </w:rPr>
            </w:pPr>
            <w:r>
              <w:rPr>
                <w:rFonts w:hint="eastAsia" w:ascii="宋体" w:hAnsi="宋体" w:eastAsia="宋体" w:cs="宋体"/>
                <w:sz w:val="24"/>
              </w:rPr>
              <w:t>详细说明售后服务的内容、形式、安装培训方案、质量保证、含免费维修时间、解决质量或操作问题的响应时间、维修单位名称、地点，由评委根据各投标人差异进行评分，描述详细完善得10分；描述基本详细完善得</w:t>
            </w:r>
            <w:r>
              <w:rPr>
                <w:rFonts w:hint="eastAsia" w:ascii="宋体" w:hAnsi="宋体" w:cs="宋体"/>
                <w:sz w:val="24"/>
              </w:rPr>
              <w:t>7</w:t>
            </w:r>
            <w:r>
              <w:rPr>
                <w:rFonts w:hint="eastAsia" w:ascii="宋体" w:hAnsi="宋体" w:eastAsia="宋体" w:cs="宋体"/>
                <w:sz w:val="24"/>
              </w:rPr>
              <w:t>分；描述不太详细不太完善得</w:t>
            </w:r>
            <w:r>
              <w:rPr>
                <w:rFonts w:hint="eastAsia" w:ascii="宋体" w:hAnsi="宋体" w:cs="宋体"/>
                <w:sz w:val="24"/>
              </w:rPr>
              <w:t>4</w:t>
            </w:r>
            <w:r>
              <w:rPr>
                <w:rFonts w:hint="eastAsia" w:ascii="宋体" w:hAnsi="宋体" w:eastAsia="宋体" w:cs="宋体"/>
                <w:sz w:val="24"/>
              </w:rPr>
              <w:t xml:space="preserve"> 分；没有得</w:t>
            </w:r>
            <w:r>
              <w:rPr>
                <w:rFonts w:hint="eastAsia" w:ascii="宋体" w:hAnsi="宋体" w:cs="宋体"/>
                <w:sz w:val="24"/>
              </w:rPr>
              <w:t>0</w:t>
            </w:r>
            <w:r>
              <w:rPr>
                <w:rFonts w:hint="eastAsia" w:ascii="宋体" w:hAnsi="宋体" w:eastAsia="宋体" w:cs="宋体"/>
                <w:sz w:val="24"/>
              </w:rPr>
              <w:t>分。</w:t>
            </w:r>
          </w:p>
        </w:tc>
      </w:tr>
      <w:tr w14:paraId="309B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203" w:type="dxa"/>
            <w:vMerge w:val="continue"/>
            <w:vAlign w:val="center"/>
          </w:tcPr>
          <w:p w14:paraId="6E714A03">
            <w:pPr>
              <w:spacing w:line="360" w:lineRule="auto"/>
              <w:ind w:firstLine="480" w:firstLineChars="200"/>
              <w:rPr>
                <w:rFonts w:ascii="宋体" w:hAnsi="宋体" w:eastAsia="宋体" w:cs="宋体"/>
                <w:sz w:val="24"/>
              </w:rPr>
            </w:pPr>
          </w:p>
        </w:tc>
        <w:tc>
          <w:tcPr>
            <w:tcW w:w="1281" w:type="dxa"/>
            <w:vAlign w:val="center"/>
          </w:tcPr>
          <w:p w14:paraId="23D4610F">
            <w:pPr>
              <w:spacing w:line="360" w:lineRule="auto"/>
              <w:jc w:val="center"/>
              <w:rPr>
                <w:rFonts w:ascii="宋体" w:hAnsi="宋体" w:eastAsia="宋体" w:cs="宋体"/>
                <w:sz w:val="24"/>
              </w:rPr>
            </w:pPr>
            <w:r>
              <w:rPr>
                <w:rFonts w:hint="eastAsia" w:ascii="宋体" w:hAnsi="宋体" w:eastAsia="宋体" w:cs="宋体"/>
                <w:sz w:val="24"/>
              </w:rPr>
              <w:t>服务期、质保期优惠承诺（8分）</w:t>
            </w:r>
          </w:p>
        </w:tc>
        <w:tc>
          <w:tcPr>
            <w:tcW w:w="7762" w:type="dxa"/>
            <w:vAlign w:val="center"/>
          </w:tcPr>
          <w:p w14:paraId="7DE12972">
            <w:pPr>
              <w:spacing w:line="360" w:lineRule="auto"/>
              <w:rPr>
                <w:rFonts w:ascii="宋体" w:hAnsi="宋体" w:eastAsia="宋体" w:cs="宋体"/>
                <w:sz w:val="24"/>
              </w:rPr>
            </w:pPr>
            <w:r>
              <w:rPr>
                <w:rFonts w:hint="eastAsia" w:ascii="宋体" w:hAnsi="宋体" w:eastAsia="宋体" w:cs="宋体"/>
                <w:sz w:val="24"/>
              </w:rPr>
              <w:t>投标人在原有交货期、质保期的基础上，给与其他优惠承诺，并提供详细服务承诺</w:t>
            </w:r>
            <w:r>
              <w:rPr>
                <w:rFonts w:hint="eastAsia" w:ascii="宋体" w:hAnsi="宋体" w:cs="宋体"/>
                <w:sz w:val="24"/>
              </w:rPr>
              <w:t>，</w:t>
            </w:r>
            <w:r>
              <w:rPr>
                <w:rFonts w:hint="eastAsia" w:ascii="宋体" w:hAnsi="宋体" w:eastAsia="宋体" w:cs="宋体"/>
                <w:kern w:val="0"/>
                <w:sz w:val="24"/>
              </w:rPr>
              <w:t>承诺全面，服务到位，对采购人很有利得8分；承诺基本全面，服务基本到位，对采购人较有利得6分；承诺不全面，服务不到位，不满足采购人要求得3分；</w:t>
            </w:r>
            <w:r>
              <w:rPr>
                <w:rFonts w:hint="eastAsia" w:ascii="宋体" w:hAnsi="宋体" w:eastAsia="宋体" w:cs="宋体"/>
                <w:sz w:val="24"/>
              </w:rPr>
              <w:t>没有得</w:t>
            </w:r>
            <w:r>
              <w:rPr>
                <w:rFonts w:hint="eastAsia" w:ascii="宋体" w:hAnsi="宋体" w:cs="宋体"/>
                <w:sz w:val="24"/>
              </w:rPr>
              <w:t>0</w:t>
            </w:r>
            <w:r>
              <w:rPr>
                <w:rFonts w:hint="eastAsia" w:ascii="宋体" w:hAnsi="宋体" w:eastAsia="宋体" w:cs="宋体"/>
                <w:sz w:val="24"/>
              </w:rPr>
              <w:t>分.</w:t>
            </w:r>
          </w:p>
        </w:tc>
      </w:tr>
    </w:tbl>
    <w:p w14:paraId="11762803">
      <w:pPr>
        <w:wordWrap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涉及到资格审查、企业荣誉、人员业绩、企业业绩等计分部分时，以供应商自行上传到投标文件中的相应内容为准。</w:t>
      </w:r>
    </w:p>
    <w:p w14:paraId="3E30DCB1">
      <w:pPr>
        <w:pStyle w:val="419"/>
        <w:keepNext w:val="0"/>
        <w:widowControl/>
        <w:tabs>
          <w:tab w:val="left" w:pos="425"/>
        </w:tabs>
        <w:spacing w:line="500" w:lineRule="atLeast"/>
        <w:rPr>
          <w:rFonts w:ascii="宋体" w:hAnsi="宋体" w:eastAsia="宋体" w:cs="楷体"/>
          <w:szCs w:val="24"/>
        </w:rPr>
      </w:pPr>
      <w:bookmarkStart w:id="111" w:name="_Toc144974569"/>
      <w:bookmarkStart w:id="112" w:name="_Toc12931"/>
      <w:bookmarkStart w:id="113" w:name="_Toc152045602"/>
      <w:bookmarkStart w:id="114" w:name="_Toc179632620"/>
      <w:bookmarkStart w:id="115" w:name="_Toc23196"/>
      <w:bookmarkStart w:id="116" w:name="_Toc152042379"/>
      <w:bookmarkStart w:id="117" w:name="_Toc31847"/>
      <w:r>
        <w:rPr>
          <w:rFonts w:hint="eastAsia" w:ascii="宋体" w:hAnsi="宋体" w:eastAsia="宋体" w:cs="楷体"/>
          <w:szCs w:val="24"/>
        </w:rPr>
        <w:t>2.1 初步评审标准</w:t>
      </w:r>
      <w:bookmarkEnd w:id="111"/>
      <w:bookmarkEnd w:id="112"/>
      <w:bookmarkEnd w:id="113"/>
      <w:bookmarkEnd w:id="114"/>
      <w:bookmarkEnd w:id="115"/>
      <w:bookmarkEnd w:id="116"/>
      <w:bookmarkEnd w:id="117"/>
    </w:p>
    <w:p w14:paraId="576CF221">
      <w:pPr>
        <w:spacing w:line="500" w:lineRule="atLeast"/>
        <w:ind w:firstLine="480" w:firstLineChars="200"/>
        <w:rPr>
          <w:rFonts w:ascii="宋体" w:hAnsi="宋体" w:cs="楷体"/>
          <w:sz w:val="24"/>
        </w:rPr>
      </w:pPr>
      <w:r>
        <w:rPr>
          <w:rFonts w:hint="eastAsia" w:ascii="宋体" w:hAnsi="宋体" w:cs="楷体"/>
          <w:sz w:val="24"/>
        </w:rPr>
        <w:t>2.1.1 形式评审标准：见评标办法前附表。</w:t>
      </w:r>
    </w:p>
    <w:p w14:paraId="01B14B6C">
      <w:pPr>
        <w:spacing w:line="500" w:lineRule="atLeast"/>
        <w:ind w:firstLine="480" w:firstLineChars="200"/>
        <w:rPr>
          <w:rFonts w:ascii="宋体" w:hAnsi="宋体" w:cs="楷体"/>
          <w:sz w:val="24"/>
        </w:rPr>
      </w:pPr>
      <w:r>
        <w:rPr>
          <w:rFonts w:hint="eastAsia" w:ascii="宋体" w:hAnsi="宋体" w:cs="楷体"/>
          <w:sz w:val="24"/>
        </w:rPr>
        <w:t>2.1.2 响应性评审标准：见评标办法前附表。</w:t>
      </w:r>
    </w:p>
    <w:p w14:paraId="415102D2">
      <w:pPr>
        <w:pStyle w:val="419"/>
        <w:keepNext w:val="0"/>
        <w:widowControl/>
        <w:tabs>
          <w:tab w:val="left" w:pos="425"/>
        </w:tabs>
        <w:spacing w:line="500" w:lineRule="atLeast"/>
        <w:rPr>
          <w:rFonts w:ascii="宋体" w:hAnsi="宋体" w:eastAsia="宋体" w:cs="楷体"/>
          <w:szCs w:val="24"/>
        </w:rPr>
      </w:pPr>
      <w:bookmarkStart w:id="118" w:name="_Toc144974570"/>
      <w:bookmarkStart w:id="119" w:name="_Toc152045603"/>
      <w:bookmarkStart w:id="120" w:name="_Toc16603"/>
      <w:bookmarkStart w:id="121" w:name="_Toc11804"/>
      <w:bookmarkStart w:id="122" w:name="_Toc607"/>
      <w:bookmarkStart w:id="123" w:name="_Toc152042380"/>
      <w:bookmarkStart w:id="124" w:name="_Toc179632621"/>
      <w:r>
        <w:rPr>
          <w:rFonts w:hint="eastAsia" w:ascii="宋体" w:hAnsi="宋体" w:eastAsia="宋体" w:cs="楷体"/>
          <w:szCs w:val="24"/>
        </w:rPr>
        <w:t>2.2 分值构成与评分标准</w:t>
      </w:r>
      <w:bookmarkEnd w:id="118"/>
      <w:bookmarkEnd w:id="119"/>
      <w:bookmarkEnd w:id="120"/>
      <w:bookmarkEnd w:id="121"/>
      <w:bookmarkEnd w:id="122"/>
      <w:bookmarkEnd w:id="123"/>
      <w:bookmarkEnd w:id="124"/>
    </w:p>
    <w:p w14:paraId="6169E107">
      <w:pPr>
        <w:spacing w:line="500" w:lineRule="atLeast"/>
        <w:ind w:firstLine="480" w:firstLineChars="200"/>
        <w:rPr>
          <w:rFonts w:ascii="宋体" w:hAnsi="宋体" w:cs="楷体"/>
          <w:sz w:val="24"/>
        </w:rPr>
      </w:pPr>
      <w:r>
        <w:rPr>
          <w:rFonts w:hint="eastAsia" w:ascii="宋体" w:hAnsi="宋体" w:cs="楷体"/>
          <w:sz w:val="24"/>
        </w:rPr>
        <w:t>2.2.1 分值构成</w:t>
      </w:r>
    </w:p>
    <w:p w14:paraId="498D085C">
      <w:pPr>
        <w:spacing w:line="500" w:lineRule="atLeast"/>
        <w:ind w:firstLine="480" w:firstLineChars="200"/>
        <w:rPr>
          <w:rFonts w:ascii="宋体" w:hAnsi="宋体" w:cs="楷体"/>
          <w:sz w:val="24"/>
        </w:rPr>
      </w:pPr>
      <w:r>
        <w:rPr>
          <w:rFonts w:hint="eastAsia" w:ascii="宋体" w:hAnsi="宋体" w:cs="楷体"/>
          <w:sz w:val="24"/>
        </w:rPr>
        <w:t>（1）投标报价的权重占30%</w:t>
      </w:r>
    </w:p>
    <w:p w14:paraId="1893A6DD">
      <w:pPr>
        <w:spacing w:line="500" w:lineRule="atLeast"/>
        <w:ind w:firstLine="480" w:firstLineChars="200"/>
        <w:rPr>
          <w:rFonts w:ascii="宋体" w:hAnsi="宋体" w:cs="楷体"/>
          <w:sz w:val="24"/>
        </w:rPr>
      </w:pPr>
      <w:r>
        <w:rPr>
          <w:rFonts w:hint="eastAsia" w:ascii="宋体" w:hAnsi="宋体" w:cs="楷体"/>
          <w:sz w:val="24"/>
        </w:rPr>
        <w:t>（2）技术标的权重占45%</w:t>
      </w:r>
    </w:p>
    <w:p w14:paraId="58A9225A">
      <w:pPr>
        <w:spacing w:line="500" w:lineRule="atLeast"/>
        <w:ind w:firstLine="480" w:firstLineChars="200"/>
        <w:rPr>
          <w:rFonts w:ascii="宋体" w:hAnsi="宋体" w:cs="楷体"/>
          <w:sz w:val="24"/>
        </w:rPr>
      </w:pPr>
      <w:r>
        <w:rPr>
          <w:rFonts w:hint="eastAsia" w:ascii="宋体" w:hAnsi="宋体" w:cs="楷体"/>
          <w:sz w:val="24"/>
        </w:rPr>
        <w:t>（3）商务标的权重占25%</w:t>
      </w:r>
    </w:p>
    <w:p w14:paraId="64FB6359">
      <w:pPr>
        <w:spacing w:line="500" w:lineRule="atLeast"/>
        <w:ind w:firstLine="480" w:firstLineChars="200"/>
        <w:rPr>
          <w:rFonts w:ascii="宋体" w:hAnsi="宋体" w:cs="楷体"/>
          <w:sz w:val="24"/>
        </w:rPr>
      </w:pPr>
      <w:r>
        <w:rPr>
          <w:rFonts w:hint="eastAsia" w:ascii="宋体" w:hAnsi="宋体" w:cs="楷体"/>
          <w:sz w:val="24"/>
        </w:rPr>
        <w:t>2.2.2 评标基准价计算</w:t>
      </w:r>
    </w:p>
    <w:p w14:paraId="2173C807">
      <w:pPr>
        <w:spacing w:line="500" w:lineRule="atLeast"/>
        <w:ind w:firstLine="480" w:firstLineChars="200"/>
        <w:rPr>
          <w:rFonts w:ascii="宋体" w:hAnsi="宋体" w:cs="楷体"/>
          <w:sz w:val="24"/>
        </w:rPr>
      </w:pPr>
      <w:r>
        <w:rPr>
          <w:rFonts w:hint="eastAsia" w:ascii="宋体" w:hAnsi="宋体" w:cs="楷体"/>
          <w:sz w:val="24"/>
        </w:rPr>
        <w:t>评标基准价计算方法：见评标办法前附表。</w:t>
      </w:r>
    </w:p>
    <w:p w14:paraId="04EB1629">
      <w:pPr>
        <w:spacing w:line="500" w:lineRule="atLeast"/>
        <w:ind w:firstLine="480" w:firstLineChars="200"/>
        <w:rPr>
          <w:rFonts w:ascii="宋体" w:hAnsi="宋体" w:cs="楷体"/>
          <w:sz w:val="24"/>
        </w:rPr>
      </w:pPr>
      <w:r>
        <w:rPr>
          <w:rFonts w:hint="eastAsia" w:ascii="宋体" w:hAnsi="宋体" w:cs="楷体"/>
          <w:sz w:val="24"/>
        </w:rPr>
        <w:t>2.2.3 投标报价的偏差率计算</w:t>
      </w:r>
    </w:p>
    <w:p w14:paraId="796F431C">
      <w:pPr>
        <w:spacing w:line="500" w:lineRule="atLeast"/>
        <w:ind w:firstLine="480" w:firstLineChars="200"/>
        <w:rPr>
          <w:rFonts w:ascii="宋体" w:hAnsi="宋体" w:cs="楷体"/>
          <w:sz w:val="24"/>
        </w:rPr>
      </w:pPr>
      <w:r>
        <w:rPr>
          <w:rFonts w:hint="eastAsia" w:ascii="宋体" w:hAnsi="宋体" w:cs="楷体"/>
          <w:sz w:val="24"/>
        </w:rPr>
        <w:t>投标报价的偏差率计算公式：见评标办法前附表。</w:t>
      </w:r>
    </w:p>
    <w:p w14:paraId="02D09A48">
      <w:pPr>
        <w:spacing w:line="500" w:lineRule="atLeast"/>
        <w:ind w:firstLine="480" w:firstLineChars="200"/>
        <w:rPr>
          <w:rFonts w:ascii="宋体" w:hAnsi="宋体" w:cs="楷体"/>
          <w:sz w:val="24"/>
        </w:rPr>
      </w:pPr>
      <w:r>
        <w:rPr>
          <w:rFonts w:hint="eastAsia" w:ascii="宋体" w:hAnsi="宋体" w:cs="楷体"/>
          <w:sz w:val="24"/>
        </w:rPr>
        <w:t>2.2.4 评分标准</w:t>
      </w:r>
    </w:p>
    <w:p w14:paraId="3E524EBF">
      <w:pPr>
        <w:spacing w:line="500" w:lineRule="atLeast"/>
        <w:ind w:firstLine="480" w:firstLineChars="200"/>
        <w:rPr>
          <w:rFonts w:ascii="宋体" w:hAnsi="宋体" w:cs="楷体"/>
          <w:sz w:val="24"/>
        </w:rPr>
      </w:pPr>
      <w:r>
        <w:rPr>
          <w:rFonts w:hint="eastAsia" w:ascii="宋体" w:hAnsi="宋体" w:cs="楷体"/>
          <w:sz w:val="24"/>
        </w:rPr>
        <w:t>见评标办法前附表。</w:t>
      </w:r>
    </w:p>
    <w:p w14:paraId="015C2539">
      <w:pPr>
        <w:spacing w:line="500" w:lineRule="atLeast"/>
        <w:ind w:firstLine="480" w:firstLineChars="200"/>
        <w:rPr>
          <w:rFonts w:ascii="宋体" w:hAnsi="宋体" w:cs="楷体"/>
          <w:sz w:val="24"/>
        </w:rPr>
      </w:pPr>
      <w:bookmarkStart w:id="125" w:name="_Toc152045604"/>
      <w:bookmarkStart w:id="126" w:name="_Toc11715"/>
      <w:bookmarkStart w:id="127" w:name="_Toc152042381"/>
      <w:bookmarkStart w:id="128" w:name="_Toc144974571"/>
      <w:bookmarkStart w:id="129" w:name="_Toc179632622"/>
      <w:bookmarkStart w:id="130" w:name="_Toc25534"/>
      <w:bookmarkStart w:id="131" w:name="_Toc13158"/>
      <w:r>
        <w:rPr>
          <w:rFonts w:hint="eastAsia" w:ascii="宋体" w:hAnsi="宋体" w:cs="楷体"/>
          <w:sz w:val="24"/>
        </w:rPr>
        <w:t>3. 评标程序</w:t>
      </w:r>
      <w:bookmarkEnd w:id="125"/>
      <w:bookmarkEnd w:id="126"/>
      <w:bookmarkEnd w:id="127"/>
      <w:bookmarkEnd w:id="128"/>
      <w:bookmarkEnd w:id="129"/>
      <w:bookmarkEnd w:id="130"/>
      <w:bookmarkEnd w:id="131"/>
    </w:p>
    <w:p w14:paraId="0921F167">
      <w:pPr>
        <w:pStyle w:val="419"/>
        <w:keepNext w:val="0"/>
        <w:widowControl/>
        <w:tabs>
          <w:tab w:val="left" w:pos="425"/>
        </w:tabs>
        <w:spacing w:line="500" w:lineRule="atLeast"/>
        <w:rPr>
          <w:rFonts w:ascii="宋体" w:hAnsi="宋体" w:eastAsia="宋体" w:cs="楷体"/>
          <w:szCs w:val="24"/>
        </w:rPr>
      </w:pPr>
      <w:bookmarkStart w:id="132" w:name="_Toc152045605"/>
      <w:bookmarkStart w:id="133" w:name="_Toc8644"/>
      <w:bookmarkStart w:id="134" w:name="_Toc144974572"/>
      <w:bookmarkStart w:id="135" w:name="_Toc31010"/>
      <w:bookmarkStart w:id="136" w:name="_Toc30372"/>
      <w:bookmarkStart w:id="137" w:name="_Toc152042382"/>
      <w:bookmarkStart w:id="138" w:name="_Toc179632623"/>
      <w:r>
        <w:rPr>
          <w:rFonts w:hint="eastAsia" w:ascii="宋体" w:hAnsi="宋体" w:eastAsia="宋体" w:cs="楷体"/>
          <w:szCs w:val="24"/>
        </w:rPr>
        <w:t>3.1 初步评审</w:t>
      </w:r>
      <w:bookmarkEnd w:id="132"/>
      <w:bookmarkEnd w:id="133"/>
      <w:bookmarkEnd w:id="134"/>
      <w:bookmarkEnd w:id="135"/>
      <w:bookmarkEnd w:id="136"/>
      <w:bookmarkEnd w:id="137"/>
      <w:bookmarkEnd w:id="138"/>
    </w:p>
    <w:p w14:paraId="49D0E252">
      <w:pPr>
        <w:spacing w:line="500" w:lineRule="atLeast"/>
        <w:ind w:firstLine="480" w:firstLineChars="200"/>
        <w:rPr>
          <w:rFonts w:ascii="宋体" w:hAnsi="宋体" w:cs="楷体"/>
          <w:sz w:val="24"/>
        </w:rPr>
      </w:pPr>
      <w:r>
        <w:rPr>
          <w:rFonts w:hint="eastAsia" w:ascii="宋体" w:hAnsi="宋体" w:cs="楷体"/>
          <w:sz w:val="24"/>
        </w:rPr>
        <w:t>3.1.1招标人根据本章规定得资格评审办法对投标人进行资格审查，通过资格审查得投标人由评标委员会依据本章规定的评审标准对投标文件进行形式评审、响应性评审。有一项不符合评审标准的，将被否决投标。</w:t>
      </w:r>
    </w:p>
    <w:p w14:paraId="1CF75B8F">
      <w:pPr>
        <w:spacing w:line="500" w:lineRule="atLeast"/>
        <w:ind w:firstLine="480" w:firstLineChars="200"/>
        <w:rPr>
          <w:rFonts w:ascii="宋体" w:hAnsi="宋体" w:cs="楷体"/>
          <w:sz w:val="24"/>
        </w:rPr>
      </w:pPr>
      <w:r>
        <w:rPr>
          <w:rFonts w:hint="eastAsia" w:ascii="宋体" w:hAnsi="宋体" w:cs="楷体"/>
          <w:sz w:val="24"/>
        </w:rPr>
        <w:t>3.1.2 投标供应商有以下情形之一的，其投标将予以否决投标：</w:t>
      </w:r>
    </w:p>
    <w:p w14:paraId="619E7D89">
      <w:pPr>
        <w:spacing w:line="500" w:lineRule="atLeast"/>
        <w:ind w:firstLine="480" w:firstLineChars="200"/>
        <w:rPr>
          <w:rFonts w:ascii="宋体" w:hAnsi="宋体" w:cs="楷体"/>
          <w:sz w:val="24"/>
        </w:rPr>
      </w:pPr>
      <w:r>
        <w:rPr>
          <w:rFonts w:hint="eastAsia" w:ascii="宋体" w:hAnsi="宋体" w:cs="楷体"/>
          <w:sz w:val="24"/>
        </w:rPr>
        <w:t>（1）串通投标或弄虚作假或有其他违法行为的；</w:t>
      </w:r>
    </w:p>
    <w:p w14:paraId="21FAAA74">
      <w:pPr>
        <w:spacing w:line="500" w:lineRule="atLeast"/>
        <w:ind w:firstLine="480" w:firstLineChars="200"/>
        <w:rPr>
          <w:rFonts w:ascii="宋体" w:hAnsi="宋体" w:cs="楷体"/>
          <w:sz w:val="24"/>
        </w:rPr>
      </w:pPr>
      <w:r>
        <w:rPr>
          <w:rFonts w:hint="eastAsia" w:ascii="宋体" w:hAnsi="宋体" w:cs="楷体"/>
          <w:sz w:val="24"/>
        </w:rPr>
        <w:t>（2）不按评标委员会要求澄清、说明或补正的。</w:t>
      </w:r>
    </w:p>
    <w:p w14:paraId="73AFD0F8">
      <w:pPr>
        <w:spacing w:line="500" w:lineRule="atLeast"/>
        <w:ind w:firstLine="480" w:firstLineChars="200"/>
        <w:rPr>
          <w:rFonts w:ascii="宋体" w:hAnsi="宋体" w:cs="楷体"/>
          <w:sz w:val="24"/>
        </w:rPr>
      </w:pPr>
      <w:r>
        <w:rPr>
          <w:rFonts w:hint="eastAsia" w:ascii="宋体" w:hAnsi="宋体" w:cs="楷体"/>
          <w:sz w:val="24"/>
        </w:rPr>
        <w:t>3.1.3投标报价有算术错误的，评标委员会按以下原则对投标报价进行修正，修正的价格经投标供应商书面确认后具有约束力。投标供应商不接受修正价格的，其投标不予评审。</w:t>
      </w:r>
    </w:p>
    <w:p w14:paraId="4A1285EF">
      <w:pPr>
        <w:spacing w:line="500" w:lineRule="atLeast"/>
        <w:rPr>
          <w:rFonts w:ascii="宋体" w:hAnsi="宋体" w:cs="楷体"/>
          <w:sz w:val="24"/>
        </w:rPr>
      </w:pPr>
      <w:bookmarkStart w:id="139" w:name="_Toc152042383"/>
      <w:r>
        <w:rPr>
          <w:rFonts w:hint="eastAsia" w:ascii="宋体" w:hAnsi="宋体" w:cs="楷体"/>
          <w:sz w:val="24"/>
        </w:rPr>
        <w:t xml:space="preserve">   （1）投标文件中的大写金额与小写金额不一致的，以大写金额为准；</w:t>
      </w:r>
      <w:bookmarkEnd w:id="139"/>
    </w:p>
    <w:p w14:paraId="1ED48A7B">
      <w:pPr>
        <w:spacing w:line="500" w:lineRule="atLeast"/>
        <w:rPr>
          <w:rFonts w:ascii="宋体" w:hAnsi="宋体" w:cs="楷体"/>
          <w:sz w:val="24"/>
        </w:rPr>
      </w:pPr>
      <w:r>
        <w:rPr>
          <w:rFonts w:hint="eastAsia" w:ascii="宋体" w:hAnsi="宋体" w:cs="楷体"/>
          <w:sz w:val="24"/>
        </w:rPr>
        <w:t xml:space="preserve">   （2）总价金额与依据单价计算出的结果不一致的，以单价金额为准修正总价，但单价金额小数点有明显错误的除外。</w:t>
      </w:r>
    </w:p>
    <w:p w14:paraId="2BFE4BB7">
      <w:pPr>
        <w:pStyle w:val="419"/>
        <w:keepNext w:val="0"/>
        <w:widowControl/>
        <w:tabs>
          <w:tab w:val="left" w:pos="425"/>
        </w:tabs>
        <w:spacing w:line="500" w:lineRule="atLeast"/>
        <w:rPr>
          <w:rFonts w:ascii="宋体" w:hAnsi="宋体" w:eastAsia="宋体" w:cs="楷体"/>
          <w:szCs w:val="24"/>
        </w:rPr>
      </w:pPr>
      <w:bookmarkStart w:id="140" w:name="_Toc9992"/>
      <w:bookmarkStart w:id="141" w:name="_Toc179632624"/>
      <w:bookmarkStart w:id="142" w:name="_Toc152042384"/>
      <w:bookmarkStart w:id="143" w:name="_Toc152045606"/>
      <w:bookmarkStart w:id="144" w:name="_Toc144974573"/>
      <w:bookmarkStart w:id="145" w:name="_Toc521"/>
      <w:bookmarkStart w:id="146" w:name="_Toc13214"/>
      <w:r>
        <w:rPr>
          <w:rFonts w:hint="eastAsia" w:ascii="宋体" w:hAnsi="宋体" w:eastAsia="宋体" w:cs="楷体"/>
          <w:szCs w:val="24"/>
        </w:rPr>
        <w:t>3.2 详细评审</w:t>
      </w:r>
      <w:bookmarkEnd w:id="140"/>
      <w:bookmarkEnd w:id="141"/>
      <w:bookmarkEnd w:id="142"/>
      <w:bookmarkEnd w:id="143"/>
      <w:bookmarkEnd w:id="144"/>
      <w:bookmarkEnd w:id="145"/>
      <w:bookmarkEnd w:id="146"/>
    </w:p>
    <w:p w14:paraId="1A20FD9A">
      <w:pPr>
        <w:spacing w:line="500" w:lineRule="atLeast"/>
        <w:ind w:firstLine="480" w:firstLineChars="200"/>
        <w:rPr>
          <w:rFonts w:ascii="宋体" w:hAnsi="宋体" w:cs="楷体"/>
          <w:sz w:val="24"/>
        </w:rPr>
      </w:pPr>
      <w:r>
        <w:rPr>
          <w:rFonts w:hint="eastAsia" w:ascii="宋体" w:hAnsi="宋体" w:cs="楷体"/>
          <w:sz w:val="24"/>
        </w:rPr>
        <w:t>3.2.1 评标委员会按本章第2.2款规定的量化因素和分值进行打分，并计算出综合评分。</w:t>
      </w:r>
    </w:p>
    <w:p w14:paraId="00C89383">
      <w:pPr>
        <w:spacing w:line="500" w:lineRule="atLeast"/>
        <w:ind w:firstLine="480" w:firstLineChars="200"/>
        <w:rPr>
          <w:rFonts w:ascii="宋体" w:hAnsi="宋体" w:cs="楷体"/>
          <w:sz w:val="24"/>
        </w:rPr>
      </w:pPr>
      <w:r>
        <w:rPr>
          <w:rFonts w:hint="eastAsia" w:ascii="宋体" w:hAnsi="宋体" w:cs="楷体"/>
          <w:sz w:val="24"/>
        </w:rPr>
        <w:t>3.2.2 评分分值计算保留小数点后两位，小数点后第三位“四舍五入”。</w:t>
      </w:r>
    </w:p>
    <w:p w14:paraId="441CFA03">
      <w:pPr>
        <w:spacing w:line="500" w:lineRule="atLeast"/>
        <w:ind w:firstLine="480" w:firstLineChars="200"/>
        <w:rPr>
          <w:rFonts w:ascii="宋体" w:hAnsi="宋体" w:cs="楷体"/>
          <w:sz w:val="24"/>
        </w:rPr>
      </w:pPr>
      <w:r>
        <w:rPr>
          <w:rFonts w:hint="eastAsia" w:ascii="宋体" w:hAnsi="宋体" w:cs="楷体"/>
          <w:sz w:val="24"/>
        </w:rPr>
        <w:t>3.2.3投标供应商的报价明显低于其他投标报价，或者在设有采购金额时明显低于采购金额，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w:t>
      </w:r>
    </w:p>
    <w:p w14:paraId="2FCD1258">
      <w:pPr>
        <w:pStyle w:val="419"/>
        <w:keepNext w:val="0"/>
        <w:widowControl/>
        <w:tabs>
          <w:tab w:val="left" w:pos="425"/>
        </w:tabs>
        <w:spacing w:line="500" w:lineRule="atLeast"/>
        <w:rPr>
          <w:rFonts w:ascii="宋体" w:hAnsi="宋体" w:eastAsia="宋体" w:cs="楷体"/>
          <w:szCs w:val="24"/>
        </w:rPr>
      </w:pPr>
      <w:bookmarkStart w:id="147" w:name="_Toc144974575"/>
      <w:bookmarkStart w:id="148" w:name="_Toc2129"/>
      <w:bookmarkStart w:id="149" w:name="_Toc179632625"/>
      <w:bookmarkStart w:id="150" w:name="_Toc6758"/>
      <w:bookmarkStart w:id="151" w:name="_Toc28725"/>
      <w:bookmarkStart w:id="152" w:name="_Toc152045607"/>
      <w:bookmarkStart w:id="153" w:name="_Toc152042385"/>
      <w:r>
        <w:rPr>
          <w:rFonts w:hint="eastAsia" w:ascii="宋体" w:hAnsi="宋体" w:eastAsia="宋体" w:cs="楷体"/>
          <w:szCs w:val="24"/>
        </w:rPr>
        <w:t>3.3 投标文件的澄清</w:t>
      </w:r>
      <w:bookmarkEnd w:id="147"/>
      <w:r>
        <w:rPr>
          <w:rFonts w:hint="eastAsia" w:ascii="宋体" w:hAnsi="宋体" w:eastAsia="宋体" w:cs="楷体"/>
          <w:szCs w:val="24"/>
        </w:rPr>
        <w:t>和补正</w:t>
      </w:r>
      <w:bookmarkEnd w:id="148"/>
      <w:bookmarkEnd w:id="149"/>
      <w:bookmarkEnd w:id="150"/>
      <w:bookmarkEnd w:id="151"/>
      <w:bookmarkEnd w:id="152"/>
      <w:bookmarkEnd w:id="153"/>
    </w:p>
    <w:p w14:paraId="346A6547">
      <w:pPr>
        <w:spacing w:line="500" w:lineRule="atLeast"/>
        <w:ind w:firstLine="480" w:firstLineChars="200"/>
        <w:rPr>
          <w:rFonts w:ascii="宋体" w:hAnsi="宋体" w:cs="楷体"/>
          <w:sz w:val="24"/>
        </w:rPr>
      </w:pPr>
      <w:r>
        <w:rPr>
          <w:rFonts w:hint="eastAsia" w:ascii="宋体" w:hAnsi="宋体" w:cs="楷体"/>
          <w:sz w:val="24"/>
        </w:rPr>
        <w:t>3.3.1在评标过程中，评标委员会可以书面形式要求投标供应商对所提交投标文件中不明确的内容进行书面澄清或说明，或者对细微偏差进行补正。评标委员会不接受投标供应商主动提出的澄清、说明或补正。</w:t>
      </w:r>
    </w:p>
    <w:p w14:paraId="1823C7B2">
      <w:pPr>
        <w:spacing w:line="500" w:lineRule="atLeast"/>
        <w:ind w:firstLine="480" w:firstLineChars="200"/>
        <w:rPr>
          <w:rFonts w:ascii="宋体" w:hAnsi="宋体" w:cs="楷体"/>
          <w:sz w:val="24"/>
        </w:rPr>
      </w:pPr>
      <w:r>
        <w:rPr>
          <w:rFonts w:hint="eastAsia" w:ascii="宋体" w:hAnsi="宋体" w:cs="楷体"/>
          <w:sz w:val="24"/>
        </w:rPr>
        <w:t>3.3.2 澄清、说明和补正不得改变投标文件的实质性内容（算术性错误修正的除外）。投标供应商的书面澄清、说明和补正属于投标文件的组成部分。</w:t>
      </w:r>
    </w:p>
    <w:p w14:paraId="3BD4E795">
      <w:pPr>
        <w:spacing w:line="500" w:lineRule="atLeast"/>
        <w:ind w:firstLine="480" w:firstLineChars="200"/>
        <w:rPr>
          <w:rFonts w:ascii="宋体" w:hAnsi="宋体" w:cs="楷体"/>
          <w:sz w:val="24"/>
        </w:rPr>
      </w:pPr>
      <w:r>
        <w:rPr>
          <w:rFonts w:hint="eastAsia" w:ascii="宋体" w:hAnsi="宋体" w:cs="楷体"/>
          <w:sz w:val="24"/>
        </w:rPr>
        <w:t>3.3.3 评标委员会对投标供应商提交的澄清、说明或补正有疑问的，可以要求投标供应商进一步澄清、说明或补正，直至满足评标委员会的要求。</w:t>
      </w:r>
    </w:p>
    <w:p w14:paraId="7405E41A">
      <w:pPr>
        <w:pStyle w:val="419"/>
        <w:keepNext w:val="0"/>
        <w:widowControl/>
        <w:tabs>
          <w:tab w:val="left" w:pos="425"/>
        </w:tabs>
        <w:spacing w:line="500" w:lineRule="atLeast"/>
        <w:rPr>
          <w:rFonts w:ascii="宋体" w:hAnsi="宋体" w:eastAsia="宋体" w:cs="楷体"/>
          <w:szCs w:val="24"/>
        </w:rPr>
      </w:pPr>
      <w:bookmarkStart w:id="154" w:name="_Toc152045608"/>
      <w:bookmarkStart w:id="155" w:name="_Toc14200"/>
      <w:bookmarkStart w:id="156" w:name="_Toc152042386"/>
      <w:bookmarkStart w:id="157" w:name="_Toc179632626"/>
      <w:bookmarkStart w:id="158" w:name="_Toc24051"/>
      <w:bookmarkStart w:id="159" w:name="_Toc144974576"/>
      <w:bookmarkStart w:id="160" w:name="_Toc21334"/>
      <w:r>
        <w:rPr>
          <w:rFonts w:hint="eastAsia" w:ascii="宋体" w:hAnsi="宋体" w:eastAsia="宋体" w:cs="楷体"/>
          <w:szCs w:val="24"/>
        </w:rPr>
        <w:t>3.4投标供应商的最终得分</w:t>
      </w:r>
    </w:p>
    <w:p w14:paraId="6616C218">
      <w:pPr>
        <w:spacing w:line="500" w:lineRule="atLeast"/>
        <w:ind w:firstLine="480" w:firstLineChars="200"/>
        <w:rPr>
          <w:rFonts w:ascii="宋体" w:hAnsi="宋体" w:cs="楷体"/>
          <w:sz w:val="24"/>
        </w:rPr>
      </w:pPr>
      <w:r>
        <w:rPr>
          <w:rFonts w:hint="eastAsia" w:ascii="宋体" w:hAnsi="宋体" w:cs="楷体"/>
          <w:sz w:val="24"/>
        </w:rPr>
        <w:t>（1）评标委员会完成对技术标、投标报价和综合标的汇总后，取平均值作为投标供应商最终得分。</w:t>
      </w:r>
    </w:p>
    <w:p w14:paraId="44809CC3">
      <w:pPr>
        <w:spacing w:line="500" w:lineRule="atLeast"/>
        <w:ind w:firstLine="480" w:firstLineChars="200"/>
        <w:rPr>
          <w:rFonts w:ascii="宋体" w:hAnsi="宋体" w:cs="楷体"/>
          <w:sz w:val="24"/>
        </w:rPr>
      </w:pPr>
      <w:r>
        <w:rPr>
          <w:rFonts w:hint="eastAsia" w:ascii="宋体" w:hAnsi="宋体" w:cs="楷体"/>
          <w:sz w:val="24"/>
        </w:rPr>
        <w:t>（2）计算分值均保留两位小数。</w:t>
      </w:r>
    </w:p>
    <w:p w14:paraId="25023F2B">
      <w:pPr>
        <w:pStyle w:val="419"/>
        <w:keepNext w:val="0"/>
        <w:widowControl/>
        <w:tabs>
          <w:tab w:val="left" w:pos="425"/>
        </w:tabs>
        <w:spacing w:line="500" w:lineRule="atLeast"/>
        <w:rPr>
          <w:rFonts w:ascii="宋体" w:hAnsi="宋体" w:eastAsia="宋体" w:cs="楷体"/>
          <w:szCs w:val="24"/>
        </w:rPr>
      </w:pPr>
      <w:r>
        <w:rPr>
          <w:rFonts w:hint="eastAsia" w:ascii="宋体" w:hAnsi="宋体" w:eastAsia="宋体" w:cs="楷体"/>
          <w:szCs w:val="24"/>
        </w:rPr>
        <w:t>3.5 评标结果</w:t>
      </w:r>
      <w:bookmarkEnd w:id="154"/>
      <w:bookmarkEnd w:id="155"/>
      <w:bookmarkEnd w:id="156"/>
      <w:bookmarkEnd w:id="157"/>
      <w:bookmarkEnd w:id="158"/>
      <w:bookmarkEnd w:id="159"/>
      <w:bookmarkEnd w:id="160"/>
    </w:p>
    <w:p w14:paraId="4DA218CC">
      <w:pPr>
        <w:spacing w:line="500" w:lineRule="atLeast"/>
        <w:ind w:firstLine="480" w:firstLineChars="200"/>
        <w:rPr>
          <w:rFonts w:ascii="宋体" w:hAnsi="宋体" w:cs="楷体"/>
          <w:sz w:val="24"/>
        </w:rPr>
      </w:pPr>
      <w:r>
        <w:rPr>
          <w:rFonts w:hint="eastAsia" w:ascii="宋体" w:hAnsi="宋体" w:cs="楷体"/>
          <w:sz w:val="24"/>
        </w:rPr>
        <w:t>3.4.1评标委员会按照得分由高到低的顺序推荐1-3名中标候选人。</w:t>
      </w:r>
    </w:p>
    <w:p w14:paraId="55053907">
      <w:pPr>
        <w:spacing w:line="500" w:lineRule="atLeast"/>
        <w:ind w:firstLine="480" w:firstLineChars="200"/>
        <w:rPr>
          <w:rFonts w:ascii="宋体" w:hAnsi="宋体" w:cs="楷体"/>
          <w:sz w:val="24"/>
        </w:rPr>
      </w:pPr>
      <w:r>
        <w:rPr>
          <w:rFonts w:hint="eastAsia" w:ascii="宋体" w:hAnsi="宋体" w:cs="楷体"/>
          <w:sz w:val="24"/>
        </w:rPr>
        <w:t>3.4.2 评标委员会完成评标后，应当向采购人提交书面评标报告。</w:t>
      </w:r>
    </w:p>
    <w:p w14:paraId="62649A01">
      <w:pPr>
        <w:wordWrap w:val="0"/>
        <w:ind w:firstLine="2249" w:firstLineChars="700"/>
        <w:rPr>
          <w:rFonts w:ascii="宋体" w:hAnsi="宋体" w:eastAsia="宋体" w:cs="宋体"/>
          <w:b/>
          <w:bCs/>
          <w:color w:val="000000"/>
          <w:kern w:val="0"/>
          <w:sz w:val="32"/>
          <w:szCs w:val="32"/>
        </w:rPr>
      </w:pPr>
    </w:p>
    <w:p w14:paraId="2F3EBAB6">
      <w:pPr>
        <w:wordWrap w:val="0"/>
        <w:ind w:firstLine="2249" w:firstLineChars="700"/>
        <w:rPr>
          <w:rFonts w:ascii="宋体" w:hAnsi="宋体" w:eastAsia="宋体" w:cs="宋体"/>
          <w:b/>
          <w:bCs/>
          <w:color w:val="000000"/>
          <w:kern w:val="0"/>
          <w:sz w:val="32"/>
          <w:szCs w:val="32"/>
        </w:rPr>
      </w:pPr>
    </w:p>
    <w:p w14:paraId="13F526C0">
      <w:pPr>
        <w:wordWrap w:val="0"/>
        <w:ind w:firstLine="2249" w:firstLineChars="700"/>
        <w:rPr>
          <w:rFonts w:ascii="宋体" w:hAnsi="宋体" w:eastAsia="宋体" w:cs="宋体"/>
          <w:b/>
          <w:bCs/>
          <w:color w:val="000000"/>
          <w:kern w:val="0"/>
          <w:sz w:val="32"/>
          <w:szCs w:val="32"/>
        </w:rPr>
      </w:pPr>
    </w:p>
    <w:p w14:paraId="377C7279">
      <w:pPr>
        <w:wordWrap w:val="0"/>
        <w:ind w:firstLine="2249" w:firstLineChars="700"/>
        <w:rPr>
          <w:rFonts w:ascii="宋体" w:hAnsi="宋体" w:eastAsia="宋体" w:cs="宋体"/>
          <w:b/>
          <w:bCs/>
          <w:color w:val="000000"/>
          <w:kern w:val="0"/>
          <w:sz w:val="32"/>
          <w:szCs w:val="32"/>
        </w:rPr>
      </w:pPr>
    </w:p>
    <w:p w14:paraId="4A664FC3">
      <w:pPr>
        <w:wordWrap w:val="0"/>
        <w:ind w:firstLine="2249" w:firstLineChars="700"/>
        <w:rPr>
          <w:rFonts w:ascii="宋体" w:hAnsi="宋体" w:eastAsia="宋体" w:cs="宋体"/>
          <w:b/>
          <w:bCs/>
          <w:color w:val="000000"/>
          <w:kern w:val="0"/>
          <w:sz w:val="32"/>
          <w:szCs w:val="32"/>
        </w:rPr>
      </w:pPr>
    </w:p>
    <w:p w14:paraId="3DA93972">
      <w:pPr>
        <w:wordWrap w:val="0"/>
        <w:ind w:firstLine="2249" w:firstLineChars="700"/>
        <w:rPr>
          <w:rFonts w:ascii="宋体" w:hAnsi="宋体" w:eastAsia="宋体" w:cs="宋体"/>
          <w:b/>
          <w:bCs/>
          <w:color w:val="000000"/>
          <w:kern w:val="0"/>
          <w:sz w:val="32"/>
          <w:szCs w:val="32"/>
        </w:rPr>
      </w:pPr>
    </w:p>
    <w:p w14:paraId="6CC21843">
      <w:pPr>
        <w:wordWrap w:val="0"/>
        <w:ind w:firstLine="2249" w:firstLineChars="700"/>
        <w:rPr>
          <w:rFonts w:ascii="宋体" w:hAnsi="宋体" w:eastAsia="宋体" w:cs="宋体"/>
          <w:b/>
          <w:bCs/>
          <w:color w:val="000000"/>
          <w:kern w:val="0"/>
          <w:sz w:val="32"/>
          <w:szCs w:val="32"/>
        </w:rPr>
      </w:pPr>
    </w:p>
    <w:p w14:paraId="051CAA43">
      <w:pPr>
        <w:wordWrap w:val="0"/>
        <w:ind w:firstLine="2249" w:firstLineChars="700"/>
        <w:rPr>
          <w:rFonts w:ascii="宋体" w:hAnsi="宋体" w:eastAsia="宋体" w:cs="宋体"/>
          <w:b/>
          <w:bCs/>
          <w:color w:val="000000"/>
          <w:kern w:val="0"/>
          <w:sz w:val="32"/>
          <w:szCs w:val="32"/>
        </w:rPr>
      </w:pPr>
    </w:p>
    <w:p w14:paraId="388D4690">
      <w:pPr>
        <w:wordWrap w:val="0"/>
        <w:ind w:firstLine="2249" w:firstLineChars="700"/>
        <w:rPr>
          <w:rFonts w:ascii="宋体" w:hAnsi="宋体" w:eastAsia="宋体" w:cs="宋体"/>
          <w:b/>
          <w:bCs/>
          <w:color w:val="000000"/>
          <w:kern w:val="0"/>
          <w:sz w:val="32"/>
          <w:szCs w:val="32"/>
        </w:rPr>
      </w:pPr>
    </w:p>
    <w:p w14:paraId="625E3FD2">
      <w:pPr>
        <w:pStyle w:val="57"/>
        <w:rPr>
          <w:rFonts w:ascii="宋体" w:hAnsi="宋体" w:cs="宋体"/>
          <w:b/>
          <w:bCs/>
          <w:color w:val="000000"/>
          <w:sz w:val="32"/>
          <w:szCs w:val="32"/>
        </w:rPr>
      </w:pPr>
    </w:p>
    <w:p w14:paraId="54D60A24">
      <w:pPr>
        <w:pStyle w:val="57"/>
        <w:ind w:left="0" w:leftChars="0"/>
        <w:rPr>
          <w:rFonts w:ascii="宋体" w:hAnsi="宋体" w:cs="宋体"/>
          <w:b/>
          <w:bCs/>
          <w:color w:val="000000"/>
          <w:sz w:val="32"/>
          <w:szCs w:val="32"/>
        </w:rPr>
      </w:pPr>
    </w:p>
    <w:p w14:paraId="66FE29B8">
      <w:pPr>
        <w:wordWrap w:val="0"/>
        <w:ind w:firstLine="2891" w:firstLineChars="900"/>
        <w:rPr>
          <w:rFonts w:hint="eastAsia" w:ascii="宋体" w:hAnsi="宋体" w:eastAsia="宋体" w:cs="宋体"/>
          <w:b/>
          <w:bCs/>
          <w:color w:val="000000"/>
          <w:kern w:val="0"/>
          <w:sz w:val="32"/>
          <w:szCs w:val="32"/>
        </w:rPr>
      </w:pPr>
    </w:p>
    <w:p w14:paraId="6D14BB7D">
      <w:pPr>
        <w:wordWrap w:val="0"/>
        <w:ind w:firstLine="2891" w:firstLineChars="900"/>
        <w:rPr>
          <w:rFonts w:hint="eastAsia" w:ascii="宋体" w:hAnsi="宋体" w:eastAsia="宋体" w:cs="宋体"/>
          <w:b/>
          <w:bCs/>
          <w:color w:val="000000"/>
          <w:kern w:val="0"/>
          <w:sz w:val="32"/>
          <w:szCs w:val="32"/>
        </w:rPr>
      </w:pPr>
    </w:p>
    <w:p w14:paraId="5D175493">
      <w:pPr>
        <w:wordWrap w:val="0"/>
        <w:ind w:firstLine="2891" w:firstLineChars="900"/>
        <w:rPr>
          <w:rFonts w:hint="eastAsia" w:ascii="宋体" w:hAnsi="宋体" w:eastAsia="宋体" w:cs="宋体"/>
          <w:b/>
          <w:bCs/>
          <w:color w:val="000000"/>
          <w:kern w:val="0"/>
          <w:sz w:val="32"/>
          <w:szCs w:val="32"/>
        </w:rPr>
      </w:pPr>
    </w:p>
    <w:p w14:paraId="16430824">
      <w:pPr>
        <w:wordWrap w:val="0"/>
        <w:ind w:firstLine="2891" w:firstLineChars="900"/>
        <w:rPr>
          <w:rFonts w:hint="eastAsia" w:ascii="宋体" w:hAnsi="宋体" w:eastAsia="宋体" w:cs="宋体"/>
          <w:b/>
          <w:bCs/>
          <w:color w:val="000000"/>
          <w:kern w:val="0"/>
          <w:sz w:val="32"/>
          <w:szCs w:val="32"/>
        </w:rPr>
      </w:pPr>
    </w:p>
    <w:p w14:paraId="4FBE973E">
      <w:pPr>
        <w:wordWrap w:val="0"/>
        <w:ind w:firstLine="2891" w:firstLineChars="900"/>
        <w:rPr>
          <w:rFonts w:hint="eastAsia" w:ascii="宋体" w:hAnsi="宋体" w:eastAsia="宋体" w:cs="宋体"/>
          <w:b/>
          <w:bCs/>
          <w:color w:val="000000"/>
          <w:kern w:val="0"/>
          <w:sz w:val="32"/>
          <w:szCs w:val="32"/>
        </w:rPr>
      </w:pPr>
    </w:p>
    <w:p w14:paraId="223A8C15">
      <w:pPr>
        <w:wordWrap w:val="0"/>
        <w:ind w:firstLine="2891" w:firstLineChars="900"/>
        <w:rPr>
          <w:rFonts w:hint="eastAsia" w:ascii="宋体" w:hAnsi="宋体" w:eastAsia="宋体" w:cs="宋体"/>
          <w:b/>
          <w:bCs/>
          <w:color w:val="000000"/>
          <w:kern w:val="0"/>
          <w:sz w:val="32"/>
          <w:szCs w:val="32"/>
        </w:rPr>
      </w:pPr>
    </w:p>
    <w:p w14:paraId="1CBDE75C">
      <w:pPr>
        <w:wordWrap w:val="0"/>
        <w:ind w:firstLine="2891" w:firstLineChars="900"/>
        <w:rPr>
          <w:rFonts w:hint="eastAsia" w:ascii="宋体" w:hAnsi="宋体" w:eastAsia="宋体" w:cs="宋体"/>
          <w:b/>
          <w:bCs/>
          <w:color w:val="000000"/>
          <w:kern w:val="0"/>
          <w:sz w:val="32"/>
          <w:szCs w:val="32"/>
        </w:rPr>
      </w:pPr>
    </w:p>
    <w:p w14:paraId="780DD472">
      <w:pPr>
        <w:wordWrap w:val="0"/>
        <w:ind w:firstLine="2891" w:firstLineChars="900"/>
        <w:rPr>
          <w:rFonts w:hint="eastAsia" w:ascii="宋体" w:hAnsi="宋体" w:eastAsia="宋体" w:cs="宋体"/>
          <w:b/>
          <w:bCs/>
          <w:color w:val="000000"/>
          <w:kern w:val="0"/>
          <w:sz w:val="32"/>
          <w:szCs w:val="32"/>
        </w:rPr>
      </w:pPr>
    </w:p>
    <w:p w14:paraId="75297648">
      <w:pPr>
        <w:wordWrap w:val="0"/>
        <w:ind w:firstLine="2891" w:firstLineChars="900"/>
        <w:rPr>
          <w:rFonts w:hint="eastAsia" w:ascii="宋体" w:hAnsi="宋体" w:eastAsia="宋体" w:cs="宋体"/>
          <w:b/>
          <w:bCs/>
          <w:color w:val="000000"/>
          <w:kern w:val="0"/>
          <w:sz w:val="32"/>
          <w:szCs w:val="32"/>
        </w:rPr>
      </w:pPr>
    </w:p>
    <w:p w14:paraId="5AA92591">
      <w:pPr>
        <w:wordWrap w:val="0"/>
        <w:ind w:firstLine="2891" w:firstLineChars="900"/>
        <w:rPr>
          <w:rFonts w:hint="eastAsia" w:ascii="宋体" w:hAnsi="宋体" w:eastAsia="宋体" w:cs="宋体"/>
          <w:b/>
          <w:bCs/>
          <w:color w:val="000000"/>
          <w:kern w:val="0"/>
          <w:sz w:val="32"/>
          <w:szCs w:val="32"/>
        </w:rPr>
      </w:pPr>
    </w:p>
    <w:p w14:paraId="5EE5073C">
      <w:pPr>
        <w:wordWrap w:val="0"/>
        <w:ind w:firstLine="2891" w:firstLineChars="900"/>
        <w:rPr>
          <w:rFonts w:hint="eastAsia" w:ascii="宋体" w:hAnsi="宋体" w:eastAsia="宋体" w:cs="宋体"/>
          <w:b/>
          <w:bCs/>
          <w:color w:val="000000"/>
          <w:kern w:val="0"/>
          <w:sz w:val="32"/>
          <w:szCs w:val="32"/>
        </w:rPr>
      </w:pPr>
    </w:p>
    <w:p w14:paraId="4B447C38">
      <w:pPr>
        <w:wordWrap w:val="0"/>
        <w:ind w:firstLine="2891" w:firstLineChars="900"/>
        <w:rPr>
          <w:rFonts w:hint="eastAsia" w:ascii="宋体" w:hAnsi="宋体" w:eastAsia="宋体" w:cs="宋体"/>
          <w:b/>
          <w:bCs/>
          <w:color w:val="000000"/>
          <w:kern w:val="0"/>
          <w:sz w:val="32"/>
          <w:szCs w:val="32"/>
        </w:rPr>
      </w:pPr>
    </w:p>
    <w:p w14:paraId="150CB382">
      <w:pPr>
        <w:wordWrap w:val="0"/>
        <w:ind w:firstLine="2891" w:firstLineChars="9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第五章   合同条款及格式</w:t>
      </w:r>
    </w:p>
    <w:p w14:paraId="3C84F38A">
      <w:pPr>
        <w:wordWrap w:val="0"/>
        <w:autoSpaceDE w:val="0"/>
        <w:autoSpaceDN w:val="0"/>
        <w:adjustRightInd w:val="0"/>
        <w:jc w:val="left"/>
        <w:rPr>
          <w:rFonts w:ascii="宋体" w:hAnsi="Times New Roman" w:eastAsia="宋体" w:cs="Times New Roman"/>
          <w:color w:val="000000"/>
          <w:kern w:val="0"/>
          <w:sz w:val="24"/>
          <w:szCs w:val="24"/>
        </w:rPr>
      </w:pPr>
    </w:p>
    <w:p w14:paraId="6755212B">
      <w:pPr>
        <w:spacing w:line="500" w:lineRule="atLeast"/>
        <w:ind w:firstLine="480" w:firstLineChars="200"/>
        <w:rPr>
          <w:rFonts w:hint="eastAsia" w:ascii="宋体" w:hAnsi="宋体" w:cs="楷体"/>
          <w:sz w:val="24"/>
        </w:rPr>
      </w:pPr>
      <w:r>
        <w:rPr>
          <w:rFonts w:hint="eastAsia" w:ascii="宋体" w:hAnsi="宋体" w:cs="楷体"/>
          <w:sz w:val="24"/>
        </w:rPr>
        <w:t>甲、乙双方根据《中华人民共和国民法典》等相关法律法规、本项目招标文件及投标文件的承诺协商签订合同。合同版本以双方最终协商签订的合同为准，以下合同文本仅供参考。</w:t>
      </w:r>
    </w:p>
    <w:p w14:paraId="2EC55FAA">
      <w:pPr>
        <w:spacing w:line="500" w:lineRule="atLeast"/>
        <w:ind w:firstLine="480" w:firstLineChars="200"/>
        <w:rPr>
          <w:rFonts w:hint="eastAsia" w:ascii="宋体" w:hAnsi="宋体" w:cs="楷体"/>
          <w:sz w:val="24"/>
        </w:rPr>
      </w:pPr>
      <w:r>
        <w:rPr>
          <w:rFonts w:hint="eastAsia" w:ascii="宋体" w:hAnsi="宋体" w:cs="楷体"/>
          <w:sz w:val="24"/>
        </w:rPr>
        <w:br w:type="page"/>
      </w:r>
    </w:p>
    <w:p w14:paraId="5C981855">
      <w:pPr>
        <w:spacing w:line="500" w:lineRule="atLeast"/>
        <w:ind w:firstLine="3855" w:firstLineChars="1200"/>
        <w:rPr>
          <w:rFonts w:hint="eastAsia" w:ascii="宋体" w:hAnsi="宋体" w:cs="宋体"/>
          <w:b/>
          <w:bCs/>
          <w:sz w:val="32"/>
          <w:szCs w:val="32"/>
        </w:rPr>
      </w:pPr>
      <w:r>
        <w:rPr>
          <w:rFonts w:hint="eastAsia" w:ascii="宋体" w:hAnsi="宋体" w:cs="宋体"/>
          <w:b/>
          <w:bCs/>
          <w:sz w:val="32"/>
          <w:szCs w:val="32"/>
        </w:rPr>
        <w:t>政府采购合同</w:t>
      </w:r>
    </w:p>
    <w:p w14:paraId="2101471A">
      <w:pPr>
        <w:spacing w:line="500" w:lineRule="atLeast"/>
        <w:ind w:firstLine="480" w:firstLineChars="200"/>
        <w:rPr>
          <w:rFonts w:ascii="宋体" w:hAnsi="宋体" w:cs="楷体"/>
          <w:sz w:val="24"/>
        </w:rPr>
      </w:pPr>
      <w:r>
        <w:rPr>
          <w:rFonts w:hint="eastAsia" w:ascii="宋体" w:hAnsi="宋体" w:cs="楷体"/>
          <w:sz w:val="24"/>
        </w:rPr>
        <w:t>甲  方：</w:t>
      </w:r>
    </w:p>
    <w:p w14:paraId="49C509D8">
      <w:pPr>
        <w:spacing w:line="500" w:lineRule="atLeast"/>
        <w:ind w:firstLine="480" w:firstLineChars="200"/>
        <w:rPr>
          <w:rFonts w:ascii="宋体" w:hAnsi="宋体" w:cs="楷体"/>
          <w:sz w:val="24"/>
        </w:rPr>
      </w:pPr>
      <w:r>
        <w:rPr>
          <w:rFonts w:hint="eastAsia" w:ascii="宋体" w:hAnsi="宋体" w:cs="楷体"/>
          <w:sz w:val="24"/>
        </w:rPr>
        <w:t xml:space="preserve">乙  方： </w:t>
      </w:r>
    </w:p>
    <w:p w14:paraId="33B46952">
      <w:pPr>
        <w:spacing w:line="500" w:lineRule="atLeast"/>
        <w:ind w:firstLine="480" w:firstLineChars="200"/>
        <w:rPr>
          <w:rFonts w:ascii="宋体" w:hAnsi="宋体" w:cs="楷体"/>
          <w:sz w:val="24"/>
        </w:rPr>
      </w:pPr>
      <w:r>
        <w:rPr>
          <w:rFonts w:hint="eastAsia" w:ascii="宋体" w:hAnsi="宋体" w:cs="楷体"/>
          <w:sz w:val="24"/>
        </w:rPr>
        <w:t xml:space="preserve">  </w:t>
      </w:r>
      <w:r>
        <w:rPr>
          <w:rFonts w:hint="eastAsia" w:ascii="宋体" w:hAnsi="宋体" w:cs="楷体"/>
          <w:sz w:val="24"/>
          <w:u w:val="single"/>
        </w:rPr>
        <w:t xml:space="preserve">（甲方名称） </w:t>
      </w:r>
      <w:r>
        <w:rPr>
          <w:rFonts w:hint="eastAsia" w:ascii="宋体" w:hAnsi="宋体" w:cs="楷体"/>
          <w:sz w:val="24"/>
        </w:rPr>
        <w:t xml:space="preserve"> 根据</w:t>
      </w:r>
      <w:r>
        <w:rPr>
          <w:rFonts w:hint="eastAsia" w:ascii="宋体" w:hAnsi="宋体" w:cs="楷体"/>
          <w:sz w:val="24"/>
          <w:u w:val="single"/>
        </w:rPr>
        <w:t xml:space="preserve">    </w:t>
      </w:r>
      <w:r>
        <w:rPr>
          <w:rFonts w:hint="eastAsia" w:ascii="宋体" w:hAnsi="宋体" w:cs="楷体"/>
          <w:sz w:val="24"/>
        </w:rPr>
        <w:t xml:space="preserve">的批复，组织对***项目进行公开招标，招标编号（），于年月日通过开标，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6849C111">
      <w:pPr>
        <w:spacing w:line="500" w:lineRule="atLeast"/>
        <w:ind w:firstLine="480" w:firstLineChars="200"/>
        <w:rPr>
          <w:rFonts w:ascii="宋体" w:hAnsi="宋体" w:cs="楷体"/>
          <w:sz w:val="24"/>
        </w:rPr>
      </w:pPr>
      <w:r>
        <w:rPr>
          <w:rFonts w:hint="eastAsia" w:ascii="宋体" w:hAnsi="宋体" w:cs="楷体"/>
          <w:sz w:val="24"/>
        </w:rPr>
        <w:t>一、项目概况、合同金额（详见报价表，附后）</w:t>
      </w:r>
    </w:p>
    <w:p w14:paraId="5F181C18">
      <w:pPr>
        <w:spacing w:line="500" w:lineRule="atLeast"/>
        <w:ind w:firstLine="480" w:firstLineChars="200"/>
        <w:rPr>
          <w:rFonts w:ascii="宋体" w:hAnsi="宋体" w:cs="楷体"/>
          <w:sz w:val="24"/>
        </w:rPr>
      </w:pPr>
      <w:r>
        <w:rPr>
          <w:rFonts w:hint="eastAsia" w:ascii="宋体" w:hAnsi="宋体" w:cs="楷体"/>
          <w:sz w:val="24"/>
        </w:rPr>
        <w:t>1.项目编号：。</w:t>
      </w:r>
    </w:p>
    <w:p w14:paraId="7EE90092">
      <w:pPr>
        <w:spacing w:line="500" w:lineRule="atLeast"/>
        <w:ind w:firstLine="480" w:firstLineChars="200"/>
        <w:rPr>
          <w:rFonts w:ascii="宋体" w:hAnsi="宋体" w:cs="楷体"/>
          <w:sz w:val="24"/>
        </w:rPr>
      </w:pPr>
      <w:r>
        <w:rPr>
          <w:rFonts w:hint="eastAsia" w:ascii="宋体" w:hAnsi="宋体" w:cs="楷体"/>
          <w:sz w:val="24"/>
        </w:rPr>
        <w:t>2.项目名称：。</w:t>
      </w:r>
    </w:p>
    <w:p w14:paraId="7DF528B9">
      <w:pPr>
        <w:spacing w:line="500" w:lineRule="atLeast"/>
        <w:ind w:firstLine="480" w:firstLineChars="200"/>
        <w:rPr>
          <w:rFonts w:ascii="宋体" w:hAnsi="宋体" w:cs="楷体"/>
          <w:sz w:val="24"/>
        </w:rPr>
      </w:pPr>
      <w:r>
        <w:rPr>
          <w:rFonts w:hint="eastAsia" w:ascii="宋体" w:hAnsi="宋体" w:cs="楷体"/>
          <w:sz w:val="24"/>
        </w:rPr>
        <w:t>3.具体内容：（详见乙方报价表）</w:t>
      </w:r>
    </w:p>
    <w:p w14:paraId="50D516D8">
      <w:pPr>
        <w:spacing w:line="500" w:lineRule="atLeast"/>
        <w:ind w:firstLine="480" w:firstLineChars="200"/>
        <w:rPr>
          <w:rFonts w:ascii="宋体" w:hAnsi="宋体" w:cs="楷体"/>
          <w:sz w:val="24"/>
        </w:rPr>
      </w:pPr>
      <w:r>
        <w:rPr>
          <w:rFonts w:hint="eastAsia" w:ascii="宋体" w:hAnsi="宋体" w:cs="楷体"/>
          <w:sz w:val="24"/>
        </w:rPr>
        <w:t>4.合同金额：人民币元（大写：），以上价格以人民币结算。</w:t>
      </w:r>
    </w:p>
    <w:p w14:paraId="1B810961">
      <w:pPr>
        <w:spacing w:line="500" w:lineRule="atLeast"/>
        <w:ind w:firstLine="480" w:firstLineChars="200"/>
        <w:rPr>
          <w:rFonts w:ascii="宋体" w:hAnsi="宋体" w:cs="楷体"/>
          <w:sz w:val="24"/>
        </w:rPr>
      </w:pPr>
      <w:r>
        <w:rPr>
          <w:rFonts w:hint="eastAsia" w:ascii="宋体" w:hAnsi="宋体" w:cs="楷体"/>
          <w:sz w:val="24"/>
        </w:rPr>
        <w:t>二、付款方式</w:t>
      </w:r>
    </w:p>
    <w:p w14:paraId="789F237D">
      <w:pPr>
        <w:spacing w:line="500" w:lineRule="atLeast"/>
        <w:ind w:firstLine="480" w:firstLineChars="200"/>
        <w:rPr>
          <w:rFonts w:ascii="宋体" w:hAnsi="宋体" w:cs="楷体"/>
          <w:sz w:val="24"/>
        </w:rPr>
      </w:pPr>
      <w:r>
        <w:rPr>
          <w:rFonts w:hint="eastAsia" w:ascii="宋体" w:hAnsi="宋体" w:cs="楷体"/>
          <w:sz w:val="24"/>
        </w:rPr>
        <w:t>三、交货时间、交货地点</w:t>
      </w:r>
    </w:p>
    <w:p w14:paraId="52A2F79A">
      <w:pPr>
        <w:spacing w:line="500" w:lineRule="atLeast"/>
        <w:ind w:firstLine="480" w:firstLineChars="200"/>
        <w:rPr>
          <w:rFonts w:ascii="宋体" w:hAnsi="宋体" w:cs="楷体"/>
          <w:sz w:val="24"/>
        </w:rPr>
      </w:pPr>
      <w:r>
        <w:rPr>
          <w:rFonts w:hint="eastAsia" w:ascii="宋体" w:hAnsi="宋体" w:cs="楷体"/>
          <w:sz w:val="24"/>
        </w:rPr>
        <w:t>1.交货时间：     年   月   日。</w:t>
      </w:r>
    </w:p>
    <w:p w14:paraId="6DA1929D">
      <w:pPr>
        <w:spacing w:line="500" w:lineRule="atLeast"/>
        <w:ind w:firstLine="480" w:firstLineChars="200"/>
        <w:rPr>
          <w:rFonts w:ascii="宋体" w:hAnsi="宋体" w:cs="楷体"/>
          <w:sz w:val="24"/>
        </w:rPr>
      </w:pPr>
      <w:r>
        <w:rPr>
          <w:rFonts w:hint="eastAsia" w:ascii="宋体" w:hAnsi="宋体" w:cs="楷体"/>
          <w:sz w:val="24"/>
        </w:rPr>
        <w:t>2.交货地点：采购人指定地点</w:t>
      </w:r>
    </w:p>
    <w:p w14:paraId="09BE1DE9">
      <w:pPr>
        <w:spacing w:line="500" w:lineRule="atLeast"/>
        <w:ind w:firstLine="480" w:firstLineChars="200"/>
        <w:rPr>
          <w:rFonts w:ascii="宋体" w:hAnsi="宋体" w:cs="楷体"/>
          <w:sz w:val="24"/>
        </w:rPr>
      </w:pPr>
      <w:r>
        <w:rPr>
          <w:rFonts w:hint="eastAsia" w:ascii="宋体" w:hAnsi="宋体" w:cs="楷体"/>
          <w:sz w:val="24"/>
        </w:rPr>
        <w:t>四、履约验收</w:t>
      </w:r>
    </w:p>
    <w:p w14:paraId="1AE91939">
      <w:pPr>
        <w:spacing w:line="500" w:lineRule="atLeast"/>
        <w:ind w:firstLine="480" w:firstLineChars="200"/>
        <w:rPr>
          <w:rFonts w:ascii="宋体" w:hAnsi="宋体" w:cs="楷体"/>
          <w:sz w:val="24"/>
        </w:rPr>
      </w:pPr>
      <w:r>
        <w:rPr>
          <w:rFonts w:hint="eastAsia" w:ascii="宋体" w:hAnsi="宋体" w:cs="楷体"/>
          <w:sz w:val="24"/>
        </w:rPr>
        <w:t>1.乙方提供的产品为原装正品，各项指标符合出产国检测标准和出厂标准，各项技术参数符合竞争性招标文件要求和乙方响应文件承诺。</w:t>
      </w:r>
    </w:p>
    <w:p w14:paraId="72E94E44">
      <w:pPr>
        <w:spacing w:line="500" w:lineRule="atLeast"/>
        <w:ind w:firstLine="480" w:firstLineChars="200"/>
        <w:rPr>
          <w:rFonts w:ascii="宋体" w:hAnsi="宋体" w:cs="楷体"/>
          <w:sz w:val="24"/>
        </w:rPr>
      </w:pPr>
      <w:r>
        <w:rPr>
          <w:rFonts w:hint="eastAsia" w:ascii="宋体" w:hAnsi="宋体" w:cs="楷体"/>
          <w:sz w:val="24"/>
        </w:rPr>
        <w:t>2.乙方所交产品不符合规定或质量不合格的，由乙方负责包换，并承担换货而支付的一切费用。乙方不能调换的，按不能交货处理。</w:t>
      </w:r>
    </w:p>
    <w:p w14:paraId="3751FBC3">
      <w:pPr>
        <w:spacing w:line="500" w:lineRule="atLeast"/>
        <w:ind w:firstLine="480" w:firstLineChars="200"/>
        <w:rPr>
          <w:rFonts w:ascii="宋体" w:hAnsi="宋体" w:cs="楷体"/>
          <w:sz w:val="24"/>
        </w:rPr>
      </w:pPr>
      <w:r>
        <w:rPr>
          <w:rFonts w:hint="eastAsia" w:ascii="宋体" w:hAnsi="宋体" w:cs="楷体"/>
          <w:sz w:val="24"/>
        </w:rPr>
        <w:t>3.乙方应保证所提供的设备不侵犯第三方的专利权、商标权、著作权或其他知识产权。若乙方的行为侵犯了第三方的前述权利，并造成了第三方追究甲方的责任，甲方为此所受到的损失，应由乙方承担。</w:t>
      </w:r>
    </w:p>
    <w:p w14:paraId="4496D0D1">
      <w:pPr>
        <w:spacing w:line="500" w:lineRule="atLeast"/>
        <w:ind w:firstLine="480" w:firstLineChars="200"/>
        <w:rPr>
          <w:rFonts w:ascii="宋体" w:hAnsi="宋体" w:cs="楷体"/>
          <w:sz w:val="24"/>
        </w:rPr>
      </w:pPr>
      <w:r>
        <w:rPr>
          <w:rFonts w:hint="eastAsia" w:ascii="宋体" w:hAnsi="宋体" w:cs="楷体"/>
          <w:sz w:val="24"/>
        </w:rPr>
        <w:t>4.甲方按国家相关标准和本竞争性招标文件的相关要求自行组织有关专业人员验收。</w:t>
      </w:r>
    </w:p>
    <w:p w14:paraId="37EC323E">
      <w:pPr>
        <w:spacing w:line="500" w:lineRule="atLeast"/>
        <w:ind w:firstLine="480" w:firstLineChars="200"/>
        <w:rPr>
          <w:rFonts w:ascii="宋体" w:hAnsi="宋体" w:cs="楷体"/>
          <w:sz w:val="24"/>
        </w:rPr>
      </w:pPr>
      <w:r>
        <w:rPr>
          <w:rFonts w:hint="eastAsia" w:ascii="宋体" w:hAnsi="宋体" w:cs="楷体"/>
          <w:sz w:val="24"/>
        </w:rPr>
        <w:t>5.验收内容：所采购的数量、参数标准、规格和质量。</w:t>
      </w:r>
    </w:p>
    <w:p w14:paraId="25B35D6D">
      <w:pPr>
        <w:spacing w:line="500" w:lineRule="atLeast"/>
        <w:ind w:firstLine="480" w:firstLineChars="200"/>
        <w:rPr>
          <w:rFonts w:ascii="宋体" w:hAnsi="宋体" w:cs="楷体"/>
          <w:sz w:val="24"/>
        </w:rPr>
      </w:pPr>
      <w:r>
        <w:rPr>
          <w:rFonts w:hint="eastAsia" w:ascii="宋体" w:hAnsi="宋体" w:cs="楷体"/>
          <w:sz w:val="24"/>
        </w:rPr>
        <w:t>五、相关权利及义务</w:t>
      </w:r>
    </w:p>
    <w:p w14:paraId="7901640A">
      <w:pPr>
        <w:spacing w:line="500" w:lineRule="atLeast"/>
        <w:ind w:firstLine="480" w:firstLineChars="200"/>
        <w:rPr>
          <w:rFonts w:ascii="宋体" w:hAnsi="宋体" w:cs="楷体"/>
          <w:sz w:val="24"/>
        </w:rPr>
      </w:pPr>
      <w:r>
        <w:rPr>
          <w:rFonts w:hint="eastAsia" w:ascii="宋体" w:hAnsi="宋体" w:cs="楷体"/>
          <w:sz w:val="24"/>
        </w:rPr>
        <w:t>1.甲方在验收时对不符合招标文件要求的产品有权拒绝接收和追究违约责任。</w:t>
      </w:r>
    </w:p>
    <w:p w14:paraId="3A883077">
      <w:pPr>
        <w:spacing w:line="500" w:lineRule="atLeast"/>
        <w:ind w:firstLine="480" w:firstLineChars="200"/>
        <w:rPr>
          <w:rFonts w:ascii="宋体" w:hAnsi="宋体" w:cs="楷体"/>
          <w:sz w:val="24"/>
        </w:rPr>
      </w:pPr>
      <w:r>
        <w:rPr>
          <w:rFonts w:hint="eastAsia" w:ascii="宋体" w:hAnsi="宋体" w:cs="楷体"/>
          <w:sz w:val="24"/>
        </w:rPr>
        <w:t>2.甲方有权监督乙方的售后服务，并对乙方的售后服务不符合响应文件承诺内容时加以指出乃至追究合同责任。</w:t>
      </w:r>
    </w:p>
    <w:p w14:paraId="06F7D4F6">
      <w:pPr>
        <w:spacing w:line="500" w:lineRule="atLeast"/>
        <w:ind w:firstLine="480" w:firstLineChars="200"/>
        <w:rPr>
          <w:rFonts w:ascii="宋体" w:hAnsi="宋体" w:cs="楷体"/>
          <w:sz w:val="24"/>
        </w:rPr>
      </w:pPr>
      <w:r>
        <w:rPr>
          <w:rFonts w:hint="eastAsia" w:ascii="宋体" w:hAnsi="宋体" w:cs="楷体"/>
          <w:sz w:val="24"/>
        </w:rPr>
        <w:t>3.甲方在合同规定期限内协助履行付款责任。</w:t>
      </w:r>
    </w:p>
    <w:p w14:paraId="1578399A">
      <w:pPr>
        <w:spacing w:line="500" w:lineRule="atLeast"/>
        <w:ind w:firstLine="480" w:firstLineChars="200"/>
        <w:rPr>
          <w:rFonts w:ascii="宋体" w:hAnsi="宋体" w:cs="楷体"/>
          <w:sz w:val="24"/>
        </w:rPr>
      </w:pPr>
      <w:r>
        <w:rPr>
          <w:rFonts w:hint="eastAsia" w:ascii="宋体" w:hAnsi="宋体" w:cs="楷体"/>
          <w:sz w:val="24"/>
        </w:rPr>
        <w:t>4.甲方对乙方的技术及商业机密予以保密。</w:t>
      </w:r>
    </w:p>
    <w:p w14:paraId="4351F1B8">
      <w:pPr>
        <w:spacing w:line="500" w:lineRule="atLeast"/>
        <w:ind w:firstLine="480" w:firstLineChars="200"/>
        <w:rPr>
          <w:rFonts w:ascii="宋体" w:hAnsi="宋体" w:cs="楷体"/>
          <w:sz w:val="24"/>
        </w:rPr>
      </w:pPr>
      <w:r>
        <w:rPr>
          <w:rFonts w:hint="eastAsia" w:ascii="宋体" w:hAnsi="宋体" w:cs="楷体"/>
          <w:sz w:val="24"/>
        </w:rPr>
        <w:t>5.乙方有权按照合同要求及时支付相应合同款项。</w:t>
      </w:r>
    </w:p>
    <w:p w14:paraId="1F026B05">
      <w:pPr>
        <w:spacing w:line="500" w:lineRule="atLeast"/>
        <w:ind w:firstLine="480" w:firstLineChars="200"/>
        <w:rPr>
          <w:rFonts w:ascii="宋体" w:hAnsi="宋体" w:cs="楷体"/>
          <w:sz w:val="24"/>
        </w:rPr>
      </w:pPr>
      <w:r>
        <w:rPr>
          <w:rFonts w:hint="eastAsia" w:ascii="宋体" w:hAnsi="宋体" w:cs="楷体"/>
          <w:sz w:val="24"/>
        </w:rPr>
        <w:t>6.乙方有义务按响应文件中的售后服务承诺提供良好的服务。</w:t>
      </w:r>
    </w:p>
    <w:p w14:paraId="390F967C">
      <w:pPr>
        <w:spacing w:line="500" w:lineRule="atLeast"/>
        <w:ind w:firstLine="480" w:firstLineChars="200"/>
        <w:rPr>
          <w:rFonts w:ascii="宋体" w:hAnsi="宋体" w:cs="楷体"/>
          <w:sz w:val="24"/>
        </w:rPr>
      </w:pPr>
      <w:r>
        <w:rPr>
          <w:rFonts w:hint="eastAsia" w:ascii="宋体" w:hAnsi="宋体" w:cs="楷体"/>
          <w:sz w:val="24"/>
        </w:rPr>
        <w:t>七、违约责任</w:t>
      </w:r>
    </w:p>
    <w:p w14:paraId="36A86D3A">
      <w:pPr>
        <w:spacing w:line="500" w:lineRule="atLeast"/>
        <w:ind w:firstLine="480" w:firstLineChars="200"/>
        <w:rPr>
          <w:rFonts w:ascii="宋体" w:hAnsi="宋体" w:cs="楷体"/>
          <w:sz w:val="24"/>
        </w:rPr>
      </w:pPr>
      <w:r>
        <w:rPr>
          <w:rFonts w:hint="eastAsia" w:ascii="宋体" w:hAnsi="宋体" w:cs="楷体"/>
          <w:sz w:val="24"/>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38D3E14E">
      <w:pPr>
        <w:spacing w:line="500" w:lineRule="atLeast"/>
        <w:ind w:firstLine="480" w:firstLineChars="200"/>
        <w:rPr>
          <w:rFonts w:ascii="宋体" w:hAnsi="宋体" w:cs="楷体"/>
          <w:sz w:val="24"/>
        </w:rPr>
      </w:pPr>
      <w:r>
        <w:rPr>
          <w:rFonts w:hint="eastAsia" w:ascii="宋体" w:hAnsi="宋体" w:cs="楷体"/>
          <w:sz w:val="24"/>
        </w:rPr>
        <w:t>八、不可抗力</w:t>
      </w:r>
    </w:p>
    <w:p w14:paraId="38C6FE9A">
      <w:pPr>
        <w:spacing w:line="500" w:lineRule="atLeast"/>
        <w:ind w:firstLine="480" w:firstLineChars="200"/>
        <w:rPr>
          <w:rFonts w:ascii="宋体" w:hAnsi="宋体" w:cs="楷体"/>
          <w:sz w:val="24"/>
        </w:rPr>
      </w:pPr>
      <w:r>
        <w:rPr>
          <w:rFonts w:hint="eastAsia" w:ascii="宋体" w:hAnsi="宋体" w:cs="楷体"/>
          <w:sz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10646776">
      <w:pPr>
        <w:spacing w:line="500" w:lineRule="atLeast"/>
        <w:ind w:firstLine="480" w:firstLineChars="200"/>
        <w:rPr>
          <w:rFonts w:ascii="宋体" w:hAnsi="宋体" w:cs="楷体"/>
          <w:sz w:val="24"/>
        </w:rPr>
      </w:pPr>
      <w:r>
        <w:rPr>
          <w:rFonts w:hint="eastAsia" w:ascii="宋体" w:hAnsi="宋体" w:cs="楷体"/>
          <w:sz w:val="24"/>
        </w:rPr>
        <w:t>九、争议</w:t>
      </w:r>
    </w:p>
    <w:p w14:paraId="333D8449">
      <w:pPr>
        <w:spacing w:line="500" w:lineRule="atLeast"/>
        <w:ind w:firstLine="480" w:firstLineChars="200"/>
        <w:rPr>
          <w:rFonts w:ascii="宋体" w:hAnsi="宋体" w:cs="楷体"/>
          <w:sz w:val="24"/>
        </w:rPr>
      </w:pPr>
      <w:r>
        <w:rPr>
          <w:rFonts w:hint="eastAsia" w:ascii="宋体" w:hAnsi="宋体" w:cs="楷体"/>
          <w:sz w:val="24"/>
        </w:rPr>
        <w:t>双方本着友好合作的态度，对合同履行过程中发生的违约行为进行及时的协商解决，如不能协商解决可向甲方所在地人民法院提起诉讼。</w:t>
      </w:r>
    </w:p>
    <w:p w14:paraId="6C977404">
      <w:pPr>
        <w:spacing w:line="500" w:lineRule="atLeast"/>
        <w:ind w:firstLine="480" w:firstLineChars="200"/>
        <w:rPr>
          <w:rFonts w:ascii="宋体" w:hAnsi="宋体" w:cs="楷体"/>
          <w:sz w:val="24"/>
        </w:rPr>
      </w:pPr>
      <w:r>
        <w:rPr>
          <w:rFonts w:hint="eastAsia" w:ascii="宋体" w:hAnsi="宋体" w:cs="楷体"/>
          <w:sz w:val="24"/>
        </w:rPr>
        <w:t>十、其它</w:t>
      </w:r>
    </w:p>
    <w:p w14:paraId="0AEA91A5">
      <w:pPr>
        <w:spacing w:line="500" w:lineRule="atLeast"/>
        <w:ind w:firstLine="480" w:firstLineChars="200"/>
        <w:rPr>
          <w:rFonts w:ascii="宋体" w:hAnsi="宋体" w:cs="楷体"/>
          <w:sz w:val="24"/>
        </w:rPr>
      </w:pPr>
      <w:r>
        <w:rPr>
          <w:rFonts w:hint="eastAsia" w:ascii="宋体" w:hAnsi="宋体" w:cs="楷体"/>
          <w:sz w:val="24"/>
        </w:rPr>
        <w:t>1.本合同一式陆份，甲方叁份，乙方叁份。</w:t>
      </w:r>
    </w:p>
    <w:p w14:paraId="0EC49568">
      <w:pPr>
        <w:spacing w:line="500" w:lineRule="atLeast"/>
        <w:ind w:firstLine="480" w:firstLineChars="200"/>
        <w:rPr>
          <w:rFonts w:ascii="宋体" w:hAnsi="宋体" w:cs="楷体"/>
          <w:sz w:val="24"/>
        </w:rPr>
      </w:pPr>
      <w:r>
        <w:rPr>
          <w:rFonts w:hint="eastAsia" w:ascii="宋体" w:hAnsi="宋体" w:cs="楷体"/>
          <w:sz w:val="24"/>
        </w:rPr>
        <w:t>2.本合同自双方签订之日起生效。</w:t>
      </w:r>
    </w:p>
    <w:p w14:paraId="7F810456">
      <w:pPr>
        <w:spacing w:line="500" w:lineRule="atLeast"/>
        <w:ind w:firstLine="480" w:firstLineChars="200"/>
        <w:rPr>
          <w:rFonts w:ascii="宋体" w:hAnsi="宋体" w:cs="楷体"/>
          <w:sz w:val="24"/>
        </w:rPr>
      </w:pPr>
      <w:r>
        <w:rPr>
          <w:rFonts w:hint="eastAsia" w:ascii="宋体" w:hAnsi="宋体" w:cs="楷体"/>
          <w:sz w:val="24"/>
        </w:rPr>
        <w:t>3.本项目竞争性招标文件、响应文件等是本合同的附件，与合同具有同等的法律效力。</w:t>
      </w:r>
    </w:p>
    <w:p w14:paraId="39287E83">
      <w:pPr>
        <w:spacing w:line="500" w:lineRule="atLeast"/>
        <w:ind w:firstLine="480" w:firstLineChars="200"/>
        <w:rPr>
          <w:rFonts w:ascii="宋体" w:hAnsi="宋体" w:cs="楷体"/>
          <w:sz w:val="24"/>
        </w:rPr>
      </w:pPr>
      <w:r>
        <w:rPr>
          <w:rFonts w:hint="eastAsia" w:ascii="宋体" w:hAnsi="宋体" w:cs="楷体"/>
          <w:sz w:val="24"/>
        </w:rPr>
        <w:t>4.其它未尽事宜，由甲乙双方友好协商解决，并参照《中华人民共和国合同法》有关条款执行。</w:t>
      </w:r>
    </w:p>
    <w:p w14:paraId="28CEF033">
      <w:pPr>
        <w:spacing w:line="500" w:lineRule="atLeast"/>
        <w:ind w:firstLine="480" w:firstLineChars="200"/>
        <w:rPr>
          <w:rFonts w:ascii="宋体" w:hAnsi="宋体" w:cs="楷体"/>
          <w:sz w:val="24"/>
        </w:rPr>
      </w:pPr>
      <w:r>
        <w:rPr>
          <w:rFonts w:hint="eastAsia" w:ascii="宋体" w:hAnsi="宋体" w:cs="楷体"/>
          <w:sz w:val="24"/>
        </w:rPr>
        <w:t>委托人（盖章）：                     受托人（盖章）：</w:t>
      </w:r>
    </w:p>
    <w:p w14:paraId="530448F0">
      <w:pPr>
        <w:spacing w:line="500" w:lineRule="atLeast"/>
        <w:ind w:firstLine="480" w:firstLineChars="200"/>
        <w:rPr>
          <w:rFonts w:ascii="宋体" w:hAnsi="宋体" w:cs="楷体"/>
          <w:sz w:val="24"/>
        </w:rPr>
      </w:pPr>
      <w:r>
        <w:rPr>
          <w:rFonts w:hint="eastAsia" w:ascii="宋体" w:hAnsi="宋体" w:cs="楷体"/>
          <w:sz w:val="24"/>
        </w:rPr>
        <w:t>法定代表人（签字或盖章）：           法定代表人（签字或盖章）：</w:t>
      </w:r>
    </w:p>
    <w:p w14:paraId="12BE5F8F">
      <w:pPr>
        <w:spacing w:line="500" w:lineRule="atLeast"/>
        <w:ind w:firstLine="480" w:firstLineChars="200"/>
        <w:rPr>
          <w:rFonts w:ascii="宋体" w:hAnsi="宋体" w:cs="楷体"/>
          <w:sz w:val="24"/>
        </w:rPr>
      </w:pPr>
      <w:r>
        <w:rPr>
          <w:rFonts w:hint="eastAsia" w:ascii="宋体" w:hAnsi="宋体" w:cs="楷体"/>
          <w:sz w:val="24"/>
        </w:rPr>
        <w:t>或授权委托人（签字或盖章）：        或授权委托人（签字或盖章）：</w:t>
      </w:r>
    </w:p>
    <w:p w14:paraId="02491359">
      <w:pPr>
        <w:spacing w:line="500" w:lineRule="atLeast"/>
        <w:ind w:firstLine="480" w:firstLineChars="200"/>
        <w:rPr>
          <w:rFonts w:ascii="宋体" w:hAnsi="宋体" w:cs="楷体"/>
          <w:sz w:val="24"/>
        </w:rPr>
      </w:pPr>
      <w:r>
        <w:rPr>
          <w:rFonts w:hint="eastAsia" w:ascii="宋体" w:hAnsi="宋体" w:cs="楷体"/>
          <w:sz w:val="24"/>
        </w:rPr>
        <w:t>单位地址：                          单位地址：</w:t>
      </w:r>
    </w:p>
    <w:p w14:paraId="1AB515E8">
      <w:pPr>
        <w:spacing w:line="500" w:lineRule="atLeast"/>
        <w:ind w:firstLine="480" w:firstLineChars="200"/>
        <w:rPr>
          <w:rFonts w:ascii="宋体" w:hAnsi="宋体" w:cs="楷体"/>
          <w:sz w:val="24"/>
        </w:rPr>
      </w:pPr>
      <w:r>
        <w:rPr>
          <w:rFonts w:hint="eastAsia" w:ascii="宋体" w:hAnsi="宋体" w:cs="楷体"/>
          <w:sz w:val="24"/>
        </w:rPr>
        <w:t>邮政编码：                          邮政编码：</w:t>
      </w:r>
    </w:p>
    <w:p w14:paraId="758FF8E8">
      <w:pPr>
        <w:spacing w:line="500" w:lineRule="atLeast"/>
        <w:ind w:firstLine="480" w:firstLineChars="200"/>
        <w:rPr>
          <w:rFonts w:ascii="宋体" w:hAnsi="宋体" w:cs="楷体"/>
          <w:sz w:val="24"/>
        </w:rPr>
      </w:pPr>
      <w:r>
        <w:rPr>
          <w:rFonts w:hint="eastAsia" w:ascii="宋体" w:hAnsi="宋体" w:cs="楷体"/>
          <w:sz w:val="24"/>
        </w:rPr>
        <w:t>联系电话：                          联系电话：</w:t>
      </w:r>
    </w:p>
    <w:p w14:paraId="790AA756">
      <w:pPr>
        <w:spacing w:line="500" w:lineRule="atLeast"/>
        <w:ind w:firstLine="480" w:firstLineChars="200"/>
        <w:rPr>
          <w:rFonts w:ascii="宋体" w:hAnsi="宋体" w:cs="楷体"/>
          <w:sz w:val="24"/>
        </w:rPr>
      </w:pPr>
      <w:r>
        <w:rPr>
          <w:rFonts w:hint="eastAsia" w:ascii="宋体" w:hAnsi="宋体" w:cs="楷体"/>
          <w:sz w:val="24"/>
        </w:rPr>
        <w:t>传    真：                          传    真：</w:t>
      </w:r>
    </w:p>
    <w:p w14:paraId="3E4790C2">
      <w:pPr>
        <w:spacing w:line="500" w:lineRule="atLeast"/>
        <w:ind w:firstLine="480" w:firstLineChars="200"/>
        <w:rPr>
          <w:rFonts w:ascii="宋体" w:hAnsi="宋体" w:cs="楷体"/>
          <w:sz w:val="24"/>
        </w:rPr>
      </w:pPr>
      <w:r>
        <w:rPr>
          <w:rFonts w:hint="eastAsia" w:ascii="宋体" w:hAnsi="宋体" w:cs="楷体"/>
          <w:sz w:val="24"/>
        </w:rPr>
        <w:t>电子信箱：                          电子信箱：</w:t>
      </w:r>
    </w:p>
    <w:p w14:paraId="7BDEBD28">
      <w:pPr>
        <w:spacing w:line="500" w:lineRule="atLeast"/>
        <w:ind w:firstLine="480" w:firstLineChars="200"/>
        <w:rPr>
          <w:rFonts w:ascii="宋体" w:hAnsi="宋体" w:cs="楷体"/>
          <w:sz w:val="24"/>
        </w:rPr>
      </w:pPr>
      <w:r>
        <w:rPr>
          <w:rFonts w:hint="eastAsia" w:ascii="宋体" w:hAnsi="宋体" w:cs="楷体"/>
          <w:sz w:val="24"/>
        </w:rPr>
        <w:t>开户银行：                          开户银行：</w:t>
      </w:r>
    </w:p>
    <w:p w14:paraId="120AA6DC">
      <w:pPr>
        <w:spacing w:line="500" w:lineRule="atLeast"/>
        <w:ind w:firstLine="480" w:firstLineChars="200"/>
        <w:rPr>
          <w:rFonts w:ascii="宋体" w:hAnsi="宋体" w:cs="楷体"/>
          <w:sz w:val="24"/>
        </w:rPr>
      </w:pPr>
    </w:p>
    <w:p w14:paraId="241AE22F">
      <w:pPr>
        <w:spacing w:line="500" w:lineRule="atLeast"/>
        <w:ind w:firstLine="480" w:firstLineChars="200"/>
        <w:rPr>
          <w:rFonts w:ascii="宋体" w:hAnsi="宋体" w:cs="楷体"/>
          <w:sz w:val="24"/>
        </w:rPr>
      </w:pPr>
    </w:p>
    <w:p w14:paraId="358F73C2">
      <w:pPr>
        <w:spacing w:line="500" w:lineRule="atLeast"/>
        <w:ind w:firstLine="480" w:firstLineChars="200"/>
        <w:rPr>
          <w:rFonts w:ascii="宋体" w:hAnsi="宋体" w:cs="楷体"/>
          <w:sz w:val="24"/>
        </w:rPr>
      </w:pPr>
    </w:p>
    <w:p w14:paraId="2EA601FE">
      <w:pPr>
        <w:spacing w:line="500" w:lineRule="atLeast"/>
        <w:ind w:firstLine="480" w:firstLineChars="200"/>
        <w:rPr>
          <w:rFonts w:ascii="宋体" w:hAnsi="宋体" w:cs="楷体"/>
          <w:sz w:val="24"/>
        </w:rPr>
      </w:pPr>
    </w:p>
    <w:p w14:paraId="288D0D0C">
      <w:pPr>
        <w:spacing w:line="500" w:lineRule="atLeast"/>
        <w:ind w:firstLine="480" w:firstLineChars="200"/>
        <w:rPr>
          <w:rFonts w:ascii="宋体" w:hAnsi="宋体" w:cs="楷体"/>
          <w:sz w:val="24"/>
        </w:rPr>
      </w:pPr>
    </w:p>
    <w:p w14:paraId="0BA80790">
      <w:pPr>
        <w:widowControl/>
        <w:wordWrap w:val="0"/>
        <w:jc w:val="center"/>
        <w:rPr>
          <w:rFonts w:ascii="宋体" w:hAnsi="宋体" w:eastAsia="宋体" w:cs="宋体"/>
          <w:b/>
          <w:bCs/>
          <w:color w:val="000000"/>
          <w:kern w:val="0"/>
          <w:sz w:val="32"/>
          <w:szCs w:val="32"/>
        </w:rPr>
      </w:pPr>
    </w:p>
    <w:p w14:paraId="24C35BED">
      <w:pPr>
        <w:widowControl/>
        <w:wordWrap w:val="0"/>
        <w:jc w:val="center"/>
        <w:rPr>
          <w:rFonts w:ascii="宋体" w:hAnsi="宋体" w:eastAsia="宋体" w:cs="宋体"/>
          <w:b/>
          <w:bCs/>
          <w:color w:val="000000"/>
          <w:kern w:val="0"/>
          <w:sz w:val="32"/>
          <w:szCs w:val="32"/>
        </w:rPr>
      </w:pPr>
    </w:p>
    <w:p w14:paraId="17402D02">
      <w:pPr>
        <w:widowControl/>
        <w:wordWrap w:val="0"/>
        <w:jc w:val="center"/>
        <w:rPr>
          <w:rFonts w:ascii="宋体" w:hAnsi="宋体" w:eastAsia="宋体" w:cs="宋体"/>
          <w:b/>
          <w:bCs/>
          <w:color w:val="000000"/>
          <w:kern w:val="0"/>
          <w:sz w:val="32"/>
          <w:szCs w:val="32"/>
        </w:rPr>
      </w:pPr>
    </w:p>
    <w:p w14:paraId="346E0CDF">
      <w:pPr>
        <w:widowControl/>
        <w:wordWrap w:val="0"/>
        <w:jc w:val="center"/>
        <w:rPr>
          <w:rFonts w:ascii="宋体" w:hAnsi="宋体" w:eastAsia="宋体" w:cs="宋体"/>
          <w:b/>
          <w:bCs/>
          <w:color w:val="000000"/>
          <w:kern w:val="0"/>
          <w:sz w:val="32"/>
          <w:szCs w:val="32"/>
        </w:rPr>
      </w:pPr>
    </w:p>
    <w:p w14:paraId="668AE80E">
      <w:pPr>
        <w:widowControl/>
        <w:wordWrap w:val="0"/>
        <w:jc w:val="center"/>
        <w:rPr>
          <w:rFonts w:ascii="宋体" w:hAnsi="宋体" w:eastAsia="宋体" w:cs="宋体"/>
          <w:b/>
          <w:bCs/>
          <w:color w:val="000000"/>
          <w:kern w:val="0"/>
          <w:sz w:val="32"/>
          <w:szCs w:val="32"/>
        </w:rPr>
      </w:pPr>
    </w:p>
    <w:p w14:paraId="7121EEA1">
      <w:pPr>
        <w:widowControl/>
        <w:wordWrap w:val="0"/>
        <w:jc w:val="center"/>
        <w:rPr>
          <w:rFonts w:ascii="宋体" w:hAnsi="宋体" w:eastAsia="宋体" w:cs="宋体"/>
          <w:b/>
          <w:bCs/>
          <w:color w:val="000000"/>
          <w:kern w:val="0"/>
          <w:sz w:val="32"/>
          <w:szCs w:val="32"/>
        </w:rPr>
      </w:pPr>
    </w:p>
    <w:p w14:paraId="4FA20555">
      <w:pPr>
        <w:widowControl/>
        <w:wordWrap w:val="0"/>
        <w:jc w:val="center"/>
        <w:rPr>
          <w:rFonts w:ascii="宋体" w:hAnsi="宋体" w:eastAsia="宋体" w:cs="宋体"/>
          <w:b/>
          <w:bCs/>
          <w:color w:val="000000"/>
          <w:kern w:val="0"/>
          <w:sz w:val="32"/>
          <w:szCs w:val="32"/>
        </w:rPr>
      </w:pPr>
    </w:p>
    <w:p w14:paraId="2B793FAB">
      <w:pPr>
        <w:widowControl/>
        <w:wordWrap w:val="0"/>
        <w:jc w:val="center"/>
        <w:rPr>
          <w:rFonts w:ascii="宋体" w:hAnsi="宋体" w:eastAsia="宋体" w:cs="宋体"/>
          <w:b/>
          <w:bCs/>
          <w:color w:val="000000"/>
          <w:kern w:val="0"/>
          <w:sz w:val="32"/>
          <w:szCs w:val="32"/>
        </w:rPr>
      </w:pPr>
    </w:p>
    <w:p w14:paraId="701FFB3E">
      <w:pPr>
        <w:widowControl/>
        <w:wordWrap w:val="0"/>
        <w:jc w:val="center"/>
        <w:rPr>
          <w:rFonts w:ascii="宋体" w:hAnsi="宋体" w:eastAsia="宋体" w:cs="宋体"/>
          <w:b/>
          <w:bCs/>
          <w:color w:val="000000"/>
          <w:kern w:val="0"/>
          <w:sz w:val="32"/>
          <w:szCs w:val="32"/>
        </w:rPr>
      </w:pPr>
    </w:p>
    <w:p w14:paraId="5FD44FCD">
      <w:pPr>
        <w:widowControl/>
        <w:wordWrap w:val="0"/>
        <w:jc w:val="center"/>
        <w:rPr>
          <w:rFonts w:ascii="宋体" w:hAnsi="宋体" w:eastAsia="宋体" w:cs="宋体"/>
          <w:b/>
          <w:bCs/>
          <w:color w:val="000000"/>
          <w:kern w:val="0"/>
          <w:sz w:val="32"/>
          <w:szCs w:val="32"/>
        </w:rPr>
      </w:pPr>
    </w:p>
    <w:p w14:paraId="3320783C">
      <w:pPr>
        <w:widowControl/>
        <w:wordWrap w:val="0"/>
        <w:ind w:firstLine="3213" w:firstLineChars="1000"/>
        <w:rPr>
          <w:rFonts w:hint="eastAsia" w:ascii="宋体" w:hAnsi="宋体" w:eastAsia="宋体" w:cs="宋体"/>
          <w:b/>
          <w:bCs/>
          <w:color w:val="000000"/>
          <w:kern w:val="0"/>
          <w:sz w:val="32"/>
          <w:szCs w:val="32"/>
        </w:rPr>
      </w:pPr>
    </w:p>
    <w:p w14:paraId="37DB338E">
      <w:pPr>
        <w:widowControl/>
        <w:wordWrap w:val="0"/>
        <w:ind w:firstLine="3213" w:firstLineChars="1000"/>
        <w:rPr>
          <w:rFonts w:hint="eastAsia" w:ascii="宋体" w:hAnsi="宋体" w:eastAsia="宋体" w:cs="宋体"/>
          <w:b/>
          <w:bCs/>
          <w:color w:val="000000"/>
          <w:kern w:val="0"/>
          <w:sz w:val="32"/>
          <w:szCs w:val="32"/>
        </w:rPr>
      </w:pPr>
    </w:p>
    <w:p w14:paraId="16EC5C09">
      <w:pPr>
        <w:widowControl/>
        <w:wordWrap w:val="0"/>
        <w:ind w:firstLine="3213" w:firstLineChars="1000"/>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第六章 投标文件格式</w:t>
      </w:r>
    </w:p>
    <w:p w14:paraId="768B892F">
      <w:pPr>
        <w:widowControl/>
        <w:wordWrap w:val="0"/>
        <w:rPr>
          <w:rFonts w:ascii="宋体" w:hAnsi="宋体" w:eastAsia="宋体" w:cs="宋体"/>
          <w:b/>
          <w:bCs/>
          <w:color w:val="000000"/>
          <w:kern w:val="0"/>
          <w:sz w:val="24"/>
          <w:szCs w:val="24"/>
        </w:rPr>
      </w:pPr>
    </w:p>
    <w:p w14:paraId="0D9A2CB6">
      <w:pPr>
        <w:widowControl/>
        <w:wordWrap w:val="0"/>
        <w:rPr>
          <w:rFonts w:ascii="宋体" w:hAnsi="宋体" w:eastAsia="宋体" w:cs="宋体"/>
          <w:color w:val="000000"/>
          <w:kern w:val="0"/>
          <w:sz w:val="32"/>
          <w:szCs w:val="32"/>
        </w:rPr>
      </w:pPr>
    </w:p>
    <w:p w14:paraId="0C8C7AD8">
      <w:pPr>
        <w:widowControl/>
        <w:wordWrap w:val="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6"/>
          <w:szCs w:val="36"/>
          <w:lang w:val="en-US" w:eastAsia="zh-CN"/>
        </w:rPr>
        <w:t xml:space="preserve"> </w:t>
      </w:r>
      <w:r>
        <w:rPr>
          <w:rFonts w:hint="eastAsia" w:ascii="宋体" w:hAnsi="宋体" w:eastAsia="宋体" w:cs="宋体"/>
          <w:b/>
          <w:bCs/>
          <w:color w:val="000000"/>
          <w:kern w:val="0"/>
          <w:sz w:val="36"/>
          <w:szCs w:val="36"/>
          <w:lang w:eastAsia="zh-CN"/>
        </w:rPr>
        <w:t>2025年果园乡津津友味面制品设备采购项目</w:t>
      </w:r>
      <w:r>
        <w:rPr>
          <w:rFonts w:hint="eastAsia" w:ascii="宋体" w:hAnsi="宋体" w:eastAsia="宋体" w:cs="宋体"/>
          <w:b/>
          <w:bCs/>
          <w:color w:val="000000"/>
          <w:kern w:val="0"/>
          <w:sz w:val="32"/>
          <w:szCs w:val="32"/>
        </w:rPr>
        <w:t> </w:t>
      </w:r>
    </w:p>
    <w:p w14:paraId="62B8762D">
      <w:pPr>
        <w:widowControl/>
        <w:wordWrap w:val="0"/>
        <w:jc w:val="center"/>
        <w:rPr>
          <w:rFonts w:ascii="宋体" w:hAnsi="宋体" w:eastAsia="宋体" w:cs="宋体"/>
          <w:b/>
          <w:bCs/>
          <w:color w:val="000000"/>
          <w:kern w:val="0"/>
          <w:sz w:val="32"/>
          <w:szCs w:val="32"/>
        </w:rPr>
      </w:pPr>
    </w:p>
    <w:p w14:paraId="14E9A11C">
      <w:pPr>
        <w:widowControl/>
        <w:wordWrap w:val="0"/>
        <w:jc w:val="center"/>
        <w:rPr>
          <w:rFonts w:ascii="宋体" w:hAnsi="宋体" w:eastAsia="宋体" w:cs="宋体"/>
          <w:b/>
          <w:bCs/>
          <w:color w:val="000000"/>
          <w:kern w:val="0"/>
          <w:sz w:val="20"/>
          <w:szCs w:val="24"/>
        </w:rPr>
      </w:pPr>
      <w:r>
        <w:rPr>
          <w:rFonts w:hint="eastAsia" w:ascii="宋体" w:hAnsi="宋体" w:eastAsia="宋体" w:cs="宋体"/>
          <w:b/>
          <w:bCs/>
          <w:color w:val="000000"/>
          <w:kern w:val="0"/>
          <w:sz w:val="36"/>
          <w:szCs w:val="36"/>
        </w:rPr>
        <w:t> 投 标 文 件</w:t>
      </w:r>
      <w:bookmarkStart w:id="161" w:name="_Toc169921407"/>
      <w:bookmarkEnd w:id="161"/>
      <w:bookmarkStart w:id="162" w:name="_Toc171073042"/>
      <w:bookmarkEnd w:id="162"/>
      <w:bookmarkStart w:id="163" w:name="_Toc171073207"/>
      <w:bookmarkEnd w:id="163"/>
      <w:bookmarkStart w:id="164" w:name="_Toc223432387"/>
      <w:bookmarkEnd w:id="164"/>
    </w:p>
    <w:p w14:paraId="056C94E7">
      <w:pPr>
        <w:widowControl/>
        <w:wordWrap w:val="0"/>
        <w:jc w:val="center"/>
        <w:rPr>
          <w:rFonts w:ascii="宋体" w:hAnsi="宋体" w:eastAsia="宋体" w:cs="宋体"/>
          <w:color w:val="000000"/>
          <w:kern w:val="0"/>
          <w:sz w:val="20"/>
          <w:szCs w:val="24"/>
        </w:rPr>
      </w:pPr>
      <w:r>
        <w:rPr>
          <w:rFonts w:hint="eastAsia" w:ascii="宋体" w:hAnsi="宋体" w:eastAsia="宋体" w:cs="宋体"/>
          <w:color w:val="000000"/>
          <w:kern w:val="0"/>
          <w:sz w:val="72"/>
          <w:szCs w:val="72"/>
        </w:rPr>
        <w:t> </w:t>
      </w:r>
    </w:p>
    <w:p w14:paraId="5E914EC8">
      <w:pPr>
        <w:widowControl/>
        <w:wordWrap w:val="0"/>
        <w:jc w:val="center"/>
        <w:rPr>
          <w:rFonts w:ascii="宋体" w:hAnsi="宋体" w:eastAsia="宋体" w:cs="宋体"/>
          <w:color w:val="000000"/>
          <w:kern w:val="0"/>
          <w:sz w:val="72"/>
          <w:szCs w:val="72"/>
        </w:rPr>
      </w:pPr>
    </w:p>
    <w:p w14:paraId="59C5156C">
      <w:pPr>
        <w:widowControl/>
        <w:wordWrap w:val="0"/>
        <w:jc w:val="center"/>
        <w:rPr>
          <w:rFonts w:ascii="宋体" w:hAnsi="宋体" w:eastAsia="宋体" w:cs="宋体"/>
          <w:color w:val="000000"/>
          <w:kern w:val="0"/>
          <w:sz w:val="20"/>
          <w:szCs w:val="24"/>
        </w:rPr>
      </w:pPr>
      <w:r>
        <w:rPr>
          <w:rFonts w:hint="eastAsia" w:ascii="宋体" w:hAnsi="宋体" w:eastAsia="宋体" w:cs="宋体"/>
          <w:color w:val="000000"/>
          <w:kern w:val="0"/>
          <w:sz w:val="72"/>
          <w:szCs w:val="72"/>
        </w:rPr>
        <w:t> </w:t>
      </w:r>
    </w:p>
    <w:p w14:paraId="53579B3F">
      <w:pPr>
        <w:widowControl/>
        <w:wordWrap w:val="0"/>
        <w:ind w:left="2402" w:leftChars="560" w:hanging="1226" w:hangingChars="407"/>
        <w:jc w:val="left"/>
        <w:rPr>
          <w:rFonts w:ascii="宋体" w:hAnsi="宋体" w:eastAsia="宋体" w:cs="宋体"/>
          <w:color w:val="000000"/>
          <w:kern w:val="0"/>
          <w:sz w:val="27"/>
          <w:szCs w:val="27"/>
        </w:rPr>
      </w:pPr>
      <w:r>
        <w:rPr>
          <w:rFonts w:hint="eastAsia" w:ascii="宋体" w:hAnsi="宋体" w:eastAsia="宋体" w:cs="宋体"/>
          <w:b/>
          <w:bCs/>
          <w:color w:val="000000"/>
          <w:kern w:val="0"/>
          <w:sz w:val="30"/>
          <w:szCs w:val="30"/>
        </w:rPr>
        <w:t>项目编号：</w:t>
      </w:r>
    </w:p>
    <w:p w14:paraId="240FE076">
      <w:pPr>
        <w:widowControl/>
        <w:wordWrap w:val="0"/>
        <w:spacing w:line="480" w:lineRule="auto"/>
        <w:ind w:firstLine="1090"/>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p w14:paraId="6689F2D7">
      <w:pPr>
        <w:widowControl/>
        <w:wordWrap w:val="0"/>
        <w:spacing w:line="480" w:lineRule="auto"/>
        <w:ind w:firstLine="1090"/>
        <w:rPr>
          <w:rFonts w:ascii="宋体" w:hAnsi="宋体" w:eastAsia="宋体" w:cs="宋体"/>
          <w:color w:val="000000"/>
          <w:kern w:val="0"/>
          <w:sz w:val="28"/>
          <w:szCs w:val="28"/>
        </w:rPr>
      </w:pPr>
    </w:p>
    <w:p w14:paraId="75990176">
      <w:pPr>
        <w:widowControl/>
        <w:wordWrap w:val="0"/>
        <w:spacing w:line="480" w:lineRule="auto"/>
        <w:ind w:firstLine="1090"/>
        <w:rPr>
          <w:rFonts w:ascii="宋体" w:hAnsi="宋体" w:eastAsia="宋体" w:cs="宋体"/>
          <w:color w:val="000000"/>
          <w:kern w:val="0"/>
          <w:sz w:val="28"/>
          <w:szCs w:val="28"/>
        </w:rPr>
      </w:pPr>
    </w:p>
    <w:p w14:paraId="11D37A65">
      <w:pPr>
        <w:widowControl/>
        <w:wordWrap w:val="0"/>
        <w:spacing w:line="480" w:lineRule="auto"/>
        <w:ind w:firstLine="1090"/>
        <w:rPr>
          <w:rFonts w:ascii="宋体" w:hAnsi="宋体" w:eastAsia="宋体" w:cs="宋体"/>
          <w:color w:val="000000"/>
          <w:kern w:val="0"/>
          <w:sz w:val="20"/>
          <w:szCs w:val="24"/>
        </w:rPr>
      </w:pPr>
    </w:p>
    <w:p w14:paraId="744CC4D3">
      <w:pPr>
        <w:widowControl/>
        <w:wordWrap w:val="0"/>
        <w:spacing w:line="480" w:lineRule="auto"/>
        <w:rPr>
          <w:rFonts w:ascii="宋体" w:hAnsi="宋体" w:eastAsia="宋体" w:cs="宋体"/>
          <w:color w:val="000000"/>
          <w:kern w:val="0"/>
          <w:sz w:val="28"/>
          <w:szCs w:val="28"/>
        </w:rPr>
      </w:pPr>
    </w:p>
    <w:p w14:paraId="20A42053">
      <w:pPr>
        <w:widowControl/>
        <w:wordWrap w:val="0"/>
        <w:spacing w:line="480" w:lineRule="auto"/>
        <w:ind w:firstLine="980" w:firstLineChars="350"/>
        <w:rPr>
          <w:rFonts w:ascii="宋体" w:hAnsi="宋体" w:eastAsia="宋体" w:cs="宋体"/>
          <w:color w:val="000000"/>
          <w:kern w:val="0"/>
          <w:sz w:val="20"/>
          <w:szCs w:val="24"/>
        </w:rPr>
      </w:pPr>
      <w:r>
        <w:rPr>
          <w:rFonts w:hint="eastAsia" w:ascii="宋体" w:hAnsi="宋体" w:eastAsia="宋体" w:cs="宋体"/>
          <w:color w:val="000000"/>
          <w:kern w:val="0"/>
          <w:sz w:val="28"/>
          <w:szCs w:val="28"/>
        </w:rPr>
        <w:t>供应商：（盖单位电子章）</w:t>
      </w:r>
    </w:p>
    <w:p w14:paraId="412D01EA">
      <w:pPr>
        <w:widowControl/>
        <w:wordWrap w:val="0"/>
        <w:spacing w:line="480" w:lineRule="auto"/>
        <w:ind w:firstLine="980" w:firstLineChars="350"/>
        <w:rPr>
          <w:rFonts w:ascii="宋体" w:hAnsi="宋体" w:eastAsia="宋体" w:cs="宋体"/>
          <w:color w:val="000000"/>
          <w:kern w:val="0"/>
          <w:sz w:val="20"/>
          <w:szCs w:val="24"/>
        </w:rPr>
      </w:pPr>
      <w:r>
        <w:rPr>
          <w:rFonts w:hint="eastAsia" w:ascii="宋体" w:hAnsi="宋体" w:eastAsia="宋体" w:cs="宋体"/>
          <w:color w:val="000000"/>
          <w:kern w:val="0"/>
          <w:sz w:val="28"/>
          <w:szCs w:val="28"/>
        </w:rPr>
        <w:t>法定代表人：（盖电子章）</w:t>
      </w:r>
    </w:p>
    <w:p w14:paraId="4FB7C617">
      <w:pPr>
        <w:widowControl/>
        <w:wordWrap w:val="0"/>
        <w:ind w:firstLine="980" w:firstLineChars="350"/>
        <w:rPr>
          <w:rFonts w:ascii="宋体" w:hAnsi="宋体" w:eastAsia="宋体" w:cs="宋体"/>
          <w:color w:val="000000"/>
          <w:kern w:val="0"/>
          <w:sz w:val="20"/>
          <w:szCs w:val="24"/>
        </w:rPr>
      </w:pPr>
      <w:r>
        <w:rPr>
          <w:rFonts w:hint="eastAsia" w:ascii="宋体" w:hAnsi="宋体" w:eastAsia="宋体" w:cs="宋体"/>
          <w:color w:val="000000"/>
          <w:kern w:val="0"/>
          <w:sz w:val="28"/>
          <w:szCs w:val="28"/>
        </w:rPr>
        <w:t>日 期： 年 月 日</w:t>
      </w:r>
      <w:bookmarkStart w:id="165" w:name="_Toc171073043"/>
      <w:bookmarkEnd w:id="165"/>
      <w:bookmarkStart w:id="166" w:name="_Toc223432388"/>
      <w:bookmarkEnd w:id="166"/>
      <w:bookmarkStart w:id="167" w:name="_Toc171073208"/>
      <w:bookmarkEnd w:id="167"/>
    </w:p>
    <w:p w14:paraId="62B1995B">
      <w:pPr>
        <w:widowControl/>
        <w:wordWrap w:val="0"/>
        <w:spacing w:line="480" w:lineRule="auto"/>
        <w:jc w:val="center"/>
        <w:rPr>
          <w:rFonts w:ascii="宋体" w:hAnsi="宋体" w:eastAsia="宋体" w:cs="Times New Roman"/>
          <w:color w:val="000000"/>
          <w:kern w:val="0"/>
          <w:sz w:val="28"/>
          <w:szCs w:val="28"/>
        </w:rPr>
      </w:pPr>
    </w:p>
    <w:p w14:paraId="75C18013">
      <w:pPr>
        <w:widowControl/>
        <w:wordWrap w:val="0"/>
        <w:spacing w:line="480" w:lineRule="auto"/>
        <w:jc w:val="center"/>
        <w:rPr>
          <w:rFonts w:ascii="宋体" w:hAnsi="宋体" w:eastAsia="宋体" w:cs="Times New Roman"/>
          <w:color w:val="000000"/>
          <w:kern w:val="0"/>
          <w:sz w:val="28"/>
          <w:szCs w:val="28"/>
        </w:rPr>
      </w:pPr>
    </w:p>
    <w:p w14:paraId="3A42D96E">
      <w:pPr>
        <w:widowControl/>
        <w:wordWrap w:val="0"/>
        <w:spacing w:line="480" w:lineRule="auto"/>
        <w:jc w:val="center"/>
        <w:rPr>
          <w:rFonts w:ascii="宋体" w:hAnsi="宋体" w:eastAsia="宋体" w:cs="Times New Roman"/>
          <w:color w:val="000000"/>
          <w:kern w:val="0"/>
          <w:sz w:val="28"/>
          <w:szCs w:val="28"/>
        </w:rPr>
      </w:pPr>
    </w:p>
    <w:p w14:paraId="71763175">
      <w:pPr>
        <w:widowControl/>
        <w:wordWrap w:val="0"/>
        <w:spacing w:line="480" w:lineRule="auto"/>
        <w:jc w:val="center"/>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目录</w:t>
      </w:r>
    </w:p>
    <w:p w14:paraId="5BEE85E1">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一、法定代表人身份证明书</w:t>
      </w:r>
    </w:p>
    <w:p w14:paraId="669AE444">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二、授权委托书</w:t>
      </w:r>
    </w:p>
    <w:p w14:paraId="04A2A6F8">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三、投 标 函</w:t>
      </w:r>
    </w:p>
    <w:p w14:paraId="7DDA1D5A">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四、投标函附表</w:t>
      </w:r>
    </w:p>
    <w:p w14:paraId="2D2FAEFF">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五、参数一览表</w:t>
      </w:r>
    </w:p>
    <w:p w14:paraId="523E93F5">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六、证明材料</w:t>
      </w:r>
    </w:p>
    <w:p w14:paraId="04C3BF57">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七、技术部分</w:t>
      </w:r>
    </w:p>
    <w:p w14:paraId="19499D25">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八、商务部分</w:t>
      </w:r>
    </w:p>
    <w:p w14:paraId="16300288">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九、投标承诺函</w:t>
      </w:r>
    </w:p>
    <w:p w14:paraId="5A1E900B">
      <w:pPr>
        <w:keepNext/>
        <w:keepLines/>
        <w:numPr>
          <w:ilvl w:val="1"/>
          <w:numId w:val="0"/>
        </w:numPr>
        <w:wordWrap w:val="0"/>
        <w:spacing w:before="260" w:after="260" w:line="412" w:lineRule="auto"/>
        <w:ind w:left="419"/>
        <w:outlineLvl w:val="1"/>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十、其他资料</w:t>
      </w:r>
    </w:p>
    <w:p w14:paraId="38EA4233">
      <w:pPr>
        <w:wordWrap w:val="0"/>
        <w:rPr>
          <w:rFonts w:ascii="Calibri" w:hAnsi="Calibri" w:eastAsia="宋体" w:cs="Times New Roman"/>
        </w:rPr>
      </w:pPr>
      <w:r>
        <w:rPr>
          <w:rFonts w:ascii="宋体" w:hAnsi="宋体" w:eastAsia="宋体" w:cs="Times New Roman"/>
          <w:kern w:val="0"/>
          <w:sz w:val="24"/>
          <w:szCs w:val="24"/>
        </w:rPr>
        <w:br w:type="page"/>
      </w:r>
    </w:p>
    <w:p w14:paraId="75774138">
      <w:pPr>
        <w:keepNext/>
        <w:keepLines/>
        <w:numPr>
          <w:ilvl w:val="1"/>
          <w:numId w:val="0"/>
        </w:numPr>
        <w:wordWrap w:val="0"/>
        <w:spacing w:before="260" w:after="260" w:line="412" w:lineRule="auto"/>
        <w:ind w:left="419"/>
        <w:jc w:val="center"/>
        <w:outlineLvl w:val="1"/>
        <w:rPr>
          <w:rFonts w:ascii="CG Times" w:hAnsi="CG Times" w:eastAsia="宋体" w:cs="Times New Roman"/>
          <w:kern w:val="0"/>
          <w:sz w:val="30"/>
          <w:szCs w:val="20"/>
        </w:rPr>
      </w:pPr>
      <w:bookmarkStart w:id="168" w:name="_Toc14517"/>
      <w:r>
        <w:rPr>
          <w:rFonts w:hint="eastAsia" w:ascii="CG Times" w:hAnsi="CG Times" w:eastAsia="宋体" w:cs="Times New Roman"/>
          <w:kern w:val="0"/>
          <w:sz w:val="30"/>
          <w:szCs w:val="20"/>
        </w:rPr>
        <w:t>一、法定代表人身份证明书</w:t>
      </w:r>
      <w:bookmarkEnd w:id="168"/>
    </w:p>
    <w:p w14:paraId="7BA8FB97">
      <w:pPr>
        <w:spacing w:line="500" w:lineRule="atLeast"/>
        <w:ind w:firstLine="480" w:firstLineChars="200"/>
        <w:rPr>
          <w:rFonts w:ascii="宋体" w:hAnsi="宋体" w:cs="楷体"/>
          <w:sz w:val="24"/>
        </w:rPr>
      </w:pPr>
      <w:r>
        <w:rPr>
          <w:rFonts w:hint="eastAsia" w:ascii="宋体" w:hAnsi="宋体" w:cs="楷体"/>
          <w:sz w:val="24"/>
        </w:rPr>
        <w:t>单位名称：</w:t>
      </w:r>
    </w:p>
    <w:p w14:paraId="5502884D">
      <w:pPr>
        <w:spacing w:line="500" w:lineRule="atLeast"/>
        <w:ind w:firstLine="480" w:firstLineChars="200"/>
        <w:rPr>
          <w:rFonts w:ascii="宋体" w:hAnsi="宋体" w:cs="楷体"/>
          <w:sz w:val="24"/>
        </w:rPr>
      </w:pPr>
      <w:r>
        <w:rPr>
          <w:rFonts w:hint="eastAsia" w:ascii="宋体" w:hAnsi="宋体" w:cs="楷体"/>
          <w:sz w:val="24"/>
        </w:rPr>
        <w:t>单位性质：</w:t>
      </w:r>
    </w:p>
    <w:p w14:paraId="2B08E2CB">
      <w:pPr>
        <w:spacing w:line="500" w:lineRule="atLeast"/>
        <w:ind w:firstLine="480" w:firstLineChars="200"/>
        <w:rPr>
          <w:rFonts w:ascii="宋体" w:hAnsi="宋体" w:cs="楷体"/>
          <w:sz w:val="24"/>
        </w:rPr>
      </w:pPr>
      <w:r>
        <w:rPr>
          <w:rFonts w:hint="eastAsia" w:ascii="宋体" w:hAnsi="宋体" w:cs="楷体"/>
          <w:sz w:val="24"/>
        </w:rPr>
        <w:t>地    址：</w:t>
      </w:r>
    </w:p>
    <w:p w14:paraId="356B0BB0">
      <w:pPr>
        <w:spacing w:line="500" w:lineRule="atLeast"/>
        <w:ind w:firstLine="480" w:firstLineChars="200"/>
        <w:rPr>
          <w:rFonts w:ascii="宋体" w:hAnsi="宋体" w:cs="楷体"/>
          <w:sz w:val="24"/>
        </w:rPr>
      </w:pPr>
      <w:r>
        <w:rPr>
          <w:rFonts w:hint="eastAsia" w:ascii="宋体" w:hAnsi="宋体" w:cs="楷体"/>
          <w:sz w:val="24"/>
        </w:rPr>
        <w:t>成立时间：年 月 日</w:t>
      </w:r>
    </w:p>
    <w:p w14:paraId="454CA80A">
      <w:pPr>
        <w:spacing w:line="500" w:lineRule="atLeast"/>
        <w:ind w:firstLine="480" w:firstLineChars="200"/>
        <w:rPr>
          <w:rFonts w:ascii="宋体" w:hAnsi="宋体" w:cs="楷体"/>
          <w:sz w:val="24"/>
        </w:rPr>
      </w:pPr>
      <w:r>
        <w:rPr>
          <w:rFonts w:hint="eastAsia" w:ascii="宋体" w:hAnsi="宋体" w:cs="楷体"/>
          <w:sz w:val="24"/>
        </w:rPr>
        <w:t>经营期限：</w:t>
      </w:r>
    </w:p>
    <w:p w14:paraId="2B1B77AB">
      <w:pPr>
        <w:spacing w:line="500" w:lineRule="atLeast"/>
        <w:ind w:firstLine="480" w:firstLineChars="200"/>
        <w:rPr>
          <w:rFonts w:ascii="宋体" w:hAnsi="宋体" w:cs="楷体"/>
          <w:sz w:val="24"/>
        </w:rPr>
      </w:pPr>
      <w:r>
        <w:rPr>
          <w:rFonts w:hint="eastAsia" w:ascii="宋体" w:hAnsi="宋体" w:cs="楷体"/>
          <w:sz w:val="24"/>
        </w:rPr>
        <w:t>姓    名：</w:t>
      </w:r>
    </w:p>
    <w:p w14:paraId="67AE5656">
      <w:pPr>
        <w:spacing w:line="500" w:lineRule="atLeast"/>
        <w:ind w:firstLine="480" w:firstLineChars="200"/>
        <w:rPr>
          <w:rFonts w:ascii="宋体" w:hAnsi="宋体" w:cs="楷体"/>
          <w:sz w:val="24"/>
        </w:rPr>
      </w:pPr>
      <w:r>
        <w:rPr>
          <w:rFonts w:hint="eastAsia" w:ascii="宋体" w:hAnsi="宋体" w:cs="楷体"/>
          <w:sz w:val="24"/>
        </w:rPr>
        <w:t>性    别：</w:t>
      </w:r>
    </w:p>
    <w:p w14:paraId="432BA28A">
      <w:pPr>
        <w:spacing w:line="500" w:lineRule="atLeast"/>
        <w:ind w:firstLine="480" w:firstLineChars="200"/>
        <w:rPr>
          <w:rFonts w:ascii="宋体" w:hAnsi="宋体" w:cs="楷体"/>
          <w:sz w:val="24"/>
        </w:rPr>
      </w:pPr>
      <w:r>
        <w:rPr>
          <w:rFonts w:hint="eastAsia" w:ascii="宋体" w:hAnsi="宋体" w:cs="楷体"/>
          <w:sz w:val="24"/>
        </w:rPr>
        <w:t>年    龄：</w:t>
      </w:r>
    </w:p>
    <w:p w14:paraId="65DB4160">
      <w:pPr>
        <w:spacing w:line="500" w:lineRule="atLeast"/>
        <w:ind w:firstLine="480" w:firstLineChars="200"/>
        <w:rPr>
          <w:rFonts w:ascii="宋体" w:hAnsi="宋体" w:cs="楷体"/>
          <w:sz w:val="24"/>
        </w:rPr>
      </w:pPr>
      <w:r>
        <w:rPr>
          <w:rFonts w:hint="eastAsia" w:ascii="宋体" w:hAnsi="宋体" w:cs="楷体"/>
          <w:sz w:val="24"/>
        </w:rPr>
        <w:t>职    务：</w:t>
      </w:r>
    </w:p>
    <w:p w14:paraId="10F4EDD1">
      <w:pPr>
        <w:spacing w:line="500" w:lineRule="atLeast"/>
        <w:ind w:firstLine="480" w:firstLineChars="200"/>
        <w:rPr>
          <w:rFonts w:ascii="宋体" w:hAnsi="宋体" w:cs="楷体"/>
          <w:sz w:val="24"/>
        </w:rPr>
      </w:pPr>
      <w:r>
        <w:rPr>
          <w:rFonts w:hint="eastAsia" w:ascii="宋体" w:hAnsi="宋体" w:cs="楷体"/>
          <w:sz w:val="24"/>
        </w:rPr>
        <w:t>系（供应商单位名称）的法定代表人。</w:t>
      </w:r>
    </w:p>
    <w:p w14:paraId="4285A315">
      <w:pPr>
        <w:spacing w:line="500" w:lineRule="atLeast"/>
        <w:ind w:firstLine="480" w:firstLineChars="200"/>
        <w:rPr>
          <w:rFonts w:ascii="宋体" w:hAnsi="宋体" w:cs="楷体"/>
          <w:sz w:val="24"/>
        </w:rPr>
      </w:pPr>
    </w:p>
    <w:p w14:paraId="582D6A01">
      <w:pPr>
        <w:spacing w:line="500" w:lineRule="atLeast"/>
        <w:ind w:firstLine="480" w:firstLineChars="200"/>
        <w:rPr>
          <w:rFonts w:ascii="宋体" w:hAnsi="宋体" w:cs="楷体"/>
          <w:sz w:val="24"/>
        </w:rPr>
      </w:pPr>
      <w:r>
        <w:rPr>
          <w:rFonts w:hint="eastAsia" w:ascii="宋体" w:hAnsi="宋体" w:cs="楷体"/>
          <w:sz w:val="24"/>
        </w:rPr>
        <w:t>特此证明。</w:t>
      </w:r>
    </w:p>
    <w:p w14:paraId="01BB3AAA">
      <w:pPr>
        <w:spacing w:line="500" w:lineRule="atLeast"/>
        <w:ind w:firstLine="480" w:firstLineChars="200"/>
        <w:rPr>
          <w:rFonts w:ascii="宋体" w:hAnsi="宋体" w:cs="楷体"/>
          <w:sz w:val="24"/>
        </w:rPr>
      </w:pPr>
      <w:r>
        <w:rPr>
          <w:rFonts w:hint="eastAsia" w:ascii="宋体" w:hAnsi="宋体" w:cs="楷体"/>
          <w:sz w:val="24"/>
        </w:rPr>
        <w:t>投标供应商(盖公章)：</w:t>
      </w:r>
    </w:p>
    <w:p w14:paraId="41058193">
      <w:pPr>
        <w:spacing w:line="500" w:lineRule="atLeast"/>
        <w:ind w:firstLine="480" w:firstLineChars="200"/>
        <w:rPr>
          <w:rFonts w:ascii="宋体" w:hAnsi="宋体" w:cs="楷体"/>
          <w:sz w:val="24"/>
        </w:rPr>
      </w:pPr>
      <w:r>
        <w:rPr>
          <w:rFonts w:hint="eastAsia" w:ascii="宋体" w:hAnsi="宋体" w:cs="楷体"/>
          <w:sz w:val="24"/>
        </w:rPr>
        <w:t>日  期： 年 月 日</w:t>
      </w:r>
    </w:p>
    <w:p w14:paraId="3BAA2A4B">
      <w:pPr>
        <w:spacing w:line="500" w:lineRule="atLeast"/>
        <w:ind w:firstLine="480" w:firstLineChars="200"/>
        <w:rPr>
          <w:rFonts w:ascii="宋体" w:hAnsi="宋体" w:cs="楷体"/>
          <w:sz w:val="24"/>
        </w:rPr>
      </w:pPr>
      <w:bookmarkStart w:id="169" w:name="_Toc109675041"/>
      <w:r>
        <w:rPr>
          <w:rFonts w:hint="eastAsia" w:ascii="宋体" w:hAnsi="宋体" w:cs="楷体"/>
          <w:sz w:val="24"/>
        </w:rPr>
        <w:t>（后附法定代表人身份证正反面原件扫描件）</w:t>
      </w:r>
      <w:bookmarkEnd w:id="169"/>
    </w:p>
    <w:p w14:paraId="19E3FC8A">
      <w:pPr>
        <w:keepNext/>
        <w:keepLines/>
        <w:numPr>
          <w:ilvl w:val="1"/>
          <w:numId w:val="0"/>
        </w:numPr>
        <w:wordWrap w:val="0"/>
        <w:spacing w:before="260" w:after="260" w:line="412" w:lineRule="auto"/>
        <w:ind w:left="419"/>
        <w:jc w:val="center"/>
        <w:outlineLvl w:val="1"/>
        <w:rPr>
          <w:rFonts w:ascii="宋体" w:hAnsi="宋体" w:eastAsia="宋体" w:cs="Times New Roman"/>
          <w:color w:val="000000"/>
          <w:kern w:val="0"/>
          <w:sz w:val="28"/>
          <w:szCs w:val="28"/>
        </w:rPr>
      </w:pPr>
      <w:r>
        <w:rPr>
          <w:rFonts w:ascii="宋体" w:hAnsi="宋体" w:eastAsia="宋体" w:cs="Times New Roman"/>
          <w:color w:val="000000"/>
          <w:kern w:val="0"/>
          <w:sz w:val="28"/>
          <w:szCs w:val="28"/>
        </w:rPr>
        <w:br w:type="page"/>
      </w:r>
      <w:bookmarkStart w:id="170" w:name="_Toc28942"/>
      <w:r>
        <w:rPr>
          <w:rFonts w:hint="eastAsia" w:ascii="宋体" w:hAnsi="宋体" w:eastAsia="宋体" w:cs="Times New Roman"/>
          <w:bCs/>
          <w:color w:val="000000"/>
          <w:kern w:val="0"/>
          <w:sz w:val="30"/>
          <w:szCs w:val="32"/>
        </w:rPr>
        <w:t>二、授权委托书</w:t>
      </w:r>
      <w:bookmarkEnd w:id="170"/>
    </w:p>
    <w:p w14:paraId="022DB210">
      <w:pPr>
        <w:spacing w:line="500" w:lineRule="atLeast"/>
        <w:ind w:firstLine="480" w:firstLineChars="200"/>
        <w:rPr>
          <w:rFonts w:ascii="宋体" w:hAnsi="宋体" w:cs="楷体"/>
          <w:sz w:val="24"/>
        </w:rPr>
      </w:pPr>
      <w:bookmarkStart w:id="171" w:name="_Toc8757"/>
      <w:bookmarkStart w:id="172" w:name="_Toc438305223"/>
      <w:r>
        <w:rPr>
          <w:rFonts w:hint="eastAsia" w:ascii="宋体" w:hAnsi="宋体" w:cs="楷体"/>
          <w:sz w:val="24"/>
        </w:rPr>
        <w:t>本人</w:t>
      </w:r>
      <w:r>
        <w:rPr>
          <w:rFonts w:hint="eastAsia" w:ascii="宋体" w:hAnsi="宋体" w:cs="楷体"/>
          <w:sz w:val="24"/>
          <w:u w:val="single"/>
        </w:rPr>
        <w:t>（姓名）</w:t>
      </w:r>
      <w:r>
        <w:rPr>
          <w:rFonts w:hint="eastAsia" w:ascii="宋体" w:hAnsi="宋体" w:cs="楷体"/>
          <w:sz w:val="24"/>
        </w:rPr>
        <w:t>系</w:t>
      </w:r>
      <w:r>
        <w:rPr>
          <w:rFonts w:hint="eastAsia" w:ascii="宋体" w:hAnsi="宋体" w:cs="楷体"/>
          <w:sz w:val="24"/>
          <w:u w:val="single"/>
        </w:rPr>
        <w:t>（供应商名称）</w:t>
      </w:r>
      <w:r>
        <w:rPr>
          <w:rFonts w:hint="eastAsia" w:ascii="宋体" w:hAnsi="宋体" w:cs="楷体"/>
          <w:sz w:val="24"/>
        </w:rPr>
        <w:t>的法定代表人，现委托</w:t>
      </w:r>
      <w:r>
        <w:rPr>
          <w:rFonts w:hint="eastAsia" w:ascii="宋体" w:hAnsi="宋体" w:cs="楷体"/>
          <w:sz w:val="24"/>
          <w:u w:val="single"/>
        </w:rPr>
        <w:t>（姓名）</w:t>
      </w:r>
      <w:r>
        <w:rPr>
          <w:rFonts w:hint="eastAsia" w:ascii="宋体" w:hAnsi="宋体" w:cs="楷体"/>
          <w:sz w:val="24"/>
        </w:rPr>
        <w:t>为我方代理人。代理人根据授权，以我方名义签署、澄清、说明、补正、递交、撤回、修改</w:t>
      </w:r>
      <w:r>
        <w:rPr>
          <w:rFonts w:hint="eastAsia" w:ascii="宋体" w:hAnsi="宋体" w:cs="楷体"/>
          <w:sz w:val="24"/>
          <w:u w:val="single"/>
        </w:rPr>
        <w:t>（项目名称）</w:t>
      </w:r>
      <w:r>
        <w:rPr>
          <w:rFonts w:hint="eastAsia" w:ascii="宋体" w:hAnsi="宋体" w:cs="楷体"/>
          <w:sz w:val="24"/>
        </w:rPr>
        <w:t>投标文件、签订合同和处理有关事宜，其法律后果由我方承担。</w:t>
      </w:r>
    </w:p>
    <w:p w14:paraId="191FC151">
      <w:pPr>
        <w:spacing w:beforeLines="50" w:line="500" w:lineRule="atLeast"/>
        <w:ind w:firstLine="480" w:firstLineChars="200"/>
        <w:rPr>
          <w:rFonts w:ascii="宋体" w:hAnsi="宋体" w:cs="楷体"/>
          <w:sz w:val="24"/>
          <w:u w:val="single"/>
        </w:rPr>
      </w:pPr>
      <w:r>
        <w:rPr>
          <w:rFonts w:hint="eastAsia" w:ascii="宋体" w:hAnsi="宋体" w:cs="楷体"/>
          <w:sz w:val="24"/>
        </w:rPr>
        <w:t>委托期限：</w:t>
      </w:r>
    </w:p>
    <w:p w14:paraId="7715883C">
      <w:pPr>
        <w:spacing w:beforeLines="100" w:afterLines="100" w:line="500" w:lineRule="atLeast"/>
        <w:ind w:firstLine="480" w:firstLineChars="200"/>
        <w:rPr>
          <w:rFonts w:ascii="宋体" w:hAnsi="宋体" w:cs="楷体"/>
          <w:sz w:val="24"/>
        </w:rPr>
      </w:pPr>
      <w:r>
        <w:rPr>
          <w:rFonts w:hint="eastAsia" w:ascii="宋体" w:hAnsi="宋体" w:cs="楷体"/>
          <w:sz w:val="24"/>
        </w:rPr>
        <w:t>代理人无转委托权。</w:t>
      </w:r>
    </w:p>
    <w:p w14:paraId="2257101C">
      <w:pPr>
        <w:spacing w:afterLines="100" w:line="500" w:lineRule="atLeast"/>
        <w:ind w:firstLine="480" w:firstLineChars="200"/>
        <w:rPr>
          <w:rFonts w:ascii="宋体" w:hAnsi="宋体" w:cs="楷体"/>
          <w:sz w:val="24"/>
        </w:rPr>
      </w:pPr>
      <w:r>
        <w:rPr>
          <w:rFonts w:hint="eastAsia" w:ascii="宋体" w:hAnsi="宋体" w:cs="楷体"/>
          <w:sz w:val="24"/>
        </w:rPr>
        <w:t>附：法定代表人身份证明、被委托人身份证复印件</w:t>
      </w:r>
    </w:p>
    <w:p w14:paraId="2DF4AD72">
      <w:pPr>
        <w:spacing w:line="500" w:lineRule="atLeast"/>
        <w:rPr>
          <w:rFonts w:ascii="宋体" w:hAnsi="宋体" w:cs="楷体"/>
          <w:sz w:val="24"/>
        </w:rPr>
      </w:pPr>
    </w:p>
    <w:p w14:paraId="71D2339C">
      <w:pPr>
        <w:spacing w:line="500" w:lineRule="atLeast"/>
        <w:rPr>
          <w:rFonts w:ascii="宋体" w:hAnsi="宋体" w:cs="楷体"/>
          <w:sz w:val="24"/>
        </w:rPr>
      </w:pPr>
      <w:r>
        <w:rPr>
          <w:rFonts w:hint="eastAsia" w:ascii="宋体" w:hAnsi="宋体" w:cs="楷体"/>
          <w:sz w:val="24"/>
        </w:rPr>
        <w:t>投标供应商：（盖单位章）</w:t>
      </w:r>
    </w:p>
    <w:p w14:paraId="042678B7">
      <w:pPr>
        <w:spacing w:line="500" w:lineRule="atLeast"/>
        <w:ind w:firstLine="4080" w:firstLineChars="1700"/>
        <w:rPr>
          <w:rFonts w:ascii="宋体" w:hAnsi="宋体" w:cs="楷体"/>
          <w:sz w:val="24"/>
        </w:rPr>
      </w:pPr>
    </w:p>
    <w:p w14:paraId="35CF0241">
      <w:pPr>
        <w:spacing w:line="500" w:lineRule="atLeast"/>
        <w:rPr>
          <w:rFonts w:ascii="宋体" w:hAnsi="宋体" w:cs="楷体"/>
          <w:sz w:val="24"/>
        </w:rPr>
      </w:pPr>
      <w:r>
        <w:rPr>
          <w:rFonts w:hint="eastAsia" w:ascii="宋体" w:hAnsi="宋体" w:cs="楷体"/>
          <w:sz w:val="24"/>
        </w:rPr>
        <w:t>法定代表人：（盖章或签字）</w:t>
      </w:r>
    </w:p>
    <w:p w14:paraId="6E3C4A54">
      <w:pPr>
        <w:spacing w:line="500" w:lineRule="atLeast"/>
        <w:ind w:firstLine="4080" w:firstLineChars="1700"/>
        <w:rPr>
          <w:rFonts w:ascii="宋体" w:hAnsi="宋体" w:cs="楷体"/>
          <w:sz w:val="24"/>
        </w:rPr>
      </w:pPr>
    </w:p>
    <w:p w14:paraId="3410F57E">
      <w:pPr>
        <w:spacing w:line="500" w:lineRule="atLeast"/>
        <w:rPr>
          <w:rFonts w:ascii="宋体" w:hAnsi="宋体" w:cs="楷体"/>
          <w:sz w:val="24"/>
          <w:u w:val="single"/>
        </w:rPr>
      </w:pPr>
      <w:r>
        <w:rPr>
          <w:rFonts w:hint="eastAsia" w:ascii="宋体" w:hAnsi="宋体" w:cs="楷体"/>
          <w:sz w:val="24"/>
        </w:rPr>
        <w:t>身份证号码：</w:t>
      </w:r>
    </w:p>
    <w:p w14:paraId="1970920C">
      <w:pPr>
        <w:spacing w:line="500" w:lineRule="atLeast"/>
        <w:ind w:firstLine="4080" w:firstLineChars="1700"/>
        <w:rPr>
          <w:rFonts w:ascii="宋体" w:hAnsi="宋体" w:cs="楷体"/>
          <w:sz w:val="24"/>
          <w:u w:val="single"/>
        </w:rPr>
      </w:pPr>
    </w:p>
    <w:p w14:paraId="2B92510C">
      <w:pPr>
        <w:spacing w:line="500" w:lineRule="atLeast"/>
        <w:rPr>
          <w:rFonts w:ascii="宋体" w:hAnsi="宋体" w:cs="楷体"/>
          <w:sz w:val="24"/>
        </w:rPr>
      </w:pPr>
      <w:r>
        <w:rPr>
          <w:rFonts w:hint="eastAsia" w:ascii="宋体" w:hAnsi="宋体" w:cs="楷体"/>
          <w:sz w:val="24"/>
        </w:rPr>
        <w:t>委托代理人：（盖章或签字）</w:t>
      </w:r>
    </w:p>
    <w:p w14:paraId="05632204">
      <w:pPr>
        <w:spacing w:line="500" w:lineRule="atLeast"/>
        <w:ind w:firstLine="4080" w:firstLineChars="1700"/>
        <w:rPr>
          <w:rFonts w:ascii="宋体" w:hAnsi="宋体" w:cs="楷体"/>
          <w:sz w:val="24"/>
        </w:rPr>
      </w:pPr>
    </w:p>
    <w:p w14:paraId="1798294B">
      <w:pPr>
        <w:spacing w:line="500" w:lineRule="atLeast"/>
        <w:rPr>
          <w:rFonts w:ascii="宋体" w:hAnsi="宋体" w:cs="楷体"/>
          <w:sz w:val="24"/>
        </w:rPr>
      </w:pPr>
      <w:r>
        <w:rPr>
          <w:rFonts w:hint="eastAsia" w:ascii="宋体" w:hAnsi="宋体" w:cs="楷体"/>
          <w:sz w:val="24"/>
        </w:rPr>
        <w:t>身份证号码：</w:t>
      </w:r>
    </w:p>
    <w:p w14:paraId="36A9C3A6">
      <w:pPr>
        <w:spacing w:line="500" w:lineRule="atLeast"/>
        <w:rPr>
          <w:rFonts w:ascii="宋体" w:hAnsi="宋体" w:cs="楷体"/>
          <w:sz w:val="24"/>
        </w:rPr>
      </w:pPr>
      <w:r>
        <w:rPr>
          <w:rFonts w:hint="eastAsia" w:ascii="宋体" w:hAnsi="宋体" w:cs="楷体"/>
          <w:sz w:val="24"/>
        </w:rPr>
        <w:t>日期：</w:t>
      </w:r>
    </w:p>
    <w:p w14:paraId="7BBFF6CC">
      <w:pPr>
        <w:spacing w:line="500" w:lineRule="atLeast"/>
        <w:jc w:val="center"/>
        <w:rPr>
          <w:rFonts w:ascii="宋体" w:hAnsi="宋体" w:cs="楷体"/>
          <w:b/>
          <w:sz w:val="44"/>
          <w:szCs w:val="44"/>
        </w:rPr>
      </w:pPr>
    </w:p>
    <w:p w14:paraId="7D385BDC">
      <w:pPr>
        <w:widowControl/>
        <w:spacing w:line="500" w:lineRule="atLeast"/>
        <w:jc w:val="left"/>
        <w:rPr>
          <w:rFonts w:ascii="宋体" w:hAnsi="宋体" w:cs="楷体"/>
        </w:rPr>
      </w:pPr>
      <w:r>
        <w:rPr>
          <w:rFonts w:hint="eastAsia" w:ascii="宋体" w:hAnsi="宋体" w:cs="楷体"/>
          <w:b/>
          <w:bCs/>
          <w:kern w:val="0"/>
        </w:rPr>
        <w:t>注：因投标文件中授权委托书授权代理人无法手写签字，可以以印刷体代替（印刷体为电脑打出的字体）。主体库中的授权委托书扫描件，委托代理人签字必须为手写签字，并加盖单位公章及法人章，以扫描件的形式上传。</w:t>
      </w:r>
      <w:bookmarkStart w:id="173" w:name="_Toc466566810"/>
      <w:bookmarkEnd w:id="173"/>
    </w:p>
    <w:p w14:paraId="31EDB4AE">
      <w:pPr>
        <w:keepNext/>
        <w:keepLines/>
        <w:numPr>
          <w:ilvl w:val="1"/>
          <w:numId w:val="0"/>
        </w:numPr>
        <w:wordWrap w:val="0"/>
        <w:spacing w:before="260" w:after="260" w:line="412" w:lineRule="auto"/>
        <w:ind w:firstLine="3900" w:firstLineChars="1300"/>
        <w:outlineLvl w:val="1"/>
        <w:rPr>
          <w:rFonts w:ascii="Calibri" w:hAnsi="Calibri" w:eastAsia="宋体" w:cs="Times New Roman"/>
          <w:color w:val="000000"/>
          <w:kern w:val="0"/>
          <w:sz w:val="30"/>
          <w:szCs w:val="32"/>
        </w:rPr>
      </w:pPr>
      <w:r>
        <w:rPr>
          <w:rFonts w:hint="eastAsia" w:ascii="宋体" w:hAnsi="宋体" w:eastAsia="宋体" w:cs="Times New Roman"/>
          <w:bCs/>
          <w:color w:val="000000"/>
          <w:kern w:val="0"/>
          <w:sz w:val="30"/>
          <w:szCs w:val="32"/>
        </w:rPr>
        <w:t>三、投 标 函</w:t>
      </w:r>
      <w:bookmarkEnd w:id="171"/>
    </w:p>
    <w:p w14:paraId="2E5421B9">
      <w:pPr>
        <w:spacing w:line="500" w:lineRule="atLeast"/>
        <w:ind w:firstLine="480" w:firstLineChars="200"/>
        <w:rPr>
          <w:rFonts w:ascii="宋体" w:hAnsi="宋体" w:cs="楷体"/>
          <w:sz w:val="24"/>
        </w:rPr>
      </w:pPr>
      <w:bookmarkStart w:id="174" w:name="OLE_LINK11"/>
      <w:bookmarkEnd w:id="174"/>
      <w:r>
        <w:rPr>
          <w:rFonts w:hint="eastAsia" w:ascii="宋体" w:hAnsi="宋体" w:cs="楷体"/>
          <w:sz w:val="24"/>
        </w:rPr>
        <w:t>致：</w:t>
      </w:r>
      <w:r>
        <w:rPr>
          <w:rFonts w:hint="eastAsia" w:ascii="宋体" w:hAnsi="宋体" w:cs="楷体"/>
          <w:sz w:val="24"/>
          <w:u w:val="single"/>
        </w:rPr>
        <w:t xml:space="preserve">             （采购人名称）</w:t>
      </w:r>
    </w:p>
    <w:p w14:paraId="2A228934">
      <w:pPr>
        <w:spacing w:line="500" w:lineRule="atLeast"/>
        <w:ind w:firstLine="480" w:firstLineChars="200"/>
        <w:rPr>
          <w:rFonts w:ascii="宋体" w:hAnsi="宋体" w:cs="楷体"/>
          <w:sz w:val="24"/>
        </w:rPr>
      </w:pPr>
      <w:r>
        <w:rPr>
          <w:rFonts w:hint="eastAsia" w:ascii="宋体" w:hAnsi="宋体" w:cs="楷体"/>
          <w:sz w:val="24"/>
          <w:u w:val="single"/>
        </w:rPr>
        <w:t>（供应商全称）</w:t>
      </w:r>
      <w:r>
        <w:rPr>
          <w:rFonts w:hint="eastAsia" w:ascii="宋体" w:hAnsi="宋体" w:cs="楷体"/>
          <w:sz w:val="24"/>
        </w:rPr>
        <w:t>授权</w:t>
      </w:r>
      <w:r>
        <w:rPr>
          <w:rFonts w:hint="eastAsia" w:ascii="宋体" w:hAnsi="宋体" w:cs="楷体"/>
          <w:sz w:val="24"/>
          <w:u w:val="single"/>
        </w:rPr>
        <w:t xml:space="preserve"> （供应商代表姓名） </w:t>
      </w:r>
      <w:r>
        <w:rPr>
          <w:rFonts w:hint="eastAsia" w:ascii="宋体" w:hAnsi="宋体" w:cs="楷体"/>
          <w:sz w:val="24"/>
        </w:rPr>
        <w:t>为我方代表，参加贵方组织的招标的有关活动，并对此</w:t>
      </w:r>
      <w:r>
        <w:rPr>
          <w:rFonts w:hint="eastAsia" w:ascii="宋体" w:hAnsi="宋体" w:cs="楷体"/>
          <w:sz w:val="24"/>
          <w:u w:val="single"/>
        </w:rPr>
        <w:t xml:space="preserve">（项目名称）  </w:t>
      </w:r>
      <w:r>
        <w:rPr>
          <w:rFonts w:hint="eastAsia" w:ascii="宋体" w:hAnsi="宋体" w:cs="楷体"/>
          <w:sz w:val="24"/>
        </w:rPr>
        <w:t xml:space="preserve"> 进行投标。为此：</w:t>
      </w:r>
    </w:p>
    <w:p w14:paraId="5B717B65">
      <w:pPr>
        <w:spacing w:line="500" w:lineRule="atLeast"/>
        <w:ind w:firstLine="480" w:firstLineChars="200"/>
        <w:rPr>
          <w:rFonts w:ascii="宋体" w:hAnsi="宋体" w:cs="楷体"/>
          <w:sz w:val="24"/>
        </w:rPr>
      </w:pPr>
      <w:r>
        <w:rPr>
          <w:rFonts w:hint="eastAsia" w:ascii="宋体" w:hAnsi="宋体" w:cs="楷体"/>
          <w:sz w:val="24"/>
        </w:rPr>
        <w:t>1、我方按招标文件要求和本次项目服务内容，投标报价</w:t>
      </w:r>
      <w:r>
        <w:rPr>
          <w:rFonts w:hint="eastAsia" w:ascii="宋体" w:hAnsi="宋体" w:cs="楷体"/>
          <w:sz w:val="24"/>
          <w:u w:val="single"/>
        </w:rPr>
        <w:t>（大写）       ，      （小写）</w:t>
      </w:r>
      <w:r>
        <w:rPr>
          <w:rFonts w:hint="eastAsia" w:ascii="宋体" w:hAnsi="宋体" w:cs="楷体"/>
          <w:sz w:val="24"/>
        </w:rPr>
        <w:t>的投标报价承接该项目的服务工作。</w:t>
      </w:r>
    </w:p>
    <w:p w14:paraId="6A31D929">
      <w:pPr>
        <w:spacing w:line="500" w:lineRule="atLeast"/>
        <w:ind w:firstLine="480" w:firstLineChars="200"/>
        <w:rPr>
          <w:rFonts w:ascii="宋体" w:hAnsi="宋体" w:cs="楷体"/>
          <w:sz w:val="24"/>
        </w:rPr>
      </w:pPr>
      <w:r>
        <w:rPr>
          <w:rFonts w:hint="eastAsia" w:ascii="宋体" w:hAnsi="宋体" w:cs="楷体"/>
          <w:sz w:val="24"/>
        </w:rPr>
        <w:t>3、我方保证忠实地执行双方所签订的合同，并承担合同规定的责任和义务。</w:t>
      </w:r>
    </w:p>
    <w:p w14:paraId="60D1DD85">
      <w:pPr>
        <w:spacing w:line="500" w:lineRule="atLeast"/>
        <w:ind w:firstLine="480" w:firstLineChars="200"/>
        <w:rPr>
          <w:rFonts w:ascii="宋体" w:hAnsi="宋体" w:cs="楷体"/>
          <w:sz w:val="24"/>
        </w:rPr>
      </w:pPr>
      <w:r>
        <w:rPr>
          <w:rFonts w:hint="eastAsia" w:ascii="宋体" w:hAnsi="宋体" w:cs="楷体"/>
          <w:sz w:val="24"/>
        </w:rPr>
        <w:t>4、我方完全理解贵方不一定接受最低价的投标。</w:t>
      </w:r>
    </w:p>
    <w:p w14:paraId="39E7B688">
      <w:pPr>
        <w:spacing w:line="500" w:lineRule="atLeast"/>
        <w:ind w:firstLine="480" w:firstLineChars="200"/>
        <w:rPr>
          <w:rFonts w:ascii="宋体" w:hAnsi="宋体" w:cs="楷体"/>
          <w:sz w:val="24"/>
        </w:rPr>
      </w:pPr>
      <w:r>
        <w:rPr>
          <w:rFonts w:hint="eastAsia" w:ascii="宋体" w:hAnsi="宋体" w:cs="楷体"/>
          <w:sz w:val="24"/>
        </w:rPr>
        <w:t>5、我方愿意向贵方提供任何与本项投标有关的数据、情况和技术资料。若贵方需要，我方愿意提供我方作出的一切承诺的证明材料。</w:t>
      </w:r>
    </w:p>
    <w:p w14:paraId="6B116B9D">
      <w:pPr>
        <w:spacing w:line="500" w:lineRule="atLeast"/>
        <w:ind w:firstLine="480" w:firstLineChars="200"/>
        <w:rPr>
          <w:rFonts w:ascii="宋体" w:hAnsi="宋体" w:cs="楷体"/>
          <w:sz w:val="24"/>
        </w:rPr>
      </w:pPr>
      <w:r>
        <w:rPr>
          <w:rFonts w:hint="eastAsia" w:ascii="宋体" w:hAnsi="宋体" w:cs="楷体"/>
          <w:sz w:val="24"/>
        </w:rPr>
        <w:t>6、我方已详细审核全部投标文件及有附件，确认无误。</w:t>
      </w:r>
    </w:p>
    <w:p w14:paraId="24F0DEF1">
      <w:pPr>
        <w:spacing w:line="500" w:lineRule="atLeast"/>
        <w:ind w:firstLine="480" w:firstLineChars="200"/>
        <w:rPr>
          <w:rFonts w:ascii="宋体" w:hAnsi="宋体" w:cs="楷体"/>
          <w:sz w:val="24"/>
        </w:rPr>
      </w:pPr>
      <w:r>
        <w:rPr>
          <w:rFonts w:hint="eastAsia" w:ascii="宋体" w:hAnsi="宋体" w:cs="楷体"/>
          <w:sz w:val="24"/>
        </w:rPr>
        <w:t>地址：</w:t>
      </w:r>
    </w:p>
    <w:p w14:paraId="409349F6">
      <w:pPr>
        <w:spacing w:line="500" w:lineRule="atLeast"/>
        <w:ind w:firstLine="480" w:firstLineChars="200"/>
        <w:rPr>
          <w:rFonts w:ascii="宋体" w:hAnsi="宋体" w:cs="楷体"/>
          <w:sz w:val="24"/>
        </w:rPr>
      </w:pPr>
      <w:r>
        <w:rPr>
          <w:rFonts w:hint="eastAsia" w:ascii="宋体" w:hAnsi="宋体" w:cs="楷体"/>
          <w:sz w:val="24"/>
        </w:rPr>
        <w:t>电话：</w:t>
      </w:r>
    </w:p>
    <w:p w14:paraId="16E2FF83">
      <w:pPr>
        <w:spacing w:line="500" w:lineRule="atLeast"/>
        <w:ind w:firstLine="480" w:firstLineChars="200"/>
        <w:rPr>
          <w:rFonts w:ascii="宋体" w:hAnsi="宋体" w:cs="楷体"/>
          <w:sz w:val="24"/>
        </w:rPr>
      </w:pPr>
      <w:r>
        <w:rPr>
          <w:rFonts w:hint="eastAsia" w:ascii="宋体" w:hAnsi="宋体" w:cs="楷体"/>
          <w:sz w:val="24"/>
        </w:rPr>
        <w:t>供应商（盖单位电子章）：</w:t>
      </w:r>
    </w:p>
    <w:p w14:paraId="07FF4480">
      <w:pPr>
        <w:spacing w:line="500" w:lineRule="atLeast"/>
        <w:ind w:firstLine="480" w:firstLineChars="200"/>
        <w:rPr>
          <w:rFonts w:ascii="宋体" w:hAnsi="宋体" w:cs="楷体"/>
          <w:sz w:val="24"/>
        </w:rPr>
      </w:pPr>
      <w:r>
        <w:rPr>
          <w:rFonts w:hint="eastAsia" w:ascii="宋体" w:hAnsi="宋体" w:cs="楷体"/>
          <w:sz w:val="24"/>
        </w:rPr>
        <w:t>法定代表人（盖电子章）：</w:t>
      </w:r>
    </w:p>
    <w:p w14:paraId="0EE43BB4">
      <w:pPr>
        <w:spacing w:line="500" w:lineRule="atLeast"/>
        <w:ind w:firstLine="480" w:firstLineChars="200"/>
        <w:rPr>
          <w:rFonts w:ascii="宋体" w:hAnsi="宋体" w:cs="楷体"/>
          <w:sz w:val="24"/>
        </w:rPr>
      </w:pPr>
      <w:r>
        <w:rPr>
          <w:rFonts w:hint="eastAsia" w:ascii="宋体" w:hAnsi="宋体" w:cs="楷体"/>
          <w:sz w:val="24"/>
        </w:rPr>
        <w:t xml:space="preserve">日期： </w:t>
      </w:r>
    </w:p>
    <w:p w14:paraId="07B2CE96">
      <w:pPr>
        <w:keepNext/>
        <w:keepLines/>
        <w:numPr>
          <w:ilvl w:val="1"/>
          <w:numId w:val="0"/>
        </w:numPr>
        <w:wordWrap w:val="0"/>
        <w:spacing w:before="260" w:after="260" w:line="412" w:lineRule="auto"/>
        <w:ind w:left="419"/>
        <w:jc w:val="center"/>
        <w:outlineLvl w:val="1"/>
        <w:rPr>
          <w:rFonts w:ascii="Calibri" w:hAnsi="Calibri" w:eastAsia="宋体" w:cs="Times New Roman"/>
          <w:color w:val="000000"/>
          <w:kern w:val="0"/>
          <w:sz w:val="28"/>
          <w:szCs w:val="28"/>
        </w:rPr>
      </w:pPr>
      <w:r>
        <w:rPr>
          <w:rFonts w:ascii="宋体" w:hAnsi="宋体" w:eastAsia="宋体" w:cs="Times New Roman"/>
          <w:bCs/>
          <w:color w:val="000000"/>
          <w:kern w:val="0"/>
          <w:sz w:val="30"/>
          <w:szCs w:val="21"/>
        </w:rPr>
        <w:br w:type="page"/>
      </w:r>
      <w:bookmarkStart w:id="175" w:name="_Toc109675042"/>
      <w:bookmarkStart w:id="176" w:name="_Toc19159"/>
      <w:r>
        <w:rPr>
          <w:rFonts w:hint="eastAsia" w:ascii="宋体" w:hAnsi="宋体" w:eastAsia="宋体" w:cs="Times New Roman"/>
          <w:bCs/>
          <w:color w:val="000000"/>
          <w:kern w:val="0"/>
          <w:sz w:val="30"/>
          <w:szCs w:val="32"/>
        </w:rPr>
        <w:t>四、</w:t>
      </w:r>
      <w:bookmarkEnd w:id="172"/>
      <w:r>
        <w:rPr>
          <w:rFonts w:hint="eastAsia" w:ascii="宋体" w:hAnsi="宋体" w:eastAsia="宋体" w:cs="Times New Roman"/>
          <w:bCs/>
          <w:color w:val="000000"/>
          <w:kern w:val="0"/>
          <w:sz w:val="30"/>
          <w:szCs w:val="32"/>
        </w:rPr>
        <w:t>投标函附表</w:t>
      </w:r>
      <w:bookmarkEnd w:id="175"/>
      <w:bookmarkEnd w:id="176"/>
    </w:p>
    <w:tbl>
      <w:tblPr>
        <w:tblStyle w:val="89"/>
        <w:tblpPr w:leftFromText="180" w:rightFromText="180" w:vertAnchor="text" w:horzAnchor="page" w:tblpXSpec="center" w:tblpY="294"/>
        <w:tblOverlap w:val="never"/>
        <w:tblW w:w="8789"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985"/>
        <w:gridCol w:w="6804"/>
      </w:tblGrid>
      <w:tr w14:paraId="6CA69BE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6D48A24">
            <w:pPr>
              <w:spacing w:line="500" w:lineRule="atLeast"/>
              <w:ind w:firstLine="480" w:firstLineChars="200"/>
              <w:rPr>
                <w:rFonts w:ascii="宋体" w:hAnsi="宋体" w:cs="楷体"/>
                <w:sz w:val="24"/>
              </w:rPr>
            </w:pPr>
            <w:bookmarkStart w:id="177" w:name="_Toc25552"/>
            <w:r>
              <w:rPr>
                <w:rFonts w:hint="eastAsia" w:ascii="宋体" w:hAnsi="宋体" w:cs="楷体"/>
                <w:sz w:val="24"/>
              </w:rPr>
              <w:t>项目名称</w:t>
            </w:r>
          </w:p>
        </w:tc>
        <w:tc>
          <w:tcPr>
            <w:tcW w:w="6804" w:type="dxa"/>
            <w:tcBorders>
              <w:top w:val="single" w:color="auto" w:sz="6" w:space="0"/>
              <w:left w:val="single" w:color="auto" w:sz="6" w:space="0"/>
              <w:bottom w:val="single" w:color="auto" w:sz="6" w:space="0"/>
              <w:right w:val="single" w:color="auto" w:sz="6" w:space="0"/>
            </w:tcBorders>
            <w:vAlign w:val="center"/>
          </w:tcPr>
          <w:p w14:paraId="5A9814F9">
            <w:pPr>
              <w:spacing w:line="500" w:lineRule="atLeast"/>
              <w:ind w:firstLine="480" w:firstLineChars="200"/>
              <w:rPr>
                <w:rFonts w:ascii="宋体" w:hAnsi="宋体" w:cs="楷体"/>
                <w:sz w:val="24"/>
              </w:rPr>
            </w:pPr>
          </w:p>
        </w:tc>
      </w:tr>
      <w:tr w14:paraId="5064C73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DBBDF31">
            <w:pPr>
              <w:spacing w:line="500" w:lineRule="atLeast"/>
              <w:ind w:firstLine="480" w:firstLineChars="200"/>
              <w:rPr>
                <w:rFonts w:ascii="宋体" w:hAnsi="宋体" w:cs="楷体"/>
                <w:sz w:val="24"/>
              </w:rPr>
            </w:pPr>
            <w:r>
              <w:rPr>
                <w:rFonts w:hint="eastAsia" w:ascii="宋体" w:hAnsi="宋体" w:cs="楷体"/>
                <w:sz w:val="24"/>
              </w:rPr>
              <w:t>项目编号</w:t>
            </w:r>
          </w:p>
        </w:tc>
        <w:tc>
          <w:tcPr>
            <w:tcW w:w="6804" w:type="dxa"/>
            <w:tcBorders>
              <w:top w:val="single" w:color="auto" w:sz="6" w:space="0"/>
              <w:left w:val="single" w:color="auto" w:sz="6" w:space="0"/>
              <w:bottom w:val="single" w:color="auto" w:sz="6" w:space="0"/>
              <w:right w:val="single" w:color="auto" w:sz="6" w:space="0"/>
            </w:tcBorders>
            <w:vAlign w:val="center"/>
          </w:tcPr>
          <w:p w14:paraId="0525617B">
            <w:pPr>
              <w:spacing w:line="500" w:lineRule="atLeast"/>
              <w:ind w:firstLine="480" w:firstLineChars="200"/>
              <w:rPr>
                <w:rFonts w:ascii="宋体" w:hAnsi="宋体" w:cs="楷体"/>
                <w:sz w:val="24"/>
              </w:rPr>
            </w:pPr>
          </w:p>
        </w:tc>
      </w:tr>
      <w:tr w14:paraId="277B08B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7364BC5">
            <w:pPr>
              <w:spacing w:line="500" w:lineRule="atLeast"/>
              <w:ind w:firstLine="480" w:firstLineChars="200"/>
              <w:rPr>
                <w:rFonts w:ascii="宋体" w:hAnsi="宋体" w:cs="楷体"/>
                <w:sz w:val="24"/>
              </w:rPr>
            </w:pPr>
            <w:r>
              <w:rPr>
                <w:rFonts w:hint="eastAsia" w:ascii="宋体" w:hAnsi="宋体" w:cs="楷体"/>
                <w:sz w:val="24"/>
              </w:rPr>
              <w:t>投标供应商</w:t>
            </w:r>
          </w:p>
        </w:tc>
        <w:tc>
          <w:tcPr>
            <w:tcW w:w="6804" w:type="dxa"/>
            <w:tcBorders>
              <w:top w:val="single" w:color="auto" w:sz="6" w:space="0"/>
              <w:left w:val="single" w:color="auto" w:sz="6" w:space="0"/>
              <w:bottom w:val="single" w:color="auto" w:sz="6" w:space="0"/>
              <w:right w:val="single" w:color="auto" w:sz="6" w:space="0"/>
            </w:tcBorders>
            <w:vAlign w:val="center"/>
          </w:tcPr>
          <w:p w14:paraId="5E413EDC">
            <w:pPr>
              <w:spacing w:line="500" w:lineRule="atLeast"/>
              <w:ind w:firstLine="480" w:firstLineChars="200"/>
              <w:rPr>
                <w:rFonts w:ascii="宋体" w:hAnsi="宋体" w:cs="楷体"/>
                <w:sz w:val="24"/>
              </w:rPr>
            </w:pPr>
          </w:p>
        </w:tc>
      </w:tr>
      <w:tr w14:paraId="385DF59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1985" w:type="dxa"/>
            <w:tcBorders>
              <w:top w:val="single" w:color="auto" w:sz="6" w:space="0"/>
              <w:left w:val="single" w:color="auto" w:sz="6" w:space="0"/>
              <w:right w:val="single" w:color="auto" w:sz="6" w:space="0"/>
            </w:tcBorders>
            <w:vAlign w:val="center"/>
          </w:tcPr>
          <w:p w14:paraId="1DF68085">
            <w:pPr>
              <w:spacing w:line="500" w:lineRule="atLeast"/>
              <w:ind w:firstLine="480" w:firstLineChars="200"/>
              <w:rPr>
                <w:rFonts w:ascii="宋体" w:hAnsi="宋体" w:cs="楷体"/>
                <w:sz w:val="24"/>
              </w:rPr>
            </w:pPr>
            <w:r>
              <w:rPr>
                <w:rFonts w:hint="eastAsia" w:ascii="宋体" w:hAnsi="宋体" w:cs="楷体"/>
                <w:sz w:val="24"/>
              </w:rPr>
              <w:t>投标报价</w:t>
            </w:r>
          </w:p>
        </w:tc>
        <w:tc>
          <w:tcPr>
            <w:tcW w:w="6804" w:type="dxa"/>
            <w:tcBorders>
              <w:top w:val="single" w:color="auto" w:sz="6" w:space="0"/>
              <w:left w:val="single" w:color="auto" w:sz="6" w:space="0"/>
              <w:right w:val="single" w:color="auto" w:sz="6" w:space="0"/>
            </w:tcBorders>
            <w:vAlign w:val="center"/>
          </w:tcPr>
          <w:p w14:paraId="06514AD2">
            <w:pPr>
              <w:spacing w:line="500" w:lineRule="atLeast"/>
              <w:ind w:firstLine="480" w:firstLineChars="200"/>
              <w:rPr>
                <w:rFonts w:ascii="宋体" w:hAnsi="宋体" w:cs="楷体"/>
                <w:sz w:val="24"/>
              </w:rPr>
            </w:pPr>
            <w:r>
              <w:rPr>
                <w:rFonts w:hint="eastAsia" w:ascii="宋体" w:hAnsi="宋体" w:cs="楷体"/>
                <w:sz w:val="24"/>
              </w:rPr>
              <w:t>大写：</w:t>
            </w:r>
          </w:p>
          <w:p w14:paraId="0CFA5751">
            <w:pPr>
              <w:spacing w:line="500" w:lineRule="atLeast"/>
              <w:ind w:firstLine="480" w:firstLineChars="200"/>
              <w:rPr>
                <w:rFonts w:ascii="宋体" w:hAnsi="宋体" w:cs="楷体"/>
                <w:sz w:val="24"/>
              </w:rPr>
            </w:pPr>
            <w:r>
              <w:rPr>
                <w:rFonts w:hint="eastAsia" w:ascii="宋体" w:hAnsi="宋体" w:cs="楷体"/>
                <w:sz w:val="24"/>
              </w:rPr>
              <w:t>小写：</w:t>
            </w:r>
          </w:p>
        </w:tc>
      </w:tr>
      <w:tr w14:paraId="3B1C9B5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1BA5E73">
            <w:pPr>
              <w:spacing w:line="500" w:lineRule="atLeast"/>
              <w:ind w:firstLine="480" w:firstLineChars="200"/>
              <w:rPr>
                <w:rFonts w:ascii="宋体" w:hAnsi="宋体" w:cs="楷体"/>
                <w:sz w:val="24"/>
              </w:rPr>
            </w:pPr>
            <w:r>
              <w:rPr>
                <w:rFonts w:hint="eastAsia" w:ascii="宋体" w:hAnsi="宋体" w:cs="楷体"/>
                <w:sz w:val="24"/>
              </w:rPr>
              <w:t>交货期</w:t>
            </w:r>
          </w:p>
        </w:tc>
        <w:tc>
          <w:tcPr>
            <w:tcW w:w="6804" w:type="dxa"/>
            <w:tcBorders>
              <w:top w:val="single" w:color="auto" w:sz="6" w:space="0"/>
              <w:left w:val="single" w:color="auto" w:sz="6" w:space="0"/>
              <w:bottom w:val="single" w:color="auto" w:sz="6" w:space="0"/>
              <w:right w:val="single" w:color="auto" w:sz="6" w:space="0"/>
            </w:tcBorders>
            <w:vAlign w:val="center"/>
          </w:tcPr>
          <w:p w14:paraId="4E0FCE83">
            <w:pPr>
              <w:spacing w:line="500" w:lineRule="atLeast"/>
              <w:ind w:firstLine="480" w:firstLineChars="200"/>
              <w:rPr>
                <w:rFonts w:ascii="宋体" w:hAnsi="宋体" w:cs="楷体"/>
                <w:sz w:val="24"/>
              </w:rPr>
            </w:pPr>
          </w:p>
        </w:tc>
      </w:tr>
      <w:tr w14:paraId="3D1858B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00BDAE8">
            <w:pPr>
              <w:spacing w:line="500" w:lineRule="atLeast"/>
              <w:ind w:firstLine="480" w:firstLineChars="200"/>
              <w:rPr>
                <w:rFonts w:ascii="宋体" w:hAnsi="宋体" w:cs="楷体"/>
                <w:sz w:val="24"/>
              </w:rPr>
            </w:pPr>
            <w:r>
              <w:rPr>
                <w:rFonts w:hint="eastAsia" w:ascii="宋体" w:hAnsi="宋体" w:cs="楷体"/>
                <w:sz w:val="24"/>
              </w:rPr>
              <w:t>质保期</w:t>
            </w:r>
          </w:p>
        </w:tc>
        <w:tc>
          <w:tcPr>
            <w:tcW w:w="6804" w:type="dxa"/>
            <w:tcBorders>
              <w:top w:val="single" w:color="auto" w:sz="6" w:space="0"/>
              <w:left w:val="single" w:color="auto" w:sz="6" w:space="0"/>
              <w:bottom w:val="single" w:color="auto" w:sz="6" w:space="0"/>
              <w:right w:val="single" w:color="auto" w:sz="6" w:space="0"/>
            </w:tcBorders>
            <w:vAlign w:val="center"/>
          </w:tcPr>
          <w:p w14:paraId="05C55294">
            <w:pPr>
              <w:spacing w:line="500" w:lineRule="atLeast"/>
              <w:ind w:firstLine="480" w:firstLineChars="200"/>
              <w:rPr>
                <w:rFonts w:ascii="宋体" w:hAnsi="宋体" w:cs="楷体"/>
                <w:sz w:val="24"/>
              </w:rPr>
            </w:pPr>
          </w:p>
        </w:tc>
      </w:tr>
      <w:tr w14:paraId="2029B50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516CB94">
            <w:pPr>
              <w:spacing w:line="500" w:lineRule="atLeast"/>
              <w:ind w:firstLine="480" w:firstLineChars="200"/>
              <w:rPr>
                <w:rFonts w:ascii="宋体" w:hAnsi="宋体" w:cs="楷体"/>
                <w:sz w:val="24"/>
              </w:rPr>
            </w:pPr>
            <w:r>
              <w:rPr>
                <w:rFonts w:hint="eastAsia" w:ascii="宋体" w:hAnsi="宋体" w:cs="楷体"/>
                <w:sz w:val="24"/>
              </w:rPr>
              <w:t>质量要求</w:t>
            </w:r>
          </w:p>
        </w:tc>
        <w:tc>
          <w:tcPr>
            <w:tcW w:w="6804" w:type="dxa"/>
            <w:tcBorders>
              <w:top w:val="single" w:color="auto" w:sz="6" w:space="0"/>
              <w:left w:val="single" w:color="auto" w:sz="6" w:space="0"/>
              <w:bottom w:val="single" w:color="auto" w:sz="6" w:space="0"/>
              <w:right w:val="single" w:color="auto" w:sz="6" w:space="0"/>
            </w:tcBorders>
            <w:vAlign w:val="center"/>
          </w:tcPr>
          <w:p w14:paraId="5194D184">
            <w:pPr>
              <w:spacing w:line="500" w:lineRule="atLeast"/>
              <w:ind w:firstLine="480" w:firstLineChars="200"/>
              <w:rPr>
                <w:rFonts w:ascii="宋体" w:hAnsi="宋体" w:cs="楷体"/>
                <w:sz w:val="24"/>
              </w:rPr>
            </w:pPr>
          </w:p>
        </w:tc>
      </w:tr>
      <w:tr w14:paraId="4A907EE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1D3029C">
            <w:pPr>
              <w:spacing w:line="500" w:lineRule="atLeast"/>
              <w:ind w:firstLine="480" w:firstLineChars="200"/>
              <w:rPr>
                <w:rFonts w:ascii="宋体" w:hAnsi="宋体" w:cs="楷体"/>
                <w:sz w:val="24"/>
              </w:rPr>
            </w:pPr>
            <w:r>
              <w:rPr>
                <w:rFonts w:hint="eastAsia" w:ascii="宋体" w:hAnsi="宋体" w:cs="楷体"/>
                <w:sz w:val="24"/>
              </w:rPr>
              <w:t>投标有效期</w:t>
            </w:r>
          </w:p>
        </w:tc>
        <w:tc>
          <w:tcPr>
            <w:tcW w:w="6804" w:type="dxa"/>
            <w:tcBorders>
              <w:top w:val="single" w:color="auto" w:sz="6" w:space="0"/>
              <w:left w:val="single" w:color="auto" w:sz="6" w:space="0"/>
              <w:bottom w:val="single" w:color="auto" w:sz="6" w:space="0"/>
              <w:right w:val="single" w:color="auto" w:sz="6" w:space="0"/>
            </w:tcBorders>
            <w:vAlign w:val="center"/>
          </w:tcPr>
          <w:p w14:paraId="790C208C">
            <w:pPr>
              <w:spacing w:line="500" w:lineRule="atLeast"/>
              <w:ind w:firstLine="480" w:firstLineChars="200"/>
              <w:rPr>
                <w:rFonts w:ascii="宋体" w:hAnsi="宋体" w:cs="楷体"/>
                <w:sz w:val="24"/>
              </w:rPr>
            </w:pPr>
          </w:p>
        </w:tc>
      </w:tr>
      <w:tr w14:paraId="74DB097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49410CA7">
            <w:pPr>
              <w:spacing w:line="500" w:lineRule="atLeast"/>
              <w:ind w:firstLine="480" w:firstLineChars="200"/>
              <w:rPr>
                <w:rFonts w:ascii="宋体" w:hAnsi="宋体" w:cs="楷体"/>
                <w:sz w:val="24"/>
              </w:rPr>
            </w:pPr>
            <w:r>
              <w:rPr>
                <w:rFonts w:hint="eastAsia" w:ascii="宋体" w:hAnsi="宋体" w:cs="楷体"/>
                <w:sz w:val="24"/>
              </w:rPr>
              <w:t>备注</w:t>
            </w:r>
          </w:p>
        </w:tc>
        <w:tc>
          <w:tcPr>
            <w:tcW w:w="6804" w:type="dxa"/>
            <w:tcBorders>
              <w:top w:val="single" w:color="auto" w:sz="6" w:space="0"/>
              <w:left w:val="single" w:color="auto" w:sz="6" w:space="0"/>
              <w:bottom w:val="single" w:color="auto" w:sz="6" w:space="0"/>
              <w:right w:val="single" w:color="auto" w:sz="6" w:space="0"/>
            </w:tcBorders>
            <w:vAlign w:val="center"/>
          </w:tcPr>
          <w:p w14:paraId="1C15E8E5">
            <w:pPr>
              <w:spacing w:line="500" w:lineRule="atLeast"/>
              <w:ind w:firstLine="480" w:firstLineChars="200"/>
              <w:rPr>
                <w:rFonts w:ascii="宋体" w:hAnsi="宋体" w:cs="楷体"/>
                <w:sz w:val="24"/>
              </w:rPr>
            </w:pPr>
          </w:p>
        </w:tc>
      </w:tr>
    </w:tbl>
    <w:p w14:paraId="5541E282">
      <w:pPr>
        <w:wordWrap w:val="0"/>
        <w:rPr>
          <w:rFonts w:ascii="宋体" w:hAnsi="宋体" w:eastAsia="宋体" w:cs="宋体"/>
          <w:szCs w:val="24"/>
        </w:rPr>
      </w:pPr>
    </w:p>
    <w:p w14:paraId="41947DBB">
      <w:pPr>
        <w:widowControl/>
        <w:wordWrap w:val="0"/>
        <w:spacing w:line="480" w:lineRule="auto"/>
        <w:jc w:val="left"/>
        <w:rPr>
          <w:rFonts w:ascii="宋体" w:hAnsi="宋体" w:eastAsia="宋体" w:cs="Times New Roman"/>
          <w:color w:val="000000"/>
          <w:kern w:val="0"/>
          <w:sz w:val="28"/>
          <w:szCs w:val="28"/>
        </w:rPr>
      </w:pPr>
    </w:p>
    <w:p w14:paraId="26F74DDF">
      <w:pPr>
        <w:widowControl/>
        <w:wordWrap w:val="0"/>
        <w:spacing w:line="480" w:lineRule="auto"/>
        <w:jc w:val="left"/>
        <w:rPr>
          <w:rFonts w:ascii="宋体" w:hAnsi="宋体" w:eastAsia="宋体" w:cs="Times New Roman"/>
          <w:color w:val="000000"/>
          <w:kern w:val="0"/>
          <w:sz w:val="28"/>
          <w:szCs w:val="28"/>
        </w:rPr>
      </w:pPr>
    </w:p>
    <w:p w14:paraId="2D5BBAEC">
      <w:pPr>
        <w:widowControl/>
        <w:wordWrap w:val="0"/>
        <w:spacing w:line="480" w:lineRule="auto"/>
        <w:jc w:val="left"/>
        <w:rPr>
          <w:rFonts w:ascii="宋体" w:hAnsi="宋体" w:eastAsia="宋体" w:cs="Times New Roman"/>
          <w:color w:val="000000"/>
          <w:kern w:val="0"/>
          <w:sz w:val="28"/>
          <w:szCs w:val="28"/>
        </w:rPr>
      </w:pPr>
    </w:p>
    <w:p w14:paraId="40910911">
      <w:pPr>
        <w:widowControl/>
        <w:wordWrap w:val="0"/>
        <w:spacing w:line="480" w:lineRule="auto"/>
        <w:jc w:val="left"/>
        <w:rPr>
          <w:rFonts w:ascii="宋体" w:hAnsi="宋体" w:eastAsia="宋体" w:cs="Times New Roman"/>
          <w:color w:val="000000"/>
          <w:kern w:val="0"/>
          <w:sz w:val="28"/>
          <w:szCs w:val="28"/>
        </w:rPr>
      </w:pPr>
    </w:p>
    <w:p w14:paraId="0626D098">
      <w:pPr>
        <w:widowControl/>
        <w:wordWrap w:val="0"/>
        <w:spacing w:line="480" w:lineRule="auto"/>
        <w:jc w:val="left"/>
        <w:rPr>
          <w:rFonts w:ascii="宋体" w:hAnsi="宋体" w:eastAsia="宋体" w:cs="Times New Roman"/>
          <w:color w:val="000000"/>
          <w:kern w:val="0"/>
          <w:sz w:val="28"/>
          <w:szCs w:val="28"/>
        </w:rPr>
      </w:pPr>
    </w:p>
    <w:p w14:paraId="4EA40001">
      <w:pPr>
        <w:widowControl/>
        <w:wordWrap w:val="0"/>
        <w:spacing w:line="480" w:lineRule="auto"/>
        <w:jc w:val="left"/>
        <w:rPr>
          <w:rFonts w:ascii="宋体" w:hAnsi="宋体" w:eastAsia="宋体" w:cs="Times New Roman"/>
          <w:color w:val="000000"/>
          <w:kern w:val="0"/>
          <w:sz w:val="28"/>
          <w:szCs w:val="28"/>
        </w:rPr>
      </w:pPr>
    </w:p>
    <w:p w14:paraId="768FE5E1">
      <w:pPr>
        <w:widowControl/>
        <w:wordWrap w:val="0"/>
        <w:spacing w:line="480" w:lineRule="auto"/>
        <w:jc w:val="left"/>
        <w:rPr>
          <w:rFonts w:ascii="宋体" w:hAnsi="宋体" w:eastAsia="宋体" w:cs="Times New Roman"/>
          <w:color w:val="000000"/>
          <w:kern w:val="0"/>
          <w:sz w:val="28"/>
          <w:szCs w:val="28"/>
        </w:rPr>
      </w:pPr>
    </w:p>
    <w:p w14:paraId="172E417D">
      <w:pPr>
        <w:widowControl/>
        <w:wordWrap w:val="0"/>
        <w:spacing w:line="480" w:lineRule="auto"/>
        <w:jc w:val="left"/>
        <w:rPr>
          <w:rFonts w:ascii="宋体" w:hAnsi="宋体" w:eastAsia="宋体" w:cs="Times New Roman"/>
          <w:color w:val="000000"/>
          <w:kern w:val="0"/>
          <w:sz w:val="28"/>
          <w:szCs w:val="28"/>
        </w:rPr>
      </w:pPr>
    </w:p>
    <w:p w14:paraId="1B4B7071">
      <w:pPr>
        <w:widowControl/>
        <w:wordWrap w:val="0"/>
        <w:spacing w:line="480" w:lineRule="auto"/>
        <w:jc w:val="left"/>
        <w:rPr>
          <w:rFonts w:ascii="宋体" w:hAnsi="宋体" w:eastAsia="宋体" w:cs="Times New Roman"/>
          <w:color w:val="000000"/>
          <w:kern w:val="0"/>
          <w:sz w:val="28"/>
          <w:szCs w:val="28"/>
        </w:rPr>
      </w:pPr>
    </w:p>
    <w:p w14:paraId="6DE2167F">
      <w:pPr>
        <w:widowControl/>
        <w:wordWrap w:val="0"/>
        <w:spacing w:line="480" w:lineRule="auto"/>
        <w:jc w:val="left"/>
        <w:rPr>
          <w:rFonts w:ascii="宋体" w:hAnsi="宋体" w:eastAsia="宋体" w:cs="Times New Roman"/>
          <w:color w:val="000000"/>
          <w:kern w:val="0"/>
          <w:sz w:val="28"/>
          <w:szCs w:val="28"/>
        </w:rPr>
      </w:pPr>
    </w:p>
    <w:p w14:paraId="08A6E6E7">
      <w:pPr>
        <w:widowControl/>
        <w:wordWrap w:val="0"/>
        <w:spacing w:line="480" w:lineRule="auto"/>
        <w:jc w:val="left"/>
        <w:rPr>
          <w:rFonts w:ascii="宋体" w:hAnsi="宋体" w:eastAsia="宋体" w:cs="Times New Roman"/>
          <w:color w:val="000000"/>
          <w:kern w:val="0"/>
          <w:sz w:val="28"/>
          <w:szCs w:val="28"/>
        </w:rPr>
      </w:pPr>
    </w:p>
    <w:p w14:paraId="4F7896BE">
      <w:pPr>
        <w:widowControl/>
        <w:wordWrap w:val="0"/>
        <w:spacing w:line="480" w:lineRule="auto"/>
        <w:jc w:val="left"/>
        <w:rPr>
          <w:rFonts w:ascii="宋体" w:hAnsi="宋体" w:eastAsia="宋体" w:cs="Times New Roman"/>
          <w:color w:val="000000"/>
          <w:kern w:val="0"/>
          <w:sz w:val="28"/>
          <w:szCs w:val="28"/>
        </w:rPr>
      </w:pPr>
    </w:p>
    <w:p w14:paraId="1797AC9C">
      <w:pPr>
        <w:spacing w:line="500" w:lineRule="atLeast"/>
        <w:ind w:firstLine="480" w:firstLineChars="200"/>
        <w:rPr>
          <w:rFonts w:ascii="宋体" w:hAnsi="宋体" w:cs="楷体"/>
          <w:sz w:val="24"/>
        </w:rPr>
      </w:pPr>
      <w:r>
        <w:rPr>
          <w:rFonts w:hint="eastAsia" w:ascii="宋体" w:hAnsi="宋体" w:cs="楷体"/>
          <w:sz w:val="24"/>
        </w:rPr>
        <w:t>投标供应商：（盖公章）</w:t>
      </w:r>
    </w:p>
    <w:p w14:paraId="32DB292F">
      <w:pPr>
        <w:spacing w:line="500" w:lineRule="atLeast"/>
        <w:ind w:firstLine="480" w:firstLineChars="200"/>
        <w:rPr>
          <w:rFonts w:ascii="宋体" w:hAnsi="宋体" w:cs="楷体"/>
          <w:sz w:val="24"/>
        </w:rPr>
      </w:pPr>
      <w:r>
        <w:rPr>
          <w:rFonts w:hint="eastAsia" w:ascii="宋体" w:hAnsi="宋体" w:cs="楷体"/>
          <w:sz w:val="24"/>
        </w:rPr>
        <w:t>法定代表人（盖电子章）：</w:t>
      </w:r>
    </w:p>
    <w:p w14:paraId="016ABB78">
      <w:pPr>
        <w:spacing w:line="500" w:lineRule="atLeast"/>
        <w:ind w:firstLine="480" w:firstLineChars="200"/>
        <w:rPr>
          <w:rFonts w:ascii="宋体" w:hAnsi="宋体" w:cs="楷体"/>
          <w:sz w:val="24"/>
        </w:rPr>
      </w:pPr>
      <w:r>
        <w:rPr>
          <w:rFonts w:hint="eastAsia" w:ascii="宋体" w:hAnsi="宋体" w:cs="楷体"/>
          <w:sz w:val="24"/>
        </w:rPr>
        <w:t xml:space="preserve"> 年  月  日</w:t>
      </w:r>
    </w:p>
    <w:p w14:paraId="517A9309">
      <w:pPr>
        <w:wordWrap w:val="0"/>
        <w:snapToGrid w:val="0"/>
        <w:spacing w:line="560" w:lineRule="exact"/>
        <w:ind w:firstLine="482" w:firstLineChars="200"/>
        <w:jc w:val="center"/>
        <w:outlineLvl w:val="0"/>
        <w:rPr>
          <w:rFonts w:ascii="宋体" w:hAnsi="宋体" w:eastAsia="宋体" w:cs="宋体"/>
          <w:b/>
          <w:bCs/>
          <w:sz w:val="24"/>
          <w:szCs w:val="32"/>
        </w:rPr>
      </w:pPr>
      <w:r>
        <w:rPr>
          <w:rFonts w:hint="eastAsia" w:ascii="宋体" w:hAnsi="宋体" w:eastAsia="宋体" w:cs="宋体"/>
          <w:b/>
          <w:bCs/>
          <w:color w:val="333333"/>
          <w:kern w:val="0"/>
          <w:sz w:val="24"/>
          <w:szCs w:val="24"/>
          <w:shd w:val="clear" w:color="auto" w:fill="FFFFFF"/>
        </w:rPr>
        <w:br w:type="page"/>
      </w:r>
    </w:p>
    <w:p w14:paraId="0CECA1B9">
      <w:pPr>
        <w:keepNext/>
        <w:keepLines/>
        <w:numPr>
          <w:ilvl w:val="1"/>
          <w:numId w:val="0"/>
        </w:numPr>
        <w:wordWrap w:val="0"/>
        <w:spacing w:before="260" w:after="260" w:line="412" w:lineRule="auto"/>
        <w:ind w:left="419"/>
        <w:jc w:val="center"/>
        <w:outlineLvl w:val="1"/>
        <w:rPr>
          <w:rFonts w:ascii="宋体" w:hAnsi="宋体" w:eastAsia="宋体" w:cs="Times New Roman"/>
          <w:bCs/>
          <w:color w:val="000000"/>
          <w:kern w:val="0"/>
          <w:sz w:val="30"/>
          <w:szCs w:val="32"/>
        </w:rPr>
      </w:pPr>
      <w:bookmarkStart w:id="178" w:name="_Toc31901"/>
      <w:r>
        <w:rPr>
          <w:rFonts w:hint="eastAsia" w:ascii="宋体" w:hAnsi="宋体" w:eastAsia="宋体" w:cs="Times New Roman"/>
          <w:bCs/>
          <w:color w:val="000000"/>
          <w:kern w:val="0"/>
          <w:sz w:val="30"/>
          <w:szCs w:val="32"/>
        </w:rPr>
        <w:t>五、参数一览表</w:t>
      </w:r>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oman"/>
          <w:b/>
          <w:bCs/>
          <w:color w:val="000000"/>
          <w:kern w:val="0"/>
          <w:sz w:val="32"/>
          <w:szCs w:val="32"/>
        </w:rPr>
      </w:pPr>
      <w:r>
        <w:rPr>
          <w:rFonts w:hint="eastAsia" w:ascii="宋体" w:hAnsi="宋体" w:eastAsia="宋体" w:cs="Times New Roman"/>
          <w:b/>
          <w:bCs/>
          <w:sz w:val="28"/>
          <w:szCs w:val="28"/>
        </w:rPr>
        <w:t>（一）投标货物分项一览表</w:t>
      </w:r>
      <w:bookmarkEnd w:id="179"/>
      <w:bookmarkEnd w:id="180"/>
    </w:p>
    <w:tbl>
      <w:tblPr>
        <w:tblStyle w:val="8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24"/>
        <w:gridCol w:w="1463"/>
        <w:gridCol w:w="900"/>
        <w:gridCol w:w="885"/>
        <w:gridCol w:w="810"/>
        <w:gridCol w:w="1065"/>
        <w:gridCol w:w="1050"/>
        <w:gridCol w:w="805"/>
      </w:tblGrid>
      <w:tr w14:paraId="09F4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12" w:type="dxa"/>
            <w:gridSpan w:val="2"/>
            <w:vAlign w:val="center"/>
          </w:tcPr>
          <w:p w14:paraId="3AFD0439">
            <w:pPr>
              <w:spacing w:line="500" w:lineRule="atLeast"/>
              <w:ind w:firstLine="480" w:firstLineChars="200"/>
              <w:rPr>
                <w:rFonts w:ascii="宋体" w:hAnsi="宋体" w:cs="楷体"/>
                <w:sz w:val="24"/>
              </w:rPr>
            </w:pPr>
            <w:r>
              <w:rPr>
                <w:rFonts w:hint="eastAsia" w:ascii="宋体" w:hAnsi="宋体" w:cs="楷体"/>
                <w:sz w:val="24"/>
              </w:rPr>
              <w:t>供应商名称</w:t>
            </w:r>
          </w:p>
        </w:tc>
        <w:tc>
          <w:tcPr>
            <w:tcW w:w="6978" w:type="dxa"/>
            <w:gridSpan w:val="7"/>
          </w:tcPr>
          <w:p w14:paraId="30AFAE45">
            <w:pPr>
              <w:spacing w:line="500" w:lineRule="atLeast"/>
              <w:ind w:firstLine="480" w:firstLineChars="200"/>
              <w:rPr>
                <w:rFonts w:ascii="宋体" w:hAnsi="宋体" w:cs="楷体"/>
                <w:sz w:val="24"/>
              </w:rPr>
            </w:pPr>
          </w:p>
        </w:tc>
      </w:tr>
      <w:tr w14:paraId="4FA1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88" w:type="dxa"/>
            <w:vAlign w:val="center"/>
          </w:tcPr>
          <w:p w14:paraId="74473DE9">
            <w:pPr>
              <w:spacing w:line="500" w:lineRule="atLeast"/>
              <w:rPr>
                <w:rFonts w:ascii="宋体" w:hAnsi="宋体" w:cs="楷体"/>
                <w:sz w:val="24"/>
              </w:rPr>
            </w:pPr>
            <w:r>
              <w:rPr>
                <w:rFonts w:hint="eastAsia" w:ascii="宋体" w:hAnsi="宋体" w:cs="楷体"/>
                <w:sz w:val="24"/>
              </w:rPr>
              <w:t>序号</w:t>
            </w:r>
          </w:p>
        </w:tc>
        <w:tc>
          <w:tcPr>
            <w:tcW w:w="1224" w:type="dxa"/>
            <w:vAlign w:val="center"/>
          </w:tcPr>
          <w:p w14:paraId="686BEC80">
            <w:pPr>
              <w:spacing w:line="500" w:lineRule="atLeast"/>
              <w:rPr>
                <w:rFonts w:ascii="宋体" w:hAnsi="宋体" w:cs="楷体"/>
                <w:sz w:val="24"/>
              </w:rPr>
            </w:pPr>
            <w:r>
              <w:rPr>
                <w:rFonts w:hint="eastAsia" w:ascii="宋体" w:hAnsi="宋体" w:cs="楷体"/>
                <w:sz w:val="24"/>
              </w:rPr>
              <w:t>产品名称</w:t>
            </w:r>
          </w:p>
        </w:tc>
        <w:tc>
          <w:tcPr>
            <w:tcW w:w="1463" w:type="dxa"/>
            <w:vAlign w:val="center"/>
          </w:tcPr>
          <w:p w14:paraId="7CE1D7A2">
            <w:pPr>
              <w:spacing w:line="500" w:lineRule="atLeast"/>
              <w:ind w:firstLine="480" w:firstLineChars="200"/>
              <w:rPr>
                <w:rFonts w:ascii="宋体" w:hAnsi="宋体" w:cs="楷体"/>
                <w:sz w:val="24"/>
              </w:rPr>
            </w:pPr>
            <w:r>
              <w:rPr>
                <w:rFonts w:hint="eastAsia" w:ascii="宋体" w:hAnsi="宋体" w:cs="楷体"/>
                <w:sz w:val="24"/>
              </w:rPr>
              <w:t>参数</w:t>
            </w:r>
          </w:p>
        </w:tc>
        <w:tc>
          <w:tcPr>
            <w:tcW w:w="900" w:type="dxa"/>
            <w:vAlign w:val="center"/>
          </w:tcPr>
          <w:p w14:paraId="358F4340">
            <w:pPr>
              <w:spacing w:line="500" w:lineRule="atLeast"/>
              <w:rPr>
                <w:rFonts w:ascii="宋体" w:hAnsi="宋体" w:cs="楷体"/>
                <w:sz w:val="24"/>
              </w:rPr>
            </w:pPr>
            <w:r>
              <w:rPr>
                <w:rFonts w:hint="eastAsia" w:ascii="宋体" w:hAnsi="宋体" w:cs="楷体"/>
                <w:sz w:val="24"/>
              </w:rPr>
              <w:t>品牌</w:t>
            </w:r>
          </w:p>
        </w:tc>
        <w:tc>
          <w:tcPr>
            <w:tcW w:w="885" w:type="dxa"/>
            <w:vAlign w:val="center"/>
          </w:tcPr>
          <w:p w14:paraId="1B5B04F2">
            <w:pPr>
              <w:spacing w:line="500" w:lineRule="atLeast"/>
              <w:rPr>
                <w:rFonts w:ascii="宋体" w:hAnsi="宋体" w:cs="楷体"/>
                <w:sz w:val="24"/>
              </w:rPr>
            </w:pPr>
            <w:r>
              <w:rPr>
                <w:rFonts w:hint="eastAsia" w:ascii="宋体" w:hAnsi="宋体" w:cs="楷体"/>
                <w:sz w:val="24"/>
              </w:rPr>
              <w:t>产地</w:t>
            </w:r>
          </w:p>
        </w:tc>
        <w:tc>
          <w:tcPr>
            <w:tcW w:w="810" w:type="dxa"/>
            <w:vAlign w:val="center"/>
          </w:tcPr>
          <w:p w14:paraId="3A6EB49D">
            <w:pPr>
              <w:spacing w:line="500" w:lineRule="atLeast"/>
              <w:rPr>
                <w:rFonts w:ascii="宋体" w:hAnsi="宋体" w:cs="楷体"/>
                <w:sz w:val="24"/>
              </w:rPr>
            </w:pPr>
            <w:r>
              <w:rPr>
                <w:rFonts w:hint="eastAsia" w:ascii="宋体" w:hAnsi="宋体" w:cs="楷体"/>
                <w:sz w:val="24"/>
              </w:rPr>
              <w:t>数量</w:t>
            </w:r>
          </w:p>
        </w:tc>
        <w:tc>
          <w:tcPr>
            <w:tcW w:w="1065" w:type="dxa"/>
            <w:vAlign w:val="center"/>
          </w:tcPr>
          <w:p w14:paraId="0C406B29">
            <w:pPr>
              <w:spacing w:line="500" w:lineRule="atLeast"/>
              <w:rPr>
                <w:rFonts w:ascii="宋体" w:hAnsi="宋体" w:cs="楷体"/>
                <w:sz w:val="24"/>
              </w:rPr>
            </w:pPr>
            <w:r>
              <w:rPr>
                <w:rFonts w:hint="eastAsia" w:ascii="宋体" w:hAnsi="宋体" w:cs="楷体"/>
                <w:sz w:val="24"/>
              </w:rPr>
              <w:t>单价</w:t>
            </w:r>
          </w:p>
          <w:p w14:paraId="0AFD83A6">
            <w:pPr>
              <w:spacing w:line="500" w:lineRule="atLeast"/>
              <w:rPr>
                <w:rFonts w:ascii="宋体" w:hAnsi="宋体" w:cs="楷体"/>
                <w:sz w:val="24"/>
              </w:rPr>
            </w:pPr>
            <w:r>
              <w:rPr>
                <w:rFonts w:hint="eastAsia" w:ascii="宋体" w:hAnsi="宋体" w:cs="楷体"/>
                <w:sz w:val="24"/>
              </w:rPr>
              <w:t>（元）</w:t>
            </w:r>
          </w:p>
        </w:tc>
        <w:tc>
          <w:tcPr>
            <w:tcW w:w="1050" w:type="dxa"/>
            <w:vAlign w:val="center"/>
          </w:tcPr>
          <w:p w14:paraId="3608D795">
            <w:pPr>
              <w:spacing w:line="500" w:lineRule="atLeast"/>
              <w:rPr>
                <w:rFonts w:ascii="宋体" w:hAnsi="宋体" w:cs="楷体"/>
                <w:sz w:val="24"/>
              </w:rPr>
            </w:pPr>
            <w:r>
              <w:rPr>
                <w:rFonts w:hint="eastAsia" w:ascii="宋体" w:hAnsi="宋体" w:cs="楷体"/>
                <w:sz w:val="24"/>
              </w:rPr>
              <w:t>合计</w:t>
            </w:r>
          </w:p>
          <w:p w14:paraId="04740C71">
            <w:pPr>
              <w:spacing w:line="500" w:lineRule="atLeast"/>
              <w:rPr>
                <w:rFonts w:ascii="宋体" w:hAnsi="宋体" w:cs="楷体"/>
                <w:sz w:val="24"/>
              </w:rPr>
            </w:pPr>
            <w:r>
              <w:rPr>
                <w:rFonts w:hint="eastAsia" w:ascii="宋体" w:hAnsi="宋体" w:cs="楷体"/>
                <w:sz w:val="24"/>
              </w:rPr>
              <w:t>（元）</w:t>
            </w:r>
          </w:p>
        </w:tc>
        <w:tc>
          <w:tcPr>
            <w:tcW w:w="805" w:type="dxa"/>
            <w:vAlign w:val="center"/>
          </w:tcPr>
          <w:p w14:paraId="11CBB9AB">
            <w:pPr>
              <w:spacing w:line="500" w:lineRule="atLeast"/>
              <w:rPr>
                <w:rFonts w:ascii="宋体" w:hAnsi="宋体" w:cs="楷体"/>
                <w:sz w:val="24"/>
              </w:rPr>
            </w:pPr>
            <w:r>
              <w:rPr>
                <w:rFonts w:hint="eastAsia" w:ascii="宋体" w:hAnsi="宋体" w:cs="楷体"/>
                <w:sz w:val="24"/>
              </w:rPr>
              <w:t>备注</w:t>
            </w:r>
          </w:p>
        </w:tc>
      </w:tr>
      <w:tr w14:paraId="4DEA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tcPr>
          <w:p w14:paraId="5D47A9C9">
            <w:pPr>
              <w:widowControl/>
              <w:wordWrap w:val="0"/>
              <w:autoSpaceDE w:val="0"/>
              <w:autoSpaceDN w:val="0"/>
              <w:jc w:val="center"/>
              <w:rPr>
                <w:rFonts w:ascii="宋体" w:hAnsi="宋体" w:eastAsia="宋体" w:cs="宋体"/>
                <w:sz w:val="28"/>
                <w:szCs w:val="28"/>
              </w:rPr>
            </w:pPr>
          </w:p>
        </w:tc>
        <w:tc>
          <w:tcPr>
            <w:tcW w:w="1224" w:type="dxa"/>
            <w:vAlign w:val="center"/>
          </w:tcPr>
          <w:p w14:paraId="40F6CD1C">
            <w:pPr>
              <w:widowControl/>
              <w:wordWrap w:val="0"/>
              <w:autoSpaceDE w:val="0"/>
              <w:autoSpaceDN w:val="0"/>
              <w:jc w:val="center"/>
              <w:rPr>
                <w:rFonts w:ascii="宋体" w:hAnsi="宋体" w:eastAsia="宋体" w:cs="宋体"/>
                <w:sz w:val="28"/>
                <w:szCs w:val="28"/>
              </w:rPr>
            </w:pPr>
          </w:p>
        </w:tc>
        <w:tc>
          <w:tcPr>
            <w:tcW w:w="1463" w:type="dxa"/>
            <w:vAlign w:val="center"/>
          </w:tcPr>
          <w:p w14:paraId="42487F08">
            <w:pPr>
              <w:widowControl/>
              <w:wordWrap w:val="0"/>
              <w:autoSpaceDE w:val="0"/>
              <w:autoSpaceDN w:val="0"/>
              <w:jc w:val="center"/>
              <w:rPr>
                <w:rFonts w:ascii="宋体" w:hAnsi="宋体" w:eastAsia="宋体" w:cs="宋体"/>
                <w:sz w:val="28"/>
                <w:szCs w:val="28"/>
              </w:rPr>
            </w:pPr>
          </w:p>
        </w:tc>
        <w:tc>
          <w:tcPr>
            <w:tcW w:w="900" w:type="dxa"/>
            <w:vAlign w:val="center"/>
          </w:tcPr>
          <w:p w14:paraId="0BB901E6">
            <w:pPr>
              <w:widowControl/>
              <w:wordWrap w:val="0"/>
              <w:autoSpaceDE w:val="0"/>
              <w:autoSpaceDN w:val="0"/>
              <w:jc w:val="center"/>
              <w:rPr>
                <w:rFonts w:ascii="宋体" w:hAnsi="宋体" w:eastAsia="宋体" w:cs="宋体"/>
                <w:sz w:val="28"/>
                <w:szCs w:val="28"/>
              </w:rPr>
            </w:pPr>
          </w:p>
        </w:tc>
        <w:tc>
          <w:tcPr>
            <w:tcW w:w="885" w:type="dxa"/>
            <w:vAlign w:val="center"/>
          </w:tcPr>
          <w:p w14:paraId="07456DB3">
            <w:pPr>
              <w:widowControl/>
              <w:wordWrap w:val="0"/>
              <w:autoSpaceDE w:val="0"/>
              <w:autoSpaceDN w:val="0"/>
              <w:jc w:val="center"/>
              <w:rPr>
                <w:rFonts w:ascii="宋体" w:hAnsi="宋体" w:eastAsia="宋体" w:cs="宋体"/>
                <w:sz w:val="28"/>
                <w:szCs w:val="28"/>
              </w:rPr>
            </w:pPr>
          </w:p>
        </w:tc>
        <w:tc>
          <w:tcPr>
            <w:tcW w:w="810" w:type="dxa"/>
          </w:tcPr>
          <w:p w14:paraId="7A568898">
            <w:pPr>
              <w:widowControl/>
              <w:wordWrap w:val="0"/>
              <w:autoSpaceDE w:val="0"/>
              <w:autoSpaceDN w:val="0"/>
              <w:jc w:val="center"/>
              <w:rPr>
                <w:rFonts w:ascii="宋体" w:hAnsi="宋体" w:eastAsia="宋体" w:cs="宋体"/>
                <w:sz w:val="28"/>
                <w:szCs w:val="28"/>
              </w:rPr>
            </w:pPr>
          </w:p>
        </w:tc>
        <w:tc>
          <w:tcPr>
            <w:tcW w:w="1065" w:type="dxa"/>
            <w:vAlign w:val="center"/>
          </w:tcPr>
          <w:p w14:paraId="53821E53">
            <w:pPr>
              <w:widowControl/>
              <w:wordWrap w:val="0"/>
              <w:autoSpaceDE w:val="0"/>
              <w:autoSpaceDN w:val="0"/>
              <w:jc w:val="center"/>
              <w:rPr>
                <w:rFonts w:ascii="宋体" w:hAnsi="宋体" w:eastAsia="宋体" w:cs="宋体"/>
                <w:sz w:val="28"/>
                <w:szCs w:val="28"/>
              </w:rPr>
            </w:pPr>
          </w:p>
        </w:tc>
        <w:tc>
          <w:tcPr>
            <w:tcW w:w="1050" w:type="dxa"/>
            <w:vAlign w:val="center"/>
          </w:tcPr>
          <w:p w14:paraId="62622F21">
            <w:pPr>
              <w:widowControl/>
              <w:wordWrap w:val="0"/>
              <w:autoSpaceDE w:val="0"/>
              <w:autoSpaceDN w:val="0"/>
              <w:jc w:val="center"/>
              <w:rPr>
                <w:rFonts w:ascii="宋体" w:hAnsi="宋体" w:eastAsia="宋体" w:cs="宋体"/>
                <w:sz w:val="28"/>
                <w:szCs w:val="28"/>
              </w:rPr>
            </w:pPr>
          </w:p>
        </w:tc>
        <w:tc>
          <w:tcPr>
            <w:tcW w:w="805" w:type="dxa"/>
            <w:vAlign w:val="center"/>
          </w:tcPr>
          <w:p w14:paraId="64FD7CF1">
            <w:pPr>
              <w:widowControl/>
              <w:wordWrap w:val="0"/>
              <w:autoSpaceDE w:val="0"/>
              <w:autoSpaceDN w:val="0"/>
              <w:jc w:val="center"/>
              <w:rPr>
                <w:rFonts w:ascii="宋体" w:hAnsi="宋体" w:eastAsia="宋体" w:cs="宋体"/>
                <w:sz w:val="28"/>
                <w:szCs w:val="28"/>
              </w:rPr>
            </w:pPr>
          </w:p>
        </w:tc>
      </w:tr>
      <w:tr w14:paraId="54AF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tcPr>
          <w:p w14:paraId="0993A5DA">
            <w:pPr>
              <w:widowControl/>
              <w:wordWrap w:val="0"/>
              <w:autoSpaceDE w:val="0"/>
              <w:autoSpaceDN w:val="0"/>
              <w:jc w:val="center"/>
              <w:rPr>
                <w:rFonts w:ascii="宋体" w:hAnsi="宋体" w:eastAsia="宋体" w:cs="宋体"/>
                <w:sz w:val="28"/>
                <w:szCs w:val="28"/>
              </w:rPr>
            </w:pPr>
          </w:p>
        </w:tc>
        <w:tc>
          <w:tcPr>
            <w:tcW w:w="1224" w:type="dxa"/>
            <w:vAlign w:val="center"/>
          </w:tcPr>
          <w:p w14:paraId="6FF16860">
            <w:pPr>
              <w:widowControl/>
              <w:wordWrap w:val="0"/>
              <w:autoSpaceDE w:val="0"/>
              <w:autoSpaceDN w:val="0"/>
              <w:jc w:val="center"/>
              <w:rPr>
                <w:rFonts w:ascii="宋体" w:hAnsi="宋体" w:eastAsia="宋体" w:cs="宋体"/>
                <w:sz w:val="28"/>
                <w:szCs w:val="28"/>
              </w:rPr>
            </w:pPr>
          </w:p>
        </w:tc>
        <w:tc>
          <w:tcPr>
            <w:tcW w:w="1463" w:type="dxa"/>
            <w:vAlign w:val="center"/>
          </w:tcPr>
          <w:p w14:paraId="123C34B2">
            <w:pPr>
              <w:widowControl/>
              <w:wordWrap w:val="0"/>
              <w:autoSpaceDE w:val="0"/>
              <w:autoSpaceDN w:val="0"/>
              <w:jc w:val="center"/>
              <w:rPr>
                <w:rFonts w:ascii="宋体" w:hAnsi="宋体" w:eastAsia="宋体" w:cs="宋体"/>
                <w:sz w:val="28"/>
                <w:szCs w:val="28"/>
              </w:rPr>
            </w:pPr>
          </w:p>
        </w:tc>
        <w:tc>
          <w:tcPr>
            <w:tcW w:w="900" w:type="dxa"/>
            <w:vAlign w:val="center"/>
          </w:tcPr>
          <w:p w14:paraId="6F292E11">
            <w:pPr>
              <w:widowControl/>
              <w:wordWrap w:val="0"/>
              <w:autoSpaceDE w:val="0"/>
              <w:autoSpaceDN w:val="0"/>
              <w:jc w:val="center"/>
              <w:rPr>
                <w:rFonts w:ascii="宋体" w:hAnsi="宋体" w:eastAsia="宋体" w:cs="宋体"/>
                <w:sz w:val="28"/>
                <w:szCs w:val="28"/>
              </w:rPr>
            </w:pPr>
          </w:p>
        </w:tc>
        <w:tc>
          <w:tcPr>
            <w:tcW w:w="885" w:type="dxa"/>
            <w:vAlign w:val="center"/>
          </w:tcPr>
          <w:p w14:paraId="5A689863">
            <w:pPr>
              <w:widowControl/>
              <w:wordWrap w:val="0"/>
              <w:autoSpaceDE w:val="0"/>
              <w:autoSpaceDN w:val="0"/>
              <w:jc w:val="center"/>
              <w:rPr>
                <w:rFonts w:ascii="宋体" w:hAnsi="宋体" w:eastAsia="宋体" w:cs="宋体"/>
                <w:sz w:val="28"/>
                <w:szCs w:val="28"/>
              </w:rPr>
            </w:pPr>
          </w:p>
        </w:tc>
        <w:tc>
          <w:tcPr>
            <w:tcW w:w="810" w:type="dxa"/>
          </w:tcPr>
          <w:p w14:paraId="12FCF60B">
            <w:pPr>
              <w:widowControl/>
              <w:wordWrap w:val="0"/>
              <w:autoSpaceDE w:val="0"/>
              <w:autoSpaceDN w:val="0"/>
              <w:jc w:val="center"/>
              <w:rPr>
                <w:rFonts w:ascii="宋体" w:hAnsi="宋体" w:eastAsia="宋体" w:cs="宋体"/>
                <w:sz w:val="28"/>
                <w:szCs w:val="28"/>
              </w:rPr>
            </w:pPr>
          </w:p>
        </w:tc>
        <w:tc>
          <w:tcPr>
            <w:tcW w:w="1065" w:type="dxa"/>
            <w:vAlign w:val="center"/>
          </w:tcPr>
          <w:p w14:paraId="4E858DDE">
            <w:pPr>
              <w:widowControl/>
              <w:wordWrap w:val="0"/>
              <w:autoSpaceDE w:val="0"/>
              <w:autoSpaceDN w:val="0"/>
              <w:jc w:val="center"/>
              <w:rPr>
                <w:rFonts w:ascii="宋体" w:hAnsi="宋体" w:eastAsia="宋体" w:cs="宋体"/>
                <w:sz w:val="28"/>
                <w:szCs w:val="28"/>
              </w:rPr>
            </w:pPr>
          </w:p>
        </w:tc>
        <w:tc>
          <w:tcPr>
            <w:tcW w:w="1050" w:type="dxa"/>
            <w:vAlign w:val="center"/>
          </w:tcPr>
          <w:p w14:paraId="6CCE0B7F">
            <w:pPr>
              <w:widowControl/>
              <w:wordWrap w:val="0"/>
              <w:autoSpaceDE w:val="0"/>
              <w:autoSpaceDN w:val="0"/>
              <w:jc w:val="center"/>
              <w:rPr>
                <w:rFonts w:ascii="宋体" w:hAnsi="宋体" w:eastAsia="宋体" w:cs="宋体"/>
                <w:sz w:val="28"/>
                <w:szCs w:val="28"/>
              </w:rPr>
            </w:pPr>
          </w:p>
        </w:tc>
        <w:tc>
          <w:tcPr>
            <w:tcW w:w="805" w:type="dxa"/>
            <w:vAlign w:val="center"/>
          </w:tcPr>
          <w:p w14:paraId="178F116A">
            <w:pPr>
              <w:widowControl/>
              <w:wordWrap w:val="0"/>
              <w:autoSpaceDE w:val="0"/>
              <w:autoSpaceDN w:val="0"/>
              <w:jc w:val="center"/>
              <w:rPr>
                <w:rFonts w:ascii="宋体" w:hAnsi="宋体" w:eastAsia="宋体" w:cs="宋体"/>
                <w:sz w:val="28"/>
                <w:szCs w:val="28"/>
              </w:rPr>
            </w:pPr>
          </w:p>
        </w:tc>
      </w:tr>
      <w:tr w14:paraId="19CD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tcPr>
          <w:p w14:paraId="02D4F94D">
            <w:pPr>
              <w:widowControl/>
              <w:wordWrap w:val="0"/>
              <w:autoSpaceDE w:val="0"/>
              <w:autoSpaceDN w:val="0"/>
              <w:jc w:val="center"/>
              <w:rPr>
                <w:rFonts w:ascii="宋体" w:hAnsi="宋体" w:eastAsia="宋体" w:cs="宋体"/>
                <w:sz w:val="28"/>
                <w:szCs w:val="28"/>
              </w:rPr>
            </w:pPr>
          </w:p>
        </w:tc>
        <w:tc>
          <w:tcPr>
            <w:tcW w:w="1224" w:type="dxa"/>
            <w:vAlign w:val="center"/>
          </w:tcPr>
          <w:p w14:paraId="6F6E771C">
            <w:pPr>
              <w:widowControl/>
              <w:wordWrap w:val="0"/>
              <w:autoSpaceDE w:val="0"/>
              <w:autoSpaceDN w:val="0"/>
              <w:jc w:val="center"/>
              <w:rPr>
                <w:rFonts w:ascii="宋体" w:hAnsi="宋体" w:eastAsia="宋体" w:cs="宋体"/>
                <w:sz w:val="28"/>
                <w:szCs w:val="28"/>
              </w:rPr>
            </w:pPr>
          </w:p>
        </w:tc>
        <w:tc>
          <w:tcPr>
            <w:tcW w:w="1463" w:type="dxa"/>
            <w:vAlign w:val="center"/>
          </w:tcPr>
          <w:p w14:paraId="226A6092">
            <w:pPr>
              <w:widowControl/>
              <w:wordWrap w:val="0"/>
              <w:autoSpaceDE w:val="0"/>
              <w:autoSpaceDN w:val="0"/>
              <w:jc w:val="center"/>
              <w:rPr>
                <w:rFonts w:ascii="宋体" w:hAnsi="宋体" w:eastAsia="宋体" w:cs="宋体"/>
                <w:sz w:val="28"/>
                <w:szCs w:val="28"/>
              </w:rPr>
            </w:pPr>
          </w:p>
        </w:tc>
        <w:tc>
          <w:tcPr>
            <w:tcW w:w="900" w:type="dxa"/>
            <w:vAlign w:val="center"/>
          </w:tcPr>
          <w:p w14:paraId="3746AAA4">
            <w:pPr>
              <w:widowControl/>
              <w:wordWrap w:val="0"/>
              <w:autoSpaceDE w:val="0"/>
              <w:autoSpaceDN w:val="0"/>
              <w:jc w:val="center"/>
              <w:rPr>
                <w:rFonts w:ascii="宋体" w:hAnsi="宋体" w:eastAsia="宋体" w:cs="宋体"/>
                <w:sz w:val="28"/>
                <w:szCs w:val="28"/>
              </w:rPr>
            </w:pPr>
          </w:p>
        </w:tc>
        <w:tc>
          <w:tcPr>
            <w:tcW w:w="885" w:type="dxa"/>
            <w:vAlign w:val="center"/>
          </w:tcPr>
          <w:p w14:paraId="39EF2884">
            <w:pPr>
              <w:widowControl/>
              <w:wordWrap w:val="0"/>
              <w:autoSpaceDE w:val="0"/>
              <w:autoSpaceDN w:val="0"/>
              <w:rPr>
                <w:rFonts w:ascii="宋体" w:hAnsi="宋体" w:eastAsia="宋体" w:cs="宋体"/>
                <w:sz w:val="28"/>
                <w:szCs w:val="28"/>
              </w:rPr>
            </w:pPr>
          </w:p>
        </w:tc>
        <w:tc>
          <w:tcPr>
            <w:tcW w:w="810" w:type="dxa"/>
          </w:tcPr>
          <w:p w14:paraId="76B6B080">
            <w:pPr>
              <w:widowControl/>
              <w:wordWrap w:val="0"/>
              <w:autoSpaceDE w:val="0"/>
              <w:autoSpaceDN w:val="0"/>
              <w:jc w:val="center"/>
              <w:rPr>
                <w:rFonts w:ascii="宋体" w:hAnsi="宋体" w:eastAsia="宋体" w:cs="宋体"/>
                <w:sz w:val="28"/>
                <w:szCs w:val="28"/>
              </w:rPr>
            </w:pPr>
          </w:p>
        </w:tc>
        <w:tc>
          <w:tcPr>
            <w:tcW w:w="1065" w:type="dxa"/>
            <w:vAlign w:val="center"/>
          </w:tcPr>
          <w:p w14:paraId="73EB8E7D">
            <w:pPr>
              <w:widowControl/>
              <w:wordWrap w:val="0"/>
              <w:autoSpaceDE w:val="0"/>
              <w:autoSpaceDN w:val="0"/>
              <w:jc w:val="center"/>
              <w:rPr>
                <w:rFonts w:ascii="宋体" w:hAnsi="宋体" w:eastAsia="宋体" w:cs="宋体"/>
                <w:sz w:val="28"/>
                <w:szCs w:val="28"/>
              </w:rPr>
            </w:pPr>
          </w:p>
        </w:tc>
        <w:tc>
          <w:tcPr>
            <w:tcW w:w="1050" w:type="dxa"/>
            <w:vAlign w:val="center"/>
          </w:tcPr>
          <w:p w14:paraId="4D37501B">
            <w:pPr>
              <w:widowControl/>
              <w:wordWrap w:val="0"/>
              <w:autoSpaceDE w:val="0"/>
              <w:autoSpaceDN w:val="0"/>
              <w:jc w:val="center"/>
              <w:rPr>
                <w:rFonts w:ascii="宋体" w:hAnsi="宋体" w:eastAsia="宋体" w:cs="宋体"/>
                <w:sz w:val="28"/>
                <w:szCs w:val="28"/>
              </w:rPr>
            </w:pPr>
          </w:p>
        </w:tc>
        <w:tc>
          <w:tcPr>
            <w:tcW w:w="805" w:type="dxa"/>
            <w:vAlign w:val="center"/>
          </w:tcPr>
          <w:p w14:paraId="38B87E1D">
            <w:pPr>
              <w:widowControl/>
              <w:wordWrap w:val="0"/>
              <w:autoSpaceDE w:val="0"/>
              <w:autoSpaceDN w:val="0"/>
              <w:jc w:val="center"/>
              <w:rPr>
                <w:rFonts w:ascii="宋体" w:hAnsi="宋体" w:eastAsia="宋体" w:cs="宋体"/>
                <w:sz w:val="28"/>
                <w:szCs w:val="28"/>
              </w:rPr>
            </w:pPr>
          </w:p>
        </w:tc>
      </w:tr>
      <w:tr w14:paraId="5938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tcPr>
          <w:p w14:paraId="527B8162">
            <w:pPr>
              <w:widowControl/>
              <w:wordWrap w:val="0"/>
              <w:autoSpaceDE w:val="0"/>
              <w:autoSpaceDN w:val="0"/>
              <w:jc w:val="center"/>
              <w:rPr>
                <w:rFonts w:ascii="宋体" w:hAnsi="宋体" w:eastAsia="宋体" w:cs="宋体"/>
                <w:sz w:val="28"/>
                <w:szCs w:val="28"/>
              </w:rPr>
            </w:pPr>
          </w:p>
        </w:tc>
        <w:tc>
          <w:tcPr>
            <w:tcW w:w="1224" w:type="dxa"/>
            <w:vAlign w:val="center"/>
          </w:tcPr>
          <w:p w14:paraId="4DBC4EC9">
            <w:pPr>
              <w:widowControl/>
              <w:wordWrap w:val="0"/>
              <w:autoSpaceDE w:val="0"/>
              <w:autoSpaceDN w:val="0"/>
              <w:jc w:val="center"/>
              <w:rPr>
                <w:rFonts w:ascii="宋体" w:hAnsi="宋体" w:eastAsia="宋体" w:cs="宋体"/>
                <w:sz w:val="28"/>
                <w:szCs w:val="28"/>
              </w:rPr>
            </w:pPr>
          </w:p>
        </w:tc>
        <w:tc>
          <w:tcPr>
            <w:tcW w:w="1463" w:type="dxa"/>
            <w:vAlign w:val="center"/>
          </w:tcPr>
          <w:p w14:paraId="7D9FC7D9">
            <w:pPr>
              <w:widowControl/>
              <w:wordWrap w:val="0"/>
              <w:autoSpaceDE w:val="0"/>
              <w:autoSpaceDN w:val="0"/>
              <w:jc w:val="center"/>
              <w:rPr>
                <w:rFonts w:ascii="宋体" w:hAnsi="宋体" w:eastAsia="宋体" w:cs="宋体"/>
                <w:sz w:val="28"/>
                <w:szCs w:val="28"/>
              </w:rPr>
            </w:pPr>
          </w:p>
        </w:tc>
        <w:tc>
          <w:tcPr>
            <w:tcW w:w="900" w:type="dxa"/>
            <w:vAlign w:val="center"/>
          </w:tcPr>
          <w:p w14:paraId="33626CC0">
            <w:pPr>
              <w:widowControl/>
              <w:wordWrap w:val="0"/>
              <w:autoSpaceDE w:val="0"/>
              <w:autoSpaceDN w:val="0"/>
              <w:jc w:val="center"/>
              <w:rPr>
                <w:rFonts w:ascii="宋体" w:hAnsi="宋体" w:eastAsia="宋体" w:cs="宋体"/>
                <w:sz w:val="28"/>
                <w:szCs w:val="28"/>
              </w:rPr>
            </w:pPr>
          </w:p>
        </w:tc>
        <w:tc>
          <w:tcPr>
            <w:tcW w:w="885" w:type="dxa"/>
            <w:vAlign w:val="center"/>
          </w:tcPr>
          <w:p w14:paraId="68893760">
            <w:pPr>
              <w:widowControl/>
              <w:wordWrap w:val="0"/>
              <w:autoSpaceDE w:val="0"/>
              <w:autoSpaceDN w:val="0"/>
              <w:jc w:val="center"/>
              <w:rPr>
                <w:rFonts w:ascii="宋体" w:hAnsi="宋体" w:eastAsia="宋体" w:cs="宋体"/>
                <w:sz w:val="28"/>
                <w:szCs w:val="28"/>
              </w:rPr>
            </w:pPr>
          </w:p>
        </w:tc>
        <w:tc>
          <w:tcPr>
            <w:tcW w:w="810" w:type="dxa"/>
          </w:tcPr>
          <w:p w14:paraId="609A90CB">
            <w:pPr>
              <w:widowControl/>
              <w:wordWrap w:val="0"/>
              <w:autoSpaceDE w:val="0"/>
              <w:autoSpaceDN w:val="0"/>
              <w:jc w:val="center"/>
              <w:rPr>
                <w:rFonts w:ascii="宋体" w:hAnsi="宋体" w:eastAsia="宋体" w:cs="宋体"/>
                <w:sz w:val="28"/>
                <w:szCs w:val="28"/>
              </w:rPr>
            </w:pPr>
          </w:p>
        </w:tc>
        <w:tc>
          <w:tcPr>
            <w:tcW w:w="1065" w:type="dxa"/>
            <w:vAlign w:val="center"/>
          </w:tcPr>
          <w:p w14:paraId="2007193C">
            <w:pPr>
              <w:widowControl/>
              <w:wordWrap w:val="0"/>
              <w:autoSpaceDE w:val="0"/>
              <w:autoSpaceDN w:val="0"/>
              <w:jc w:val="center"/>
              <w:rPr>
                <w:rFonts w:ascii="宋体" w:hAnsi="宋体" w:eastAsia="宋体" w:cs="宋体"/>
                <w:sz w:val="28"/>
                <w:szCs w:val="28"/>
              </w:rPr>
            </w:pPr>
          </w:p>
        </w:tc>
        <w:tc>
          <w:tcPr>
            <w:tcW w:w="1050" w:type="dxa"/>
            <w:vAlign w:val="center"/>
          </w:tcPr>
          <w:p w14:paraId="27EAEA65">
            <w:pPr>
              <w:widowControl/>
              <w:wordWrap w:val="0"/>
              <w:autoSpaceDE w:val="0"/>
              <w:autoSpaceDN w:val="0"/>
              <w:jc w:val="center"/>
              <w:rPr>
                <w:rFonts w:ascii="宋体" w:hAnsi="宋体" w:eastAsia="宋体" w:cs="宋体"/>
                <w:sz w:val="28"/>
                <w:szCs w:val="28"/>
              </w:rPr>
            </w:pPr>
          </w:p>
        </w:tc>
        <w:tc>
          <w:tcPr>
            <w:tcW w:w="805" w:type="dxa"/>
            <w:vAlign w:val="center"/>
          </w:tcPr>
          <w:p w14:paraId="0F6263EF">
            <w:pPr>
              <w:widowControl/>
              <w:wordWrap w:val="0"/>
              <w:autoSpaceDE w:val="0"/>
              <w:autoSpaceDN w:val="0"/>
              <w:jc w:val="center"/>
              <w:rPr>
                <w:rFonts w:ascii="宋体" w:hAnsi="宋体" w:eastAsia="宋体" w:cs="宋体"/>
                <w:sz w:val="28"/>
                <w:szCs w:val="28"/>
              </w:rPr>
            </w:pPr>
          </w:p>
        </w:tc>
      </w:tr>
      <w:tr w14:paraId="3576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tcPr>
          <w:p w14:paraId="1C38CC38">
            <w:pPr>
              <w:widowControl/>
              <w:wordWrap w:val="0"/>
              <w:autoSpaceDE w:val="0"/>
              <w:autoSpaceDN w:val="0"/>
              <w:jc w:val="center"/>
              <w:rPr>
                <w:rFonts w:ascii="宋体" w:hAnsi="宋体" w:eastAsia="宋体" w:cs="宋体"/>
                <w:sz w:val="28"/>
                <w:szCs w:val="28"/>
              </w:rPr>
            </w:pPr>
          </w:p>
        </w:tc>
        <w:tc>
          <w:tcPr>
            <w:tcW w:w="1224" w:type="dxa"/>
            <w:vAlign w:val="center"/>
          </w:tcPr>
          <w:p w14:paraId="026AD787">
            <w:pPr>
              <w:widowControl/>
              <w:wordWrap w:val="0"/>
              <w:autoSpaceDE w:val="0"/>
              <w:autoSpaceDN w:val="0"/>
              <w:jc w:val="center"/>
              <w:rPr>
                <w:rFonts w:ascii="宋体" w:hAnsi="宋体" w:eastAsia="宋体" w:cs="宋体"/>
                <w:sz w:val="28"/>
                <w:szCs w:val="28"/>
              </w:rPr>
            </w:pPr>
          </w:p>
        </w:tc>
        <w:tc>
          <w:tcPr>
            <w:tcW w:w="1463" w:type="dxa"/>
            <w:vAlign w:val="center"/>
          </w:tcPr>
          <w:p w14:paraId="534EDB7B">
            <w:pPr>
              <w:widowControl/>
              <w:wordWrap w:val="0"/>
              <w:autoSpaceDE w:val="0"/>
              <w:autoSpaceDN w:val="0"/>
              <w:jc w:val="center"/>
              <w:rPr>
                <w:rFonts w:ascii="宋体" w:hAnsi="宋体" w:eastAsia="宋体" w:cs="宋体"/>
                <w:sz w:val="28"/>
                <w:szCs w:val="28"/>
              </w:rPr>
            </w:pPr>
          </w:p>
        </w:tc>
        <w:tc>
          <w:tcPr>
            <w:tcW w:w="900" w:type="dxa"/>
            <w:vAlign w:val="center"/>
          </w:tcPr>
          <w:p w14:paraId="56AD4564">
            <w:pPr>
              <w:widowControl/>
              <w:wordWrap w:val="0"/>
              <w:autoSpaceDE w:val="0"/>
              <w:autoSpaceDN w:val="0"/>
              <w:jc w:val="center"/>
              <w:rPr>
                <w:rFonts w:ascii="宋体" w:hAnsi="宋体" w:eastAsia="宋体" w:cs="宋体"/>
                <w:sz w:val="28"/>
                <w:szCs w:val="28"/>
              </w:rPr>
            </w:pPr>
          </w:p>
        </w:tc>
        <w:tc>
          <w:tcPr>
            <w:tcW w:w="885" w:type="dxa"/>
            <w:vAlign w:val="center"/>
          </w:tcPr>
          <w:p w14:paraId="6C687555">
            <w:pPr>
              <w:widowControl/>
              <w:wordWrap w:val="0"/>
              <w:autoSpaceDE w:val="0"/>
              <w:autoSpaceDN w:val="0"/>
              <w:jc w:val="center"/>
              <w:rPr>
                <w:rFonts w:ascii="宋体" w:hAnsi="宋体" w:eastAsia="宋体" w:cs="宋体"/>
                <w:sz w:val="28"/>
                <w:szCs w:val="28"/>
              </w:rPr>
            </w:pPr>
          </w:p>
        </w:tc>
        <w:tc>
          <w:tcPr>
            <w:tcW w:w="810" w:type="dxa"/>
          </w:tcPr>
          <w:p w14:paraId="324453A1">
            <w:pPr>
              <w:widowControl/>
              <w:wordWrap w:val="0"/>
              <w:autoSpaceDE w:val="0"/>
              <w:autoSpaceDN w:val="0"/>
              <w:jc w:val="center"/>
              <w:rPr>
                <w:rFonts w:ascii="宋体" w:hAnsi="宋体" w:eastAsia="宋体" w:cs="宋体"/>
                <w:sz w:val="28"/>
                <w:szCs w:val="28"/>
              </w:rPr>
            </w:pPr>
          </w:p>
        </w:tc>
        <w:tc>
          <w:tcPr>
            <w:tcW w:w="1065" w:type="dxa"/>
            <w:vAlign w:val="center"/>
          </w:tcPr>
          <w:p w14:paraId="3683962B">
            <w:pPr>
              <w:widowControl/>
              <w:wordWrap w:val="0"/>
              <w:autoSpaceDE w:val="0"/>
              <w:autoSpaceDN w:val="0"/>
              <w:jc w:val="center"/>
              <w:rPr>
                <w:rFonts w:ascii="宋体" w:hAnsi="宋体" w:eastAsia="宋体" w:cs="宋体"/>
                <w:sz w:val="28"/>
                <w:szCs w:val="28"/>
              </w:rPr>
            </w:pPr>
          </w:p>
        </w:tc>
        <w:tc>
          <w:tcPr>
            <w:tcW w:w="1050" w:type="dxa"/>
            <w:vAlign w:val="center"/>
          </w:tcPr>
          <w:p w14:paraId="2AB4F5B9">
            <w:pPr>
              <w:widowControl/>
              <w:wordWrap w:val="0"/>
              <w:autoSpaceDE w:val="0"/>
              <w:autoSpaceDN w:val="0"/>
              <w:jc w:val="center"/>
              <w:rPr>
                <w:rFonts w:ascii="宋体" w:hAnsi="宋体" w:eastAsia="宋体" w:cs="宋体"/>
                <w:sz w:val="28"/>
                <w:szCs w:val="28"/>
              </w:rPr>
            </w:pPr>
          </w:p>
        </w:tc>
        <w:tc>
          <w:tcPr>
            <w:tcW w:w="805" w:type="dxa"/>
            <w:vAlign w:val="center"/>
          </w:tcPr>
          <w:p w14:paraId="456F4636">
            <w:pPr>
              <w:widowControl/>
              <w:wordWrap w:val="0"/>
              <w:autoSpaceDE w:val="0"/>
              <w:autoSpaceDN w:val="0"/>
              <w:jc w:val="center"/>
              <w:rPr>
                <w:rFonts w:ascii="宋体" w:hAnsi="宋体" w:eastAsia="宋体" w:cs="宋体"/>
                <w:sz w:val="28"/>
                <w:szCs w:val="28"/>
              </w:rPr>
            </w:pPr>
          </w:p>
        </w:tc>
      </w:tr>
      <w:tr w14:paraId="30FB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88" w:type="dxa"/>
          </w:tcPr>
          <w:p w14:paraId="0852FD57">
            <w:pPr>
              <w:widowControl/>
              <w:wordWrap w:val="0"/>
              <w:autoSpaceDE w:val="0"/>
              <w:autoSpaceDN w:val="0"/>
              <w:jc w:val="center"/>
              <w:rPr>
                <w:rFonts w:ascii="宋体" w:hAnsi="宋体" w:eastAsia="宋体" w:cs="宋体"/>
                <w:sz w:val="28"/>
                <w:szCs w:val="28"/>
              </w:rPr>
            </w:pPr>
          </w:p>
        </w:tc>
        <w:tc>
          <w:tcPr>
            <w:tcW w:w="1224" w:type="dxa"/>
            <w:vAlign w:val="center"/>
          </w:tcPr>
          <w:p w14:paraId="2F6E7B03">
            <w:pPr>
              <w:widowControl/>
              <w:wordWrap w:val="0"/>
              <w:autoSpaceDE w:val="0"/>
              <w:autoSpaceDN w:val="0"/>
              <w:jc w:val="center"/>
              <w:rPr>
                <w:rFonts w:ascii="宋体" w:hAnsi="宋体" w:eastAsia="宋体" w:cs="宋体"/>
                <w:sz w:val="28"/>
                <w:szCs w:val="28"/>
              </w:rPr>
            </w:pPr>
          </w:p>
        </w:tc>
        <w:tc>
          <w:tcPr>
            <w:tcW w:w="1463" w:type="dxa"/>
            <w:vAlign w:val="center"/>
          </w:tcPr>
          <w:p w14:paraId="0C68115A">
            <w:pPr>
              <w:widowControl/>
              <w:wordWrap w:val="0"/>
              <w:autoSpaceDE w:val="0"/>
              <w:autoSpaceDN w:val="0"/>
              <w:jc w:val="center"/>
              <w:rPr>
                <w:rFonts w:ascii="宋体" w:hAnsi="宋体" w:eastAsia="宋体" w:cs="宋体"/>
                <w:sz w:val="28"/>
                <w:szCs w:val="28"/>
              </w:rPr>
            </w:pPr>
          </w:p>
        </w:tc>
        <w:tc>
          <w:tcPr>
            <w:tcW w:w="900" w:type="dxa"/>
            <w:vAlign w:val="center"/>
          </w:tcPr>
          <w:p w14:paraId="78FBE750">
            <w:pPr>
              <w:widowControl/>
              <w:wordWrap w:val="0"/>
              <w:autoSpaceDE w:val="0"/>
              <w:autoSpaceDN w:val="0"/>
              <w:jc w:val="center"/>
              <w:rPr>
                <w:rFonts w:ascii="宋体" w:hAnsi="宋体" w:eastAsia="宋体" w:cs="宋体"/>
                <w:sz w:val="28"/>
                <w:szCs w:val="28"/>
              </w:rPr>
            </w:pPr>
          </w:p>
        </w:tc>
        <w:tc>
          <w:tcPr>
            <w:tcW w:w="885" w:type="dxa"/>
            <w:vAlign w:val="center"/>
          </w:tcPr>
          <w:p w14:paraId="7E7A961B">
            <w:pPr>
              <w:widowControl/>
              <w:wordWrap w:val="0"/>
              <w:autoSpaceDE w:val="0"/>
              <w:autoSpaceDN w:val="0"/>
              <w:jc w:val="center"/>
              <w:rPr>
                <w:rFonts w:ascii="宋体" w:hAnsi="宋体" w:eastAsia="宋体" w:cs="宋体"/>
                <w:sz w:val="28"/>
                <w:szCs w:val="28"/>
              </w:rPr>
            </w:pPr>
          </w:p>
        </w:tc>
        <w:tc>
          <w:tcPr>
            <w:tcW w:w="810" w:type="dxa"/>
          </w:tcPr>
          <w:p w14:paraId="05B3EFD2">
            <w:pPr>
              <w:widowControl/>
              <w:wordWrap w:val="0"/>
              <w:autoSpaceDE w:val="0"/>
              <w:autoSpaceDN w:val="0"/>
              <w:jc w:val="center"/>
              <w:rPr>
                <w:rFonts w:ascii="宋体" w:hAnsi="宋体" w:eastAsia="宋体" w:cs="宋体"/>
                <w:sz w:val="28"/>
                <w:szCs w:val="28"/>
              </w:rPr>
            </w:pPr>
          </w:p>
        </w:tc>
        <w:tc>
          <w:tcPr>
            <w:tcW w:w="1065" w:type="dxa"/>
            <w:vAlign w:val="center"/>
          </w:tcPr>
          <w:p w14:paraId="4B7249F4">
            <w:pPr>
              <w:widowControl/>
              <w:wordWrap w:val="0"/>
              <w:autoSpaceDE w:val="0"/>
              <w:autoSpaceDN w:val="0"/>
              <w:jc w:val="center"/>
              <w:rPr>
                <w:rFonts w:ascii="宋体" w:hAnsi="宋体" w:eastAsia="宋体" w:cs="宋体"/>
                <w:sz w:val="28"/>
                <w:szCs w:val="28"/>
              </w:rPr>
            </w:pPr>
          </w:p>
        </w:tc>
        <w:tc>
          <w:tcPr>
            <w:tcW w:w="1050" w:type="dxa"/>
            <w:vAlign w:val="center"/>
          </w:tcPr>
          <w:p w14:paraId="764DD8F5">
            <w:pPr>
              <w:widowControl/>
              <w:wordWrap w:val="0"/>
              <w:autoSpaceDE w:val="0"/>
              <w:autoSpaceDN w:val="0"/>
              <w:jc w:val="center"/>
              <w:rPr>
                <w:rFonts w:ascii="宋体" w:hAnsi="宋体" w:eastAsia="宋体" w:cs="宋体"/>
                <w:sz w:val="28"/>
                <w:szCs w:val="28"/>
              </w:rPr>
            </w:pPr>
          </w:p>
        </w:tc>
        <w:tc>
          <w:tcPr>
            <w:tcW w:w="805" w:type="dxa"/>
            <w:vAlign w:val="center"/>
          </w:tcPr>
          <w:p w14:paraId="4EB37FE5">
            <w:pPr>
              <w:widowControl/>
              <w:wordWrap w:val="0"/>
              <w:autoSpaceDE w:val="0"/>
              <w:autoSpaceDN w:val="0"/>
              <w:jc w:val="center"/>
              <w:rPr>
                <w:rFonts w:ascii="宋体" w:hAnsi="宋体" w:eastAsia="宋体" w:cs="宋体"/>
                <w:sz w:val="28"/>
                <w:szCs w:val="28"/>
              </w:rPr>
            </w:pPr>
          </w:p>
        </w:tc>
      </w:tr>
    </w:tbl>
    <w:p w14:paraId="53A60426">
      <w:pPr>
        <w:wordWrap w:val="0"/>
        <w:snapToGrid w:val="0"/>
        <w:spacing w:line="560" w:lineRule="exact"/>
        <w:ind w:firstLine="560" w:firstLineChars="200"/>
        <w:jc w:val="center"/>
        <w:outlineLvl w:val="0"/>
        <w:rPr>
          <w:rFonts w:ascii="宋体" w:hAnsi="宋体" w:eastAsia="宋体" w:cs="宋体"/>
          <w:b/>
          <w:bCs/>
          <w:color w:val="333333"/>
          <w:kern w:val="0"/>
          <w:sz w:val="24"/>
          <w:szCs w:val="24"/>
          <w:shd w:val="clear" w:color="auto" w:fill="FFFFFF"/>
        </w:rPr>
      </w:pPr>
      <w:r>
        <w:rPr>
          <w:rFonts w:hint="eastAsia" w:ascii="宋体" w:hAnsi="宋体" w:eastAsia="宋体" w:cs="宋体"/>
          <w:sz w:val="28"/>
          <w:szCs w:val="28"/>
        </w:rPr>
        <w:t xml:space="preserve"> </w:t>
      </w:r>
      <w:r>
        <w:rPr>
          <w:rFonts w:hint="eastAsia" w:ascii="宋体" w:hAnsi="宋体" w:eastAsia="宋体" w:cs="宋体"/>
          <w:b/>
          <w:bCs/>
          <w:color w:val="333333"/>
          <w:kern w:val="0"/>
          <w:sz w:val="24"/>
          <w:szCs w:val="24"/>
          <w:shd w:val="clear" w:color="auto" w:fill="FFFFFF"/>
        </w:rPr>
        <w:t>注：1、投标供应商按格式填列，不得自行更改。否则引起的不利后果由投标供应商承担；</w:t>
      </w:r>
    </w:p>
    <w:p w14:paraId="21411DF4">
      <w:pPr>
        <w:wordWrap w:val="0"/>
        <w:snapToGrid w:val="0"/>
        <w:spacing w:line="560" w:lineRule="exact"/>
        <w:ind w:firstLine="1205" w:firstLineChars="500"/>
        <w:outlineLvl w:val="0"/>
        <w:rPr>
          <w:rFonts w:ascii="宋体" w:hAnsi="宋体" w:eastAsia="宋体" w:cs="宋体"/>
          <w:b/>
          <w:bCs/>
          <w:color w:val="333333"/>
          <w:kern w:val="0"/>
          <w:sz w:val="24"/>
          <w:szCs w:val="24"/>
          <w:shd w:val="clear" w:color="auto" w:fill="FFFFFF"/>
        </w:rPr>
      </w:pPr>
      <w:r>
        <w:rPr>
          <w:rFonts w:hint="eastAsia" w:ascii="宋体" w:hAnsi="宋体" w:eastAsia="宋体" w:cs="宋体"/>
          <w:b/>
          <w:bCs/>
          <w:color w:val="333333"/>
          <w:kern w:val="0"/>
          <w:sz w:val="24"/>
          <w:szCs w:val="24"/>
          <w:shd w:val="clear" w:color="auto" w:fill="FFFFFF"/>
        </w:rPr>
        <w:t>2、此表格若不够用，可根据实际自行扩展表格。</w:t>
      </w:r>
    </w:p>
    <w:p w14:paraId="43A87494">
      <w:pPr>
        <w:wordWrap w:val="0"/>
        <w:snapToGrid w:val="0"/>
        <w:spacing w:line="560" w:lineRule="exact"/>
        <w:ind w:firstLine="482" w:firstLineChars="200"/>
        <w:jc w:val="center"/>
        <w:outlineLvl w:val="0"/>
        <w:rPr>
          <w:rFonts w:ascii="宋体" w:hAnsi="宋体" w:eastAsia="宋体" w:cs="宋体"/>
          <w:b/>
          <w:bCs/>
          <w:color w:val="333333"/>
          <w:kern w:val="0"/>
          <w:sz w:val="24"/>
          <w:szCs w:val="24"/>
          <w:shd w:val="clear" w:color="auto" w:fill="FFFFFF"/>
        </w:rPr>
      </w:pPr>
      <w:r>
        <w:rPr>
          <w:rFonts w:hint="eastAsia" w:ascii="宋体" w:hAnsi="宋体" w:eastAsia="宋体" w:cs="宋体"/>
          <w:b/>
          <w:bCs/>
          <w:color w:val="333333"/>
          <w:kern w:val="0"/>
          <w:sz w:val="24"/>
          <w:szCs w:val="24"/>
          <w:shd w:val="clear" w:color="auto" w:fill="FFFFFF"/>
        </w:rPr>
        <w:t xml:space="preserve"> </w:t>
      </w:r>
    </w:p>
    <w:p w14:paraId="5D6165EA">
      <w:pPr>
        <w:wordWrap w:val="0"/>
        <w:snapToGrid w:val="0"/>
        <w:spacing w:line="560" w:lineRule="exact"/>
        <w:ind w:firstLine="3373" w:firstLineChars="1400"/>
        <w:outlineLvl w:val="0"/>
        <w:rPr>
          <w:rFonts w:ascii="宋体" w:hAnsi="宋体" w:eastAsia="宋体" w:cs="宋体"/>
          <w:b/>
          <w:bCs/>
          <w:color w:val="333333"/>
          <w:kern w:val="0"/>
          <w:sz w:val="24"/>
          <w:szCs w:val="24"/>
          <w:shd w:val="clear" w:color="auto" w:fill="FFFFFF"/>
        </w:rPr>
      </w:pPr>
      <w:r>
        <w:rPr>
          <w:rFonts w:hint="eastAsia" w:ascii="宋体" w:hAnsi="宋体" w:eastAsia="宋体" w:cs="宋体"/>
          <w:b/>
          <w:bCs/>
          <w:color w:val="333333"/>
          <w:kern w:val="0"/>
          <w:sz w:val="24"/>
          <w:szCs w:val="24"/>
          <w:shd w:val="clear" w:color="auto" w:fill="FFFFFF"/>
        </w:rPr>
        <w:t xml:space="preserve">  投标供应商：（盖公章）</w:t>
      </w:r>
    </w:p>
    <w:p w14:paraId="2B9F1475">
      <w:pPr>
        <w:wordWrap w:val="0"/>
        <w:snapToGrid w:val="0"/>
        <w:spacing w:line="560" w:lineRule="exact"/>
        <w:ind w:firstLine="482" w:firstLineChars="200"/>
        <w:jc w:val="center"/>
        <w:outlineLvl w:val="0"/>
        <w:rPr>
          <w:rFonts w:ascii="宋体" w:hAnsi="宋体" w:eastAsia="宋体" w:cs="宋体"/>
          <w:b/>
          <w:bCs/>
          <w:color w:val="333333"/>
          <w:kern w:val="0"/>
          <w:sz w:val="24"/>
          <w:szCs w:val="24"/>
          <w:shd w:val="clear" w:color="auto" w:fill="FFFFFF"/>
        </w:rPr>
      </w:pPr>
      <w:r>
        <w:rPr>
          <w:rFonts w:hint="eastAsia" w:ascii="宋体" w:hAnsi="宋体" w:eastAsia="宋体" w:cs="宋体"/>
          <w:b/>
          <w:bCs/>
          <w:color w:val="333333"/>
          <w:kern w:val="0"/>
          <w:sz w:val="24"/>
          <w:szCs w:val="24"/>
          <w:shd w:val="clear" w:color="auto" w:fill="FFFFFF"/>
        </w:rPr>
        <w:t>法定代表人：（签电子章）</w:t>
      </w:r>
    </w:p>
    <w:p w14:paraId="5841985D">
      <w:pPr>
        <w:wordWrap w:val="0"/>
        <w:snapToGrid w:val="0"/>
        <w:spacing w:line="560" w:lineRule="exact"/>
        <w:ind w:firstLine="482" w:firstLineChars="200"/>
        <w:jc w:val="center"/>
        <w:outlineLvl w:val="0"/>
        <w:rPr>
          <w:rFonts w:ascii="宋体" w:hAnsi="宋体" w:eastAsia="宋体" w:cs="宋体"/>
          <w:b/>
          <w:bCs/>
          <w:color w:val="333333"/>
          <w:kern w:val="0"/>
          <w:sz w:val="24"/>
          <w:szCs w:val="24"/>
          <w:shd w:val="clear" w:color="auto" w:fill="FFFFFF"/>
        </w:rPr>
      </w:pPr>
      <w:r>
        <w:rPr>
          <w:rFonts w:hint="eastAsia" w:ascii="宋体" w:hAnsi="宋体" w:eastAsia="宋体" w:cs="宋体"/>
          <w:b/>
          <w:bCs/>
          <w:color w:val="333333"/>
          <w:kern w:val="0"/>
          <w:sz w:val="24"/>
          <w:szCs w:val="24"/>
          <w:shd w:val="clear" w:color="auto" w:fill="FFFFFF"/>
        </w:rPr>
        <w:t xml:space="preserve">  年 月 日</w:t>
      </w:r>
    </w:p>
    <w:p w14:paraId="2AF31621">
      <w:pPr>
        <w:wordWrap w:val="0"/>
        <w:rPr>
          <w:rFonts w:ascii="Calibri" w:hAnsi="Calibri" w:eastAsia="宋体" w:cs="Times New Roman"/>
          <w:color w:val="000000"/>
          <w:kern w:val="0"/>
          <w:sz w:val="28"/>
          <w:szCs w:val="28"/>
        </w:rPr>
      </w:pPr>
      <w:r>
        <w:rPr>
          <w:rFonts w:ascii="Calibri" w:hAnsi="Calibri" w:eastAsia="宋体" w:cs="Times New Roman"/>
          <w:color w:val="000000"/>
          <w:kern w:val="0"/>
          <w:sz w:val="28"/>
          <w:szCs w:val="28"/>
        </w:rPr>
        <w:br w:type="page"/>
      </w:r>
    </w:p>
    <w:p w14:paraId="6B6AC473">
      <w:pPr>
        <w:wordWrap w:val="0"/>
        <w:ind w:left="482" w:firstLine="420" w:firstLineChars="200"/>
        <w:rPr>
          <w:rFonts w:ascii="Calibri" w:hAnsi="Calibri" w:eastAsia="宋体" w:cs="宋体"/>
          <w:szCs w:val="20"/>
        </w:rPr>
      </w:pPr>
    </w:p>
    <w:p w14:paraId="79D4EA4B">
      <w:pPr>
        <w:wordWrap w:val="0"/>
        <w:spacing w:line="480" w:lineRule="auto"/>
        <w:jc w:val="center"/>
        <w:rPr>
          <w:rFonts w:ascii="宋体" w:hAnsi="宋体" w:eastAsia="宋体" w:cs="宋体"/>
          <w:b/>
          <w:bCs/>
          <w:sz w:val="28"/>
          <w:szCs w:val="28"/>
        </w:rPr>
      </w:pPr>
      <w:bookmarkStart w:id="181" w:name="_Toc11903"/>
      <w:r>
        <w:rPr>
          <w:rFonts w:hint="eastAsia" w:ascii="宋体" w:hAnsi="宋体" w:eastAsia="宋体" w:cs="宋体"/>
          <w:b/>
          <w:bCs/>
          <w:sz w:val="28"/>
          <w:szCs w:val="28"/>
        </w:rPr>
        <w:t>（二）技术要求响应与偏差表</w:t>
      </w:r>
      <w:bookmarkEnd w:id="181"/>
    </w:p>
    <w:tbl>
      <w:tblPr>
        <w:tblStyle w:val="89"/>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6"/>
        <w:gridCol w:w="2280"/>
        <w:gridCol w:w="2252"/>
        <w:gridCol w:w="1146"/>
        <w:gridCol w:w="1107"/>
      </w:tblGrid>
      <w:tr w14:paraId="09A0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0BE80AD8">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序号</w:t>
            </w:r>
          </w:p>
        </w:tc>
        <w:tc>
          <w:tcPr>
            <w:tcW w:w="1366" w:type="dxa"/>
            <w:vMerge w:val="restart"/>
            <w:tcBorders>
              <w:top w:val="single" w:color="auto" w:sz="4" w:space="0"/>
              <w:left w:val="nil"/>
              <w:bottom w:val="single" w:color="auto" w:sz="4" w:space="0"/>
              <w:right w:val="single" w:color="auto" w:sz="4" w:space="0"/>
            </w:tcBorders>
            <w:vAlign w:val="center"/>
          </w:tcPr>
          <w:p w14:paraId="23DE0963">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货物名称</w:t>
            </w:r>
          </w:p>
        </w:tc>
        <w:tc>
          <w:tcPr>
            <w:tcW w:w="4532" w:type="dxa"/>
            <w:gridSpan w:val="2"/>
            <w:tcBorders>
              <w:top w:val="single" w:color="auto" w:sz="4" w:space="0"/>
              <w:left w:val="nil"/>
              <w:right w:val="single" w:color="auto" w:sz="4" w:space="0"/>
            </w:tcBorders>
            <w:vAlign w:val="center"/>
          </w:tcPr>
          <w:p w14:paraId="1D69E770">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投标产品</w:t>
            </w:r>
          </w:p>
        </w:tc>
        <w:tc>
          <w:tcPr>
            <w:tcW w:w="1146" w:type="dxa"/>
            <w:vMerge w:val="restart"/>
            <w:tcBorders>
              <w:top w:val="single" w:color="auto" w:sz="4" w:space="0"/>
              <w:left w:val="nil"/>
              <w:bottom w:val="single" w:color="auto" w:sz="4" w:space="0"/>
              <w:right w:val="single" w:color="auto" w:sz="4" w:space="0"/>
            </w:tcBorders>
            <w:vAlign w:val="center"/>
          </w:tcPr>
          <w:p w14:paraId="529A6CD5">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偏差描述</w:t>
            </w:r>
          </w:p>
        </w:tc>
        <w:tc>
          <w:tcPr>
            <w:tcW w:w="1107" w:type="dxa"/>
            <w:vMerge w:val="restart"/>
            <w:tcBorders>
              <w:top w:val="single" w:color="auto" w:sz="4" w:space="0"/>
              <w:left w:val="nil"/>
              <w:bottom w:val="single" w:color="auto" w:sz="4" w:space="0"/>
              <w:right w:val="single" w:color="auto" w:sz="4" w:space="0"/>
            </w:tcBorders>
            <w:vAlign w:val="center"/>
          </w:tcPr>
          <w:p w14:paraId="0C481BCD">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结论</w:t>
            </w:r>
          </w:p>
        </w:tc>
      </w:tr>
      <w:tr w14:paraId="1998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AD3B8E8">
            <w:pPr>
              <w:widowControl/>
              <w:wordWrap w:val="0"/>
              <w:autoSpaceDE w:val="0"/>
              <w:autoSpaceDN w:val="0"/>
              <w:jc w:val="center"/>
              <w:rPr>
                <w:rFonts w:ascii="宋体" w:hAnsi="宋体" w:eastAsia="宋体" w:cs="宋体"/>
                <w:sz w:val="28"/>
                <w:szCs w:val="28"/>
              </w:rPr>
            </w:pPr>
          </w:p>
        </w:tc>
        <w:tc>
          <w:tcPr>
            <w:tcW w:w="1366" w:type="dxa"/>
            <w:vMerge w:val="continue"/>
            <w:tcBorders>
              <w:top w:val="single" w:color="auto" w:sz="4" w:space="0"/>
              <w:left w:val="nil"/>
              <w:bottom w:val="single" w:color="auto" w:sz="4" w:space="0"/>
              <w:right w:val="single" w:color="auto" w:sz="4" w:space="0"/>
            </w:tcBorders>
            <w:vAlign w:val="center"/>
          </w:tcPr>
          <w:p w14:paraId="748307C7">
            <w:pPr>
              <w:widowControl/>
              <w:wordWrap w:val="0"/>
              <w:autoSpaceDE w:val="0"/>
              <w:autoSpaceDN w:val="0"/>
              <w:jc w:val="center"/>
              <w:rPr>
                <w:rFonts w:ascii="宋体" w:hAnsi="宋体" w:eastAsia="宋体" w:cs="宋体"/>
                <w:sz w:val="28"/>
                <w:szCs w:val="28"/>
              </w:rPr>
            </w:pPr>
          </w:p>
        </w:tc>
        <w:tc>
          <w:tcPr>
            <w:tcW w:w="2280" w:type="dxa"/>
            <w:tcBorders>
              <w:left w:val="nil"/>
              <w:bottom w:val="single" w:color="auto" w:sz="4" w:space="0"/>
              <w:right w:val="single" w:color="auto" w:sz="4" w:space="0"/>
            </w:tcBorders>
            <w:vAlign w:val="center"/>
          </w:tcPr>
          <w:p w14:paraId="27D4636C">
            <w:pPr>
              <w:widowControl/>
              <w:wordWrap w:val="0"/>
              <w:autoSpaceDE w:val="0"/>
              <w:autoSpaceDN w:val="0"/>
              <w:jc w:val="center"/>
              <w:rPr>
                <w:rFonts w:ascii="宋体" w:hAnsi="宋体" w:eastAsia="宋体" w:cs="宋体"/>
                <w:sz w:val="28"/>
                <w:szCs w:val="28"/>
              </w:rPr>
            </w:pPr>
            <w:r>
              <w:rPr>
                <w:rFonts w:hint="eastAsia" w:ascii="宋体" w:hAnsi="宋体" w:eastAsia="宋体" w:cs="Times New Roman"/>
                <w:color w:val="000000"/>
                <w:kern w:val="0"/>
                <w:sz w:val="24"/>
                <w:szCs w:val="24"/>
              </w:rPr>
              <w:t>招标文件要求的技术性能指标和参数</w:t>
            </w:r>
          </w:p>
        </w:tc>
        <w:tc>
          <w:tcPr>
            <w:tcW w:w="2252" w:type="dxa"/>
            <w:tcBorders>
              <w:top w:val="single" w:color="auto" w:sz="4" w:space="0"/>
              <w:left w:val="nil"/>
              <w:bottom w:val="single" w:color="auto" w:sz="4" w:space="0"/>
              <w:right w:val="single" w:color="auto" w:sz="4" w:space="0"/>
            </w:tcBorders>
            <w:vAlign w:val="center"/>
          </w:tcPr>
          <w:p w14:paraId="7338692E">
            <w:pPr>
              <w:widowControl/>
              <w:wordWrap w:val="0"/>
              <w:autoSpaceDE w:val="0"/>
              <w:autoSpaceDN w:val="0"/>
              <w:jc w:val="center"/>
              <w:rPr>
                <w:rFonts w:ascii="宋体" w:hAnsi="宋体" w:eastAsia="宋体" w:cs="宋体"/>
                <w:sz w:val="28"/>
                <w:szCs w:val="28"/>
              </w:rPr>
            </w:pPr>
            <w:r>
              <w:rPr>
                <w:rFonts w:hint="eastAsia" w:ascii="宋体" w:hAnsi="宋体" w:eastAsia="宋体" w:cs="Times New Roman"/>
                <w:color w:val="000000"/>
                <w:kern w:val="0"/>
                <w:sz w:val="24"/>
                <w:szCs w:val="24"/>
              </w:rPr>
              <w:t>实际技术性能指标和参数</w:t>
            </w:r>
          </w:p>
        </w:tc>
        <w:tc>
          <w:tcPr>
            <w:tcW w:w="1146" w:type="dxa"/>
            <w:vMerge w:val="continue"/>
            <w:tcBorders>
              <w:top w:val="single" w:color="auto" w:sz="4" w:space="0"/>
              <w:left w:val="nil"/>
              <w:bottom w:val="single" w:color="auto" w:sz="4" w:space="0"/>
              <w:right w:val="single" w:color="auto" w:sz="4" w:space="0"/>
            </w:tcBorders>
            <w:vAlign w:val="center"/>
          </w:tcPr>
          <w:p w14:paraId="391DC45B">
            <w:pPr>
              <w:widowControl/>
              <w:wordWrap w:val="0"/>
              <w:autoSpaceDE w:val="0"/>
              <w:autoSpaceDN w:val="0"/>
              <w:jc w:val="center"/>
              <w:rPr>
                <w:rFonts w:ascii="宋体" w:hAnsi="宋体" w:eastAsia="宋体" w:cs="宋体"/>
                <w:sz w:val="28"/>
                <w:szCs w:val="28"/>
              </w:rPr>
            </w:pPr>
          </w:p>
        </w:tc>
        <w:tc>
          <w:tcPr>
            <w:tcW w:w="1107" w:type="dxa"/>
            <w:vMerge w:val="continue"/>
            <w:tcBorders>
              <w:top w:val="single" w:color="auto" w:sz="4" w:space="0"/>
              <w:left w:val="nil"/>
              <w:bottom w:val="single" w:color="auto" w:sz="4" w:space="0"/>
              <w:right w:val="single" w:color="auto" w:sz="4" w:space="0"/>
            </w:tcBorders>
            <w:vAlign w:val="center"/>
          </w:tcPr>
          <w:p w14:paraId="53D28E67">
            <w:pPr>
              <w:widowControl/>
              <w:wordWrap w:val="0"/>
              <w:autoSpaceDE w:val="0"/>
              <w:autoSpaceDN w:val="0"/>
              <w:jc w:val="center"/>
              <w:rPr>
                <w:rFonts w:ascii="宋体" w:hAnsi="宋体" w:eastAsia="宋体" w:cs="宋体"/>
                <w:sz w:val="28"/>
                <w:szCs w:val="28"/>
              </w:rPr>
            </w:pPr>
          </w:p>
        </w:tc>
      </w:tr>
      <w:tr w14:paraId="63C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15C6ACCF">
            <w:pPr>
              <w:widowControl/>
              <w:wordWrap w:val="0"/>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BFC24C3">
            <w:pPr>
              <w:widowControl/>
              <w:wordWrap w:val="0"/>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39DF65CF">
            <w:pPr>
              <w:widowControl/>
              <w:wordWrap w:val="0"/>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59C07485">
            <w:pPr>
              <w:widowControl/>
              <w:wordWrap w:val="0"/>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5F8D9302">
            <w:pPr>
              <w:widowControl/>
              <w:wordWrap w:val="0"/>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08C3FEB6">
            <w:pPr>
              <w:widowControl/>
              <w:wordWrap w:val="0"/>
              <w:autoSpaceDE w:val="0"/>
              <w:autoSpaceDN w:val="0"/>
              <w:jc w:val="center"/>
              <w:rPr>
                <w:rFonts w:ascii="宋体" w:hAnsi="宋体" w:eastAsia="宋体" w:cs="宋体"/>
                <w:sz w:val="28"/>
                <w:szCs w:val="28"/>
              </w:rPr>
            </w:pPr>
          </w:p>
        </w:tc>
      </w:tr>
      <w:tr w14:paraId="5683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1390984C">
            <w:pPr>
              <w:widowControl/>
              <w:wordWrap w:val="0"/>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5B61A8E6">
            <w:pPr>
              <w:widowControl/>
              <w:wordWrap w:val="0"/>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73636576">
            <w:pPr>
              <w:widowControl/>
              <w:wordWrap w:val="0"/>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215964FE">
            <w:pPr>
              <w:widowControl/>
              <w:wordWrap w:val="0"/>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0C6FBD54">
            <w:pPr>
              <w:widowControl/>
              <w:wordWrap w:val="0"/>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38C8541B">
            <w:pPr>
              <w:widowControl/>
              <w:wordWrap w:val="0"/>
              <w:autoSpaceDE w:val="0"/>
              <w:autoSpaceDN w:val="0"/>
              <w:jc w:val="center"/>
              <w:rPr>
                <w:rFonts w:ascii="宋体" w:hAnsi="宋体" w:eastAsia="宋体" w:cs="宋体"/>
                <w:sz w:val="28"/>
                <w:szCs w:val="28"/>
              </w:rPr>
            </w:pPr>
          </w:p>
        </w:tc>
      </w:tr>
      <w:tr w14:paraId="469D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714109E3">
            <w:pPr>
              <w:widowControl/>
              <w:wordWrap w:val="0"/>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3B5D8A25">
            <w:pPr>
              <w:widowControl/>
              <w:wordWrap w:val="0"/>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54727064">
            <w:pPr>
              <w:widowControl/>
              <w:wordWrap w:val="0"/>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5E3195F">
            <w:pPr>
              <w:widowControl/>
              <w:wordWrap w:val="0"/>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5D550DA6">
            <w:pPr>
              <w:widowControl/>
              <w:wordWrap w:val="0"/>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3F899476">
            <w:pPr>
              <w:widowControl/>
              <w:wordWrap w:val="0"/>
              <w:autoSpaceDE w:val="0"/>
              <w:autoSpaceDN w:val="0"/>
              <w:jc w:val="center"/>
              <w:rPr>
                <w:rFonts w:ascii="宋体" w:hAnsi="宋体" w:eastAsia="宋体" w:cs="宋体"/>
                <w:sz w:val="28"/>
                <w:szCs w:val="28"/>
              </w:rPr>
            </w:pPr>
          </w:p>
        </w:tc>
      </w:tr>
      <w:tr w14:paraId="65BC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5E13656D">
            <w:pPr>
              <w:widowControl/>
              <w:wordWrap w:val="0"/>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74A05943">
            <w:pPr>
              <w:widowControl/>
              <w:wordWrap w:val="0"/>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1080871C">
            <w:pPr>
              <w:widowControl/>
              <w:wordWrap w:val="0"/>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7EEC9F75">
            <w:pPr>
              <w:widowControl/>
              <w:wordWrap w:val="0"/>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692848D9">
            <w:pPr>
              <w:widowControl/>
              <w:wordWrap w:val="0"/>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DAA6DBC">
            <w:pPr>
              <w:widowControl/>
              <w:wordWrap w:val="0"/>
              <w:autoSpaceDE w:val="0"/>
              <w:autoSpaceDN w:val="0"/>
              <w:jc w:val="center"/>
              <w:rPr>
                <w:rFonts w:ascii="宋体" w:hAnsi="宋体" w:eastAsia="宋体" w:cs="宋体"/>
                <w:sz w:val="28"/>
                <w:szCs w:val="28"/>
              </w:rPr>
            </w:pPr>
          </w:p>
        </w:tc>
      </w:tr>
      <w:tr w14:paraId="6BED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16DC7F96">
            <w:pPr>
              <w:widowControl/>
              <w:wordWrap w:val="0"/>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31593FA1">
            <w:pPr>
              <w:widowControl/>
              <w:wordWrap w:val="0"/>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0CF1422E">
            <w:pPr>
              <w:widowControl/>
              <w:wordWrap w:val="0"/>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3DDB4890">
            <w:pPr>
              <w:widowControl/>
              <w:wordWrap w:val="0"/>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11B83F5B">
            <w:pPr>
              <w:widowControl/>
              <w:wordWrap w:val="0"/>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020EFAB6">
            <w:pPr>
              <w:widowControl/>
              <w:wordWrap w:val="0"/>
              <w:autoSpaceDE w:val="0"/>
              <w:autoSpaceDN w:val="0"/>
              <w:jc w:val="center"/>
              <w:rPr>
                <w:rFonts w:ascii="宋体" w:hAnsi="宋体" w:eastAsia="宋体" w:cs="宋体"/>
                <w:sz w:val="28"/>
                <w:szCs w:val="28"/>
              </w:rPr>
            </w:pPr>
          </w:p>
        </w:tc>
      </w:tr>
      <w:tr w14:paraId="1EF1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3B8FFEB8">
            <w:pPr>
              <w:widowControl/>
              <w:wordWrap w:val="0"/>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1AA7480">
            <w:pPr>
              <w:widowControl/>
              <w:wordWrap w:val="0"/>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3EFC4A8D">
            <w:pPr>
              <w:widowControl/>
              <w:wordWrap w:val="0"/>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A76C514">
            <w:pPr>
              <w:widowControl/>
              <w:wordWrap w:val="0"/>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62B701D5">
            <w:pPr>
              <w:widowControl/>
              <w:wordWrap w:val="0"/>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04AD6D86">
            <w:pPr>
              <w:widowControl/>
              <w:wordWrap w:val="0"/>
              <w:autoSpaceDE w:val="0"/>
              <w:autoSpaceDN w:val="0"/>
              <w:jc w:val="center"/>
              <w:rPr>
                <w:rFonts w:ascii="宋体" w:hAnsi="宋体" w:eastAsia="宋体" w:cs="宋体"/>
                <w:sz w:val="28"/>
                <w:szCs w:val="28"/>
              </w:rPr>
            </w:pPr>
          </w:p>
        </w:tc>
      </w:tr>
    </w:tbl>
    <w:p w14:paraId="0C671810">
      <w:pPr>
        <w:wordWrap w:val="0"/>
        <w:rPr>
          <w:rFonts w:ascii="宋体" w:hAnsi="宋体" w:eastAsia="宋体" w:cs="宋体"/>
          <w:sz w:val="24"/>
          <w:szCs w:val="24"/>
          <w:lang w:val="zh-CN"/>
        </w:rPr>
      </w:pPr>
    </w:p>
    <w:p w14:paraId="4F742403">
      <w:pPr>
        <w:wordWrap w:val="0"/>
        <w:snapToGrid w:val="0"/>
        <w:spacing w:line="560" w:lineRule="exact"/>
        <w:ind w:firstLine="482" w:firstLineChars="200"/>
        <w:jc w:val="center"/>
        <w:outlineLvl w:val="0"/>
        <w:rPr>
          <w:rFonts w:ascii="宋体" w:hAnsi="宋体" w:eastAsia="宋体" w:cs="宋体"/>
          <w:b/>
          <w:bCs/>
          <w:color w:val="333333"/>
          <w:kern w:val="0"/>
          <w:sz w:val="24"/>
          <w:szCs w:val="24"/>
          <w:shd w:val="clear" w:color="auto" w:fill="FFFFFF"/>
          <w:lang w:val="zh-CN"/>
        </w:rPr>
      </w:pPr>
      <w:r>
        <w:rPr>
          <w:rFonts w:hint="eastAsia" w:ascii="宋体" w:hAnsi="宋体" w:eastAsia="宋体" w:cs="宋体"/>
          <w:b/>
          <w:bCs/>
          <w:color w:val="333333"/>
          <w:kern w:val="0"/>
          <w:sz w:val="24"/>
          <w:szCs w:val="24"/>
          <w:shd w:val="clear" w:color="auto" w:fill="FFFFFF"/>
          <w:lang w:val="zh-CN"/>
        </w:rPr>
        <w:t>注：供应商应按本表“列”的内容要求逐项认真填报，可根据需要自行增减表格行数。</w:t>
      </w:r>
    </w:p>
    <w:p w14:paraId="25755588">
      <w:pPr>
        <w:wordWrap w:val="0"/>
        <w:snapToGrid w:val="0"/>
        <w:spacing w:line="560" w:lineRule="exact"/>
        <w:ind w:firstLine="964" w:firstLineChars="400"/>
        <w:outlineLvl w:val="0"/>
        <w:rPr>
          <w:rFonts w:ascii="宋体" w:hAnsi="宋体" w:eastAsia="宋体" w:cs="宋体"/>
          <w:b/>
          <w:bCs/>
          <w:color w:val="333333"/>
          <w:kern w:val="0"/>
          <w:sz w:val="24"/>
          <w:szCs w:val="24"/>
          <w:shd w:val="clear" w:color="auto" w:fill="FFFFFF"/>
          <w:lang w:val="zh-CN"/>
        </w:rPr>
      </w:pPr>
      <w:r>
        <w:rPr>
          <w:rFonts w:hint="eastAsia" w:ascii="宋体" w:hAnsi="宋体" w:eastAsia="宋体" w:cs="宋体"/>
          <w:b/>
          <w:bCs/>
          <w:color w:val="333333"/>
          <w:kern w:val="0"/>
          <w:sz w:val="24"/>
          <w:szCs w:val="24"/>
          <w:shd w:val="clear" w:color="auto" w:fill="FFFFFF"/>
          <w:lang w:val="zh-CN"/>
        </w:rPr>
        <w:t>无偏差此表可不填列内容。</w:t>
      </w:r>
    </w:p>
    <w:p w14:paraId="7D261E09">
      <w:pPr>
        <w:widowControl/>
        <w:wordWrap w:val="0"/>
        <w:jc w:val="center"/>
        <w:rPr>
          <w:rFonts w:ascii="宋体" w:hAnsi="宋体" w:eastAsia="宋体" w:cs="宋体"/>
          <w:color w:val="000000"/>
          <w:kern w:val="0"/>
          <w:sz w:val="32"/>
          <w:szCs w:val="32"/>
        </w:rPr>
      </w:pPr>
    </w:p>
    <w:p w14:paraId="65AECE79">
      <w:pPr>
        <w:widowControl/>
        <w:wordWrap w:val="0"/>
        <w:jc w:val="center"/>
        <w:rPr>
          <w:rFonts w:ascii="宋体" w:hAnsi="宋体" w:eastAsia="宋体" w:cs="宋体"/>
          <w:color w:val="000000"/>
          <w:kern w:val="0"/>
          <w:sz w:val="24"/>
          <w:szCs w:val="24"/>
        </w:rPr>
      </w:pPr>
    </w:p>
    <w:p w14:paraId="4C3FBA9C">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投标供应商（盖公章）：</w:t>
      </w:r>
    </w:p>
    <w:p w14:paraId="76471313">
      <w:pPr>
        <w:pStyle w:val="57"/>
        <w:ind w:firstLine="2880" w:firstLineChars="1200"/>
        <w:rPr>
          <w:rFonts w:ascii="宋体" w:hAnsi="宋体"/>
          <w:color w:val="000000"/>
          <w:sz w:val="24"/>
        </w:rPr>
      </w:pPr>
    </w:p>
    <w:p w14:paraId="0561EE5C">
      <w:pPr>
        <w:pStyle w:val="57"/>
        <w:ind w:firstLine="2880" w:firstLineChars="1200"/>
        <w:rPr>
          <w:sz w:val="24"/>
        </w:rPr>
      </w:pPr>
      <w:r>
        <w:rPr>
          <w:rFonts w:hint="eastAsia" w:ascii="宋体" w:hAnsi="宋体"/>
          <w:color w:val="000000"/>
          <w:sz w:val="24"/>
        </w:rPr>
        <w:t>法定代表人（签电子章）：</w:t>
      </w:r>
    </w:p>
    <w:p w14:paraId="43F8A696">
      <w:pPr>
        <w:widowControl/>
        <w:wordWrap w:val="0"/>
        <w:spacing w:line="520" w:lineRule="atLeast"/>
        <w:rPr>
          <w:rFonts w:ascii="Calibri" w:hAnsi="Calibri" w:eastAsia="宋体" w:cs="Times New Roman"/>
          <w:color w:val="000000"/>
          <w:kern w:val="0"/>
          <w:sz w:val="24"/>
          <w:szCs w:val="24"/>
        </w:rPr>
      </w:pPr>
      <w:r>
        <w:rPr>
          <w:rFonts w:hint="eastAsia" w:ascii="宋体" w:hAnsi="宋体" w:eastAsia="宋体" w:cs="Times New Roman"/>
          <w:color w:val="000000"/>
          <w:kern w:val="0"/>
          <w:sz w:val="24"/>
          <w:szCs w:val="24"/>
        </w:rPr>
        <w:t xml:space="preserve">                              年 月 日</w:t>
      </w:r>
    </w:p>
    <w:p w14:paraId="39AE1CE6">
      <w:pPr>
        <w:widowControl/>
        <w:wordWrap w:val="0"/>
        <w:spacing w:line="520" w:lineRule="atLeast"/>
        <w:rPr>
          <w:rFonts w:ascii="宋体" w:hAnsi="宋体" w:eastAsia="宋体" w:cs="宋体"/>
          <w:color w:val="000000"/>
          <w:kern w:val="0"/>
          <w:sz w:val="28"/>
          <w:szCs w:val="28"/>
        </w:rPr>
      </w:pPr>
    </w:p>
    <w:p w14:paraId="4B3632CD">
      <w:pPr>
        <w:keepNext/>
        <w:keepLines/>
        <w:numPr>
          <w:ilvl w:val="1"/>
          <w:numId w:val="0"/>
        </w:numPr>
        <w:wordWrap w:val="0"/>
        <w:spacing w:before="260" w:after="260" w:line="412" w:lineRule="auto"/>
        <w:ind w:left="419"/>
        <w:outlineLvl w:val="1"/>
        <w:rPr>
          <w:rFonts w:ascii="宋体" w:hAnsi="宋体" w:eastAsia="宋体" w:cs="Times New Roman"/>
          <w:bCs/>
          <w:color w:val="000000"/>
          <w:kern w:val="0"/>
          <w:sz w:val="30"/>
          <w:szCs w:val="32"/>
        </w:rPr>
      </w:pPr>
      <w:r>
        <w:rPr>
          <w:rFonts w:ascii="宋体" w:hAnsi="宋体" w:eastAsia="宋体" w:cs="宋体"/>
          <w:color w:val="000000"/>
          <w:kern w:val="0"/>
          <w:sz w:val="28"/>
          <w:szCs w:val="28"/>
        </w:rPr>
        <w:br w:type="page"/>
      </w:r>
      <w:bookmarkStart w:id="182" w:name="_Toc1148"/>
      <w:r>
        <w:rPr>
          <w:rFonts w:hint="eastAsia" w:ascii="宋体" w:hAnsi="宋体" w:eastAsia="宋体" w:cs="宋体"/>
          <w:color w:val="000000"/>
          <w:kern w:val="0"/>
          <w:sz w:val="28"/>
          <w:szCs w:val="28"/>
        </w:rPr>
        <w:t xml:space="preserve">                    六、  </w:t>
      </w:r>
      <w:r>
        <w:rPr>
          <w:rFonts w:hint="eastAsia" w:ascii="宋体" w:hAnsi="宋体" w:eastAsia="宋体" w:cs="Times New Roman"/>
          <w:bCs/>
          <w:color w:val="000000"/>
          <w:kern w:val="0"/>
          <w:sz w:val="30"/>
          <w:szCs w:val="32"/>
        </w:rPr>
        <w:t>证明材料</w:t>
      </w:r>
      <w:bookmarkEnd w:id="182"/>
    </w:p>
    <w:p w14:paraId="35B0F189">
      <w:pPr>
        <w:wordWrap w:val="0"/>
        <w:jc w:val="center"/>
        <w:rPr>
          <w:rFonts w:ascii="Calibri" w:hAnsi="Calibri" w:eastAsia="宋体" w:cs="Times New Roman"/>
          <w:b/>
          <w:bCs/>
          <w:sz w:val="28"/>
          <w:szCs w:val="28"/>
        </w:rPr>
      </w:pPr>
      <w:r>
        <w:rPr>
          <w:rFonts w:hint="eastAsia" w:ascii="Calibri" w:hAnsi="Calibri" w:eastAsia="宋体" w:cs="Times New Roman"/>
          <w:b/>
          <w:bCs/>
          <w:sz w:val="28"/>
          <w:szCs w:val="28"/>
        </w:rPr>
        <w:t>6.1供应商基本情况表</w:t>
      </w:r>
    </w:p>
    <w:tbl>
      <w:tblPr>
        <w:tblStyle w:val="89"/>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14:paraId="2821B7F0">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02FA01E">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14:paraId="72680CB1">
            <w:pPr>
              <w:widowControl/>
              <w:wordWrap w:val="0"/>
              <w:spacing w:line="520" w:lineRule="atLeast"/>
              <w:rPr>
                <w:rFonts w:ascii="宋体" w:hAnsi="宋体" w:eastAsia="宋体" w:cs="Times New Roman"/>
                <w:color w:val="000000"/>
                <w:kern w:val="0"/>
                <w:sz w:val="24"/>
                <w:szCs w:val="24"/>
              </w:rPr>
            </w:pPr>
          </w:p>
        </w:tc>
      </w:tr>
      <w:tr w14:paraId="30B98AB6">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66F9015">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14:paraId="5EF506A0">
            <w:pPr>
              <w:widowControl/>
              <w:wordWrap w:val="0"/>
              <w:spacing w:line="520" w:lineRule="atLeast"/>
              <w:rPr>
                <w:rFonts w:ascii="宋体" w:hAnsi="宋体" w:eastAsia="宋体" w:cs="Times New Roman"/>
                <w:color w:val="000000"/>
                <w:kern w:val="0"/>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450579DD">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邮政编码</w:t>
            </w:r>
          </w:p>
        </w:tc>
        <w:tc>
          <w:tcPr>
            <w:tcW w:w="2098" w:type="dxa"/>
            <w:tcBorders>
              <w:top w:val="single" w:color="auto" w:sz="4" w:space="0"/>
              <w:left w:val="nil"/>
              <w:bottom w:val="single" w:color="auto" w:sz="4" w:space="0"/>
              <w:right w:val="single" w:color="auto" w:sz="4" w:space="0"/>
            </w:tcBorders>
            <w:vAlign w:val="center"/>
          </w:tcPr>
          <w:p w14:paraId="14DE1E22">
            <w:pPr>
              <w:widowControl/>
              <w:wordWrap w:val="0"/>
              <w:spacing w:line="520" w:lineRule="atLeast"/>
              <w:rPr>
                <w:rFonts w:ascii="宋体" w:hAnsi="宋体" w:eastAsia="宋体" w:cs="Times New Roman"/>
                <w:color w:val="000000"/>
                <w:kern w:val="0"/>
                <w:sz w:val="24"/>
                <w:szCs w:val="24"/>
              </w:rPr>
            </w:pPr>
          </w:p>
        </w:tc>
      </w:tr>
      <w:tr w14:paraId="537BFD52">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14:paraId="57466C4B">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联系方式</w:t>
            </w:r>
          </w:p>
        </w:tc>
        <w:tc>
          <w:tcPr>
            <w:tcW w:w="1048" w:type="dxa"/>
            <w:tcBorders>
              <w:top w:val="single" w:color="auto" w:sz="4" w:space="0"/>
              <w:left w:val="nil"/>
              <w:bottom w:val="single" w:color="auto" w:sz="4" w:space="0"/>
              <w:right w:val="single" w:color="auto" w:sz="4" w:space="0"/>
            </w:tcBorders>
            <w:vAlign w:val="center"/>
          </w:tcPr>
          <w:p w14:paraId="64ED1EFC">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14:paraId="506096E4">
            <w:pPr>
              <w:widowControl/>
              <w:wordWrap w:val="0"/>
              <w:spacing w:line="520" w:lineRule="atLeast"/>
              <w:rPr>
                <w:rFonts w:ascii="宋体" w:hAnsi="宋体" w:eastAsia="宋体" w:cs="Times New Roman"/>
                <w:color w:val="000000"/>
                <w:kern w:val="0"/>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33060E9D">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电话</w:t>
            </w:r>
          </w:p>
        </w:tc>
        <w:tc>
          <w:tcPr>
            <w:tcW w:w="2098" w:type="dxa"/>
            <w:tcBorders>
              <w:top w:val="single" w:color="auto" w:sz="4" w:space="0"/>
              <w:left w:val="nil"/>
              <w:bottom w:val="single" w:color="auto" w:sz="4" w:space="0"/>
              <w:right w:val="single" w:color="auto" w:sz="4" w:space="0"/>
            </w:tcBorders>
            <w:vAlign w:val="center"/>
          </w:tcPr>
          <w:p w14:paraId="59B057EB">
            <w:pPr>
              <w:widowControl/>
              <w:wordWrap w:val="0"/>
              <w:spacing w:line="520" w:lineRule="atLeast"/>
              <w:rPr>
                <w:rFonts w:ascii="宋体" w:hAnsi="宋体" w:eastAsia="宋体" w:cs="Times New Roman"/>
                <w:color w:val="000000"/>
                <w:kern w:val="0"/>
                <w:sz w:val="24"/>
                <w:szCs w:val="24"/>
              </w:rPr>
            </w:pPr>
          </w:p>
        </w:tc>
      </w:tr>
      <w:tr w14:paraId="7F8AA04D">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14:paraId="0116DEBF">
            <w:pPr>
              <w:widowControl/>
              <w:wordWrap w:val="0"/>
              <w:spacing w:line="520" w:lineRule="atLeast"/>
              <w:rPr>
                <w:rFonts w:ascii="宋体" w:hAnsi="宋体" w:eastAsia="宋体" w:cs="Times New Roman"/>
                <w:color w:val="000000"/>
                <w:kern w:val="0"/>
                <w:sz w:val="24"/>
                <w:szCs w:val="24"/>
              </w:rPr>
            </w:pPr>
          </w:p>
        </w:tc>
        <w:tc>
          <w:tcPr>
            <w:tcW w:w="1048" w:type="dxa"/>
            <w:tcBorders>
              <w:top w:val="single" w:color="auto" w:sz="4" w:space="0"/>
              <w:left w:val="nil"/>
              <w:bottom w:val="single" w:color="auto" w:sz="4" w:space="0"/>
              <w:right w:val="single" w:color="auto" w:sz="4" w:space="0"/>
            </w:tcBorders>
            <w:vAlign w:val="center"/>
          </w:tcPr>
          <w:p w14:paraId="1038DCF1">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14:paraId="3D1483C7">
            <w:pPr>
              <w:widowControl/>
              <w:wordWrap w:val="0"/>
              <w:spacing w:line="520" w:lineRule="atLeast"/>
              <w:rPr>
                <w:rFonts w:ascii="宋体" w:hAnsi="宋体" w:eastAsia="宋体" w:cs="Times New Roman"/>
                <w:color w:val="000000"/>
                <w:kern w:val="0"/>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1E0C008C">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网址</w:t>
            </w:r>
          </w:p>
        </w:tc>
        <w:tc>
          <w:tcPr>
            <w:tcW w:w="2098" w:type="dxa"/>
            <w:tcBorders>
              <w:top w:val="single" w:color="auto" w:sz="4" w:space="0"/>
              <w:left w:val="nil"/>
              <w:bottom w:val="single" w:color="auto" w:sz="4" w:space="0"/>
              <w:right w:val="single" w:color="auto" w:sz="4" w:space="0"/>
            </w:tcBorders>
            <w:vAlign w:val="center"/>
          </w:tcPr>
          <w:p w14:paraId="325190FD">
            <w:pPr>
              <w:widowControl/>
              <w:wordWrap w:val="0"/>
              <w:spacing w:line="520" w:lineRule="atLeast"/>
              <w:rPr>
                <w:rFonts w:ascii="宋体" w:hAnsi="宋体" w:eastAsia="宋体" w:cs="Times New Roman"/>
                <w:color w:val="000000"/>
                <w:kern w:val="0"/>
                <w:sz w:val="24"/>
                <w:szCs w:val="24"/>
              </w:rPr>
            </w:pPr>
          </w:p>
        </w:tc>
      </w:tr>
      <w:tr w14:paraId="75D4E8C9">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19412BB6">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14:paraId="110C7D1B">
            <w:pPr>
              <w:widowControl/>
              <w:wordWrap w:val="0"/>
              <w:spacing w:line="520" w:lineRule="atLeast"/>
              <w:rPr>
                <w:rFonts w:ascii="宋体" w:hAnsi="宋体" w:eastAsia="宋体" w:cs="Times New Roman"/>
                <w:color w:val="000000"/>
                <w:kern w:val="0"/>
                <w:sz w:val="24"/>
                <w:szCs w:val="24"/>
              </w:rPr>
            </w:pPr>
          </w:p>
        </w:tc>
      </w:tr>
      <w:tr w14:paraId="6AD24CDA">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BF9A65D">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14:paraId="29C1F79A">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56D1518B">
            <w:pPr>
              <w:widowControl/>
              <w:wordWrap w:val="0"/>
              <w:spacing w:line="520" w:lineRule="atLeast"/>
              <w:rPr>
                <w:rFonts w:ascii="宋体" w:hAnsi="宋体" w:eastAsia="宋体" w:cs="Times New Roman"/>
                <w:color w:val="000000"/>
                <w:kern w:val="0"/>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19CBBB97">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A910014">
            <w:pPr>
              <w:widowControl/>
              <w:wordWrap w:val="0"/>
              <w:spacing w:line="520" w:lineRule="atLeast"/>
              <w:rPr>
                <w:rFonts w:ascii="宋体" w:hAnsi="宋体" w:eastAsia="宋体" w:cs="Times New Roman"/>
                <w:color w:val="000000"/>
                <w:kern w:val="0"/>
                <w:sz w:val="24"/>
                <w:szCs w:val="24"/>
              </w:rPr>
            </w:pPr>
          </w:p>
        </w:tc>
      </w:tr>
      <w:tr w14:paraId="10664DD9">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0CCD3FB6">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14:paraId="3E1F39AE">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6E2781F8">
            <w:pPr>
              <w:widowControl/>
              <w:wordWrap w:val="0"/>
              <w:spacing w:line="520" w:lineRule="atLeast"/>
              <w:rPr>
                <w:rFonts w:ascii="宋体" w:hAnsi="宋体" w:eastAsia="宋体" w:cs="Times New Roman"/>
                <w:color w:val="000000"/>
                <w:kern w:val="0"/>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5F5DCD29">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0D0FE39">
            <w:pPr>
              <w:widowControl/>
              <w:wordWrap w:val="0"/>
              <w:spacing w:line="520" w:lineRule="atLeast"/>
              <w:rPr>
                <w:rFonts w:ascii="宋体" w:hAnsi="宋体" w:eastAsia="宋体" w:cs="Times New Roman"/>
                <w:color w:val="000000"/>
                <w:kern w:val="0"/>
                <w:sz w:val="24"/>
                <w:szCs w:val="24"/>
              </w:rPr>
            </w:pPr>
          </w:p>
        </w:tc>
      </w:tr>
      <w:tr w14:paraId="72B181A5">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1B6A85EA">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14:paraId="679F108F">
            <w:pPr>
              <w:widowControl/>
              <w:wordWrap w:val="0"/>
              <w:spacing w:line="520" w:lineRule="atLeast"/>
              <w:rPr>
                <w:rFonts w:ascii="宋体" w:hAnsi="宋体" w:eastAsia="宋体" w:cs="Times New Roman"/>
                <w:color w:val="000000"/>
                <w:kern w:val="0"/>
                <w:sz w:val="24"/>
                <w:szCs w:val="24"/>
              </w:rPr>
            </w:pPr>
          </w:p>
        </w:tc>
        <w:tc>
          <w:tcPr>
            <w:tcW w:w="4552" w:type="dxa"/>
            <w:gridSpan w:val="4"/>
            <w:tcBorders>
              <w:top w:val="single" w:color="auto" w:sz="4" w:space="0"/>
              <w:left w:val="nil"/>
              <w:bottom w:val="single" w:color="auto" w:sz="4" w:space="0"/>
              <w:right w:val="single" w:color="auto" w:sz="4" w:space="0"/>
            </w:tcBorders>
            <w:vAlign w:val="center"/>
          </w:tcPr>
          <w:p w14:paraId="1C138122">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员工总人数：</w:t>
            </w:r>
          </w:p>
        </w:tc>
      </w:tr>
      <w:tr w14:paraId="213868A4">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762D1D2">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14:paraId="153A6F8D">
            <w:pPr>
              <w:widowControl/>
              <w:wordWrap w:val="0"/>
              <w:spacing w:line="520" w:lineRule="atLeast"/>
              <w:rPr>
                <w:rFonts w:ascii="宋体" w:hAnsi="宋体" w:eastAsia="宋体" w:cs="Times New Roman"/>
                <w:color w:val="000000"/>
                <w:kern w:val="0"/>
                <w:sz w:val="24"/>
                <w:szCs w:val="24"/>
              </w:rPr>
            </w:pPr>
          </w:p>
        </w:tc>
      </w:tr>
      <w:tr w14:paraId="4AF16B92">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3E7EDF6">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14:paraId="5FF70F9F">
            <w:pPr>
              <w:widowControl/>
              <w:wordWrap w:val="0"/>
              <w:spacing w:line="520" w:lineRule="atLeast"/>
              <w:rPr>
                <w:rFonts w:ascii="宋体" w:hAnsi="宋体" w:eastAsia="宋体" w:cs="Times New Roman"/>
                <w:color w:val="000000"/>
                <w:kern w:val="0"/>
                <w:sz w:val="24"/>
                <w:szCs w:val="24"/>
              </w:rPr>
            </w:pPr>
          </w:p>
        </w:tc>
      </w:tr>
      <w:tr w14:paraId="7F0A3C6C">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08AC2D8F">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14:paraId="10B29CA1">
            <w:pPr>
              <w:widowControl/>
              <w:wordWrap w:val="0"/>
              <w:spacing w:line="520" w:lineRule="atLeast"/>
              <w:rPr>
                <w:rFonts w:ascii="宋体" w:hAnsi="宋体" w:eastAsia="宋体" w:cs="Times New Roman"/>
                <w:color w:val="000000"/>
                <w:kern w:val="0"/>
                <w:sz w:val="24"/>
                <w:szCs w:val="24"/>
              </w:rPr>
            </w:pPr>
          </w:p>
        </w:tc>
      </w:tr>
      <w:tr w14:paraId="5324F631">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5F768CC">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14:paraId="634C12C9">
            <w:pPr>
              <w:widowControl/>
              <w:wordWrap w:val="0"/>
              <w:spacing w:line="520" w:lineRule="atLeast"/>
              <w:rPr>
                <w:rFonts w:ascii="宋体" w:hAnsi="宋体" w:eastAsia="宋体" w:cs="Times New Roman"/>
                <w:color w:val="000000"/>
                <w:kern w:val="0"/>
                <w:sz w:val="24"/>
                <w:szCs w:val="24"/>
              </w:rPr>
            </w:pPr>
          </w:p>
        </w:tc>
      </w:tr>
      <w:tr w14:paraId="5D7B578E">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6C6726BF">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14:paraId="49942BF0">
            <w:pPr>
              <w:widowControl/>
              <w:wordWrap w:val="0"/>
              <w:spacing w:line="520" w:lineRule="atLeast"/>
              <w:rPr>
                <w:rFonts w:ascii="宋体" w:hAnsi="宋体" w:eastAsia="宋体" w:cs="Times New Roman"/>
                <w:color w:val="000000"/>
                <w:kern w:val="0"/>
                <w:sz w:val="24"/>
                <w:szCs w:val="24"/>
              </w:rPr>
            </w:pPr>
          </w:p>
        </w:tc>
      </w:tr>
      <w:tr w14:paraId="6FC56E37">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169E92CB">
            <w:pPr>
              <w:widowControl/>
              <w:wordWrap w:val="0"/>
              <w:spacing w:line="520" w:lineRule="atLeas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14:paraId="33E91A9A">
            <w:pPr>
              <w:widowControl/>
              <w:wordWrap w:val="0"/>
              <w:spacing w:line="520" w:lineRule="atLeast"/>
              <w:rPr>
                <w:rFonts w:ascii="宋体" w:hAnsi="宋体" w:eastAsia="宋体" w:cs="Times New Roman"/>
                <w:color w:val="000000"/>
                <w:kern w:val="0"/>
                <w:sz w:val="24"/>
                <w:szCs w:val="24"/>
              </w:rPr>
            </w:pPr>
          </w:p>
        </w:tc>
      </w:tr>
    </w:tbl>
    <w:p w14:paraId="5B80F785">
      <w:pPr>
        <w:wordWrap w:val="0"/>
        <w:rPr>
          <w:rFonts w:ascii="宋体" w:hAnsi="宋体" w:eastAsia="宋体" w:cs="宋体"/>
          <w:color w:val="000000"/>
          <w:kern w:val="0"/>
          <w:sz w:val="32"/>
          <w:szCs w:val="32"/>
        </w:rPr>
      </w:pPr>
      <w:r>
        <w:rPr>
          <w:rFonts w:ascii="宋体" w:hAnsi="宋体" w:eastAsia="宋体" w:cs="宋体"/>
          <w:color w:val="000000"/>
          <w:kern w:val="0"/>
          <w:sz w:val="32"/>
          <w:szCs w:val="32"/>
        </w:rPr>
        <w:br w:type="page"/>
      </w:r>
    </w:p>
    <w:p w14:paraId="480FF47E">
      <w:pPr>
        <w:widowControl/>
        <w:wordWrap w:val="0"/>
        <w:spacing w:line="600" w:lineRule="atLeast"/>
        <w:ind w:firstLine="2530" w:firstLineChars="900"/>
        <w:rPr>
          <w:rFonts w:ascii="Calibri" w:hAnsi="Calibri" w:eastAsia="宋体" w:cs="Times New Roman"/>
          <w:b/>
          <w:bCs/>
          <w:sz w:val="28"/>
          <w:szCs w:val="28"/>
        </w:rPr>
      </w:pPr>
      <w:r>
        <w:rPr>
          <w:rFonts w:hint="eastAsia" w:ascii="Calibri" w:hAnsi="Calibri" w:eastAsia="宋体" w:cs="Times New Roman"/>
          <w:b/>
          <w:bCs/>
          <w:sz w:val="28"/>
          <w:szCs w:val="28"/>
        </w:rPr>
        <w:t>6.2 资格审查所需其他证明材料</w:t>
      </w:r>
    </w:p>
    <w:p w14:paraId="0C95987D">
      <w:pPr>
        <w:widowControl/>
        <w:wordWrap w:val="0"/>
        <w:jc w:val="center"/>
        <w:rPr>
          <w:rFonts w:ascii="宋体" w:hAnsi="宋体" w:eastAsia="宋体" w:cs="宋体"/>
          <w:color w:val="000000"/>
          <w:kern w:val="0"/>
          <w:sz w:val="32"/>
          <w:szCs w:val="32"/>
        </w:rPr>
      </w:pPr>
    </w:p>
    <w:p w14:paraId="5BA66C50">
      <w:pPr>
        <w:widowControl/>
        <w:wordWrap w:val="0"/>
        <w:jc w:val="center"/>
        <w:rPr>
          <w:rFonts w:ascii="宋体" w:hAnsi="宋体" w:eastAsia="宋体" w:cs="宋体"/>
          <w:color w:val="000000"/>
          <w:kern w:val="0"/>
          <w:sz w:val="32"/>
          <w:szCs w:val="32"/>
        </w:rPr>
      </w:pPr>
    </w:p>
    <w:p w14:paraId="09B79CCE">
      <w:pPr>
        <w:widowControl/>
        <w:wordWrap w:val="0"/>
        <w:jc w:val="center"/>
        <w:rPr>
          <w:rFonts w:ascii="宋体" w:hAnsi="宋体" w:eastAsia="宋体" w:cs="宋体"/>
          <w:color w:val="000000"/>
          <w:kern w:val="0"/>
          <w:sz w:val="32"/>
          <w:szCs w:val="32"/>
        </w:rPr>
      </w:pPr>
    </w:p>
    <w:p w14:paraId="2253589F">
      <w:pPr>
        <w:widowControl/>
        <w:wordWrap w:val="0"/>
        <w:jc w:val="left"/>
        <w:rPr>
          <w:rFonts w:ascii="宋体" w:hAnsi="宋体" w:eastAsia="宋体" w:cs="宋体"/>
          <w:color w:val="000000"/>
          <w:kern w:val="0"/>
          <w:sz w:val="28"/>
          <w:szCs w:val="28"/>
        </w:rPr>
      </w:pPr>
    </w:p>
    <w:p w14:paraId="1ADB1B54">
      <w:pPr>
        <w:wordWrap w:val="0"/>
        <w:rPr>
          <w:rFonts w:ascii="宋体" w:hAnsi="宋体" w:eastAsia="宋体" w:cs="Times New Roman"/>
          <w:b/>
          <w:bCs/>
          <w:color w:val="000000"/>
          <w:kern w:val="0"/>
          <w:sz w:val="32"/>
          <w:szCs w:val="32"/>
        </w:rPr>
      </w:pPr>
      <w:r>
        <w:rPr>
          <w:rFonts w:hint="eastAsia" w:ascii="宋体" w:hAnsi="宋体" w:eastAsia="宋体" w:cs="Times New Roman"/>
          <w:b/>
          <w:bCs/>
          <w:color w:val="000000"/>
          <w:kern w:val="0"/>
          <w:sz w:val="32"/>
          <w:szCs w:val="32"/>
        </w:rPr>
        <w:br w:type="page"/>
      </w:r>
    </w:p>
    <w:p w14:paraId="399DA97F">
      <w:pPr>
        <w:keepNext/>
        <w:keepLines/>
        <w:numPr>
          <w:ilvl w:val="1"/>
          <w:numId w:val="0"/>
        </w:numPr>
        <w:wordWrap w:val="0"/>
        <w:spacing w:before="260" w:after="260" w:line="412" w:lineRule="auto"/>
        <w:ind w:left="419"/>
        <w:jc w:val="center"/>
        <w:outlineLvl w:val="1"/>
        <w:rPr>
          <w:rFonts w:ascii="宋体" w:hAnsi="宋体" w:eastAsia="宋体" w:cs="Times New Roman"/>
          <w:bCs/>
          <w:color w:val="000000"/>
          <w:kern w:val="0"/>
          <w:sz w:val="30"/>
          <w:szCs w:val="32"/>
        </w:rPr>
      </w:pPr>
      <w:bookmarkStart w:id="183" w:name="_Toc29883"/>
      <w:r>
        <w:rPr>
          <w:rFonts w:hint="eastAsia" w:ascii="宋体" w:hAnsi="宋体" w:eastAsia="宋体" w:cs="Times New Roman"/>
          <w:bCs/>
          <w:color w:val="000000"/>
          <w:kern w:val="0"/>
          <w:sz w:val="30"/>
          <w:szCs w:val="32"/>
        </w:rPr>
        <w:t>七、技术部分（格式自拟）</w:t>
      </w:r>
      <w:bookmarkEnd w:id="183"/>
    </w:p>
    <w:p w14:paraId="1A360666">
      <w:pPr>
        <w:wordWrap w:val="0"/>
        <w:rPr>
          <w:rFonts w:ascii="Calibri" w:hAnsi="Calibri" w:eastAsia="宋体" w:cs="Times New Roman"/>
          <w:color w:val="000000"/>
          <w:kern w:val="0"/>
          <w:sz w:val="28"/>
          <w:szCs w:val="28"/>
        </w:rPr>
      </w:pPr>
      <w:r>
        <w:rPr>
          <w:rFonts w:ascii="Calibri" w:hAnsi="Calibri" w:eastAsia="宋体" w:cs="Times New Roman"/>
          <w:color w:val="000000"/>
          <w:kern w:val="0"/>
          <w:sz w:val="28"/>
          <w:szCs w:val="28"/>
        </w:rPr>
        <w:br w:type="page"/>
      </w:r>
    </w:p>
    <w:p w14:paraId="0C4A8E8D">
      <w:pPr>
        <w:keepNext/>
        <w:keepLines/>
        <w:numPr>
          <w:ilvl w:val="1"/>
          <w:numId w:val="0"/>
        </w:numPr>
        <w:spacing w:before="260" w:after="260" w:line="412" w:lineRule="auto"/>
        <w:jc w:val="center"/>
        <w:outlineLvl w:val="1"/>
        <w:rPr>
          <w:rFonts w:ascii="宋体" w:hAnsi="宋体" w:eastAsia="宋体" w:cs="宋体"/>
          <w:color w:val="000000"/>
          <w:kern w:val="0"/>
          <w:sz w:val="28"/>
          <w:szCs w:val="28"/>
        </w:rPr>
      </w:pPr>
      <w:bookmarkStart w:id="184" w:name="_Toc11799"/>
      <w:r>
        <w:rPr>
          <w:rFonts w:hint="eastAsia" w:ascii="宋体" w:hAnsi="宋体" w:eastAsia="宋体" w:cs="Times New Roman"/>
          <w:bCs/>
          <w:color w:val="000000"/>
          <w:kern w:val="0"/>
          <w:sz w:val="30"/>
          <w:szCs w:val="32"/>
        </w:rPr>
        <w:t>八、商务部分（格式自拟）</w:t>
      </w:r>
      <w:r>
        <w:rPr>
          <w:rFonts w:hint="eastAsia" w:ascii="宋体" w:hAnsi="宋体" w:eastAsia="宋体" w:cs="Times New Roman"/>
          <w:bCs/>
          <w:color w:val="000000"/>
          <w:kern w:val="0"/>
          <w:sz w:val="30"/>
          <w:szCs w:val="32"/>
        </w:rPr>
        <w:br w:type="page"/>
      </w:r>
      <w:bookmarkEnd w:id="177"/>
      <w:bookmarkEnd w:id="184"/>
    </w:p>
    <w:p w14:paraId="1F698C11">
      <w:pPr>
        <w:keepNext/>
        <w:keepLines/>
        <w:numPr>
          <w:ilvl w:val="1"/>
          <w:numId w:val="0"/>
        </w:numPr>
        <w:wordWrap w:val="0"/>
        <w:spacing w:before="260" w:after="260" w:line="412" w:lineRule="auto"/>
        <w:ind w:left="419"/>
        <w:jc w:val="center"/>
        <w:outlineLvl w:val="1"/>
        <w:rPr>
          <w:rFonts w:ascii="宋体" w:hAnsi="宋体" w:eastAsia="宋体" w:cs="Times New Roman"/>
          <w:bCs/>
          <w:color w:val="000000"/>
          <w:kern w:val="0"/>
          <w:sz w:val="30"/>
          <w:szCs w:val="32"/>
        </w:rPr>
      </w:pPr>
      <w:bookmarkStart w:id="185" w:name="_Toc16038"/>
      <w:bookmarkStart w:id="186" w:name="_Toc28060"/>
      <w:r>
        <w:rPr>
          <w:rFonts w:hint="eastAsia" w:ascii="宋体" w:hAnsi="宋体" w:eastAsia="宋体" w:cs="Times New Roman"/>
          <w:bCs/>
          <w:color w:val="000000"/>
          <w:kern w:val="0"/>
          <w:sz w:val="30"/>
          <w:szCs w:val="32"/>
        </w:rPr>
        <w:t>九、投标承诺函</w:t>
      </w:r>
      <w:bookmarkEnd w:id="185"/>
      <w:bookmarkEnd w:id="186"/>
    </w:p>
    <w:p w14:paraId="19833C56">
      <w:pPr>
        <w:spacing w:line="500" w:lineRule="atLeast"/>
        <w:ind w:firstLine="480" w:firstLineChars="200"/>
        <w:rPr>
          <w:rFonts w:ascii="宋体" w:hAnsi="宋体" w:cs="楷体"/>
          <w:sz w:val="24"/>
        </w:rPr>
      </w:pPr>
      <w:r>
        <w:rPr>
          <w:rFonts w:hint="eastAsia" w:ascii="宋体" w:hAnsi="宋体" w:cs="楷体"/>
          <w:sz w:val="24"/>
        </w:rPr>
        <w:t>致（采购人及采购代理机构）：</w:t>
      </w:r>
    </w:p>
    <w:p w14:paraId="25D73D3A">
      <w:pPr>
        <w:spacing w:line="500" w:lineRule="atLeast"/>
        <w:ind w:firstLine="480" w:firstLineChars="200"/>
        <w:rPr>
          <w:rFonts w:ascii="宋体" w:hAnsi="宋体" w:cs="楷体"/>
          <w:sz w:val="24"/>
        </w:rPr>
      </w:pPr>
      <w:r>
        <w:rPr>
          <w:rFonts w:hint="eastAsia" w:ascii="宋体" w:hAnsi="宋体" w:cs="楷体"/>
          <w:sz w:val="24"/>
        </w:rPr>
        <w:t>我公司作为本次采购项目的投标人，根据招标文件要求，现郑重承诺如下：</w:t>
      </w:r>
    </w:p>
    <w:p w14:paraId="414097D7">
      <w:pPr>
        <w:spacing w:line="500" w:lineRule="atLeast"/>
        <w:ind w:firstLine="480" w:firstLineChars="200"/>
        <w:rPr>
          <w:rFonts w:ascii="宋体" w:hAnsi="宋体" w:cs="楷体"/>
          <w:sz w:val="24"/>
        </w:rPr>
      </w:pPr>
      <w:r>
        <w:rPr>
          <w:rFonts w:hint="eastAsia" w:ascii="宋体" w:hAnsi="宋体" w:cs="楷体"/>
          <w:sz w:val="24"/>
        </w:rPr>
        <w:t>一、具备《中华人民共和国政府采购法》第二十二条第一款和本项目规定的条件：</w:t>
      </w:r>
    </w:p>
    <w:p w14:paraId="08E5E133">
      <w:pPr>
        <w:spacing w:line="500" w:lineRule="atLeast"/>
        <w:ind w:firstLine="480" w:firstLineChars="200"/>
        <w:rPr>
          <w:rFonts w:ascii="宋体" w:hAnsi="宋体" w:cs="楷体"/>
          <w:sz w:val="24"/>
        </w:rPr>
      </w:pPr>
      <w:r>
        <w:rPr>
          <w:rFonts w:hint="eastAsia" w:ascii="宋体" w:hAnsi="宋体" w:cs="楷体"/>
          <w:sz w:val="24"/>
        </w:rPr>
        <w:t>（一）具有独立承担民事责任的能力；</w:t>
      </w:r>
    </w:p>
    <w:p w14:paraId="7799A036">
      <w:pPr>
        <w:spacing w:line="500" w:lineRule="atLeast"/>
        <w:ind w:firstLine="480" w:firstLineChars="200"/>
        <w:rPr>
          <w:rFonts w:ascii="宋体" w:hAnsi="宋体" w:cs="楷体"/>
          <w:sz w:val="24"/>
        </w:rPr>
      </w:pPr>
      <w:r>
        <w:rPr>
          <w:rFonts w:hint="eastAsia" w:ascii="宋体" w:hAnsi="宋体" w:cs="楷体"/>
          <w:sz w:val="24"/>
        </w:rPr>
        <w:t>（二）具有良好的商业信誉和健全的财务会计制度；</w:t>
      </w:r>
    </w:p>
    <w:p w14:paraId="4C5C4169">
      <w:pPr>
        <w:spacing w:line="500" w:lineRule="atLeast"/>
        <w:ind w:firstLine="480" w:firstLineChars="200"/>
        <w:rPr>
          <w:rFonts w:ascii="宋体" w:hAnsi="宋体" w:cs="楷体"/>
          <w:sz w:val="24"/>
        </w:rPr>
      </w:pPr>
      <w:r>
        <w:rPr>
          <w:rFonts w:hint="eastAsia" w:ascii="宋体" w:hAnsi="宋体" w:cs="楷体"/>
          <w:sz w:val="24"/>
        </w:rPr>
        <w:t>（三）具有履行合同所必需的设备和专业技术能力；</w:t>
      </w:r>
    </w:p>
    <w:p w14:paraId="041B27CB">
      <w:pPr>
        <w:spacing w:line="500" w:lineRule="atLeast"/>
        <w:ind w:firstLine="480" w:firstLineChars="200"/>
        <w:rPr>
          <w:rFonts w:ascii="宋体" w:hAnsi="宋体" w:cs="楷体"/>
          <w:sz w:val="24"/>
        </w:rPr>
      </w:pPr>
      <w:r>
        <w:rPr>
          <w:rFonts w:hint="eastAsia" w:ascii="宋体" w:hAnsi="宋体" w:cs="楷体"/>
          <w:sz w:val="24"/>
        </w:rPr>
        <w:t>（四）有依法缴纳税收和社会保障资金的良好记录；</w:t>
      </w:r>
    </w:p>
    <w:p w14:paraId="3675A292">
      <w:pPr>
        <w:spacing w:line="500" w:lineRule="atLeast"/>
        <w:ind w:firstLine="480" w:firstLineChars="200"/>
        <w:rPr>
          <w:rFonts w:ascii="宋体" w:hAnsi="宋体" w:cs="楷体"/>
          <w:sz w:val="24"/>
        </w:rPr>
      </w:pPr>
      <w:r>
        <w:rPr>
          <w:rFonts w:hint="eastAsia" w:ascii="宋体" w:hAnsi="宋体" w:cs="楷体"/>
          <w:sz w:val="24"/>
        </w:rPr>
        <w:t>（五）参加政府采购活动前三年内，在经营活动中没有重大违法记录；</w:t>
      </w:r>
    </w:p>
    <w:p w14:paraId="5DFDD367">
      <w:pPr>
        <w:spacing w:line="500" w:lineRule="atLeast"/>
        <w:ind w:firstLine="480" w:firstLineChars="200"/>
        <w:rPr>
          <w:rFonts w:ascii="宋体" w:hAnsi="宋体" w:cs="楷体"/>
          <w:sz w:val="24"/>
        </w:rPr>
      </w:pPr>
      <w:r>
        <w:rPr>
          <w:rFonts w:hint="eastAsia" w:ascii="宋体" w:hAnsi="宋体" w:cs="楷体"/>
          <w:sz w:val="24"/>
        </w:rPr>
        <w:t>（六）法律、行政法规规定的其他条件；</w:t>
      </w:r>
    </w:p>
    <w:p w14:paraId="74E16535">
      <w:pPr>
        <w:spacing w:line="500" w:lineRule="atLeast"/>
        <w:ind w:firstLine="480" w:firstLineChars="200"/>
        <w:rPr>
          <w:rFonts w:ascii="宋体" w:hAnsi="宋体" w:cs="楷体"/>
          <w:sz w:val="24"/>
        </w:rPr>
      </w:pPr>
      <w:r>
        <w:rPr>
          <w:rFonts w:hint="eastAsia" w:ascii="宋体" w:hAnsi="宋体" w:cs="楷体"/>
          <w:sz w:val="24"/>
        </w:rPr>
        <w:t>（七）根据采购项目提出的特殊条件。</w:t>
      </w:r>
    </w:p>
    <w:p w14:paraId="6390F1E6">
      <w:pPr>
        <w:spacing w:line="500" w:lineRule="atLeast"/>
        <w:ind w:firstLine="480" w:firstLineChars="200"/>
        <w:rPr>
          <w:rFonts w:ascii="宋体" w:hAnsi="宋体" w:cs="楷体"/>
          <w:sz w:val="24"/>
        </w:rPr>
      </w:pPr>
      <w:r>
        <w:rPr>
          <w:rFonts w:hint="eastAsia" w:ascii="宋体" w:hAnsi="宋体" w:cs="楷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F24E0EC">
      <w:pPr>
        <w:spacing w:line="500" w:lineRule="atLeast"/>
        <w:ind w:firstLine="480" w:firstLineChars="200"/>
        <w:rPr>
          <w:rFonts w:ascii="宋体" w:hAnsi="宋体" w:cs="楷体"/>
          <w:sz w:val="24"/>
        </w:rPr>
      </w:pPr>
      <w:r>
        <w:rPr>
          <w:rFonts w:hint="eastAsia" w:ascii="宋体" w:hAnsi="宋体" w:cs="楷体"/>
          <w:sz w:val="24"/>
        </w:rPr>
        <w:t>三、参加本次招标采购活动，不存在与单位负责人为同一人或者存在直接控股、管理关系的其他供应商参与同一合同项下的政府采购活动的行为。</w:t>
      </w:r>
    </w:p>
    <w:p w14:paraId="38E823A5">
      <w:pPr>
        <w:spacing w:line="500" w:lineRule="atLeast"/>
        <w:ind w:firstLine="480" w:firstLineChars="200"/>
        <w:rPr>
          <w:rFonts w:ascii="宋体" w:hAnsi="宋体" w:cs="楷体"/>
          <w:sz w:val="24"/>
        </w:rPr>
      </w:pPr>
      <w:r>
        <w:rPr>
          <w:rFonts w:hint="eastAsia" w:ascii="宋体" w:hAnsi="宋体" w:cs="楷体"/>
          <w:sz w:val="24"/>
        </w:rPr>
        <w:t>四、参加本次招标采购活动，不存在为采购项目提供整体设计、规范编制或者项目管理、监理、检测等服务的行为。</w:t>
      </w:r>
    </w:p>
    <w:p w14:paraId="408EAC35">
      <w:pPr>
        <w:spacing w:line="500" w:lineRule="atLeast"/>
        <w:ind w:firstLine="480" w:firstLineChars="200"/>
        <w:rPr>
          <w:rFonts w:ascii="宋体" w:hAnsi="宋体" w:cs="楷体"/>
          <w:sz w:val="24"/>
        </w:rPr>
      </w:pPr>
      <w:r>
        <w:rPr>
          <w:rFonts w:hint="eastAsia" w:ascii="宋体" w:hAnsi="宋体" w:cs="楷体"/>
          <w:sz w:val="24"/>
        </w:rPr>
        <w:t>五、参加本次招标采购活动，不存在和其他供应商在同一合同项下的采购项目中，同时委托同一个自然人、同一家庭的人员、同一单位的人员作为代理人的行为。</w:t>
      </w:r>
    </w:p>
    <w:p w14:paraId="78376705">
      <w:pPr>
        <w:spacing w:line="500" w:lineRule="atLeast"/>
        <w:ind w:firstLine="480" w:firstLineChars="200"/>
        <w:rPr>
          <w:rFonts w:ascii="宋体" w:hAnsi="宋体" w:cs="楷体"/>
          <w:sz w:val="24"/>
        </w:rPr>
      </w:pPr>
      <w:r>
        <w:rPr>
          <w:rFonts w:hint="eastAsia" w:ascii="宋体" w:hAnsi="宋体" w:cs="楷体"/>
          <w:sz w:val="24"/>
        </w:rPr>
        <w:t>六、投标人参加本次政府采购活动要求在近三年内投标人和其法定代表人没有行贿犯罪行为。</w:t>
      </w:r>
    </w:p>
    <w:p w14:paraId="0670015A">
      <w:pPr>
        <w:spacing w:line="500" w:lineRule="atLeast"/>
        <w:ind w:firstLine="480" w:firstLineChars="200"/>
        <w:rPr>
          <w:rFonts w:ascii="宋体" w:hAnsi="宋体" w:cs="楷体"/>
          <w:sz w:val="24"/>
        </w:rPr>
      </w:pPr>
      <w:r>
        <w:rPr>
          <w:rFonts w:hint="eastAsia" w:ascii="宋体" w:hAnsi="宋体" w:cs="楷体"/>
          <w:sz w:val="24"/>
        </w:rPr>
        <w:t>七、参加本次招标采购活动，不存在联合体投标。</w:t>
      </w:r>
    </w:p>
    <w:p w14:paraId="1A7EC3CB">
      <w:pPr>
        <w:spacing w:line="500" w:lineRule="atLeast"/>
        <w:ind w:firstLine="480" w:firstLineChars="200"/>
        <w:rPr>
          <w:rFonts w:ascii="宋体" w:hAnsi="宋体" w:cs="楷体"/>
          <w:sz w:val="24"/>
        </w:rPr>
      </w:pPr>
      <w:r>
        <w:rPr>
          <w:rFonts w:hint="eastAsia" w:ascii="宋体" w:hAnsi="宋体" w:cs="楷体"/>
          <w:sz w:val="24"/>
        </w:rPr>
        <w:t>八、投标文件中提供的能够给予我公司带来优惠、好处的任何材料资料和技术、服务、商务等响应承诺情况都是真实的、有效的、合法的。</w:t>
      </w:r>
    </w:p>
    <w:p w14:paraId="0A596BA0">
      <w:pPr>
        <w:spacing w:line="500" w:lineRule="atLeast"/>
        <w:ind w:firstLine="480" w:firstLineChars="200"/>
        <w:rPr>
          <w:rFonts w:ascii="宋体" w:hAnsi="宋体" w:cs="楷体"/>
          <w:sz w:val="24"/>
        </w:rPr>
      </w:pPr>
      <w:r>
        <w:rPr>
          <w:rFonts w:hint="eastAsia" w:ascii="宋体" w:hAnsi="宋体" w:cs="楷体"/>
          <w:sz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03BAE876">
      <w:pPr>
        <w:spacing w:line="500" w:lineRule="atLeast"/>
        <w:ind w:firstLine="480" w:firstLineChars="200"/>
        <w:rPr>
          <w:rFonts w:ascii="宋体" w:hAnsi="宋体" w:cs="楷体"/>
          <w:sz w:val="24"/>
        </w:rPr>
      </w:pPr>
      <w:r>
        <w:rPr>
          <w:rFonts w:hint="eastAsia" w:ascii="宋体" w:hAnsi="宋体" w:cs="楷体"/>
          <w:sz w:val="24"/>
        </w:rPr>
        <w:t>十、存在以下行为之一的愿意接受相关部门的处理：</w:t>
      </w:r>
    </w:p>
    <w:p w14:paraId="6D890EFF">
      <w:pPr>
        <w:spacing w:line="500" w:lineRule="atLeast"/>
        <w:ind w:firstLine="480" w:firstLineChars="200"/>
        <w:rPr>
          <w:rFonts w:ascii="宋体" w:hAnsi="宋体" w:cs="楷体"/>
          <w:sz w:val="24"/>
        </w:rPr>
      </w:pPr>
      <w:r>
        <w:rPr>
          <w:rFonts w:hint="eastAsia" w:ascii="宋体" w:hAnsi="宋体" w:cs="楷体"/>
          <w:sz w:val="24"/>
        </w:rPr>
        <w:t>（一）投标有效期内撤销投标文件的；</w:t>
      </w:r>
    </w:p>
    <w:p w14:paraId="0F1FC445">
      <w:pPr>
        <w:spacing w:line="500" w:lineRule="atLeast"/>
        <w:ind w:firstLine="480" w:firstLineChars="200"/>
        <w:rPr>
          <w:rFonts w:ascii="宋体" w:hAnsi="宋体" w:cs="楷体"/>
          <w:sz w:val="24"/>
        </w:rPr>
      </w:pPr>
      <w:r>
        <w:rPr>
          <w:rFonts w:hint="eastAsia" w:ascii="宋体" w:hAnsi="宋体" w:cs="楷体"/>
          <w:sz w:val="24"/>
        </w:rPr>
        <w:t>（二）在采购人确定中标人以前放弃中标候选资格的；</w:t>
      </w:r>
    </w:p>
    <w:p w14:paraId="0148D3E1">
      <w:pPr>
        <w:spacing w:line="500" w:lineRule="atLeast"/>
        <w:ind w:firstLine="480" w:firstLineChars="200"/>
        <w:rPr>
          <w:rFonts w:ascii="宋体" w:hAnsi="宋体" w:cs="楷体"/>
          <w:sz w:val="24"/>
        </w:rPr>
      </w:pPr>
      <w:r>
        <w:rPr>
          <w:rFonts w:hint="eastAsia" w:ascii="宋体" w:hAnsi="宋体" w:cs="楷体"/>
          <w:sz w:val="24"/>
        </w:rPr>
        <w:t>（三）由于中标人的原因未能按照招标文件的规定与采购人签订合同；</w:t>
      </w:r>
    </w:p>
    <w:p w14:paraId="427058EA">
      <w:pPr>
        <w:spacing w:line="500" w:lineRule="atLeast"/>
        <w:ind w:firstLine="480" w:firstLineChars="200"/>
        <w:rPr>
          <w:rFonts w:ascii="宋体" w:hAnsi="宋体" w:cs="楷体"/>
          <w:sz w:val="24"/>
        </w:rPr>
      </w:pPr>
      <w:r>
        <w:rPr>
          <w:rFonts w:hint="eastAsia" w:ascii="宋体" w:hAnsi="宋体" w:cs="楷体"/>
          <w:sz w:val="24"/>
        </w:rPr>
        <w:t>（四）在投标文件中提供虚假材料谋取中标；</w:t>
      </w:r>
    </w:p>
    <w:p w14:paraId="627FCB59">
      <w:pPr>
        <w:spacing w:line="500" w:lineRule="atLeast"/>
        <w:ind w:firstLine="480" w:firstLineChars="200"/>
        <w:rPr>
          <w:rFonts w:ascii="宋体" w:hAnsi="宋体" w:cs="楷体"/>
          <w:sz w:val="24"/>
        </w:rPr>
      </w:pPr>
      <w:r>
        <w:rPr>
          <w:rFonts w:hint="eastAsia" w:ascii="宋体" w:hAnsi="宋体" w:cs="楷体"/>
          <w:sz w:val="24"/>
        </w:rPr>
        <w:t>（五）与采购人、其他供应商或者采购代理机构恶意串通的；</w:t>
      </w:r>
    </w:p>
    <w:p w14:paraId="2B9542C5">
      <w:pPr>
        <w:spacing w:line="500" w:lineRule="atLeast"/>
        <w:ind w:firstLine="480" w:firstLineChars="200"/>
        <w:rPr>
          <w:rFonts w:ascii="宋体" w:hAnsi="宋体" w:cs="楷体"/>
          <w:sz w:val="24"/>
        </w:rPr>
      </w:pPr>
      <w:r>
        <w:rPr>
          <w:rFonts w:hint="eastAsia" w:ascii="宋体" w:hAnsi="宋体" w:cs="楷体"/>
          <w:sz w:val="24"/>
        </w:rPr>
        <w:t>（六）投标有效期内，投标人在政府采购活动中有违法、违规、违纪行为。</w:t>
      </w:r>
    </w:p>
    <w:p w14:paraId="51C0CB56">
      <w:pPr>
        <w:spacing w:line="500" w:lineRule="atLeast"/>
        <w:ind w:firstLine="480" w:firstLineChars="200"/>
        <w:rPr>
          <w:rFonts w:ascii="宋体" w:hAnsi="宋体" w:cs="楷体"/>
          <w:sz w:val="24"/>
        </w:rPr>
      </w:pPr>
      <w:r>
        <w:rPr>
          <w:rFonts w:hint="eastAsia" w:ascii="宋体" w:hAnsi="宋体" w:cs="楷体"/>
          <w:sz w:val="24"/>
        </w:rPr>
        <w:t>由此产生的一切法律后果和责任由我公司承担。我公司声明放弃对此提出任何异议和追索的权利。</w:t>
      </w:r>
    </w:p>
    <w:p w14:paraId="3EDFBC9C">
      <w:pPr>
        <w:spacing w:line="500" w:lineRule="atLeast"/>
        <w:ind w:firstLine="480" w:firstLineChars="200"/>
        <w:rPr>
          <w:rFonts w:ascii="宋体" w:hAnsi="宋体" w:cs="楷体"/>
          <w:sz w:val="24"/>
        </w:rPr>
      </w:pPr>
      <w:r>
        <w:rPr>
          <w:rFonts w:hint="eastAsia" w:ascii="宋体" w:hAnsi="宋体" w:cs="楷体"/>
          <w:sz w:val="24"/>
        </w:rPr>
        <w:t>本公司对上述承诺的内容事项真实性负责。如经查实上述承诺的内容事项存在虚假，我公司愿意接受以提供虚假材料谋取中标追究法律责任。</w:t>
      </w:r>
    </w:p>
    <w:p w14:paraId="3C7D0F39">
      <w:pPr>
        <w:spacing w:line="500" w:lineRule="atLeast"/>
        <w:ind w:firstLine="480" w:firstLineChars="200"/>
        <w:rPr>
          <w:rFonts w:ascii="宋体" w:hAnsi="宋体" w:cs="楷体"/>
          <w:sz w:val="24"/>
        </w:rPr>
      </w:pPr>
      <w:r>
        <w:rPr>
          <w:rFonts w:hint="eastAsia" w:ascii="宋体" w:hAnsi="宋体" w:cs="楷体"/>
          <w:sz w:val="24"/>
        </w:rPr>
        <w:t>投标人名称：（盖章）</w:t>
      </w:r>
    </w:p>
    <w:p w14:paraId="19F01F2B">
      <w:pPr>
        <w:spacing w:line="500" w:lineRule="atLeast"/>
        <w:ind w:firstLine="480" w:firstLineChars="200"/>
        <w:rPr>
          <w:rFonts w:ascii="宋体" w:hAnsi="宋体" w:cs="楷体"/>
          <w:sz w:val="24"/>
        </w:rPr>
      </w:pPr>
      <w:r>
        <w:rPr>
          <w:rFonts w:hint="eastAsia" w:ascii="宋体" w:hAnsi="宋体" w:cs="楷体"/>
          <w:sz w:val="24"/>
        </w:rPr>
        <w:t>法定代表人或授权代表：（签字或盖章）</w:t>
      </w:r>
    </w:p>
    <w:p w14:paraId="6CE47CEA">
      <w:pPr>
        <w:spacing w:line="500" w:lineRule="atLeast"/>
        <w:ind w:firstLine="480" w:firstLineChars="200"/>
        <w:rPr>
          <w:rFonts w:ascii="宋体" w:hAnsi="宋体" w:cs="楷体"/>
          <w:sz w:val="24"/>
        </w:rPr>
      </w:pPr>
      <w:r>
        <w:rPr>
          <w:rFonts w:hint="eastAsia" w:ascii="宋体" w:hAnsi="宋体" w:cs="楷体"/>
          <w:sz w:val="24"/>
        </w:rPr>
        <w:t>日期：</w:t>
      </w:r>
    </w:p>
    <w:p w14:paraId="42D37FE4">
      <w:pPr>
        <w:wordWrap w:val="0"/>
        <w:autoSpaceDE w:val="0"/>
        <w:autoSpaceDN w:val="0"/>
        <w:adjustRightInd w:val="0"/>
        <w:spacing w:line="360" w:lineRule="auto"/>
        <w:jc w:val="left"/>
        <w:rPr>
          <w:rFonts w:ascii="宋体" w:hAnsi="宋体" w:eastAsia="宋体" w:cs="宋体"/>
          <w:color w:val="000000"/>
          <w:kern w:val="0"/>
          <w:sz w:val="18"/>
          <w:szCs w:val="18"/>
        </w:rPr>
      </w:pPr>
    </w:p>
    <w:p w14:paraId="32312BBF">
      <w:pPr>
        <w:wordWrap w:val="0"/>
        <w:autoSpaceDE w:val="0"/>
        <w:autoSpaceDN w:val="0"/>
        <w:adjustRightInd w:val="0"/>
        <w:spacing w:line="360" w:lineRule="auto"/>
        <w:jc w:val="left"/>
        <w:rPr>
          <w:rFonts w:ascii="宋体" w:hAnsi="宋体" w:eastAsia="宋体" w:cs="宋体"/>
          <w:color w:val="000000"/>
          <w:kern w:val="0"/>
          <w:sz w:val="28"/>
          <w:szCs w:val="28"/>
        </w:rPr>
      </w:pPr>
    </w:p>
    <w:p w14:paraId="337EA20C">
      <w:pPr>
        <w:wordWrap w:val="0"/>
        <w:autoSpaceDE w:val="0"/>
        <w:autoSpaceDN w:val="0"/>
        <w:adjustRightInd w:val="0"/>
        <w:spacing w:line="360" w:lineRule="auto"/>
        <w:jc w:val="left"/>
        <w:rPr>
          <w:rFonts w:ascii="宋体" w:hAnsi="宋体" w:eastAsia="宋体" w:cs="宋体"/>
          <w:color w:val="000000"/>
          <w:kern w:val="0"/>
          <w:sz w:val="28"/>
          <w:szCs w:val="28"/>
        </w:rPr>
      </w:pPr>
    </w:p>
    <w:p w14:paraId="47FB3207">
      <w:pPr>
        <w:wordWrap w:val="0"/>
        <w:autoSpaceDE w:val="0"/>
        <w:autoSpaceDN w:val="0"/>
        <w:adjustRightInd w:val="0"/>
        <w:spacing w:line="360" w:lineRule="auto"/>
        <w:jc w:val="center"/>
        <w:rPr>
          <w:rFonts w:ascii="宋体" w:hAnsi="宋体" w:eastAsia="宋体" w:cs="宋体"/>
          <w:color w:val="000000"/>
          <w:kern w:val="0"/>
          <w:sz w:val="28"/>
          <w:szCs w:val="28"/>
        </w:rPr>
      </w:pPr>
    </w:p>
    <w:p w14:paraId="1F457121">
      <w:pPr>
        <w:wordWrap w:val="0"/>
        <w:autoSpaceDE w:val="0"/>
        <w:autoSpaceDN w:val="0"/>
        <w:adjustRightInd w:val="0"/>
        <w:spacing w:line="360" w:lineRule="auto"/>
        <w:jc w:val="left"/>
        <w:rPr>
          <w:rFonts w:ascii="宋体" w:hAnsi="宋体" w:eastAsia="宋体" w:cs="宋体"/>
          <w:color w:val="000000"/>
          <w:kern w:val="0"/>
          <w:sz w:val="28"/>
          <w:szCs w:val="28"/>
        </w:rPr>
      </w:pPr>
    </w:p>
    <w:p w14:paraId="1B15EEAF">
      <w:pPr>
        <w:wordWrap w:val="0"/>
        <w:autoSpaceDE w:val="0"/>
        <w:autoSpaceDN w:val="0"/>
        <w:adjustRightInd w:val="0"/>
        <w:spacing w:line="360" w:lineRule="auto"/>
        <w:jc w:val="left"/>
        <w:rPr>
          <w:rFonts w:ascii="宋体" w:hAnsi="宋体" w:eastAsia="宋体" w:cs="宋体"/>
          <w:color w:val="000000"/>
          <w:kern w:val="0"/>
          <w:sz w:val="28"/>
          <w:szCs w:val="28"/>
        </w:rPr>
      </w:pPr>
    </w:p>
    <w:p w14:paraId="3BF577C5">
      <w:pPr>
        <w:widowControl/>
        <w:wordWrap w:val="0"/>
        <w:spacing w:line="360" w:lineRule="auto"/>
        <w:rPr>
          <w:rFonts w:ascii="宋体" w:hAnsi="宋体" w:eastAsia="宋体" w:cs="宋体"/>
          <w:color w:val="000000"/>
          <w:kern w:val="0"/>
          <w:sz w:val="28"/>
          <w:szCs w:val="28"/>
        </w:rPr>
      </w:pPr>
      <w:bookmarkStart w:id="187" w:name="_Toc448849467"/>
    </w:p>
    <w:bookmarkEnd w:id="187"/>
    <w:p w14:paraId="4EE06B14">
      <w:pPr>
        <w:keepNext/>
        <w:keepLines/>
        <w:numPr>
          <w:ilvl w:val="0"/>
          <w:numId w:val="5"/>
        </w:numPr>
        <w:spacing w:before="260" w:after="260" w:line="412" w:lineRule="auto"/>
        <w:ind w:firstLine="3000" w:firstLineChars="1000"/>
        <w:outlineLvl w:val="1"/>
        <w:rPr>
          <w:rFonts w:ascii="宋体" w:hAnsi="宋体" w:eastAsia="宋体" w:cs="Times New Roman"/>
          <w:bCs/>
          <w:color w:val="000000"/>
          <w:kern w:val="0"/>
          <w:sz w:val="30"/>
          <w:szCs w:val="32"/>
        </w:rPr>
      </w:pPr>
      <w:bookmarkStart w:id="188" w:name="_Toc21635"/>
      <w:bookmarkStart w:id="189" w:name="_Toc1604"/>
      <w:r>
        <w:rPr>
          <w:rFonts w:hint="eastAsia" w:ascii="宋体" w:hAnsi="宋体" w:eastAsia="宋体" w:cs="Times New Roman"/>
          <w:bCs/>
          <w:color w:val="000000"/>
          <w:kern w:val="0"/>
          <w:sz w:val="30"/>
          <w:szCs w:val="32"/>
        </w:rPr>
        <w:t xml:space="preserve">  其他资料</w:t>
      </w:r>
      <w:bookmarkEnd w:id="188"/>
      <w:bookmarkEnd w:id="189"/>
    </w:p>
    <w:p w14:paraId="3EBFA79F">
      <w:pPr>
        <w:autoSpaceDE w:val="0"/>
        <w:autoSpaceDN w:val="0"/>
        <w:spacing w:line="500" w:lineRule="atLeast"/>
        <w:ind w:firstLine="480" w:firstLineChars="200"/>
        <w:jc w:val="center"/>
        <w:rPr>
          <w:rFonts w:ascii="宋体" w:hAnsi="宋体" w:cs="宋体"/>
          <w:kern w:val="0"/>
          <w:sz w:val="24"/>
        </w:rPr>
      </w:pPr>
      <w:r>
        <w:rPr>
          <w:rFonts w:hint="eastAsia" w:ascii="宋体" w:hAnsi="宋体" w:cs="宋体"/>
          <w:kern w:val="0"/>
          <w:sz w:val="24"/>
        </w:rPr>
        <w:t>10.1中小企业声明函（货物）</w:t>
      </w:r>
    </w:p>
    <w:p w14:paraId="6F2E9BFE">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采购活动，提供的货物全部由符合政策要求的中小企业制造（或者：服务全部由符合政策要求的中小企业承接）。相关企业（含联合体中的中小企业、签订分包意向协议的中小企业）的具体情况如下：</w:t>
      </w:r>
    </w:p>
    <w:p w14:paraId="1B1740E3">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 xml:space="preserve">，属于 </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 xml:space="preserve"> （企业名称）</w:t>
      </w:r>
      <w:r>
        <w:rPr>
          <w:rFonts w:hint="eastAsia" w:ascii="宋体" w:hAnsi="宋体" w:cs="宋体"/>
          <w:kern w:val="0"/>
          <w:sz w:val="24"/>
        </w:rPr>
        <w:t>，从业人员 人，营业收入为 万元，资产总额为 万元，属于</w:t>
      </w:r>
      <w:r>
        <w:rPr>
          <w:rFonts w:hint="eastAsia" w:ascii="宋体" w:hAnsi="宋体" w:cs="宋体"/>
          <w:kern w:val="0"/>
          <w:sz w:val="24"/>
          <w:u w:val="single"/>
        </w:rPr>
        <w:t xml:space="preserve"> （中型企业、小型企业、微型企业）</w:t>
      </w:r>
      <w:r>
        <w:rPr>
          <w:rFonts w:hint="eastAsia" w:ascii="宋体" w:hAnsi="宋体" w:cs="宋体"/>
          <w:kern w:val="0"/>
          <w:sz w:val="24"/>
        </w:rPr>
        <w:t xml:space="preserve"> ；</w:t>
      </w:r>
    </w:p>
    <w:p w14:paraId="4F636096">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（标的名称）</w:t>
      </w:r>
      <w:r>
        <w:rPr>
          <w:rFonts w:hint="eastAsia" w:ascii="宋体" w:hAnsi="宋体" w:cs="宋体"/>
          <w:kern w:val="0"/>
          <w:sz w:val="24"/>
        </w:rPr>
        <w:t xml:space="preserve">，属于 </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 xml:space="preserve"> （企业名称）</w:t>
      </w:r>
      <w:r>
        <w:rPr>
          <w:rFonts w:hint="eastAsia" w:ascii="宋体" w:hAnsi="宋体" w:cs="宋体"/>
          <w:kern w:val="0"/>
          <w:sz w:val="24"/>
        </w:rPr>
        <w:t>，从业人员 人，营业收入为 万元，资产总额为 万元，属于</w:t>
      </w:r>
      <w:r>
        <w:rPr>
          <w:rFonts w:hint="eastAsia" w:ascii="宋体" w:hAnsi="宋体" w:cs="宋体"/>
          <w:kern w:val="0"/>
          <w:sz w:val="24"/>
          <w:u w:val="single"/>
        </w:rPr>
        <w:t xml:space="preserve"> （中型企业、小型企业、微型企业）</w:t>
      </w:r>
      <w:r>
        <w:rPr>
          <w:rFonts w:hint="eastAsia" w:ascii="宋体" w:hAnsi="宋体" w:cs="宋体"/>
          <w:kern w:val="0"/>
          <w:sz w:val="24"/>
        </w:rPr>
        <w:t xml:space="preserve"> ；</w:t>
      </w:r>
    </w:p>
    <w:p w14:paraId="4BDE0A2E">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w:t>
      </w:r>
    </w:p>
    <w:p w14:paraId="0686D569">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14AF4703">
      <w:pPr>
        <w:autoSpaceDE w:val="0"/>
        <w:autoSpaceDN w:val="0"/>
        <w:spacing w:line="500" w:lineRule="atLeast"/>
        <w:ind w:firstLine="480" w:firstLineChars="200"/>
        <w:rPr>
          <w:rFonts w:ascii="宋体" w:hAnsi="宋体" w:cs="宋体"/>
          <w:kern w:val="0"/>
          <w:sz w:val="24"/>
        </w:rPr>
      </w:pPr>
    </w:p>
    <w:p w14:paraId="1AC9EB6A">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2390FA0E">
      <w:pPr>
        <w:autoSpaceDE w:val="0"/>
        <w:autoSpaceDN w:val="0"/>
        <w:spacing w:line="500" w:lineRule="atLeast"/>
        <w:ind w:firstLine="480" w:firstLineChars="200"/>
        <w:rPr>
          <w:rFonts w:ascii="宋体" w:hAnsi="宋体" w:cs="宋体"/>
          <w:kern w:val="0"/>
          <w:sz w:val="24"/>
        </w:rPr>
      </w:pPr>
    </w:p>
    <w:p w14:paraId="5F1B37AD">
      <w:pPr>
        <w:autoSpaceDE w:val="0"/>
        <w:autoSpaceDN w:val="0"/>
        <w:spacing w:line="500" w:lineRule="atLeast"/>
        <w:ind w:firstLine="480" w:firstLineChars="200"/>
        <w:rPr>
          <w:rFonts w:ascii="宋体" w:hAnsi="宋体" w:cs="宋体"/>
          <w:kern w:val="0"/>
          <w:sz w:val="24"/>
        </w:rPr>
      </w:pPr>
      <w:r>
        <w:rPr>
          <w:rFonts w:hint="eastAsia" w:ascii="宋体" w:hAnsi="宋体" w:cs="宋体"/>
          <w:sz w:val="24"/>
          <w:lang w:bidi="en-US"/>
        </w:rPr>
        <w:t>供应商名称</w:t>
      </w:r>
      <w:r>
        <w:rPr>
          <w:rFonts w:hint="eastAsia" w:ascii="宋体" w:hAnsi="宋体" w:cs="宋体"/>
          <w:kern w:val="0"/>
          <w:sz w:val="24"/>
        </w:rPr>
        <w:t>（盖章）：</w:t>
      </w:r>
    </w:p>
    <w:p w14:paraId="4BFEBC47">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日期：年月日</w:t>
      </w:r>
    </w:p>
    <w:p w14:paraId="696D63E2">
      <w:pPr>
        <w:autoSpaceDE w:val="0"/>
        <w:autoSpaceDN w:val="0"/>
        <w:spacing w:line="500" w:lineRule="atLeast"/>
        <w:rPr>
          <w:rFonts w:ascii="宋体" w:hAnsi="宋体" w:cs="宋体"/>
          <w:kern w:val="0"/>
          <w:sz w:val="24"/>
        </w:rPr>
      </w:pPr>
      <w:r>
        <w:rPr>
          <w:rFonts w:hint="eastAsia" w:ascii="宋体" w:hAnsi="宋体" w:cs="宋体"/>
          <w:kern w:val="0"/>
          <w:sz w:val="24"/>
        </w:rPr>
        <w:t>说明：</w:t>
      </w:r>
    </w:p>
    <w:p w14:paraId="70EAA257">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1、填写前请认真阅读《财政部、工业和信息化部关于印发《政府采购促进中小企业发展管理办法》的通知（财库[2020]46 号）相关规定。</w:t>
      </w:r>
    </w:p>
    <w:p w14:paraId="73987227">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2、从业人员、营业收入、资产总额填报上一年度数据，无上一年度数据的新成立企业可不填报。</w:t>
      </w:r>
    </w:p>
    <w:p w14:paraId="0E6CE0AB">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3、未按上述要求提供、填写的，评审时不予以考虑。</w:t>
      </w:r>
    </w:p>
    <w:p w14:paraId="2DA3E43E">
      <w:pPr>
        <w:spacing w:line="500" w:lineRule="atLeast"/>
        <w:ind w:firstLine="480" w:firstLineChars="200"/>
        <w:rPr>
          <w:rFonts w:ascii="宋体" w:hAnsi="宋体" w:cs="楷体"/>
          <w:sz w:val="24"/>
        </w:rPr>
        <w:sectPr>
          <w:headerReference r:id="rId6" w:type="default"/>
          <w:footerReference r:id="rId7" w:type="default"/>
          <w:pgSz w:w="12240" w:h="15840"/>
          <w:pgMar w:top="1417" w:right="1134" w:bottom="1417" w:left="1134" w:header="0" w:footer="652" w:gutter="0"/>
          <w:cols w:space="720" w:num="1"/>
          <w:docGrid w:linePitch="1" w:charSpace="0"/>
        </w:sectPr>
      </w:pPr>
    </w:p>
    <w:p w14:paraId="1BFD9AB0">
      <w:pPr>
        <w:wordWrap w:val="0"/>
        <w:ind w:firstLine="1680" w:firstLineChars="600"/>
        <w:rPr>
          <w:rFonts w:ascii="宋体" w:hAnsi="Courier New" w:eastAsia="宋体" w:cs="Times New Roman"/>
          <w:kern w:val="0"/>
          <w:sz w:val="28"/>
          <w:szCs w:val="28"/>
        </w:rPr>
      </w:pPr>
      <w:r>
        <w:rPr>
          <w:rFonts w:hint="eastAsia" w:ascii="宋体" w:hAnsi="Courier New" w:eastAsia="宋体" w:cs="Times New Roman"/>
          <w:kern w:val="0"/>
          <w:sz w:val="28"/>
          <w:szCs w:val="28"/>
        </w:rPr>
        <w:t>10.2 残疾人福利性单位声明函</w:t>
      </w:r>
    </w:p>
    <w:p w14:paraId="4703BFAA">
      <w:pPr>
        <w:wordWrap w:val="0"/>
        <w:rPr>
          <w:rFonts w:ascii="宋体" w:hAnsi="Courier New" w:eastAsia="宋体" w:cs="Times New Roman"/>
          <w:kern w:val="0"/>
          <w:sz w:val="28"/>
          <w:szCs w:val="28"/>
        </w:rPr>
      </w:pPr>
    </w:p>
    <w:p w14:paraId="7FE10FAA">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 号）的规定，本单位为符合条件的残疾人福利性单位，且本单位参加______的______项目采购活动提供本单位制造的货物（由本单位承担工程/提供服务），或者提供其他残疾人福利性单位制造的货物（不包括使用非残疾人福利性单位注册商标的货物）。</w:t>
      </w:r>
    </w:p>
    <w:p w14:paraId="2F57B370">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本单位对上述声明的真实性负责。如有虚假，将依法承担相应责任。</w:t>
      </w:r>
    </w:p>
    <w:p w14:paraId="16F6CE49">
      <w:pPr>
        <w:autoSpaceDE w:val="0"/>
        <w:autoSpaceDN w:val="0"/>
        <w:spacing w:line="500" w:lineRule="atLeast"/>
        <w:ind w:firstLine="480" w:firstLineChars="200"/>
        <w:rPr>
          <w:rFonts w:ascii="宋体" w:hAnsi="宋体" w:cs="宋体"/>
          <w:kern w:val="0"/>
          <w:sz w:val="24"/>
        </w:rPr>
      </w:pPr>
    </w:p>
    <w:p w14:paraId="7B411D33">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供应商： （全称并加盖公章）</w:t>
      </w:r>
    </w:p>
    <w:p w14:paraId="45051CD7">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年 月 日</w:t>
      </w:r>
    </w:p>
    <w:p w14:paraId="01C36903">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br w:type="page"/>
      </w:r>
    </w:p>
    <w:p w14:paraId="4EF70BF2">
      <w:pPr>
        <w:wordWrap w:val="0"/>
        <w:jc w:val="center"/>
        <w:rPr>
          <w:rFonts w:ascii="宋体" w:hAnsi="Courier New" w:eastAsia="宋体" w:cs="Times New Roman"/>
          <w:kern w:val="0"/>
          <w:sz w:val="28"/>
          <w:szCs w:val="28"/>
        </w:rPr>
      </w:pPr>
      <w:r>
        <w:rPr>
          <w:rFonts w:hint="eastAsia" w:ascii="宋体" w:hAnsi="Courier New" w:eastAsia="宋体" w:cs="Times New Roman"/>
          <w:kern w:val="0"/>
          <w:sz w:val="28"/>
          <w:szCs w:val="28"/>
        </w:rPr>
        <w:t>10.3监狱企业的证明文件</w:t>
      </w:r>
    </w:p>
    <w:p w14:paraId="3DDC9E04">
      <w:pPr>
        <w:wordWrap w:val="0"/>
        <w:rPr>
          <w:rFonts w:ascii="宋体" w:hAnsi="Courier New" w:eastAsia="宋体" w:cs="Times New Roman"/>
          <w:kern w:val="0"/>
          <w:sz w:val="28"/>
          <w:szCs w:val="28"/>
        </w:rPr>
      </w:pPr>
    </w:p>
    <w:p w14:paraId="591B8865">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监狱企业的证明文件</w:t>
      </w:r>
    </w:p>
    <w:p w14:paraId="0F24D5C9">
      <w:pPr>
        <w:autoSpaceDE w:val="0"/>
        <w:autoSpaceDN w:val="0"/>
        <w:spacing w:line="500" w:lineRule="atLeast"/>
        <w:ind w:firstLine="480" w:firstLineChars="200"/>
        <w:rPr>
          <w:rFonts w:ascii="宋体" w:hAnsi="宋体" w:cs="宋体"/>
          <w:kern w:val="0"/>
          <w:sz w:val="24"/>
        </w:rPr>
      </w:pPr>
    </w:p>
    <w:p w14:paraId="43BC568B">
      <w:pPr>
        <w:autoSpaceDE w:val="0"/>
        <w:autoSpaceDN w:val="0"/>
        <w:spacing w:line="500" w:lineRule="atLeast"/>
        <w:ind w:firstLine="480" w:firstLineChars="200"/>
        <w:rPr>
          <w:rFonts w:ascii="宋体" w:hAnsi="宋体" w:cs="宋体"/>
          <w:kern w:val="0"/>
          <w:sz w:val="24"/>
        </w:rPr>
      </w:pPr>
    </w:p>
    <w:p w14:paraId="2B88235A">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说明：监狱企业参加政府采购活动时，应当提供省级以上监狱管理局、戒毒管理局（含新疆生产建设兵团）出具的属于监狱企业的证明文件。</w:t>
      </w:r>
    </w:p>
    <w:p w14:paraId="53A0D614">
      <w:pPr>
        <w:autoSpaceDE w:val="0"/>
        <w:autoSpaceDN w:val="0"/>
        <w:spacing w:line="500" w:lineRule="atLeast"/>
        <w:ind w:firstLine="480" w:firstLineChars="200"/>
        <w:rPr>
          <w:rFonts w:ascii="宋体" w:hAnsi="宋体" w:cs="宋体"/>
          <w:kern w:val="0"/>
          <w:sz w:val="24"/>
        </w:rPr>
      </w:pPr>
    </w:p>
    <w:p w14:paraId="73A781B4">
      <w:pPr>
        <w:autoSpaceDE w:val="0"/>
        <w:autoSpaceDN w:val="0"/>
        <w:spacing w:line="500" w:lineRule="atLeast"/>
        <w:ind w:firstLine="480" w:firstLineChars="200"/>
        <w:rPr>
          <w:rFonts w:ascii="宋体" w:hAnsi="宋体" w:cs="宋体"/>
          <w:kern w:val="0"/>
          <w:sz w:val="24"/>
        </w:rPr>
      </w:pPr>
    </w:p>
    <w:p w14:paraId="3B67CCC9">
      <w:pPr>
        <w:autoSpaceDE w:val="0"/>
        <w:autoSpaceDN w:val="0"/>
        <w:spacing w:line="500" w:lineRule="atLeast"/>
        <w:ind w:firstLine="480" w:firstLineChars="200"/>
        <w:rPr>
          <w:rFonts w:ascii="宋体" w:hAnsi="宋体" w:cs="宋体"/>
          <w:kern w:val="0"/>
          <w:sz w:val="24"/>
        </w:rPr>
      </w:pPr>
    </w:p>
    <w:p w14:paraId="7800385E">
      <w:pPr>
        <w:autoSpaceDE w:val="0"/>
        <w:autoSpaceDN w:val="0"/>
        <w:spacing w:line="500" w:lineRule="atLeast"/>
        <w:ind w:firstLine="480" w:firstLineChars="200"/>
        <w:rPr>
          <w:rFonts w:ascii="宋体" w:hAnsi="宋体" w:cs="宋体"/>
          <w:kern w:val="0"/>
          <w:sz w:val="24"/>
        </w:rPr>
      </w:pPr>
    </w:p>
    <w:p w14:paraId="1FDE35F8">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供应商： （全称并加盖公章）</w:t>
      </w:r>
    </w:p>
    <w:p w14:paraId="23B3D12D">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日 期： 年 月 日</w:t>
      </w:r>
    </w:p>
    <w:p w14:paraId="71D57A90">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br w:type="page"/>
      </w:r>
    </w:p>
    <w:p w14:paraId="10E2329C">
      <w:pPr>
        <w:wordWrap w:val="0"/>
        <w:jc w:val="center"/>
        <w:rPr>
          <w:rFonts w:ascii="宋体" w:hAnsi="Courier New" w:eastAsia="宋体" w:cs="Times New Roman"/>
          <w:kern w:val="0"/>
          <w:sz w:val="28"/>
          <w:szCs w:val="28"/>
        </w:rPr>
      </w:pPr>
      <w:r>
        <w:rPr>
          <w:rFonts w:hint="eastAsia" w:ascii="宋体" w:hAnsi="Courier New" w:eastAsia="宋体" w:cs="Times New Roman"/>
          <w:kern w:val="0"/>
          <w:sz w:val="28"/>
          <w:szCs w:val="28"/>
        </w:rPr>
        <w:t>10.4提供材料真实性承诺函</w:t>
      </w:r>
    </w:p>
    <w:p w14:paraId="2A1B592A">
      <w:pPr>
        <w:wordWrap w:val="0"/>
        <w:rPr>
          <w:rFonts w:ascii="宋体" w:hAnsi="Courier New" w:eastAsia="宋体" w:cs="Times New Roman"/>
          <w:kern w:val="0"/>
          <w:sz w:val="28"/>
          <w:szCs w:val="28"/>
        </w:rPr>
      </w:pPr>
    </w:p>
    <w:p w14:paraId="7B738F0B">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致： （采购代理机构名称）：</w:t>
      </w:r>
    </w:p>
    <w:p w14:paraId="75599D90">
      <w:pPr>
        <w:autoSpaceDE w:val="0"/>
        <w:autoSpaceDN w:val="0"/>
        <w:spacing w:line="500" w:lineRule="atLeast"/>
        <w:ind w:firstLine="480" w:firstLineChars="200"/>
        <w:rPr>
          <w:rFonts w:ascii="宋体" w:hAnsi="宋体" w:cs="宋体"/>
          <w:kern w:val="0"/>
          <w:sz w:val="24"/>
        </w:rPr>
      </w:pPr>
    </w:p>
    <w:p w14:paraId="0C703D16">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我单位承诺提供的所有资料均保证真实有效、合法，如有提供虚假材料，经采购人查实，我单位负全部法律责任。</w:t>
      </w:r>
    </w:p>
    <w:p w14:paraId="3C943359">
      <w:pPr>
        <w:autoSpaceDE w:val="0"/>
        <w:autoSpaceDN w:val="0"/>
        <w:spacing w:line="500" w:lineRule="atLeast"/>
        <w:ind w:firstLine="480" w:firstLineChars="200"/>
        <w:rPr>
          <w:rFonts w:ascii="宋体" w:hAnsi="宋体" w:cs="宋体"/>
          <w:kern w:val="0"/>
          <w:sz w:val="24"/>
        </w:rPr>
      </w:pPr>
    </w:p>
    <w:p w14:paraId="7BBF84CF">
      <w:pPr>
        <w:autoSpaceDE w:val="0"/>
        <w:autoSpaceDN w:val="0"/>
        <w:spacing w:line="500" w:lineRule="atLeast"/>
        <w:ind w:firstLine="480" w:firstLineChars="200"/>
        <w:rPr>
          <w:rFonts w:ascii="宋体" w:hAnsi="宋体" w:cs="宋体"/>
          <w:kern w:val="0"/>
          <w:sz w:val="24"/>
        </w:rPr>
      </w:pPr>
    </w:p>
    <w:p w14:paraId="2BCC0A48">
      <w:pPr>
        <w:autoSpaceDE w:val="0"/>
        <w:autoSpaceDN w:val="0"/>
        <w:spacing w:line="500" w:lineRule="atLeast"/>
        <w:ind w:firstLine="480" w:firstLineChars="200"/>
        <w:rPr>
          <w:rFonts w:ascii="宋体" w:hAnsi="宋体" w:cs="宋体"/>
          <w:kern w:val="0"/>
          <w:sz w:val="24"/>
        </w:rPr>
      </w:pPr>
    </w:p>
    <w:p w14:paraId="29A2C615">
      <w:pPr>
        <w:autoSpaceDE w:val="0"/>
        <w:autoSpaceDN w:val="0"/>
        <w:spacing w:line="500" w:lineRule="atLeast"/>
        <w:ind w:firstLine="480" w:firstLineChars="200"/>
        <w:rPr>
          <w:rFonts w:ascii="宋体" w:hAnsi="宋体" w:cs="宋体"/>
          <w:kern w:val="0"/>
          <w:sz w:val="24"/>
        </w:rPr>
      </w:pPr>
    </w:p>
    <w:p w14:paraId="7D40E4C2">
      <w:pPr>
        <w:autoSpaceDE w:val="0"/>
        <w:autoSpaceDN w:val="0"/>
        <w:spacing w:line="500" w:lineRule="atLeast"/>
        <w:ind w:firstLine="480" w:firstLineChars="200"/>
        <w:rPr>
          <w:rFonts w:ascii="宋体" w:hAnsi="宋体" w:cs="宋体"/>
          <w:kern w:val="0"/>
          <w:sz w:val="24"/>
        </w:rPr>
      </w:pPr>
    </w:p>
    <w:p w14:paraId="1EA1BABD">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供应商： （全称并加盖公章）</w:t>
      </w:r>
    </w:p>
    <w:p w14:paraId="0A239671">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法定代表人签字：</w:t>
      </w:r>
    </w:p>
    <w:p w14:paraId="01E9708B">
      <w:pPr>
        <w:autoSpaceDE w:val="0"/>
        <w:autoSpaceDN w:val="0"/>
        <w:spacing w:line="500" w:lineRule="atLeast"/>
        <w:ind w:firstLine="480" w:firstLineChars="200"/>
        <w:rPr>
          <w:rFonts w:ascii="宋体" w:hAnsi="宋体" w:cs="宋体"/>
          <w:kern w:val="0"/>
          <w:sz w:val="24"/>
        </w:rPr>
      </w:pPr>
      <w:r>
        <w:rPr>
          <w:rFonts w:hint="eastAsia" w:ascii="宋体" w:hAnsi="宋体" w:cs="宋体"/>
          <w:kern w:val="0"/>
          <w:sz w:val="24"/>
        </w:rPr>
        <w:t>年 月 日</w:t>
      </w:r>
    </w:p>
    <w:p w14:paraId="7A01DFFF">
      <w:pPr>
        <w:wordWrap w:val="0"/>
        <w:rPr>
          <w:rFonts w:ascii="宋体" w:hAnsi="Courier New" w:eastAsia="宋体" w:cs="Times New Roman"/>
          <w:kern w:val="0"/>
          <w:sz w:val="28"/>
          <w:szCs w:val="28"/>
        </w:rPr>
      </w:pPr>
    </w:p>
    <w:p w14:paraId="70CB4F9A">
      <w:pPr>
        <w:wordWrap w:val="0"/>
        <w:rPr>
          <w:rFonts w:ascii="宋体" w:hAnsi="Courier New" w:eastAsia="宋体" w:cs="Times New Roman"/>
          <w:kern w:val="0"/>
          <w:sz w:val="28"/>
          <w:szCs w:val="28"/>
        </w:rPr>
      </w:pPr>
    </w:p>
    <w:p w14:paraId="68B4B20D">
      <w:pPr>
        <w:wordWrap w:val="0"/>
        <w:rPr>
          <w:rFonts w:ascii="宋体" w:hAnsi="Courier New" w:eastAsia="宋体" w:cs="Times New Roman"/>
          <w:kern w:val="0"/>
          <w:sz w:val="28"/>
          <w:szCs w:val="28"/>
        </w:rPr>
      </w:pPr>
    </w:p>
    <w:p w14:paraId="0A9FFBC8">
      <w:pPr>
        <w:wordWrap w:val="0"/>
        <w:rPr>
          <w:rFonts w:ascii="宋体" w:hAnsi="Courier New" w:eastAsia="宋体" w:cs="Times New Roman"/>
          <w:kern w:val="0"/>
          <w:sz w:val="28"/>
          <w:szCs w:val="28"/>
        </w:rPr>
      </w:pPr>
    </w:p>
    <w:p w14:paraId="2EF1A52D">
      <w:pPr>
        <w:wordWrap w:val="0"/>
        <w:rPr>
          <w:rFonts w:ascii="宋体" w:hAnsi="Courier New" w:eastAsia="宋体" w:cs="Times New Roman"/>
          <w:kern w:val="0"/>
          <w:sz w:val="28"/>
          <w:szCs w:val="28"/>
        </w:rPr>
      </w:pPr>
    </w:p>
    <w:p w14:paraId="2ADC06E4">
      <w:pPr>
        <w:wordWrap w:val="0"/>
        <w:rPr>
          <w:rFonts w:ascii="宋体" w:hAnsi="Courier New" w:eastAsia="宋体" w:cs="Times New Roman"/>
          <w:kern w:val="0"/>
          <w:sz w:val="28"/>
          <w:szCs w:val="28"/>
        </w:rPr>
      </w:pPr>
    </w:p>
    <w:p w14:paraId="2433F845">
      <w:pPr>
        <w:wordWrap w:val="0"/>
        <w:rPr>
          <w:rFonts w:ascii="宋体" w:hAnsi="Courier New" w:eastAsia="宋体" w:cs="Times New Roman"/>
          <w:kern w:val="0"/>
          <w:sz w:val="28"/>
          <w:szCs w:val="28"/>
        </w:rPr>
      </w:pPr>
    </w:p>
    <w:p w14:paraId="53DC3F8F">
      <w:pPr>
        <w:wordWrap w:val="0"/>
        <w:rPr>
          <w:rFonts w:ascii="宋体" w:hAnsi="Courier New" w:eastAsia="宋体" w:cs="Times New Roman"/>
          <w:kern w:val="0"/>
          <w:sz w:val="28"/>
          <w:szCs w:val="28"/>
        </w:rPr>
      </w:pPr>
    </w:p>
    <w:p w14:paraId="6EAEBB86">
      <w:pPr>
        <w:pStyle w:val="57"/>
        <w:rPr>
          <w:rFonts w:ascii="宋体" w:hAnsi="Courier New"/>
          <w:sz w:val="28"/>
          <w:szCs w:val="28"/>
        </w:rPr>
      </w:pPr>
    </w:p>
    <w:p w14:paraId="728D4A26">
      <w:pPr>
        <w:pStyle w:val="57"/>
        <w:rPr>
          <w:rFonts w:ascii="宋体" w:hAnsi="Courier New"/>
          <w:sz w:val="28"/>
          <w:szCs w:val="28"/>
        </w:rPr>
      </w:pPr>
    </w:p>
    <w:p w14:paraId="2D58858F">
      <w:pPr>
        <w:wordWrap w:val="0"/>
        <w:jc w:val="center"/>
        <w:rPr>
          <w:rFonts w:ascii="宋体" w:hAnsi="Courier New" w:eastAsia="宋体" w:cs="Times New Roman"/>
          <w:kern w:val="0"/>
          <w:sz w:val="28"/>
          <w:szCs w:val="28"/>
        </w:rPr>
      </w:pPr>
      <w:r>
        <w:rPr>
          <w:rFonts w:hint="eastAsia" w:ascii="宋体" w:hAnsi="Courier New" w:eastAsia="宋体" w:cs="Times New Roman"/>
          <w:kern w:val="0"/>
          <w:sz w:val="28"/>
          <w:szCs w:val="28"/>
        </w:rPr>
        <w:t>10.5供应商认为有必要提供的证明材料</w:t>
      </w:r>
    </w:p>
    <w:p w14:paraId="00C97CD4">
      <w:pPr>
        <w:wordWrap w:val="0"/>
        <w:rPr>
          <w:rFonts w:ascii="宋体" w:hAnsi="Courier New" w:eastAsia="宋体" w:cs="Times New Roman"/>
          <w:kern w:val="0"/>
          <w:sz w:val="28"/>
          <w:szCs w:val="28"/>
        </w:rPr>
      </w:pPr>
    </w:p>
    <w:p w14:paraId="56AB19A9">
      <w:pPr>
        <w:wordWrap w:val="0"/>
        <w:rPr>
          <w:rFonts w:ascii="宋体" w:hAnsi="Courier New" w:eastAsia="宋体" w:cs="Times New Roman"/>
          <w:kern w:val="0"/>
          <w:sz w:val="28"/>
          <w:szCs w:val="28"/>
        </w:rPr>
      </w:pPr>
    </w:p>
    <w:p w14:paraId="2909FEB4">
      <w:pPr>
        <w:wordWrap w:val="0"/>
        <w:rPr>
          <w:rFonts w:ascii="宋体" w:hAnsi="Courier New" w:eastAsia="宋体" w:cs="Times New Roman"/>
          <w:kern w:val="0"/>
          <w:sz w:val="28"/>
          <w:szCs w:val="28"/>
        </w:rPr>
      </w:pPr>
    </w:p>
    <w:p w14:paraId="230BC5F3">
      <w:pPr>
        <w:wordWrap w:val="0"/>
        <w:rPr>
          <w:rFonts w:ascii="宋体" w:hAnsi="Courier New" w:eastAsia="宋体" w:cs="Times New Roman"/>
          <w:kern w:val="0"/>
          <w:sz w:val="28"/>
          <w:szCs w:val="28"/>
        </w:rPr>
      </w:pPr>
    </w:p>
    <w:p w14:paraId="1524BC22">
      <w:pPr>
        <w:wordWrap w:val="0"/>
        <w:rPr>
          <w:rFonts w:ascii="宋体" w:hAnsi="Courier New" w:eastAsia="宋体" w:cs="Times New Roman"/>
          <w:kern w:val="0"/>
          <w:sz w:val="28"/>
          <w:szCs w:val="28"/>
        </w:rPr>
      </w:pPr>
    </w:p>
    <w:p w14:paraId="36D15CB1">
      <w:pPr>
        <w:wordWrap w:val="0"/>
        <w:rPr>
          <w:rFonts w:ascii="宋体" w:hAnsi="Courier New" w:eastAsia="宋体" w:cs="Times New Roman"/>
          <w:kern w:val="0"/>
          <w:sz w:val="28"/>
          <w:szCs w:val="28"/>
        </w:rPr>
      </w:pPr>
    </w:p>
    <w:p w14:paraId="0D2F9E84">
      <w:pPr>
        <w:wordWrap w:val="0"/>
        <w:rPr>
          <w:rFonts w:ascii="宋体" w:hAnsi="Courier New" w:eastAsia="宋体" w:cs="Times New Roman"/>
          <w:kern w:val="0"/>
          <w:sz w:val="28"/>
          <w:szCs w:val="28"/>
        </w:rPr>
      </w:pPr>
    </w:p>
    <w:p w14:paraId="43FCD726">
      <w:pPr>
        <w:wordWrap w:val="0"/>
        <w:rPr>
          <w:rFonts w:ascii="宋体" w:hAnsi="Courier New" w:eastAsia="宋体" w:cs="Times New Roman"/>
          <w:kern w:val="0"/>
          <w:sz w:val="28"/>
          <w:szCs w:val="28"/>
        </w:rPr>
      </w:pPr>
    </w:p>
    <w:p w14:paraId="1DD5D856">
      <w:pPr>
        <w:wordWrap w:val="0"/>
        <w:rPr>
          <w:rFonts w:ascii="宋体" w:hAnsi="Courier New" w:eastAsia="宋体" w:cs="Times New Roman"/>
          <w:kern w:val="0"/>
          <w:sz w:val="28"/>
          <w:szCs w:val="28"/>
        </w:rPr>
      </w:pPr>
    </w:p>
    <w:p w14:paraId="33B31175">
      <w:pPr>
        <w:wordWrap w:val="0"/>
        <w:rPr>
          <w:rFonts w:ascii="Calibri" w:hAnsi="Calibri" w:eastAsia="宋体" w:cs="Times New Roman"/>
          <w:sz w:val="28"/>
          <w:szCs w:val="28"/>
        </w:rPr>
      </w:pPr>
    </w:p>
    <w:p w14:paraId="1C19DF5F">
      <w:pPr>
        <w:wordWrap w:val="0"/>
        <w:rPr>
          <w:rFonts w:ascii="Calibri" w:hAnsi="Calibri" w:eastAsia="宋体" w:cs="Times New Roman"/>
          <w:sz w:val="28"/>
          <w:szCs w:val="28"/>
        </w:rPr>
      </w:pPr>
    </w:p>
    <w:p w14:paraId="14EDAA06">
      <w:pPr>
        <w:widowControl/>
        <w:wordWrap w:val="0"/>
        <w:spacing w:line="360" w:lineRule="auto"/>
        <w:jc w:val="center"/>
        <w:rPr>
          <w:rFonts w:ascii="宋体" w:hAnsi="宋体" w:eastAsia="宋体" w:cs="宋体"/>
          <w:color w:val="000000"/>
          <w:kern w:val="0"/>
          <w:sz w:val="28"/>
          <w:szCs w:val="28"/>
        </w:rPr>
      </w:pPr>
    </w:p>
    <w:p w14:paraId="6D074EF9">
      <w:pPr>
        <w:wordWrap w:val="0"/>
      </w:pPr>
    </w:p>
    <w:sectPr>
      <w:pgSz w:w="11906" w:h="16838"/>
      <w:pgMar w:top="1440" w:right="1800" w:bottom="17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icrosoft YaHei UI">
    <w:altName w:val="宋体"/>
    <w:panose1 w:val="00000000000000000000"/>
    <w:charset w:val="86"/>
    <w:family w:val="swiss"/>
    <w:pitch w:val="default"/>
    <w:sig w:usb0="00000000" w:usb1="00000000" w:usb2="00000016" w:usb3="00000000" w:csb0="0004001F" w:csb1="00000000"/>
  </w:font>
  <w:font w:name="Helvetica-Condensed-Bold">
    <w:altName w:val="Arial"/>
    <w:panose1 w:val="00000000000000000000"/>
    <w:charset w:val="00"/>
    <w:family w:val="auto"/>
    <w:pitch w:val="default"/>
    <w:sig w:usb0="00000000" w:usb1="00000000" w:usb2="00000000" w:usb3="00000000" w:csb0="0000019F" w:csb1="00000000"/>
  </w:font>
  <w:font w:name="华文细黑">
    <w:altName w:val="微软雅黑"/>
    <w:panose1 w:val="00000000000000000000"/>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AR PL ShanHeiSun Uni">
    <w:altName w:val="Arial"/>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Century">
    <w:altName w:val="Nyala"/>
    <w:panose1 w:val="02040603050705020303"/>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C190">
    <w:pPr>
      <w:pStyle w:val="61"/>
      <w:jc w:val="right"/>
    </w:pPr>
  </w:p>
  <w:p w14:paraId="09476D61">
    <w:pPr>
      <w:pStyle w:val="61"/>
      <w:ind w:right="-1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49BA">
    <w:pPr>
      <w:pStyle w:val="61"/>
      <w:jc w:val="center"/>
    </w:pPr>
    <w:r>
      <w:fldChar w:fldCharType="begin"/>
    </w:r>
    <w:r>
      <w:instrText xml:space="preserve"> PAGE   \* MERGEFORMAT </w:instrText>
    </w:r>
    <w:r>
      <w:fldChar w:fldCharType="separate"/>
    </w:r>
    <w:r>
      <w:rPr>
        <w:lang w:val="zh-CN"/>
      </w:rPr>
      <w:t>1</w:t>
    </w:r>
    <w:r>
      <w:rPr>
        <w:lang w:val="zh-CN"/>
      </w:rPr>
      <w:fldChar w:fldCharType="end"/>
    </w:r>
  </w:p>
  <w:p w14:paraId="03D5DA7D">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F501">
    <w:pPr>
      <w:autoSpaceDE w:val="0"/>
      <w:autoSpaceDN w:val="0"/>
      <w:spacing w:line="14" w:lineRule="auto"/>
      <w:jc w:val="left"/>
      <w:rPr>
        <w:rFonts w:ascii="宋体" w:hAnsi="宋体" w:cs="宋体"/>
        <w:sz w:val="20"/>
        <w:szCs w:val="21"/>
        <w:lang w:eastAsia="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0DE6F">
                          <w:pPr>
                            <w:pStyle w:val="61"/>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44D0DE6F">
                    <w:pPr>
                      <w:pStyle w:val="61"/>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43B7">
    <w:pPr>
      <w:widowControl/>
      <w:spacing w:line="432" w:lineRule="auto"/>
      <w:jc w:val="left"/>
      <w:rPr>
        <w:rFonts w:ascii="宋体" w:hAnsi="宋体" w:cs="宋体"/>
        <w:kern w:val="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057EB">
    <w:pPr>
      <w:pStyle w:val="6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F157B"/>
    <w:multiLevelType w:val="singleLevel"/>
    <w:tmpl w:val="B06F157B"/>
    <w:lvl w:ilvl="0" w:tentative="0">
      <w:start w:val="2"/>
      <w:numFmt w:val="chineseCounting"/>
      <w:suff w:val="nothing"/>
      <w:lvlText w:val="%1、"/>
      <w:lvlJc w:val="left"/>
      <w:rPr>
        <w:rFonts w:hint="eastAsia"/>
      </w:rPr>
    </w:lvl>
  </w:abstractNum>
  <w:abstractNum w:abstractNumId="1">
    <w:nsid w:val="D9CD8630"/>
    <w:multiLevelType w:val="singleLevel"/>
    <w:tmpl w:val="D9CD8630"/>
    <w:lvl w:ilvl="0" w:tentative="0">
      <w:start w:val="10"/>
      <w:numFmt w:val="chineseCounting"/>
      <w:suff w:val="nothing"/>
      <w:lvlText w:val="%1、"/>
      <w:lvlJc w:val="left"/>
      <w:rPr>
        <w:rFonts w:hint="eastAsia"/>
      </w:rPr>
    </w:lvl>
  </w:abstractNum>
  <w:abstractNum w:abstractNumId="2">
    <w:nsid w:val="00000011"/>
    <w:multiLevelType w:val="multilevel"/>
    <w:tmpl w:val="00000011"/>
    <w:lvl w:ilvl="0" w:tentative="0">
      <w:start w:val="1"/>
      <w:numFmt w:val="decimal"/>
      <w:pStyle w:val="418"/>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63"/>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423B636F"/>
    <w:multiLevelType w:val="singleLevel"/>
    <w:tmpl w:val="423B636F"/>
    <w:lvl w:ilvl="0" w:tentative="0">
      <w:start w:val="3"/>
      <w:numFmt w:val="decimal"/>
      <w:lvlText w:val="%1."/>
      <w:lvlJc w:val="left"/>
      <w:pPr>
        <w:tabs>
          <w:tab w:val="left" w:pos="312"/>
        </w:tabs>
      </w:pPr>
    </w:lvl>
  </w:abstractNum>
  <w:abstractNum w:abstractNumId="4">
    <w:nsid w:val="72031C9A"/>
    <w:multiLevelType w:val="singleLevel"/>
    <w:tmpl w:val="72031C9A"/>
    <w:lvl w:ilvl="0" w:tentative="0">
      <w:start w:val="8"/>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trackRevisions w:val="1"/>
  <w:documentProtection w:edit="trackedChanges" w:enforcement="1" w:cryptProviderType="rsaFull" w:cryptAlgorithmClass="hash" w:cryptAlgorithmType="typeAny" w:cryptAlgorithmSid="4" w:cryptSpinCount="0" w:hash="S8MGNF4jlPLqeGYZuJFxmKyyE2A=" w:salt="S3q5hGmqqprkDqcJKlIIj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DdlMmQ4NTgxNzBlOGI1MWQ5NzExOTM5ODYwZjYifQ=="/>
  </w:docVars>
  <w:rsids>
    <w:rsidRoot w:val="005C52AE"/>
    <w:rsid w:val="000036F6"/>
    <w:rsid w:val="00010D81"/>
    <w:rsid w:val="000429A3"/>
    <w:rsid w:val="00070C88"/>
    <w:rsid w:val="0007601F"/>
    <w:rsid w:val="001664FF"/>
    <w:rsid w:val="00251BF6"/>
    <w:rsid w:val="00271644"/>
    <w:rsid w:val="002A476C"/>
    <w:rsid w:val="003065FA"/>
    <w:rsid w:val="00336D21"/>
    <w:rsid w:val="003406DA"/>
    <w:rsid w:val="00341B91"/>
    <w:rsid w:val="00383689"/>
    <w:rsid w:val="0038660F"/>
    <w:rsid w:val="003912C9"/>
    <w:rsid w:val="003B0D28"/>
    <w:rsid w:val="003C0505"/>
    <w:rsid w:val="003F3400"/>
    <w:rsid w:val="004037F0"/>
    <w:rsid w:val="005258D6"/>
    <w:rsid w:val="00533210"/>
    <w:rsid w:val="00552BA4"/>
    <w:rsid w:val="00584220"/>
    <w:rsid w:val="00586C84"/>
    <w:rsid w:val="005C37E8"/>
    <w:rsid w:val="005C52AE"/>
    <w:rsid w:val="005E6F99"/>
    <w:rsid w:val="00623E7E"/>
    <w:rsid w:val="00676592"/>
    <w:rsid w:val="006A7182"/>
    <w:rsid w:val="006C5580"/>
    <w:rsid w:val="0074394B"/>
    <w:rsid w:val="007B29E8"/>
    <w:rsid w:val="007C77FB"/>
    <w:rsid w:val="008248E5"/>
    <w:rsid w:val="00881448"/>
    <w:rsid w:val="008D2970"/>
    <w:rsid w:val="00967B22"/>
    <w:rsid w:val="00992309"/>
    <w:rsid w:val="009E4215"/>
    <w:rsid w:val="00A737D5"/>
    <w:rsid w:val="00A914BA"/>
    <w:rsid w:val="00AA45BB"/>
    <w:rsid w:val="00B05CE4"/>
    <w:rsid w:val="00B22D11"/>
    <w:rsid w:val="00B652D4"/>
    <w:rsid w:val="00C23241"/>
    <w:rsid w:val="00C34DAD"/>
    <w:rsid w:val="00C561AD"/>
    <w:rsid w:val="00C90876"/>
    <w:rsid w:val="00C919A0"/>
    <w:rsid w:val="00CB3825"/>
    <w:rsid w:val="00CD2009"/>
    <w:rsid w:val="00CD2670"/>
    <w:rsid w:val="00D112E8"/>
    <w:rsid w:val="00D442D0"/>
    <w:rsid w:val="00D6049A"/>
    <w:rsid w:val="00D8459D"/>
    <w:rsid w:val="00DA3B74"/>
    <w:rsid w:val="00DE4702"/>
    <w:rsid w:val="00E1757F"/>
    <w:rsid w:val="00E17FFB"/>
    <w:rsid w:val="00E22553"/>
    <w:rsid w:val="00E50813"/>
    <w:rsid w:val="00E724EE"/>
    <w:rsid w:val="00E91A04"/>
    <w:rsid w:val="00ED6600"/>
    <w:rsid w:val="00F14F2D"/>
    <w:rsid w:val="00F56724"/>
    <w:rsid w:val="00FA56BF"/>
    <w:rsid w:val="01034792"/>
    <w:rsid w:val="01BE3E8F"/>
    <w:rsid w:val="03B8576D"/>
    <w:rsid w:val="04812FB5"/>
    <w:rsid w:val="04840F78"/>
    <w:rsid w:val="04905D5C"/>
    <w:rsid w:val="04913743"/>
    <w:rsid w:val="049429B4"/>
    <w:rsid w:val="05813994"/>
    <w:rsid w:val="05A21435"/>
    <w:rsid w:val="05E82BC0"/>
    <w:rsid w:val="06A61794"/>
    <w:rsid w:val="06E17D3B"/>
    <w:rsid w:val="07ED2710"/>
    <w:rsid w:val="08207405"/>
    <w:rsid w:val="08793FA4"/>
    <w:rsid w:val="095306EF"/>
    <w:rsid w:val="0A3276D7"/>
    <w:rsid w:val="0B9C6927"/>
    <w:rsid w:val="0BA90928"/>
    <w:rsid w:val="0BEF4A93"/>
    <w:rsid w:val="0C183B41"/>
    <w:rsid w:val="0C2C706D"/>
    <w:rsid w:val="0C6C454B"/>
    <w:rsid w:val="0C9B273A"/>
    <w:rsid w:val="0E67321C"/>
    <w:rsid w:val="0EF600FC"/>
    <w:rsid w:val="0F320766"/>
    <w:rsid w:val="0FAB7537"/>
    <w:rsid w:val="0FEB09FA"/>
    <w:rsid w:val="1001303F"/>
    <w:rsid w:val="1041331E"/>
    <w:rsid w:val="108118B3"/>
    <w:rsid w:val="10BD35C7"/>
    <w:rsid w:val="110173FD"/>
    <w:rsid w:val="11F823DD"/>
    <w:rsid w:val="12625562"/>
    <w:rsid w:val="12892FEC"/>
    <w:rsid w:val="12F849E9"/>
    <w:rsid w:val="133B1E61"/>
    <w:rsid w:val="13EA475F"/>
    <w:rsid w:val="14C64A14"/>
    <w:rsid w:val="14DE5312"/>
    <w:rsid w:val="15052CAA"/>
    <w:rsid w:val="150E3618"/>
    <w:rsid w:val="151F56B6"/>
    <w:rsid w:val="15361888"/>
    <w:rsid w:val="155458A1"/>
    <w:rsid w:val="16331C36"/>
    <w:rsid w:val="16837E36"/>
    <w:rsid w:val="18CD0120"/>
    <w:rsid w:val="193C52A5"/>
    <w:rsid w:val="1A9C424D"/>
    <w:rsid w:val="1AC11F06"/>
    <w:rsid w:val="1B304996"/>
    <w:rsid w:val="1CAF5D33"/>
    <w:rsid w:val="1CE617B0"/>
    <w:rsid w:val="1D6E1E74"/>
    <w:rsid w:val="1DCC309C"/>
    <w:rsid w:val="1F49071C"/>
    <w:rsid w:val="1F7C0C2C"/>
    <w:rsid w:val="20A42389"/>
    <w:rsid w:val="214771C1"/>
    <w:rsid w:val="214C004F"/>
    <w:rsid w:val="224F7B13"/>
    <w:rsid w:val="227B6E3E"/>
    <w:rsid w:val="247001F2"/>
    <w:rsid w:val="24A501A2"/>
    <w:rsid w:val="24EF488B"/>
    <w:rsid w:val="263F7D3D"/>
    <w:rsid w:val="26B94669"/>
    <w:rsid w:val="270A7CE4"/>
    <w:rsid w:val="27857F9B"/>
    <w:rsid w:val="27A64015"/>
    <w:rsid w:val="28032BF1"/>
    <w:rsid w:val="2816685F"/>
    <w:rsid w:val="285E7E2D"/>
    <w:rsid w:val="286F2165"/>
    <w:rsid w:val="28F60FCD"/>
    <w:rsid w:val="29143B49"/>
    <w:rsid w:val="295B52D4"/>
    <w:rsid w:val="295F79CF"/>
    <w:rsid w:val="296F5ED9"/>
    <w:rsid w:val="2A783C63"/>
    <w:rsid w:val="2B6E6489"/>
    <w:rsid w:val="2B7B25F2"/>
    <w:rsid w:val="2C42277B"/>
    <w:rsid w:val="2C4A68D3"/>
    <w:rsid w:val="2CC046AC"/>
    <w:rsid w:val="2D137721"/>
    <w:rsid w:val="2D426ED6"/>
    <w:rsid w:val="2D970A12"/>
    <w:rsid w:val="2DF91D16"/>
    <w:rsid w:val="2F875074"/>
    <w:rsid w:val="2FA84FEB"/>
    <w:rsid w:val="30354AD0"/>
    <w:rsid w:val="305F18C7"/>
    <w:rsid w:val="31651186"/>
    <w:rsid w:val="31833619"/>
    <w:rsid w:val="319A38C2"/>
    <w:rsid w:val="31A87524"/>
    <w:rsid w:val="31DB4EB1"/>
    <w:rsid w:val="32456B21"/>
    <w:rsid w:val="328758C4"/>
    <w:rsid w:val="32F33473"/>
    <w:rsid w:val="33A63AE0"/>
    <w:rsid w:val="34585D0F"/>
    <w:rsid w:val="3622566D"/>
    <w:rsid w:val="36A858D0"/>
    <w:rsid w:val="36CC5A63"/>
    <w:rsid w:val="370D1AC5"/>
    <w:rsid w:val="37853CE3"/>
    <w:rsid w:val="37A67593"/>
    <w:rsid w:val="37AD7642"/>
    <w:rsid w:val="3949339B"/>
    <w:rsid w:val="3986639D"/>
    <w:rsid w:val="399E7997"/>
    <w:rsid w:val="3A730757"/>
    <w:rsid w:val="3A896CE2"/>
    <w:rsid w:val="3AA60379"/>
    <w:rsid w:val="3B712A3F"/>
    <w:rsid w:val="3C90308E"/>
    <w:rsid w:val="3D5F13DF"/>
    <w:rsid w:val="3D611D73"/>
    <w:rsid w:val="3D8017D0"/>
    <w:rsid w:val="3E314816"/>
    <w:rsid w:val="3E7C7AA0"/>
    <w:rsid w:val="3F2D7331"/>
    <w:rsid w:val="3F885A7E"/>
    <w:rsid w:val="40302776"/>
    <w:rsid w:val="404045F2"/>
    <w:rsid w:val="40911AE1"/>
    <w:rsid w:val="40C70712"/>
    <w:rsid w:val="41E72936"/>
    <w:rsid w:val="428E400D"/>
    <w:rsid w:val="43030A5E"/>
    <w:rsid w:val="43AD5833"/>
    <w:rsid w:val="44A27E03"/>
    <w:rsid w:val="44A74AF6"/>
    <w:rsid w:val="45101C82"/>
    <w:rsid w:val="4552496F"/>
    <w:rsid w:val="47671C7C"/>
    <w:rsid w:val="476C7BD1"/>
    <w:rsid w:val="47BC4DFB"/>
    <w:rsid w:val="489F6626"/>
    <w:rsid w:val="48B02C5E"/>
    <w:rsid w:val="48D73D69"/>
    <w:rsid w:val="491868E5"/>
    <w:rsid w:val="4924781C"/>
    <w:rsid w:val="4A914BA1"/>
    <w:rsid w:val="4AB80380"/>
    <w:rsid w:val="4C8449BE"/>
    <w:rsid w:val="4C9170DB"/>
    <w:rsid w:val="4D0D48A0"/>
    <w:rsid w:val="4D3A044A"/>
    <w:rsid w:val="4D8833E1"/>
    <w:rsid w:val="4DE02E97"/>
    <w:rsid w:val="4E263853"/>
    <w:rsid w:val="4E927B13"/>
    <w:rsid w:val="4E9C763F"/>
    <w:rsid w:val="4F6F461E"/>
    <w:rsid w:val="4F766114"/>
    <w:rsid w:val="4FBC5E0E"/>
    <w:rsid w:val="4FE76988"/>
    <w:rsid w:val="50153B7F"/>
    <w:rsid w:val="5019366F"/>
    <w:rsid w:val="511107EA"/>
    <w:rsid w:val="51484083"/>
    <w:rsid w:val="517843C5"/>
    <w:rsid w:val="51D05FAF"/>
    <w:rsid w:val="51FF4AE6"/>
    <w:rsid w:val="525877BC"/>
    <w:rsid w:val="53134813"/>
    <w:rsid w:val="534F1156"/>
    <w:rsid w:val="53F11CA6"/>
    <w:rsid w:val="54BE6593"/>
    <w:rsid w:val="554A552B"/>
    <w:rsid w:val="55F22DF9"/>
    <w:rsid w:val="56020701"/>
    <w:rsid w:val="563A7E9B"/>
    <w:rsid w:val="56771A82"/>
    <w:rsid w:val="57A5462A"/>
    <w:rsid w:val="580132AE"/>
    <w:rsid w:val="585D28E7"/>
    <w:rsid w:val="58DA0F8D"/>
    <w:rsid w:val="5A7A08CE"/>
    <w:rsid w:val="5ACA7C77"/>
    <w:rsid w:val="5B2630E4"/>
    <w:rsid w:val="5BFD6478"/>
    <w:rsid w:val="5C655374"/>
    <w:rsid w:val="5C7031D6"/>
    <w:rsid w:val="5C7C61FC"/>
    <w:rsid w:val="5CC26E3C"/>
    <w:rsid w:val="5D006744"/>
    <w:rsid w:val="5D804D2D"/>
    <w:rsid w:val="5DD230AF"/>
    <w:rsid w:val="5E2A43CC"/>
    <w:rsid w:val="60BF3DBF"/>
    <w:rsid w:val="60FC270E"/>
    <w:rsid w:val="611A0F45"/>
    <w:rsid w:val="62411075"/>
    <w:rsid w:val="629848C7"/>
    <w:rsid w:val="636E4C60"/>
    <w:rsid w:val="64946A14"/>
    <w:rsid w:val="651B41CA"/>
    <w:rsid w:val="66236B9E"/>
    <w:rsid w:val="6698383E"/>
    <w:rsid w:val="66CB2B0A"/>
    <w:rsid w:val="66EF1B48"/>
    <w:rsid w:val="67130DC8"/>
    <w:rsid w:val="679A2E90"/>
    <w:rsid w:val="68F14AEE"/>
    <w:rsid w:val="6A384B3E"/>
    <w:rsid w:val="6A3C4D0B"/>
    <w:rsid w:val="6AB564AD"/>
    <w:rsid w:val="6B99345E"/>
    <w:rsid w:val="6BA32EA6"/>
    <w:rsid w:val="6C046B2A"/>
    <w:rsid w:val="6C305B70"/>
    <w:rsid w:val="6C376EFF"/>
    <w:rsid w:val="6C436A6C"/>
    <w:rsid w:val="6CA70287"/>
    <w:rsid w:val="6D2356D5"/>
    <w:rsid w:val="6D372F2F"/>
    <w:rsid w:val="6D714693"/>
    <w:rsid w:val="6EC32CCC"/>
    <w:rsid w:val="707B74CD"/>
    <w:rsid w:val="70FC40BF"/>
    <w:rsid w:val="70FD1394"/>
    <w:rsid w:val="7137530C"/>
    <w:rsid w:val="71CB2A5D"/>
    <w:rsid w:val="71D26E61"/>
    <w:rsid w:val="72230316"/>
    <w:rsid w:val="725909C4"/>
    <w:rsid w:val="727C3075"/>
    <w:rsid w:val="728826E7"/>
    <w:rsid w:val="72F01BB6"/>
    <w:rsid w:val="740C1080"/>
    <w:rsid w:val="749B5A1A"/>
    <w:rsid w:val="74C50E20"/>
    <w:rsid w:val="7527251B"/>
    <w:rsid w:val="752D794D"/>
    <w:rsid w:val="753B1786"/>
    <w:rsid w:val="75B275B4"/>
    <w:rsid w:val="7662101C"/>
    <w:rsid w:val="76D7500E"/>
    <w:rsid w:val="77112A42"/>
    <w:rsid w:val="779678D4"/>
    <w:rsid w:val="77E775AC"/>
    <w:rsid w:val="77F02658"/>
    <w:rsid w:val="78295790"/>
    <w:rsid w:val="783E7867"/>
    <w:rsid w:val="79E77FA9"/>
    <w:rsid w:val="7A2D5075"/>
    <w:rsid w:val="7B090353"/>
    <w:rsid w:val="7BE20509"/>
    <w:rsid w:val="7C313F93"/>
    <w:rsid w:val="7C5C20E6"/>
    <w:rsid w:val="7CAE329B"/>
    <w:rsid w:val="7D0D15B6"/>
    <w:rsid w:val="7DB3543F"/>
    <w:rsid w:val="7DC51A4B"/>
    <w:rsid w:val="7DCE6F97"/>
    <w:rsid w:val="7DD15E20"/>
    <w:rsid w:val="7EBE5E06"/>
    <w:rsid w:val="7ED405DD"/>
    <w:rsid w:val="7F0E2F6B"/>
    <w:rsid w:val="7F5D4A77"/>
    <w:rsid w:val="7F925831"/>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nhideWhenUsed="0"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iPriority="0" w:semiHidden="0" w:name="Body Text"/>
    <w:lsdException w:qFormat="1"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iPriority="99"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qFormat="1" w:uiPriority="99" w:semiHidden="0" w:name="E-mail Signature"/>
    <w:lsdException w:qFormat="1" w:uiPriority="0" w:semiHidden="0" w:name="Normal (Web)"/>
    <w:lsdException w:qFormat="1" w:uiPriority="99" w:name="HTML Acronym"/>
    <w:lsdException w:qFormat="1" w:uiPriority="99"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1">
    <w:name w:val="heading 1"/>
    <w:basedOn w:val="12"/>
    <w:next w:val="1"/>
    <w:link w:val="107"/>
    <w:autoRedefine/>
    <w:qFormat/>
    <w:uiPriority w:val="0"/>
    <w:pPr>
      <w:keepNext/>
      <w:keepLines/>
      <w:spacing w:before="340" w:after="330" w:line="576" w:lineRule="auto"/>
      <w:ind w:left="1800"/>
      <w:jc w:val="center"/>
      <w:outlineLvl w:val="0"/>
    </w:pPr>
    <w:rPr>
      <w:rFonts w:ascii="Times New Roman" w:hAnsi="Times New Roman" w:eastAsia="黑体" w:cs="Times New Roman"/>
      <w:kern w:val="44"/>
      <w:sz w:val="36"/>
    </w:rPr>
  </w:style>
  <w:style w:type="paragraph" w:styleId="13">
    <w:name w:val="heading 2"/>
    <w:basedOn w:val="1"/>
    <w:next w:val="1"/>
    <w:link w:val="108"/>
    <w:autoRedefine/>
    <w:qFormat/>
    <w:uiPriority w:val="0"/>
    <w:pPr>
      <w:keepNext/>
      <w:keepLines/>
      <w:spacing w:before="260" w:after="260" w:line="412" w:lineRule="auto"/>
      <w:ind w:left="1800"/>
      <w:outlineLvl w:val="1"/>
    </w:pPr>
    <w:rPr>
      <w:rFonts w:ascii="CG Times" w:hAnsi="CG Times" w:eastAsia="宋体" w:cs="Times New Roman"/>
      <w:kern w:val="0"/>
      <w:sz w:val="30"/>
      <w:szCs w:val="20"/>
    </w:rPr>
  </w:style>
  <w:style w:type="paragraph" w:styleId="14">
    <w:name w:val="heading 3"/>
    <w:basedOn w:val="1"/>
    <w:next w:val="1"/>
    <w:link w:val="109"/>
    <w:autoRedefine/>
    <w:qFormat/>
    <w:uiPriority w:val="0"/>
    <w:pPr>
      <w:keepNext/>
      <w:keepLines/>
      <w:tabs>
        <w:tab w:val="left" w:pos="5852"/>
      </w:tabs>
      <w:snapToGrid w:val="0"/>
      <w:spacing w:before="360" w:line="240" w:lineRule="exact"/>
      <w:ind w:left="425" w:hanging="425"/>
      <w:outlineLvl w:val="2"/>
    </w:pPr>
    <w:rPr>
      <w:rFonts w:ascii="Times New Roman" w:hAnsi="Times New Roman" w:eastAsia="宋体" w:cs="Times New Roman"/>
      <w:kern w:val="0"/>
      <w:sz w:val="28"/>
      <w:szCs w:val="20"/>
    </w:rPr>
  </w:style>
  <w:style w:type="paragraph" w:styleId="15">
    <w:name w:val="heading 4"/>
    <w:basedOn w:val="1"/>
    <w:next w:val="1"/>
    <w:link w:val="110"/>
    <w:autoRedefine/>
    <w:qFormat/>
    <w:uiPriority w:val="0"/>
    <w:pPr>
      <w:keepNext/>
      <w:keepLines/>
      <w:tabs>
        <w:tab w:val="left" w:pos="425"/>
      </w:tabs>
      <w:spacing w:before="360" w:line="240" w:lineRule="exact"/>
      <w:ind w:left="425" w:hanging="425"/>
      <w:outlineLvl w:val="3"/>
    </w:pPr>
    <w:rPr>
      <w:rFonts w:ascii="宋体" w:hAnsi="Times New Roman" w:eastAsia="宋体" w:cs="Times New Roman"/>
      <w:kern w:val="0"/>
      <w:sz w:val="28"/>
      <w:szCs w:val="20"/>
    </w:rPr>
  </w:style>
  <w:style w:type="paragraph" w:styleId="16">
    <w:name w:val="heading 5"/>
    <w:basedOn w:val="1"/>
    <w:next w:val="17"/>
    <w:link w:val="111"/>
    <w:autoRedefine/>
    <w:qFormat/>
    <w:uiPriority w:val="0"/>
    <w:pPr>
      <w:keepNext/>
      <w:keepLines/>
      <w:spacing w:before="280" w:after="290" w:line="374" w:lineRule="auto"/>
      <w:ind w:left="1800"/>
      <w:outlineLvl w:val="4"/>
    </w:pPr>
    <w:rPr>
      <w:rFonts w:ascii="Times New Roman" w:hAnsi="Times New Roman" w:eastAsia="宋体" w:cs="Times New Roman"/>
      <w:b/>
      <w:kern w:val="0"/>
      <w:sz w:val="28"/>
      <w:szCs w:val="20"/>
    </w:rPr>
  </w:style>
  <w:style w:type="paragraph" w:styleId="18">
    <w:name w:val="heading 6"/>
    <w:basedOn w:val="1"/>
    <w:next w:val="17"/>
    <w:link w:val="112"/>
    <w:autoRedefine/>
    <w:qFormat/>
    <w:uiPriority w:val="0"/>
    <w:pPr>
      <w:keepNext/>
      <w:keepLines/>
      <w:spacing w:before="240" w:after="64" w:line="319" w:lineRule="auto"/>
      <w:ind w:left="1800"/>
      <w:outlineLvl w:val="5"/>
    </w:pPr>
    <w:rPr>
      <w:rFonts w:ascii="Arial" w:hAnsi="Arial" w:eastAsia="黑体" w:cs="Times New Roman"/>
      <w:b/>
      <w:kern w:val="0"/>
      <w:sz w:val="24"/>
      <w:szCs w:val="20"/>
    </w:rPr>
  </w:style>
  <w:style w:type="paragraph" w:styleId="19">
    <w:name w:val="heading 7"/>
    <w:basedOn w:val="1"/>
    <w:next w:val="17"/>
    <w:link w:val="113"/>
    <w:autoRedefine/>
    <w:qFormat/>
    <w:uiPriority w:val="0"/>
    <w:pPr>
      <w:keepNext/>
      <w:keepLines/>
      <w:spacing w:before="240" w:after="64" w:line="319" w:lineRule="auto"/>
      <w:ind w:left="1800"/>
      <w:outlineLvl w:val="6"/>
    </w:pPr>
    <w:rPr>
      <w:rFonts w:ascii="Times New Roman" w:hAnsi="Times New Roman" w:eastAsia="宋体" w:cs="Times New Roman"/>
      <w:b/>
      <w:kern w:val="0"/>
      <w:sz w:val="24"/>
      <w:szCs w:val="20"/>
    </w:rPr>
  </w:style>
  <w:style w:type="paragraph" w:styleId="20">
    <w:name w:val="heading 8"/>
    <w:basedOn w:val="1"/>
    <w:next w:val="17"/>
    <w:link w:val="114"/>
    <w:autoRedefine/>
    <w:qFormat/>
    <w:uiPriority w:val="0"/>
    <w:pPr>
      <w:keepNext/>
      <w:keepLines/>
      <w:spacing w:before="240" w:after="64" w:line="319" w:lineRule="auto"/>
      <w:ind w:left="1800"/>
      <w:outlineLvl w:val="7"/>
    </w:pPr>
    <w:rPr>
      <w:rFonts w:ascii="Arial" w:hAnsi="Arial" w:eastAsia="黑体" w:cs="Times New Roman"/>
      <w:kern w:val="0"/>
      <w:sz w:val="24"/>
      <w:szCs w:val="20"/>
    </w:rPr>
  </w:style>
  <w:style w:type="paragraph" w:styleId="21">
    <w:name w:val="heading 9"/>
    <w:basedOn w:val="1"/>
    <w:next w:val="17"/>
    <w:link w:val="115"/>
    <w:autoRedefine/>
    <w:qFormat/>
    <w:uiPriority w:val="0"/>
    <w:pPr>
      <w:keepNext/>
      <w:keepLines/>
      <w:spacing w:before="240" w:after="64" w:line="319" w:lineRule="auto"/>
      <w:ind w:left="1800"/>
      <w:outlineLvl w:val="8"/>
    </w:pPr>
    <w:rPr>
      <w:rFonts w:ascii="Arial" w:hAnsi="Arial" w:eastAsia="黑体" w:cs="Times New Roman"/>
      <w:kern w:val="0"/>
      <w:sz w:val="20"/>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44"/>
    <w:autoRedefine/>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styleId="3">
    <w:name w:val="Body Text Indent"/>
    <w:basedOn w:val="1"/>
    <w:next w:val="4"/>
    <w:link w:val="128"/>
    <w:autoRedefine/>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4">
    <w:name w:val="envelope return"/>
    <w:basedOn w:val="1"/>
    <w:autoRedefine/>
    <w:unhideWhenUsed/>
    <w:qFormat/>
    <w:uiPriority w:val="99"/>
    <w:pPr>
      <w:snapToGrid w:val="0"/>
    </w:pPr>
    <w:rPr>
      <w:rFonts w:ascii="Cambria" w:hAnsi="Cambria" w:eastAsia="宋体" w:cs="Times New Roman"/>
      <w:szCs w:val="20"/>
    </w:rPr>
  </w:style>
  <w:style w:type="paragraph" w:styleId="5">
    <w:name w:val="Body Text First Indent"/>
    <w:basedOn w:val="6"/>
    <w:next w:val="2"/>
    <w:link w:val="143"/>
    <w:autoRedefine/>
    <w:unhideWhenUsed/>
    <w:qFormat/>
    <w:uiPriority w:val="0"/>
    <w:pPr>
      <w:ind w:firstLine="420" w:firstLineChars="100"/>
    </w:pPr>
    <w:rPr>
      <w:rFonts w:ascii="等线" w:hAnsi="等线" w:eastAsia="等线"/>
      <w:kern w:val="2"/>
      <w:sz w:val="21"/>
      <w:szCs w:val="22"/>
    </w:rPr>
  </w:style>
  <w:style w:type="paragraph" w:styleId="6">
    <w:name w:val="Body Text"/>
    <w:basedOn w:val="1"/>
    <w:next w:val="7"/>
    <w:link w:val="126"/>
    <w:autoRedefine/>
    <w:unhideWhenUsed/>
    <w:qFormat/>
    <w:uiPriority w:val="0"/>
    <w:pPr>
      <w:spacing w:after="120"/>
    </w:pPr>
    <w:rPr>
      <w:rFonts w:ascii="Times New Roman" w:hAnsi="Times New Roman" w:eastAsia="宋体" w:cs="Times New Roman"/>
      <w:kern w:val="0"/>
      <w:sz w:val="20"/>
      <w:szCs w:val="24"/>
    </w:rPr>
  </w:style>
  <w:style w:type="paragraph" w:styleId="7">
    <w:name w:val="Body Text 2"/>
    <w:basedOn w:val="1"/>
    <w:next w:val="8"/>
    <w:link w:val="127"/>
    <w:autoRedefine/>
    <w:unhideWhenUsed/>
    <w:qFormat/>
    <w:uiPriority w:val="99"/>
    <w:pPr>
      <w:spacing w:line="500" w:lineRule="atLeast"/>
      <w:ind w:right="640"/>
    </w:pPr>
    <w:rPr>
      <w:rFonts w:ascii="宋体" w:hAnsi="宋体" w:eastAsia="宋体" w:cs="Times New Roman"/>
      <w:b/>
      <w:kern w:val="0"/>
      <w:sz w:val="20"/>
      <w:szCs w:val="44"/>
    </w:rPr>
  </w:style>
  <w:style w:type="paragraph" w:styleId="8">
    <w:name w:val="Plain Text"/>
    <w:basedOn w:val="1"/>
    <w:next w:val="9"/>
    <w:link w:val="130"/>
    <w:autoRedefine/>
    <w:unhideWhenUsed/>
    <w:qFormat/>
    <w:uiPriority w:val="0"/>
    <w:rPr>
      <w:rFonts w:ascii="宋体" w:hAnsi="Courier New" w:eastAsia="宋体" w:cs="Times New Roman"/>
      <w:kern w:val="0"/>
      <w:sz w:val="20"/>
      <w:szCs w:val="20"/>
    </w:rPr>
  </w:style>
  <w:style w:type="paragraph" w:styleId="9">
    <w:name w:val="index 7"/>
    <w:basedOn w:val="1"/>
    <w:next w:val="1"/>
    <w:autoRedefine/>
    <w:unhideWhenUsed/>
    <w:qFormat/>
    <w:uiPriority w:val="99"/>
    <w:pPr>
      <w:ind w:left="1200" w:leftChars="1200"/>
    </w:pPr>
    <w:rPr>
      <w:rFonts w:ascii="Times New Roman" w:hAnsi="Times New Roman" w:eastAsia="宋体" w:cs="Times New Roman"/>
      <w:szCs w:val="20"/>
    </w:rPr>
  </w:style>
  <w:style w:type="paragraph" w:styleId="10">
    <w:name w:val="macro"/>
    <w:link w:val="505"/>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12">
    <w:name w:val="5）标书正文 首行缩进2字符"/>
    <w:basedOn w:val="1"/>
    <w:autoRedefine/>
    <w:qFormat/>
    <w:uiPriority w:val="99"/>
    <w:pPr>
      <w:spacing w:after="160" w:line="480" w:lineRule="exact"/>
      <w:ind w:firstLine="200" w:firstLineChars="200"/>
    </w:pPr>
    <w:rPr>
      <w:rFonts w:ascii="仿宋_GB2312" w:eastAsia="仿宋_GB2312"/>
      <w:sz w:val="28"/>
      <w:szCs w:val="20"/>
    </w:rPr>
  </w:style>
  <w:style w:type="paragraph" w:styleId="17">
    <w:name w:val="Normal Indent"/>
    <w:basedOn w:val="1"/>
    <w:link w:val="147"/>
    <w:autoRedefine/>
    <w:unhideWhenUsed/>
    <w:qFormat/>
    <w:uiPriority w:val="0"/>
    <w:pPr>
      <w:ind w:firstLine="420"/>
    </w:pPr>
    <w:rPr>
      <w:rFonts w:ascii="Times New Roman" w:hAnsi="Times New Roman" w:eastAsia="宋体" w:cs="Times New Roman"/>
      <w:kern w:val="0"/>
      <w:sz w:val="20"/>
      <w:szCs w:val="20"/>
    </w:rPr>
  </w:style>
  <w:style w:type="paragraph" w:styleId="22">
    <w:name w:val="List 3"/>
    <w:basedOn w:val="1"/>
    <w:autoRedefine/>
    <w:unhideWhenUsed/>
    <w:qFormat/>
    <w:uiPriority w:val="99"/>
    <w:pPr>
      <w:ind w:left="100" w:leftChars="400" w:hanging="200" w:hangingChars="200"/>
      <w:contextualSpacing/>
    </w:pPr>
    <w:rPr>
      <w:rFonts w:ascii="Times New Roman" w:hAnsi="Times New Roman" w:eastAsia="宋体" w:cs="Times New Roman"/>
      <w:szCs w:val="20"/>
    </w:rPr>
  </w:style>
  <w:style w:type="paragraph" w:styleId="23">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24">
    <w:name w:val="List Number 2"/>
    <w:basedOn w:val="1"/>
    <w:autoRedefine/>
    <w:unhideWhenUsed/>
    <w:qFormat/>
    <w:uiPriority w:val="99"/>
    <w:pPr>
      <w:tabs>
        <w:tab w:val="left" w:pos="780"/>
        <w:tab w:val="left" w:pos="1049"/>
      </w:tabs>
      <w:ind w:left="1049" w:hanging="420"/>
      <w:contextualSpacing/>
    </w:pPr>
    <w:rPr>
      <w:rFonts w:ascii="Times New Roman" w:hAnsi="Times New Roman" w:eastAsia="宋体" w:cs="Times New Roman"/>
      <w:szCs w:val="20"/>
    </w:rPr>
  </w:style>
  <w:style w:type="paragraph" w:styleId="25">
    <w:name w:val="table of authorities"/>
    <w:basedOn w:val="1"/>
    <w:next w:val="1"/>
    <w:autoRedefine/>
    <w:unhideWhenUsed/>
    <w:qFormat/>
    <w:uiPriority w:val="99"/>
    <w:pPr>
      <w:ind w:left="420" w:leftChars="200"/>
    </w:pPr>
    <w:rPr>
      <w:rFonts w:ascii="Times New Roman" w:hAnsi="Times New Roman" w:eastAsia="宋体" w:cs="Times New Roman"/>
      <w:szCs w:val="20"/>
    </w:rPr>
  </w:style>
  <w:style w:type="paragraph" w:styleId="26">
    <w:name w:val="Note Heading"/>
    <w:basedOn w:val="1"/>
    <w:next w:val="1"/>
    <w:link w:val="119"/>
    <w:autoRedefine/>
    <w:qFormat/>
    <w:uiPriority w:val="0"/>
    <w:pPr>
      <w:adjustRightInd w:val="0"/>
      <w:spacing w:line="312" w:lineRule="atLeast"/>
      <w:jc w:val="center"/>
      <w:textAlignment w:val="baseline"/>
    </w:pPr>
  </w:style>
  <w:style w:type="paragraph" w:styleId="27">
    <w:name w:val="List Bullet 4"/>
    <w:basedOn w:val="1"/>
    <w:autoRedefine/>
    <w:unhideWhenUsed/>
    <w:qFormat/>
    <w:uiPriority w:val="99"/>
    <w:pPr>
      <w:tabs>
        <w:tab w:val="left" w:pos="720"/>
        <w:tab w:val="left" w:pos="1620"/>
      </w:tabs>
      <w:ind w:left="720" w:hanging="360"/>
      <w:contextualSpacing/>
    </w:pPr>
    <w:rPr>
      <w:rFonts w:ascii="Times New Roman" w:hAnsi="Times New Roman" w:eastAsia="宋体" w:cs="Times New Roman"/>
      <w:szCs w:val="20"/>
    </w:rPr>
  </w:style>
  <w:style w:type="paragraph" w:styleId="28">
    <w:name w:val="index 8"/>
    <w:basedOn w:val="1"/>
    <w:next w:val="1"/>
    <w:autoRedefine/>
    <w:unhideWhenUsed/>
    <w:qFormat/>
    <w:uiPriority w:val="99"/>
    <w:pPr>
      <w:ind w:left="1400" w:leftChars="1400"/>
    </w:pPr>
    <w:rPr>
      <w:rFonts w:ascii="Times New Roman" w:hAnsi="Times New Roman" w:eastAsia="宋体" w:cs="Times New Roman"/>
      <w:szCs w:val="20"/>
    </w:rPr>
  </w:style>
  <w:style w:type="paragraph" w:styleId="29">
    <w:name w:val="E-mail Signature"/>
    <w:basedOn w:val="1"/>
    <w:link w:val="120"/>
    <w:autoRedefine/>
    <w:unhideWhenUsed/>
    <w:qFormat/>
    <w:uiPriority w:val="99"/>
  </w:style>
  <w:style w:type="paragraph" w:styleId="30">
    <w:name w:val="List Number"/>
    <w:basedOn w:val="1"/>
    <w:autoRedefine/>
    <w:qFormat/>
    <w:uiPriority w:val="99"/>
    <w:pPr>
      <w:ind w:left="425" w:hanging="425"/>
    </w:pPr>
    <w:rPr>
      <w:rFonts w:ascii="Times New Roman" w:hAnsi="Times New Roman" w:eastAsia="宋体" w:cs="Times New Roman"/>
      <w:szCs w:val="24"/>
    </w:rPr>
  </w:style>
  <w:style w:type="paragraph" w:styleId="31">
    <w:name w:val="caption"/>
    <w:basedOn w:val="1"/>
    <w:next w:val="1"/>
    <w:autoRedefine/>
    <w:qFormat/>
    <w:uiPriority w:val="0"/>
    <w:pPr>
      <w:spacing w:before="152" w:after="160"/>
    </w:pPr>
    <w:rPr>
      <w:rFonts w:ascii="Arial" w:hAnsi="Arial" w:eastAsia="黑体" w:cs="Times New Roman"/>
      <w:sz w:val="32"/>
      <w:szCs w:val="20"/>
    </w:rPr>
  </w:style>
  <w:style w:type="paragraph" w:styleId="32">
    <w:name w:val="index 5"/>
    <w:basedOn w:val="1"/>
    <w:next w:val="1"/>
    <w:autoRedefine/>
    <w:unhideWhenUsed/>
    <w:qFormat/>
    <w:uiPriority w:val="99"/>
    <w:pPr>
      <w:ind w:left="800" w:leftChars="800"/>
    </w:pPr>
    <w:rPr>
      <w:rFonts w:ascii="Times New Roman" w:hAnsi="Times New Roman" w:eastAsia="宋体" w:cs="Times New Roman"/>
      <w:szCs w:val="20"/>
    </w:rPr>
  </w:style>
  <w:style w:type="paragraph" w:styleId="33">
    <w:name w:val="List Bullet"/>
    <w:basedOn w:val="1"/>
    <w:autoRedefine/>
    <w:unhideWhenUsed/>
    <w:qFormat/>
    <w:uiPriority w:val="99"/>
    <w:pPr>
      <w:tabs>
        <w:tab w:val="left" w:pos="360"/>
        <w:tab w:val="left" w:pos="1134"/>
      </w:tabs>
      <w:ind w:left="1134" w:hanging="1134"/>
      <w:contextualSpacing/>
    </w:pPr>
    <w:rPr>
      <w:rFonts w:ascii="Times New Roman" w:hAnsi="Times New Roman" w:eastAsia="宋体" w:cs="Times New Roman"/>
      <w:szCs w:val="20"/>
    </w:rPr>
  </w:style>
  <w:style w:type="paragraph" w:styleId="34">
    <w:name w:val="envelope address"/>
    <w:basedOn w:val="1"/>
    <w:autoRedefine/>
    <w:unhideWhenUsed/>
    <w:qFormat/>
    <w:uiPriority w:val="99"/>
    <w:pPr>
      <w:framePr w:w="7920" w:h="1980" w:hRule="exact" w:hSpace="180" w:wrap="around" w:vAnchor="margin" w:hAnchor="page" w:xAlign="center" w:yAlign="bottom"/>
      <w:snapToGrid w:val="0"/>
      <w:ind w:left="100" w:leftChars="1400"/>
    </w:pPr>
    <w:rPr>
      <w:rFonts w:ascii="Cambria" w:hAnsi="Cambria" w:eastAsia="宋体" w:cs="Times New Roman"/>
      <w:sz w:val="24"/>
      <w:szCs w:val="24"/>
    </w:rPr>
  </w:style>
  <w:style w:type="paragraph" w:styleId="35">
    <w:name w:val="Document Map"/>
    <w:basedOn w:val="1"/>
    <w:link w:val="121"/>
    <w:autoRedefine/>
    <w:unhideWhenUsed/>
    <w:qFormat/>
    <w:uiPriority w:val="99"/>
    <w:pPr>
      <w:shd w:val="clear" w:color="auto" w:fill="000080"/>
    </w:pPr>
    <w:rPr>
      <w:rFonts w:ascii="Times New Roman" w:hAnsi="Times New Roman" w:eastAsia="宋体" w:cs="Times New Roman"/>
      <w:kern w:val="0"/>
      <w:sz w:val="20"/>
      <w:szCs w:val="24"/>
    </w:rPr>
  </w:style>
  <w:style w:type="paragraph" w:styleId="36">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37">
    <w:name w:val="annotation text"/>
    <w:basedOn w:val="1"/>
    <w:link w:val="122"/>
    <w:autoRedefine/>
    <w:qFormat/>
    <w:uiPriority w:val="0"/>
    <w:pPr>
      <w:jc w:val="left"/>
    </w:pPr>
    <w:rPr>
      <w:rFonts w:ascii="Times New Roman" w:hAnsi="Times New Roman" w:eastAsia="宋体" w:cs="Times New Roman"/>
      <w:kern w:val="0"/>
      <w:sz w:val="20"/>
      <w:szCs w:val="24"/>
    </w:rPr>
  </w:style>
  <w:style w:type="paragraph" w:styleId="38">
    <w:name w:val="index 6"/>
    <w:basedOn w:val="1"/>
    <w:next w:val="1"/>
    <w:autoRedefine/>
    <w:unhideWhenUsed/>
    <w:qFormat/>
    <w:uiPriority w:val="99"/>
    <w:pPr>
      <w:ind w:left="1000" w:leftChars="1000"/>
    </w:pPr>
    <w:rPr>
      <w:rFonts w:ascii="Times New Roman" w:hAnsi="Times New Roman" w:eastAsia="宋体" w:cs="Times New Roman"/>
      <w:szCs w:val="20"/>
    </w:rPr>
  </w:style>
  <w:style w:type="paragraph" w:styleId="39">
    <w:name w:val="Salutation"/>
    <w:basedOn w:val="1"/>
    <w:next w:val="1"/>
    <w:link w:val="123"/>
    <w:autoRedefine/>
    <w:qFormat/>
    <w:uiPriority w:val="0"/>
  </w:style>
  <w:style w:type="paragraph" w:styleId="40">
    <w:name w:val="Body Text 3"/>
    <w:basedOn w:val="1"/>
    <w:link w:val="124"/>
    <w:autoRedefine/>
    <w:unhideWhenUsed/>
    <w:qFormat/>
    <w:uiPriority w:val="0"/>
    <w:pPr>
      <w:jc w:val="center"/>
    </w:pPr>
    <w:rPr>
      <w:rFonts w:ascii="宋体" w:hAnsi="宋体" w:eastAsia="宋体" w:cs="Times New Roman"/>
      <w:kern w:val="0"/>
      <w:sz w:val="20"/>
      <w:szCs w:val="21"/>
    </w:rPr>
  </w:style>
  <w:style w:type="paragraph" w:styleId="41">
    <w:name w:val="Closing"/>
    <w:basedOn w:val="1"/>
    <w:link w:val="125"/>
    <w:autoRedefine/>
    <w:qFormat/>
    <w:uiPriority w:val="0"/>
    <w:pPr>
      <w:ind w:left="100" w:leftChars="2100"/>
    </w:pPr>
    <w:rPr>
      <w:sz w:val="32"/>
    </w:rPr>
  </w:style>
  <w:style w:type="paragraph" w:styleId="42">
    <w:name w:val="List Bullet 3"/>
    <w:basedOn w:val="1"/>
    <w:autoRedefine/>
    <w:unhideWhenUsed/>
    <w:qFormat/>
    <w:uiPriority w:val="99"/>
    <w:pPr>
      <w:tabs>
        <w:tab w:val="left" w:pos="1134"/>
        <w:tab w:val="left" w:pos="1200"/>
      </w:tabs>
      <w:ind w:left="1134" w:hanging="1134"/>
      <w:contextualSpacing/>
    </w:pPr>
    <w:rPr>
      <w:rFonts w:ascii="Times New Roman" w:hAnsi="Times New Roman" w:eastAsia="宋体" w:cs="Times New Roman"/>
      <w:szCs w:val="20"/>
    </w:rPr>
  </w:style>
  <w:style w:type="paragraph" w:styleId="43">
    <w:name w:val="List Number 3"/>
    <w:basedOn w:val="1"/>
    <w:autoRedefine/>
    <w:unhideWhenUsed/>
    <w:qFormat/>
    <w:uiPriority w:val="99"/>
    <w:pPr>
      <w:tabs>
        <w:tab w:val="left" w:pos="180"/>
        <w:tab w:val="left" w:pos="1200"/>
      </w:tabs>
      <w:ind w:left="180" w:hanging="180"/>
      <w:contextualSpacing/>
    </w:pPr>
    <w:rPr>
      <w:rFonts w:ascii="Times New Roman" w:hAnsi="Times New Roman" w:eastAsia="宋体" w:cs="Times New Roman"/>
      <w:szCs w:val="20"/>
    </w:rPr>
  </w:style>
  <w:style w:type="paragraph" w:styleId="44">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0"/>
    </w:rPr>
  </w:style>
  <w:style w:type="paragraph" w:styleId="45">
    <w:name w:val="List Continue"/>
    <w:basedOn w:val="1"/>
    <w:autoRedefine/>
    <w:unhideWhenUsed/>
    <w:qFormat/>
    <w:uiPriority w:val="99"/>
    <w:pPr>
      <w:spacing w:after="120"/>
      <w:ind w:left="420" w:leftChars="200"/>
      <w:contextualSpacing/>
    </w:pPr>
    <w:rPr>
      <w:rFonts w:ascii="Times New Roman" w:hAnsi="Times New Roman" w:eastAsia="宋体" w:cs="Times New Roman"/>
      <w:szCs w:val="20"/>
    </w:rPr>
  </w:style>
  <w:style w:type="paragraph" w:styleId="46">
    <w:name w:val="Block Text"/>
    <w:basedOn w:val="1"/>
    <w:autoRedefine/>
    <w:qFormat/>
    <w:uiPriority w:val="0"/>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47">
    <w:name w:val="List Bullet 2"/>
    <w:basedOn w:val="1"/>
    <w:autoRedefine/>
    <w:unhideWhenUsed/>
    <w:qFormat/>
    <w:uiPriority w:val="99"/>
    <w:pPr>
      <w:tabs>
        <w:tab w:val="left" w:pos="425"/>
        <w:tab w:val="left" w:pos="780"/>
      </w:tabs>
      <w:ind w:left="425" w:hanging="425"/>
      <w:contextualSpacing/>
    </w:pPr>
    <w:rPr>
      <w:rFonts w:ascii="Times New Roman" w:hAnsi="Times New Roman" w:eastAsia="宋体" w:cs="Times New Roman"/>
      <w:szCs w:val="20"/>
    </w:rPr>
  </w:style>
  <w:style w:type="paragraph" w:styleId="48">
    <w:name w:val="HTML Address"/>
    <w:basedOn w:val="1"/>
    <w:link w:val="129"/>
    <w:autoRedefine/>
    <w:unhideWhenUsed/>
    <w:qFormat/>
    <w:uiPriority w:val="99"/>
    <w:rPr>
      <w:i/>
      <w:iCs/>
    </w:rPr>
  </w:style>
  <w:style w:type="paragraph" w:styleId="49">
    <w:name w:val="index 4"/>
    <w:basedOn w:val="1"/>
    <w:next w:val="1"/>
    <w:autoRedefine/>
    <w:unhideWhenUsed/>
    <w:qFormat/>
    <w:uiPriority w:val="99"/>
    <w:pPr>
      <w:ind w:left="600" w:leftChars="600"/>
    </w:pPr>
    <w:rPr>
      <w:rFonts w:ascii="Times New Roman" w:hAnsi="Times New Roman" w:eastAsia="宋体" w:cs="Times New Roman"/>
      <w:szCs w:val="20"/>
    </w:rPr>
  </w:style>
  <w:style w:type="paragraph" w:styleId="50">
    <w:name w:val="toc 5"/>
    <w:basedOn w:val="1"/>
    <w:next w:val="1"/>
    <w:autoRedefine/>
    <w:qFormat/>
    <w:uiPriority w:val="39"/>
    <w:pPr>
      <w:ind w:left="840"/>
      <w:jc w:val="left"/>
    </w:pPr>
    <w:rPr>
      <w:rFonts w:ascii="Times New Roman" w:hAnsi="Times New Roman" w:eastAsia="宋体" w:cs="Times New Roman"/>
      <w:sz w:val="18"/>
      <w:szCs w:val="18"/>
    </w:rPr>
  </w:style>
  <w:style w:type="paragraph" w:styleId="51">
    <w:name w:val="toc 3"/>
    <w:basedOn w:val="1"/>
    <w:next w:val="1"/>
    <w:autoRedefine/>
    <w:qFormat/>
    <w:uiPriority w:val="39"/>
    <w:pPr>
      <w:ind w:left="400" w:leftChars="400"/>
    </w:pPr>
    <w:rPr>
      <w:rFonts w:ascii="Times New Roman" w:hAnsi="Times New Roman" w:eastAsia="宋体" w:cs="Times New Roman"/>
      <w:szCs w:val="24"/>
    </w:rPr>
  </w:style>
  <w:style w:type="paragraph" w:styleId="52">
    <w:name w:val="List Bullet 5"/>
    <w:basedOn w:val="1"/>
    <w:autoRedefine/>
    <w:unhideWhenUsed/>
    <w:qFormat/>
    <w:uiPriority w:val="99"/>
    <w:pPr>
      <w:tabs>
        <w:tab w:val="left" w:pos="720"/>
        <w:tab w:val="left" w:pos="2040"/>
      </w:tabs>
      <w:ind w:left="720" w:hanging="360"/>
      <w:contextualSpacing/>
    </w:pPr>
    <w:rPr>
      <w:rFonts w:ascii="Times New Roman" w:hAnsi="Times New Roman" w:eastAsia="宋体" w:cs="Times New Roman"/>
      <w:szCs w:val="20"/>
    </w:rPr>
  </w:style>
  <w:style w:type="paragraph" w:styleId="53">
    <w:name w:val="List Number 4"/>
    <w:basedOn w:val="1"/>
    <w:autoRedefine/>
    <w:unhideWhenUsed/>
    <w:qFormat/>
    <w:uiPriority w:val="99"/>
    <w:pPr>
      <w:tabs>
        <w:tab w:val="left" w:pos="600"/>
        <w:tab w:val="left" w:pos="1620"/>
      </w:tabs>
      <w:ind w:left="600" w:hanging="600"/>
      <w:contextualSpacing/>
    </w:pPr>
    <w:rPr>
      <w:rFonts w:ascii="Times New Roman" w:hAnsi="Times New Roman" w:eastAsia="宋体" w:cs="Times New Roman"/>
      <w:szCs w:val="20"/>
    </w:rPr>
  </w:style>
  <w:style w:type="paragraph" w:styleId="54">
    <w:name w:val="toc 8"/>
    <w:basedOn w:val="1"/>
    <w:next w:val="1"/>
    <w:autoRedefine/>
    <w:qFormat/>
    <w:uiPriority w:val="39"/>
    <w:pPr>
      <w:ind w:left="1470"/>
      <w:jc w:val="left"/>
    </w:pPr>
    <w:rPr>
      <w:rFonts w:ascii="Times New Roman" w:hAnsi="Times New Roman" w:eastAsia="宋体" w:cs="Times New Roman"/>
      <w:sz w:val="18"/>
      <w:szCs w:val="18"/>
    </w:rPr>
  </w:style>
  <w:style w:type="paragraph" w:styleId="55">
    <w:name w:val="index 3"/>
    <w:basedOn w:val="1"/>
    <w:next w:val="1"/>
    <w:autoRedefine/>
    <w:unhideWhenUsed/>
    <w:qFormat/>
    <w:uiPriority w:val="99"/>
    <w:pPr>
      <w:ind w:left="400" w:leftChars="400"/>
    </w:pPr>
    <w:rPr>
      <w:rFonts w:ascii="Times New Roman" w:hAnsi="Times New Roman" w:eastAsia="宋体" w:cs="Times New Roman"/>
      <w:szCs w:val="20"/>
    </w:rPr>
  </w:style>
  <w:style w:type="paragraph" w:styleId="56">
    <w:name w:val="Date"/>
    <w:basedOn w:val="1"/>
    <w:next w:val="1"/>
    <w:link w:val="131"/>
    <w:autoRedefine/>
    <w:unhideWhenUsed/>
    <w:qFormat/>
    <w:uiPriority w:val="99"/>
    <w:pPr>
      <w:ind w:left="100" w:leftChars="2500"/>
    </w:pPr>
    <w:rPr>
      <w:rFonts w:ascii="Times New Roman" w:hAnsi="Times New Roman" w:eastAsia="宋体" w:cs="Times New Roman"/>
      <w:kern w:val="0"/>
      <w:sz w:val="24"/>
      <w:szCs w:val="24"/>
    </w:rPr>
  </w:style>
  <w:style w:type="paragraph" w:styleId="57">
    <w:name w:val="Body Text Indent 2"/>
    <w:basedOn w:val="1"/>
    <w:link w:val="132"/>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58">
    <w:name w:val="endnote text"/>
    <w:basedOn w:val="1"/>
    <w:link w:val="133"/>
    <w:autoRedefine/>
    <w:unhideWhenUsed/>
    <w:qFormat/>
    <w:uiPriority w:val="99"/>
    <w:pPr>
      <w:snapToGrid w:val="0"/>
      <w:jc w:val="left"/>
    </w:pPr>
  </w:style>
  <w:style w:type="paragraph" w:styleId="59">
    <w:name w:val="List Continue 5"/>
    <w:basedOn w:val="1"/>
    <w:autoRedefine/>
    <w:unhideWhenUsed/>
    <w:qFormat/>
    <w:uiPriority w:val="99"/>
    <w:pPr>
      <w:spacing w:after="120"/>
      <w:ind w:left="2100" w:leftChars="1000"/>
      <w:contextualSpacing/>
    </w:pPr>
    <w:rPr>
      <w:rFonts w:ascii="Times New Roman" w:hAnsi="Times New Roman" w:eastAsia="宋体" w:cs="Times New Roman"/>
      <w:szCs w:val="20"/>
    </w:rPr>
  </w:style>
  <w:style w:type="paragraph" w:styleId="60">
    <w:name w:val="Balloon Text"/>
    <w:basedOn w:val="1"/>
    <w:link w:val="106"/>
    <w:unhideWhenUsed/>
    <w:qFormat/>
    <w:uiPriority w:val="0"/>
    <w:rPr>
      <w:sz w:val="18"/>
      <w:szCs w:val="18"/>
    </w:rPr>
  </w:style>
  <w:style w:type="paragraph" w:styleId="61">
    <w:name w:val="footer"/>
    <w:basedOn w:val="1"/>
    <w:link w:val="134"/>
    <w:autoRedefine/>
    <w:unhideWhenUsed/>
    <w:qFormat/>
    <w:uiPriority w:val="0"/>
    <w:pPr>
      <w:tabs>
        <w:tab w:val="center" w:pos="4153"/>
        <w:tab w:val="right" w:pos="8306"/>
      </w:tabs>
      <w:snapToGrid w:val="0"/>
      <w:jc w:val="left"/>
    </w:pPr>
    <w:rPr>
      <w:sz w:val="18"/>
      <w:szCs w:val="18"/>
    </w:rPr>
  </w:style>
  <w:style w:type="paragraph" w:styleId="62">
    <w:name w:val="header"/>
    <w:basedOn w:val="1"/>
    <w:link w:val="13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136"/>
    <w:autoRedefine/>
    <w:unhideWhenUsed/>
    <w:qFormat/>
    <w:uiPriority w:val="99"/>
    <w:pPr>
      <w:ind w:left="100" w:leftChars="2100"/>
    </w:pPr>
  </w:style>
  <w:style w:type="paragraph" w:styleId="64">
    <w:name w:val="toc 1"/>
    <w:basedOn w:val="1"/>
    <w:next w:val="1"/>
    <w:autoRedefine/>
    <w:unhideWhenUsed/>
    <w:qFormat/>
    <w:uiPriority w:val="39"/>
    <w:rPr>
      <w:rFonts w:ascii="Times New Roman" w:hAnsi="Times New Roman" w:eastAsia="宋体" w:cs="Times New Roman"/>
      <w:szCs w:val="24"/>
    </w:rPr>
  </w:style>
  <w:style w:type="paragraph" w:styleId="65">
    <w:name w:val="List Continue 4"/>
    <w:basedOn w:val="1"/>
    <w:autoRedefine/>
    <w:unhideWhenUsed/>
    <w:qFormat/>
    <w:uiPriority w:val="99"/>
    <w:pPr>
      <w:spacing w:after="120"/>
      <w:ind w:left="1680" w:leftChars="800"/>
      <w:contextualSpacing/>
    </w:pPr>
    <w:rPr>
      <w:rFonts w:ascii="Times New Roman" w:hAnsi="Times New Roman" w:eastAsia="宋体" w:cs="Times New Roman"/>
      <w:szCs w:val="20"/>
    </w:rPr>
  </w:style>
  <w:style w:type="paragraph" w:styleId="66">
    <w:name w:val="toc 4"/>
    <w:basedOn w:val="1"/>
    <w:next w:val="1"/>
    <w:autoRedefine/>
    <w:qFormat/>
    <w:uiPriority w:val="39"/>
    <w:pPr>
      <w:ind w:left="630"/>
      <w:jc w:val="left"/>
    </w:pPr>
    <w:rPr>
      <w:rFonts w:ascii="Times New Roman" w:hAnsi="Times New Roman" w:eastAsia="宋体" w:cs="Times New Roman"/>
      <w:sz w:val="18"/>
      <w:szCs w:val="18"/>
    </w:rPr>
  </w:style>
  <w:style w:type="paragraph" w:styleId="67">
    <w:name w:val="index heading"/>
    <w:basedOn w:val="1"/>
    <w:next w:val="68"/>
    <w:autoRedefine/>
    <w:unhideWhenUsed/>
    <w:qFormat/>
    <w:uiPriority w:val="99"/>
    <w:rPr>
      <w:rFonts w:ascii="Cambria" w:hAnsi="Cambria" w:eastAsia="宋体" w:cs="Times New Roman"/>
      <w:b/>
      <w:bCs/>
      <w:szCs w:val="20"/>
    </w:rPr>
  </w:style>
  <w:style w:type="paragraph" w:styleId="68">
    <w:name w:val="index 1"/>
    <w:basedOn w:val="1"/>
    <w:next w:val="1"/>
    <w:autoRedefine/>
    <w:unhideWhenUsed/>
    <w:qFormat/>
    <w:uiPriority w:val="99"/>
  </w:style>
  <w:style w:type="paragraph" w:styleId="69">
    <w:name w:val="Subtitle"/>
    <w:basedOn w:val="1"/>
    <w:next w:val="1"/>
    <w:link w:val="137"/>
    <w:autoRedefine/>
    <w:qFormat/>
    <w:uiPriority w:val="0"/>
    <w:pPr>
      <w:spacing w:before="240" w:after="60" w:line="312" w:lineRule="auto"/>
      <w:jc w:val="center"/>
      <w:outlineLvl w:val="1"/>
    </w:pPr>
    <w:rPr>
      <w:rFonts w:ascii="Cambria" w:hAnsi="Cambria"/>
      <w:b/>
      <w:bCs/>
      <w:kern w:val="28"/>
      <w:sz w:val="32"/>
      <w:szCs w:val="32"/>
    </w:rPr>
  </w:style>
  <w:style w:type="paragraph" w:styleId="70">
    <w:name w:val="List Number 5"/>
    <w:basedOn w:val="1"/>
    <w:autoRedefine/>
    <w:unhideWhenUsed/>
    <w:qFormat/>
    <w:uiPriority w:val="99"/>
    <w:pPr>
      <w:tabs>
        <w:tab w:val="left" w:pos="1049"/>
        <w:tab w:val="left" w:pos="2040"/>
      </w:tabs>
      <w:ind w:left="1049" w:hanging="420"/>
      <w:contextualSpacing/>
    </w:pPr>
    <w:rPr>
      <w:rFonts w:ascii="Times New Roman" w:hAnsi="Times New Roman" w:eastAsia="宋体" w:cs="Times New Roman"/>
      <w:szCs w:val="20"/>
    </w:rPr>
  </w:style>
  <w:style w:type="paragraph" w:styleId="71">
    <w:name w:val="List"/>
    <w:basedOn w:val="6"/>
    <w:autoRedefine/>
    <w:qFormat/>
    <w:uiPriority w:val="99"/>
    <w:pPr>
      <w:suppressAutoHyphens/>
    </w:pPr>
    <w:rPr>
      <w:rFonts w:ascii="等线" w:hAnsi="等线" w:eastAsia="等线"/>
      <w:kern w:val="1"/>
      <w:sz w:val="21"/>
      <w:lang w:eastAsia="ar-SA"/>
    </w:rPr>
  </w:style>
  <w:style w:type="paragraph" w:styleId="72">
    <w:name w:val="footnote text"/>
    <w:basedOn w:val="1"/>
    <w:link w:val="138"/>
    <w:autoRedefine/>
    <w:unhideWhenUsed/>
    <w:qFormat/>
    <w:uiPriority w:val="99"/>
    <w:pPr>
      <w:snapToGrid w:val="0"/>
      <w:jc w:val="left"/>
    </w:pPr>
    <w:rPr>
      <w:sz w:val="18"/>
      <w:szCs w:val="18"/>
    </w:rPr>
  </w:style>
  <w:style w:type="paragraph" w:styleId="73">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74">
    <w:name w:val="List 5"/>
    <w:basedOn w:val="1"/>
    <w:autoRedefine/>
    <w:qFormat/>
    <w:uiPriority w:val="99"/>
    <w:pPr>
      <w:ind w:left="1000" w:leftChars="800" w:hanging="200" w:hangingChars="200"/>
    </w:pPr>
    <w:rPr>
      <w:rFonts w:ascii="Times New Roman" w:hAnsi="Times New Roman" w:eastAsia="宋体" w:cs="Times New Roman"/>
      <w:szCs w:val="24"/>
    </w:rPr>
  </w:style>
  <w:style w:type="paragraph" w:styleId="75">
    <w:name w:val="Body Text Indent 3"/>
    <w:basedOn w:val="1"/>
    <w:link w:val="139"/>
    <w:autoRedefine/>
    <w:unhideWhenUsed/>
    <w:qFormat/>
    <w:uiPriority w:val="0"/>
    <w:pPr>
      <w:spacing w:line="520" w:lineRule="exact"/>
      <w:ind w:firstLine="560" w:firstLineChars="200"/>
    </w:pPr>
    <w:rPr>
      <w:rFonts w:ascii="宋体" w:hAnsi="宋体" w:eastAsia="宋体" w:cs="Times New Roman"/>
      <w:kern w:val="0"/>
      <w:sz w:val="28"/>
      <w:szCs w:val="24"/>
      <w:u w:val="single"/>
    </w:rPr>
  </w:style>
  <w:style w:type="paragraph" w:styleId="76">
    <w:name w:val="index 9"/>
    <w:basedOn w:val="1"/>
    <w:next w:val="1"/>
    <w:autoRedefine/>
    <w:unhideWhenUsed/>
    <w:qFormat/>
    <w:uiPriority w:val="99"/>
    <w:pPr>
      <w:ind w:left="1600" w:leftChars="1600"/>
    </w:pPr>
    <w:rPr>
      <w:rFonts w:ascii="Times New Roman" w:hAnsi="Times New Roman" w:eastAsia="宋体" w:cs="Times New Roman"/>
      <w:szCs w:val="20"/>
    </w:rPr>
  </w:style>
  <w:style w:type="paragraph" w:styleId="77">
    <w:name w:val="table of figures"/>
    <w:basedOn w:val="1"/>
    <w:next w:val="1"/>
    <w:autoRedefine/>
    <w:unhideWhenUsed/>
    <w:qFormat/>
    <w:uiPriority w:val="99"/>
    <w:pPr>
      <w:ind w:left="200" w:leftChars="200" w:hanging="200" w:hangingChars="200"/>
    </w:pPr>
    <w:rPr>
      <w:rFonts w:ascii="Times New Roman" w:hAnsi="Times New Roman" w:eastAsia="宋体" w:cs="Times New Roman"/>
      <w:szCs w:val="20"/>
    </w:rPr>
  </w:style>
  <w:style w:type="paragraph" w:styleId="78">
    <w:name w:val="toc 2"/>
    <w:basedOn w:val="1"/>
    <w:next w:val="1"/>
    <w:autoRedefine/>
    <w:qFormat/>
    <w:uiPriority w:val="39"/>
    <w:pPr>
      <w:ind w:left="200" w:leftChars="200"/>
    </w:pPr>
    <w:rPr>
      <w:rFonts w:ascii="Times New Roman" w:hAnsi="Times New Roman" w:eastAsia="宋体" w:cs="Times New Roman"/>
      <w:szCs w:val="24"/>
    </w:rPr>
  </w:style>
  <w:style w:type="paragraph" w:styleId="79">
    <w:name w:val="toc 9"/>
    <w:basedOn w:val="1"/>
    <w:next w:val="1"/>
    <w:autoRedefine/>
    <w:qFormat/>
    <w:uiPriority w:val="39"/>
    <w:pPr>
      <w:ind w:left="1680"/>
      <w:jc w:val="left"/>
    </w:pPr>
    <w:rPr>
      <w:rFonts w:ascii="Times New Roman" w:hAnsi="Times New Roman" w:eastAsia="宋体" w:cs="Times New Roman"/>
      <w:sz w:val="18"/>
      <w:szCs w:val="18"/>
    </w:rPr>
  </w:style>
  <w:style w:type="paragraph" w:styleId="80">
    <w:name w:val="List 4"/>
    <w:basedOn w:val="1"/>
    <w:autoRedefine/>
    <w:unhideWhenUsed/>
    <w:qFormat/>
    <w:uiPriority w:val="99"/>
    <w:pPr>
      <w:ind w:left="100" w:leftChars="600" w:hanging="200" w:hangingChars="200"/>
      <w:contextualSpacing/>
    </w:pPr>
    <w:rPr>
      <w:rFonts w:ascii="Times New Roman" w:hAnsi="Times New Roman" w:eastAsia="宋体" w:cs="Times New Roman"/>
      <w:szCs w:val="20"/>
    </w:rPr>
  </w:style>
  <w:style w:type="paragraph" w:styleId="81">
    <w:name w:val="List Continue 2"/>
    <w:basedOn w:val="1"/>
    <w:autoRedefine/>
    <w:unhideWhenUsed/>
    <w:qFormat/>
    <w:uiPriority w:val="99"/>
    <w:pPr>
      <w:spacing w:after="120"/>
      <w:ind w:left="840" w:leftChars="400"/>
      <w:contextualSpacing/>
    </w:pPr>
    <w:rPr>
      <w:rFonts w:ascii="Times New Roman" w:hAnsi="Times New Roman" w:eastAsia="宋体" w:cs="Times New Roman"/>
      <w:szCs w:val="20"/>
    </w:rPr>
  </w:style>
  <w:style w:type="paragraph" w:styleId="82">
    <w:name w:val="Message Header"/>
    <w:basedOn w:val="1"/>
    <w:link w:val="140"/>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3">
    <w:name w:val="HTML Preformatted"/>
    <w:basedOn w:val="1"/>
    <w:link w:val="14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84">
    <w:name w:val="Normal (Web)"/>
    <w:basedOn w:val="1"/>
    <w:autoRedefine/>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5">
    <w:name w:val="List Continue 3"/>
    <w:basedOn w:val="1"/>
    <w:autoRedefine/>
    <w:unhideWhenUsed/>
    <w:qFormat/>
    <w:uiPriority w:val="99"/>
    <w:pPr>
      <w:spacing w:after="120"/>
      <w:ind w:left="1260" w:leftChars="600"/>
      <w:contextualSpacing/>
    </w:pPr>
    <w:rPr>
      <w:rFonts w:ascii="Times New Roman" w:hAnsi="Times New Roman" w:eastAsia="宋体" w:cs="Times New Roman"/>
      <w:szCs w:val="20"/>
    </w:rPr>
  </w:style>
  <w:style w:type="paragraph" w:styleId="86">
    <w:name w:val="index 2"/>
    <w:basedOn w:val="1"/>
    <w:next w:val="1"/>
    <w:autoRedefine/>
    <w:unhideWhenUsed/>
    <w:qFormat/>
    <w:uiPriority w:val="99"/>
    <w:pPr>
      <w:ind w:left="200" w:leftChars="200"/>
    </w:pPr>
    <w:rPr>
      <w:rFonts w:ascii="Times New Roman" w:hAnsi="Times New Roman" w:eastAsia="宋体" w:cs="Times New Roman"/>
      <w:szCs w:val="20"/>
    </w:rPr>
  </w:style>
  <w:style w:type="paragraph" w:styleId="87">
    <w:name w:val="Title"/>
    <w:basedOn w:val="1"/>
    <w:next w:val="1"/>
    <w:link w:val="118"/>
    <w:autoRedefine/>
    <w:qFormat/>
    <w:uiPriority w:val="0"/>
    <w:pPr>
      <w:spacing w:before="240" w:after="60"/>
      <w:jc w:val="center"/>
      <w:outlineLvl w:val="0"/>
    </w:pPr>
    <w:rPr>
      <w:rFonts w:ascii="Cambria" w:hAnsi="Cambria"/>
      <w:b/>
      <w:bCs/>
      <w:sz w:val="32"/>
      <w:szCs w:val="32"/>
    </w:rPr>
  </w:style>
  <w:style w:type="paragraph" w:styleId="88">
    <w:name w:val="annotation subject"/>
    <w:basedOn w:val="37"/>
    <w:next w:val="37"/>
    <w:link w:val="142"/>
    <w:autoRedefine/>
    <w:unhideWhenUsed/>
    <w:qFormat/>
    <w:uiPriority w:val="0"/>
    <w:rPr>
      <w:rFonts w:ascii="Calibri" w:hAnsi="Calibri"/>
      <w:b/>
      <w:bCs/>
      <w:szCs w:val="22"/>
    </w:r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autoRedefine/>
    <w:qFormat/>
    <w:uiPriority w:val="0"/>
    <w:rPr>
      <w:b/>
      <w:bCs/>
    </w:rPr>
  </w:style>
  <w:style w:type="character" w:styleId="93">
    <w:name w:val="page number"/>
    <w:autoRedefine/>
    <w:qFormat/>
    <w:uiPriority w:val="0"/>
    <w:rPr>
      <w:rFonts w:ascii="Times New Roman" w:hAnsi="Times New Roman"/>
    </w:rPr>
  </w:style>
  <w:style w:type="character" w:styleId="94">
    <w:name w:val="FollowedHyperlink"/>
    <w:basedOn w:val="91"/>
    <w:autoRedefine/>
    <w:unhideWhenUsed/>
    <w:qFormat/>
    <w:uiPriority w:val="99"/>
    <w:rPr>
      <w:color w:val="666666"/>
      <w:u w:val="none"/>
    </w:rPr>
  </w:style>
  <w:style w:type="character" w:styleId="95">
    <w:name w:val="Emphasis"/>
    <w:autoRedefine/>
    <w:qFormat/>
    <w:uiPriority w:val="0"/>
    <w:rPr>
      <w:i/>
      <w:iCs/>
    </w:rPr>
  </w:style>
  <w:style w:type="character" w:styleId="96">
    <w:name w:val="HTML Definition"/>
    <w:basedOn w:val="91"/>
    <w:autoRedefine/>
    <w:semiHidden/>
    <w:unhideWhenUsed/>
    <w:qFormat/>
    <w:uiPriority w:val="99"/>
  </w:style>
  <w:style w:type="character" w:styleId="97">
    <w:name w:val="HTML Typewriter"/>
    <w:basedOn w:val="91"/>
    <w:autoRedefine/>
    <w:semiHidden/>
    <w:unhideWhenUsed/>
    <w:qFormat/>
    <w:uiPriority w:val="99"/>
    <w:rPr>
      <w:rFonts w:hint="default" w:ascii="monospace" w:hAnsi="monospace" w:eastAsia="monospace" w:cs="monospace"/>
      <w:sz w:val="20"/>
    </w:rPr>
  </w:style>
  <w:style w:type="character" w:styleId="98">
    <w:name w:val="HTML Acronym"/>
    <w:basedOn w:val="91"/>
    <w:autoRedefine/>
    <w:semiHidden/>
    <w:unhideWhenUsed/>
    <w:qFormat/>
    <w:uiPriority w:val="99"/>
  </w:style>
  <w:style w:type="character" w:styleId="99">
    <w:name w:val="HTML Variable"/>
    <w:basedOn w:val="91"/>
    <w:autoRedefine/>
    <w:semiHidden/>
    <w:unhideWhenUsed/>
    <w:qFormat/>
    <w:uiPriority w:val="99"/>
  </w:style>
  <w:style w:type="character" w:styleId="100">
    <w:name w:val="Hyperlink"/>
    <w:basedOn w:val="91"/>
    <w:autoRedefine/>
    <w:unhideWhenUsed/>
    <w:qFormat/>
    <w:uiPriority w:val="99"/>
    <w:rPr>
      <w:color w:val="666666"/>
      <w:u w:val="none"/>
    </w:rPr>
  </w:style>
  <w:style w:type="character" w:styleId="101">
    <w:name w:val="HTML Code"/>
    <w:basedOn w:val="91"/>
    <w:autoRedefine/>
    <w:semiHidden/>
    <w:unhideWhenUsed/>
    <w:qFormat/>
    <w:uiPriority w:val="99"/>
    <w:rPr>
      <w:rFonts w:hint="default" w:ascii="monospace" w:hAnsi="monospace" w:eastAsia="monospace" w:cs="monospace"/>
      <w:sz w:val="20"/>
    </w:rPr>
  </w:style>
  <w:style w:type="character" w:styleId="102">
    <w:name w:val="annotation reference"/>
    <w:autoRedefine/>
    <w:qFormat/>
    <w:uiPriority w:val="0"/>
    <w:rPr>
      <w:rFonts w:ascii="Times New Roman" w:hAnsi="Times New Roman"/>
      <w:sz w:val="21"/>
    </w:rPr>
  </w:style>
  <w:style w:type="character" w:styleId="103">
    <w:name w:val="HTML Cite"/>
    <w:basedOn w:val="91"/>
    <w:autoRedefine/>
    <w:semiHidden/>
    <w:unhideWhenUsed/>
    <w:qFormat/>
    <w:uiPriority w:val="99"/>
    <w:rPr>
      <w:vanish/>
    </w:rPr>
  </w:style>
  <w:style w:type="character" w:styleId="104">
    <w:name w:val="HTML Keyboard"/>
    <w:basedOn w:val="91"/>
    <w:autoRedefine/>
    <w:semiHidden/>
    <w:unhideWhenUsed/>
    <w:qFormat/>
    <w:uiPriority w:val="99"/>
    <w:rPr>
      <w:rFonts w:hint="default" w:ascii="monospace" w:hAnsi="monospace" w:eastAsia="monospace" w:cs="monospace"/>
      <w:sz w:val="20"/>
    </w:rPr>
  </w:style>
  <w:style w:type="character" w:styleId="105">
    <w:name w:val="HTML Sample"/>
    <w:basedOn w:val="91"/>
    <w:autoRedefine/>
    <w:semiHidden/>
    <w:unhideWhenUsed/>
    <w:qFormat/>
    <w:uiPriority w:val="99"/>
    <w:rPr>
      <w:rFonts w:ascii="monospace" w:hAnsi="monospace" w:eastAsia="monospace" w:cs="monospace"/>
    </w:rPr>
  </w:style>
  <w:style w:type="character" w:customStyle="1" w:styleId="106">
    <w:name w:val="批注框文本 Char"/>
    <w:basedOn w:val="91"/>
    <w:link w:val="60"/>
    <w:autoRedefine/>
    <w:qFormat/>
    <w:uiPriority w:val="0"/>
    <w:rPr>
      <w:sz w:val="18"/>
      <w:szCs w:val="18"/>
    </w:rPr>
  </w:style>
  <w:style w:type="character" w:customStyle="1" w:styleId="107">
    <w:name w:val="标题 1 Char"/>
    <w:basedOn w:val="91"/>
    <w:link w:val="11"/>
    <w:autoRedefine/>
    <w:qFormat/>
    <w:uiPriority w:val="0"/>
    <w:rPr>
      <w:rFonts w:ascii="Times New Roman" w:hAnsi="Times New Roman" w:eastAsia="黑体" w:cs="Times New Roman"/>
      <w:kern w:val="44"/>
      <w:sz w:val="36"/>
      <w:szCs w:val="20"/>
    </w:rPr>
  </w:style>
  <w:style w:type="character" w:customStyle="1" w:styleId="108">
    <w:name w:val="标题 2 Char"/>
    <w:basedOn w:val="91"/>
    <w:link w:val="13"/>
    <w:autoRedefine/>
    <w:qFormat/>
    <w:uiPriority w:val="0"/>
    <w:rPr>
      <w:rFonts w:ascii="CG Times" w:hAnsi="CG Times" w:eastAsia="宋体" w:cs="Times New Roman"/>
      <w:kern w:val="0"/>
      <w:sz w:val="30"/>
      <w:szCs w:val="20"/>
    </w:rPr>
  </w:style>
  <w:style w:type="character" w:customStyle="1" w:styleId="109">
    <w:name w:val="标题 3 Char"/>
    <w:basedOn w:val="91"/>
    <w:link w:val="14"/>
    <w:autoRedefine/>
    <w:qFormat/>
    <w:uiPriority w:val="0"/>
    <w:rPr>
      <w:rFonts w:ascii="Times New Roman" w:hAnsi="Times New Roman" w:eastAsia="宋体" w:cs="Times New Roman"/>
      <w:b/>
      <w:bCs/>
      <w:kern w:val="0"/>
      <w:sz w:val="28"/>
      <w:szCs w:val="20"/>
    </w:rPr>
  </w:style>
  <w:style w:type="character" w:customStyle="1" w:styleId="110">
    <w:name w:val="标题 4 Char"/>
    <w:basedOn w:val="91"/>
    <w:link w:val="15"/>
    <w:autoRedefine/>
    <w:qFormat/>
    <w:uiPriority w:val="0"/>
    <w:rPr>
      <w:rFonts w:ascii="宋体" w:hAnsi="Times New Roman" w:eastAsia="宋体" w:cs="Times New Roman"/>
      <w:kern w:val="0"/>
      <w:sz w:val="28"/>
      <w:szCs w:val="20"/>
    </w:rPr>
  </w:style>
  <w:style w:type="character" w:customStyle="1" w:styleId="111">
    <w:name w:val="标题 5 Char"/>
    <w:basedOn w:val="91"/>
    <w:link w:val="16"/>
    <w:autoRedefine/>
    <w:qFormat/>
    <w:uiPriority w:val="0"/>
    <w:rPr>
      <w:rFonts w:ascii="Times New Roman" w:hAnsi="Times New Roman" w:eastAsia="宋体" w:cs="Times New Roman"/>
      <w:b/>
      <w:kern w:val="0"/>
      <w:sz w:val="28"/>
      <w:szCs w:val="20"/>
    </w:rPr>
  </w:style>
  <w:style w:type="character" w:customStyle="1" w:styleId="112">
    <w:name w:val="标题 6 Char"/>
    <w:basedOn w:val="91"/>
    <w:link w:val="18"/>
    <w:autoRedefine/>
    <w:qFormat/>
    <w:uiPriority w:val="0"/>
    <w:rPr>
      <w:rFonts w:ascii="Arial" w:hAnsi="Arial" w:eastAsia="黑体" w:cs="Times New Roman"/>
      <w:b/>
      <w:kern w:val="0"/>
      <w:sz w:val="24"/>
      <w:szCs w:val="20"/>
    </w:rPr>
  </w:style>
  <w:style w:type="character" w:customStyle="1" w:styleId="113">
    <w:name w:val="标题 7 Char"/>
    <w:basedOn w:val="91"/>
    <w:link w:val="19"/>
    <w:autoRedefine/>
    <w:qFormat/>
    <w:uiPriority w:val="0"/>
    <w:rPr>
      <w:rFonts w:ascii="Times New Roman" w:hAnsi="Times New Roman" w:eastAsia="宋体" w:cs="Times New Roman"/>
      <w:b/>
      <w:kern w:val="0"/>
      <w:sz w:val="24"/>
      <w:szCs w:val="20"/>
    </w:rPr>
  </w:style>
  <w:style w:type="character" w:customStyle="1" w:styleId="114">
    <w:name w:val="标题 8 Char"/>
    <w:basedOn w:val="91"/>
    <w:link w:val="20"/>
    <w:autoRedefine/>
    <w:qFormat/>
    <w:uiPriority w:val="0"/>
    <w:rPr>
      <w:rFonts w:ascii="Arial" w:hAnsi="Arial" w:eastAsia="黑体" w:cs="Times New Roman"/>
      <w:kern w:val="0"/>
      <w:sz w:val="24"/>
      <w:szCs w:val="20"/>
    </w:rPr>
  </w:style>
  <w:style w:type="character" w:customStyle="1" w:styleId="115">
    <w:name w:val="标题 9 Char"/>
    <w:basedOn w:val="91"/>
    <w:link w:val="21"/>
    <w:autoRedefine/>
    <w:qFormat/>
    <w:uiPriority w:val="0"/>
    <w:rPr>
      <w:rFonts w:ascii="Arial" w:hAnsi="Arial" w:eastAsia="黑体" w:cs="Times New Roman"/>
      <w:kern w:val="0"/>
      <w:sz w:val="20"/>
      <w:szCs w:val="20"/>
    </w:rPr>
  </w:style>
  <w:style w:type="character" w:customStyle="1" w:styleId="116">
    <w:name w:val="宏文本 Char"/>
    <w:basedOn w:val="91"/>
    <w:link w:val="117"/>
    <w:autoRedefine/>
    <w:qFormat/>
    <w:uiPriority w:val="0"/>
    <w:rPr>
      <w:rFonts w:ascii="Courier New" w:hAnsi="Courier New" w:eastAsia="宋体" w:cs="Courier New"/>
      <w:sz w:val="24"/>
      <w:szCs w:val="24"/>
    </w:rPr>
  </w:style>
  <w:style w:type="paragraph" w:customStyle="1" w:styleId="117">
    <w:name w:val="宏文本1"/>
    <w:next w:val="10"/>
    <w:link w:val="116"/>
    <w:autoRedefine/>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18">
    <w:name w:val="标题 Char"/>
    <w:basedOn w:val="91"/>
    <w:link w:val="87"/>
    <w:autoRedefine/>
    <w:qFormat/>
    <w:uiPriority w:val="0"/>
    <w:rPr>
      <w:rFonts w:ascii="Cambria" w:hAnsi="Cambria"/>
      <w:b/>
      <w:bCs/>
      <w:sz w:val="32"/>
      <w:szCs w:val="32"/>
    </w:rPr>
  </w:style>
  <w:style w:type="character" w:customStyle="1" w:styleId="119">
    <w:name w:val="注释标题 Char"/>
    <w:basedOn w:val="91"/>
    <w:link w:val="26"/>
    <w:autoRedefine/>
    <w:qFormat/>
    <w:uiPriority w:val="0"/>
  </w:style>
  <w:style w:type="character" w:customStyle="1" w:styleId="120">
    <w:name w:val="电子邮件签名 Char"/>
    <w:basedOn w:val="91"/>
    <w:link w:val="29"/>
    <w:qFormat/>
    <w:uiPriority w:val="99"/>
  </w:style>
  <w:style w:type="character" w:customStyle="1" w:styleId="121">
    <w:name w:val="文档结构图 Char"/>
    <w:basedOn w:val="91"/>
    <w:link w:val="35"/>
    <w:qFormat/>
    <w:uiPriority w:val="99"/>
    <w:rPr>
      <w:rFonts w:ascii="Times New Roman" w:hAnsi="Times New Roman" w:eastAsia="宋体" w:cs="Times New Roman"/>
      <w:kern w:val="0"/>
      <w:sz w:val="20"/>
      <w:szCs w:val="24"/>
      <w:shd w:val="clear" w:color="auto" w:fill="000080"/>
    </w:rPr>
  </w:style>
  <w:style w:type="character" w:customStyle="1" w:styleId="122">
    <w:name w:val="批注文字 Char"/>
    <w:basedOn w:val="91"/>
    <w:link w:val="37"/>
    <w:qFormat/>
    <w:uiPriority w:val="0"/>
    <w:rPr>
      <w:rFonts w:ascii="Times New Roman" w:hAnsi="Times New Roman" w:eastAsia="宋体" w:cs="Times New Roman"/>
      <w:kern w:val="0"/>
      <w:sz w:val="20"/>
      <w:szCs w:val="24"/>
    </w:rPr>
  </w:style>
  <w:style w:type="character" w:customStyle="1" w:styleId="123">
    <w:name w:val="称呼 Char"/>
    <w:basedOn w:val="91"/>
    <w:link w:val="39"/>
    <w:autoRedefine/>
    <w:qFormat/>
    <w:uiPriority w:val="0"/>
  </w:style>
  <w:style w:type="character" w:customStyle="1" w:styleId="124">
    <w:name w:val="正文文本 3 Char"/>
    <w:basedOn w:val="91"/>
    <w:link w:val="40"/>
    <w:autoRedefine/>
    <w:qFormat/>
    <w:uiPriority w:val="0"/>
    <w:rPr>
      <w:rFonts w:ascii="宋体" w:hAnsi="宋体" w:eastAsia="宋体" w:cs="Times New Roman"/>
      <w:kern w:val="0"/>
      <w:sz w:val="20"/>
      <w:szCs w:val="21"/>
    </w:rPr>
  </w:style>
  <w:style w:type="character" w:customStyle="1" w:styleId="125">
    <w:name w:val="结束语 Char"/>
    <w:basedOn w:val="91"/>
    <w:link w:val="41"/>
    <w:qFormat/>
    <w:uiPriority w:val="0"/>
    <w:rPr>
      <w:sz w:val="32"/>
    </w:rPr>
  </w:style>
  <w:style w:type="character" w:customStyle="1" w:styleId="126">
    <w:name w:val="正文文本 Char"/>
    <w:basedOn w:val="91"/>
    <w:link w:val="6"/>
    <w:autoRedefine/>
    <w:qFormat/>
    <w:uiPriority w:val="0"/>
    <w:rPr>
      <w:rFonts w:ascii="Times New Roman" w:hAnsi="Times New Roman" w:eastAsia="宋体" w:cs="Times New Roman"/>
      <w:kern w:val="0"/>
      <w:sz w:val="20"/>
      <w:szCs w:val="24"/>
    </w:rPr>
  </w:style>
  <w:style w:type="character" w:customStyle="1" w:styleId="127">
    <w:name w:val="正文文本 2 Char"/>
    <w:basedOn w:val="91"/>
    <w:link w:val="7"/>
    <w:qFormat/>
    <w:uiPriority w:val="99"/>
    <w:rPr>
      <w:rFonts w:ascii="宋体" w:hAnsi="宋体" w:eastAsia="宋体" w:cs="Times New Roman"/>
      <w:b/>
      <w:kern w:val="0"/>
      <w:sz w:val="20"/>
      <w:szCs w:val="44"/>
    </w:rPr>
  </w:style>
  <w:style w:type="character" w:customStyle="1" w:styleId="128">
    <w:name w:val="正文文本缩进 Char"/>
    <w:basedOn w:val="91"/>
    <w:link w:val="3"/>
    <w:autoRedefine/>
    <w:qFormat/>
    <w:uiPriority w:val="0"/>
    <w:rPr>
      <w:rFonts w:ascii="宋体" w:hAnsi="Times New Roman" w:eastAsia="宋体" w:cs="Times New Roman"/>
      <w:kern w:val="0"/>
      <w:sz w:val="24"/>
      <w:szCs w:val="24"/>
    </w:rPr>
  </w:style>
  <w:style w:type="character" w:customStyle="1" w:styleId="129">
    <w:name w:val="HTML 地址 Char"/>
    <w:basedOn w:val="91"/>
    <w:link w:val="48"/>
    <w:autoRedefine/>
    <w:qFormat/>
    <w:uiPriority w:val="99"/>
    <w:rPr>
      <w:i/>
      <w:iCs/>
    </w:rPr>
  </w:style>
  <w:style w:type="character" w:customStyle="1" w:styleId="130">
    <w:name w:val="纯文本 Char"/>
    <w:basedOn w:val="91"/>
    <w:link w:val="8"/>
    <w:autoRedefine/>
    <w:qFormat/>
    <w:uiPriority w:val="0"/>
    <w:rPr>
      <w:rFonts w:ascii="宋体" w:hAnsi="Courier New" w:eastAsia="宋体" w:cs="Times New Roman"/>
      <w:kern w:val="0"/>
      <w:sz w:val="20"/>
      <w:szCs w:val="20"/>
    </w:rPr>
  </w:style>
  <w:style w:type="character" w:customStyle="1" w:styleId="131">
    <w:name w:val="日期 Char"/>
    <w:basedOn w:val="91"/>
    <w:link w:val="56"/>
    <w:qFormat/>
    <w:uiPriority w:val="99"/>
    <w:rPr>
      <w:rFonts w:ascii="Times New Roman" w:hAnsi="Times New Roman" w:eastAsia="宋体" w:cs="Times New Roman"/>
      <w:kern w:val="0"/>
      <w:sz w:val="24"/>
      <w:szCs w:val="24"/>
    </w:rPr>
  </w:style>
  <w:style w:type="character" w:customStyle="1" w:styleId="132">
    <w:name w:val="正文文本缩进 2 Char"/>
    <w:basedOn w:val="91"/>
    <w:link w:val="57"/>
    <w:autoRedefine/>
    <w:qFormat/>
    <w:uiPriority w:val="0"/>
    <w:rPr>
      <w:rFonts w:ascii="Times New Roman" w:hAnsi="Times New Roman" w:eastAsia="宋体" w:cs="Times New Roman"/>
      <w:kern w:val="0"/>
      <w:sz w:val="20"/>
      <w:szCs w:val="24"/>
    </w:rPr>
  </w:style>
  <w:style w:type="character" w:customStyle="1" w:styleId="133">
    <w:name w:val="尾注文本 Char"/>
    <w:basedOn w:val="91"/>
    <w:link w:val="58"/>
    <w:autoRedefine/>
    <w:qFormat/>
    <w:uiPriority w:val="99"/>
  </w:style>
  <w:style w:type="character" w:customStyle="1" w:styleId="134">
    <w:name w:val="页脚 Char"/>
    <w:basedOn w:val="91"/>
    <w:link w:val="61"/>
    <w:autoRedefine/>
    <w:qFormat/>
    <w:uiPriority w:val="0"/>
    <w:rPr>
      <w:sz w:val="18"/>
      <w:szCs w:val="18"/>
    </w:rPr>
  </w:style>
  <w:style w:type="character" w:customStyle="1" w:styleId="135">
    <w:name w:val="页眉 Char"/>
    <w:basedOn w:val="91"/>
    <w:link w:val="62"/>
    <w:autoRedefine/>
    <w:qFormat/>
    <w:uiPriority w:val="0"/>
    <w:rPr>
      <w:sz w:val="18"/>
      <w:szCs w:val="18"/>
    </w:rPr>
  </w:style>
  <w:style w:type="character" w:customStyle="1" w:styleId="136">
    <w:name w:val="签名 Char"/>
    <w:basedOn w:val="91"/>
    <w:link w:val="63"/>
    <w:autoRedefine/>
    <w:qFormat/>
    <w:uiPriority w:val="99"/>
  </w:style>
  <w:style w:type="character" w:customStyle="1" w:styleId="137">
    <w:name w:val="副标题 Char"/>
    <w:basedOn w:val="91"/>
    <w:link w:val="69"/>
    <w:autoRedefine/>
    <w:qFormat/>
    <w:uiPriority w:val="0"/>
    <w:rPr>
      <w:rFonts w:ascii="Cambria" w:hAnsi="Cambria"/>
      <w:b/>
      <w:bCs/>
      <w:kern w:val="28"/>
      <w:sz w:val="32"/>
      <w:szCs w:val="32"/>
    </w:rPr>
  </w:style>
  <w:style w:type="character" w:customStyle="1" w:styleId="138">
    <w:name w:val="脚注文本 Char"/>
    <w:basedOn w:val="91"/>
    <w:link w:val="72"/>
    <w:autoRedefine/>
    <w:qFormat/>
    <w:uiPriority w:val="99"/>
    <w:rPr>
      <w:sz w:val="18"/>
      <w:szCs w:val="18"/>
    </w:rPr>
  </w:style>
  <w:style w:type="character" w:customStyle="1" w:styleId="139">
    <w:name w:val="正文文本缩进 3 Char"/>
    <w:basedOn w:val="91"/>
    <w:link w:val="75"/>
    <w:autoRedefine/>
    <w:qFormat/>
    <w:uiPriority w:val="0"/>
    <w:rPr>
      <w:rFonts w:ascii="宋体" w:hAnsi="宋体" w:eastAsia="宋体" w:cs="Times New Roman"/>
      <w:kern w:val="0"/>
      <w:sz w:val="28"/>
      <w:szCs w:val="24"/>
      <w:u w:val="single"/>
    </w:rPr>
  </w:style>
  <w:style w:type="character" w:customStyle="1" w:styleId="140">
    <w:name w:val="信息标题 Char"/>
    <w:basedOn w:val="91"/>
    <w:link w:val="82"/>
    <w:autoRedefine/>
    <w:qFormat/>
    <w:uiPriority w:val="99"/>
    <w:rPr>
      <w:rFonts w:ascii="Cambria" w:hAnsi="Cambria"/>
      <w:sz w:val="24"/>
      <w:szCs w:val="24"/>
      <w:shd w:val="pct20" w:color="auto" w:fill="auto"/>
    </w:rPr>
  </w:style>
  <w:style w:type="character" w:customStyle="1" w:styleId="141">
    <w:name w:val="HTML 预设格式 Char"/>
    <w:basedOn w:val="91"/>
    <w:link w:val="83"/>
    <w:autoRedefine/>
    <w:qFormat/>
    <w:uiPriority w:val="99"/>
    <w:rPr>
      <w:rFonts w:ascii="宋体" w:hAnsi="宋体" w:eastAsia="宋体" w:cs="Times New Roman"/>
      <w:kern w:val="0"/>
      <w:sz w:val="24"/>
      <w:szCs w:val="24"/>
    </w:rPr>
  </w:style>
  <w:style w:type="character" w:customStyle="1" w:styleId="142">
    <w:name w:val="批注主题 Char"/>
    <w:basedOn w:val="122"/>
    <w:link w:val="88"/>
    <w:qFormat/>
    <w:uiPriority w:val="0"/>
    <w:rPr>
      <w:rFonts w:ascii="Calibri" w:hAnsi="Calibri" w:eastAsia="宋体" w:cs="Times New Roman"/>
      <w:b/>
      <w:bCs/>
      <w:kern w:val="0"/>
      <w:sz w:val="20"/>
      <w:szCs w:val="24"/>
    </w:rPr>
  </w:style>
  <w:style w:type="character" w:customStyle="1" w:styleId="143">
    <w:name w:val="正文首行缩进 Char"/>
    <w:basedOn w:val="126"/>
    <w:link w:val="5"/>
    <w:autoRedefine/>
    <w:qFormat/>
    <w:uiPriority w:val="0"/>
    <w:rPr>
      <w:rFonts w:ascii="等线" w:hAnsi="等线" w:eastAsia="等线" w:cs="Times New Roman"/>
      <w:kern w:val="0"/>
      <w:sz w:val="20"/>
      <w:szCs w:val="24"/>
    </w:rPr>
  </w:style>
  <w:style w:type="character" w:customStyle="1" w:styleId="144">
    <w:name w:val="正文首行缩进 2 Char"/>
    <w:basedOn w:val="128"/>
    <w:link w:val="2"/>
    <w:qFormat/>
    <w:uiPriority w:val="0"/>
    <w:rPr>
      <w:rFonts w:ascii="等线" w:hAnsi="等线" w:eastAsia="等线" w:cs="Times New Roman"/>
      <w:kern w:val="0"/>
      <w:sz w:val="30"/>
      <w:szCs w:val="24"/>
    </w:rPr>
  </w:style>
  <w:style w:type="paragraph" w:customStyle="1" w:styleId="145">
    <w:name w:val="Default"/>
    <w:next w:val="146"/>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6">
    <w:name w:val="表格文字"/>
    <w:basedOn w:val="1"/>
    <w:autoRedefine/>
    <w:qFormat/>
    <w:uiPriority w:val="0"/>
    <w:pPr>
      <w:adjustRightInd w:val="0"/>
      <w:spacing w:line="420" w:lineRule="atLeast"/>
      <w:jc w:val="left"/>
      <w:textAlignment w:val="baseline"/>
    </w:pPr>
    <w:rPr>
      <w:kern w:val="0"/>
    </w:rPr>
  </w:style>
  <w:style w:type="character" w:customStyle="1" w:styleId="147">
    <w:name w:val="正文缩进 Char"/>
    <w:link w:val="17"/>
    <w:autoRedefine/>
    <w:qFormat/>
    <w:locked/>
    <w:uiPriority w:val="0"/>
    <w:rPr>
      <w:rFonts w:ascii="Times New Roman" w:hAnsi="Times New Roman" w:eastAsia="宋体" w:cs="Times New Roman"/>
      <w:kern w:val="0"/>
      <w:sz w:val="20"/>
      <w:szCs w:val="20"/>
    </w:rPr>
  </w:style>
  <w:style w:type="character" w:customStyle="1" w:styleId="148">
    <w:name w:val="文档结构图 Char2"/>
    <w:basedOn w:val="91"/>
    <w:autoRedefine/>
    <w:semiHidden/>
    <w:qFormat/>
    <w:uiPriority w:val="99"/>
    <w:rPr>
      <w:rFonts w:ascii="宋体" w:hAnsi="Times New Roman" w:eastAsia="宋体" w:cs="Times New Roman"/>
      <w:sz w:val="18"/>
      <w:szCs w:val="18"/>
    </w:rPr>
  </w:style>
  <w:style w:type="character" w:customStyle="1" w:styleId="149">
    <w:name w:val="批注文字 Char2"/>
    <w:basedOn w:val="91"/>
    <w:autoRedefine/>
    <w:semiHidden/>
    <w:qFormat/>
    <w:uiPriority w:val="99"/>
    <w:rPr>
      <w:rFonts w:ascii="Times New Roman" w:hAnsi="Times New Roman" w:eastAsia="宋体" w:cs="Times New Roman"/>
      <w:szCs w:val="24"/>
    </w:rPr>
  </w:style>
  <w:style w:type="character" w:customStyle="1" w:styleId="150">
    <w:name w:val="正文文本 3 Char2"/>
    <w:basedOn w:val="91"/>
    <w:autoRedefine/>
    <w:semiHidden/>
    <w:qFormat/>
    <w:uiPriority w:val="99"/>
    <w:rPr>
      <w:rFonts w:ascii="Times New Roman" w:hAnsi="Times New Roman" w:eastAsia="宋体" w:cs="Times New Roman"/>
      <w:sz w:val="16"/>
      <w:szCs w:val="16"/>
    </w:rPr>
  </w:style>
  <w:style w:type="character" w:customStyle="1" w:styleId="151">
    <w:name w:val="正文文本 Char2"/>
    <w:basedOn w:val="91"/>
    <w:autoRedefine/>
    <w:semiHidden/>
    <w:qFormat/>
    <w:uiPriority w:val="99"/>
    <w:rPr>
      <w:rFonts w:ascii="Times New Roman" w:hAnsi="Times New Roman" w:eastAsia="宋体" w:cs="Times New Roman"/>
      <w:szCs w:val="24"/>
    </w:rPr>
  </w:style>
  <w:style w:type="character" w:customStyle="1" w:styleId="152">
    <w:name w:val="正文文本缩进 Char2"/>
    <w:basedOn w:val="91"/>
    <w:autoRedefine/>
    <w:semiHidden/>
    <w:qFormat/>
    <w:uiPriority w:val="99"/>
    <w:rPr>
      <w:rFonts w:ascii="Times New Roman" w:hAnsi="Times New Roman" w:eastAsia="宋体" w:cs="Times New Roman"/>
      <w:szCs w:val="24"/>
    </w:rPr>
  </w:style>
  <w:style w:type="character" w:customStyle="1" w:styleId="153">
    <w:name w:val="纯文本 Char2"/>
    <w:basedOn w:val="91"/>
    <w:autoRedefine/>
    <w:qFormat/>
    <w:uiPriority w:val="99"/>
    <w:rPr>
      <w:rFonts w:ascii="宋体" w:hAnsi="Courier New" w:eastAsia="宋体" w:cs="Courier New"/>
      <w:szCs w:val="21"/>
    </w:rPr>
  </w:style>
  <w:style w:type="character" w:customStyle="1" w:styleId="154">
    <w:name w:val="日期 Char2"/>
    <w:basedOn w:val="91"/>
    <w:autoRedefine/>
    <w:semiHidden/>
    <w:qFormat/>
    <w:uiPriority w:val="99"/>
    <w:rPr>
      <w:rFonts w:ascii="Times New Roman" w:hAnsi="Times New Roman" w:eastAsia="宋体" w:cs="Times New Roman"/>
      <w:szCs w:val="24"/>
    </w:rPr>
  </w:style>
  <w:style w:type="character" w:customStyle="1" w:styleId="155">
    <w:name w:val="正文文本缩进 2 Char2"/>
    <w:basedOn w:val="91"/>
    <w:autoRedefine/>
    <w:semiHidden/>
    <w:qFormat/>
    <w:uiPriority w:val="99"/>
    <w:rPr>
      <w:rFonts w:ascii="Times New Roman" w:hAnsi="Times New Roman" w:eastAsia="宋体" w:cs="Times New Roman"/>
      <w:szCs w:val="24"/>
    </w:rPr>
  </w:style>
  <w:style w:type="character" w:customStyle="1" w:styleId="156">
    <w:name w:val="批注框文本 Char1"/>
    <w:basedOn w:val="91"/>
    <w:autoRedefine/>
    <w:semiHidden/>
    <w:qFormat/>
    <w:uiPriority w:val="99"/>
    <w:rPr>
      <w:rFonts w:ascii="Times New Roman" w:hAnsi="Times New Roman" w:eastAsia="宋体" w:cs="Times New Roman"/>
      <w:sz w:val="18"/>
      <w:szCs w:val="18"/>
    </w:rPr>
  </w:style>
  <w:style w:type="character" w:customStyle="1" w:styleId="157">
    <w:name w:val="正文文本缩进 3 Char2"/>
    <w:basedOn w:val="91"/>
    <w:autoRedefine/>
    <w:semiHidden/>
    <w:qFormat/>
    <w:uiPriority w:val="99"/>
    <w:rPr>
      <w:rFonts w:ascii="Times New Roman" w:hAnsi="Times New Roman" w:eastAsia="宋体" w:cs="Times New Roman"/>
      <w:sz w:val="16"/>
      <w:szCs w:val="16"/>
    </w:rPr>
  </w:style>
  <w:style w:type="character" w:customStyle="1" w:styleId="158">
    <w:name w:val="正文文本 2 Char2"/>
    <w:basedOn w:val="91"/>
    <w:autoRedefine/>
    <w:semiHidden/>
    <w:qFormat/>
    <w:uiPriority w:val="99"/>
    <w:rPr>
      <w:rFonts w:ascii="Times New Roman" w:hAnsi="Times New Roman" w:eastAsia="宋体" w:cs="Times New Roman"/>
      <w:szCs w:val="24"/>
    </w:rPr>
  </w:style>
  <w:style w:type="character" w:customStyle="1" w:styleId="159">
    <w:name w:val="HTML 预设格式 Char2"/>
    <w:basedOn w:val="91"/>
    <w:autoRedefine/>
    <w:semiHidden/>
    <w:qFormat/>
    <w:uiPriority w:val="99"/>
    <w:rPr>
      <w:rFonts w:ascii="Courier New" w:hAnsi="Courier New" w:eastAsia="宋体" w:cs="Courier New"/>
      <w:sz w:val="20"/>
      <w:szCs w:val="20"/>
    </w:rPr>
  </w:style>
  <w:style w:type="character" w:customStyle="1" w:styleId="160">
    <w:name w:val="unnamed11"/>
    <w:autoRedefine/>
    <w:qFormat/>
    <w:uiPriority w:val="0"/>
    <w:rPr>
      <w:sz w:val="26"/>
      <w:szCs w:val="26"/>
    </w:rPr>
  </w:style>
  <w:style w:type="character" w:customStyle="1" w:styleId="161">
    <w:name w:val="正文文本缩进 Char1"/>
    <w:autoRedefine/>
    <w:qFormat/>
    <w:uiPriority w:val="0"/>
    <w:rPr>
      <w:rFonts w:ascii="Times New Roman" w:hAnsi="Times New Roman" w:eastAsia="宋体" w:cs="Times New Roman"/>
      <w:szCs w:val="24"/>
    </w:rPr>
  </w:style>
  <w:style w:type="character" w:customStyle="1" w:styleId="162">
    <w:name w:val="正文文本 Char1"/>
    <w:autoRedefine/>
    <w:qFormat/>
    <w:uiPriority w:val="99"/>
    <w:rPr>
      <w:rFonts w:ascii="Times New Roman" w:hAnsi="Times New Roman" w:eastAsia="宋体" w:cs="Times New Roman"/>
      <w:szCs w:val="24"/>
    </w:rPr>
  </w:style>
  <w:style w:type="character" w:customStyle="1" w:styleId="163">
    <w:name w:val="正文文本缩进 3 Char1"/>
    <w:autoRedefine/>
    <w:semiHidden/>
    <w:qFormat/>
    <w:uiPriority w:val="99"/>
    <w:rPr>
      <w:rFonts w:ascii="Times New Roman" w:hAnsi="Times New Roman" w:eastAsia="宋体" w:cs="Times New Roman"/>
      <w:sz w:val="16"/>
      <w:szCs w:val="16"/>
    </w:rPr>
  </w:style>
  <w:style w:type="character" w:customStyle="1" w:styleId="164">
    <w:name w:val="标题 1 Char1"/>
    <w:autoRedefine/>
    <w:qFormat/>
    <w:uiPriority w:val="0"/>
    <w:rPr>
      <w:b/>
      <w:bCs/>
      <w:kern w:val="44"/>
      <w:sz w:val="44"/>
      <w:szCs w:val="44"/>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日期 Char1"/>
    <w:autoRedefine/>
    <w:semiHidden/>
    <w:qFormat/>
    <w:uiPriority w:val="99"/>
    <w:rPr>
      <w:rFonts w:ascii="Times New Roman" w:hAnsi="Times New Roman" w:eastAsia="宋体" w:cs="Times New Roman"/>
      <w:szCs w:val="24"/>
    </w:rPr>
  </w:style>
  <w:style w:type="character" w:customStyle="1" w:styleId="167">
    <w:name w:val="正文文本 2 Char1"/>
    <w:autoRedefine/>
    <w:semiHidden/>
    <w:qFormat/>
    <w:uiPriority w:val="99"/>
    <w:rPr>
      <w:rFonts w:ascii="Times New Roman" w:hAnsi="Times New Roman" w:eastAsia="宋体" w:cs="Times New Roman"/>
      <w:szCs w:val="24"/>
    </w:rPr>
  </w:style>
  <w:style w:type="character" w:customStyle="1" w:styleId="168">
    <w:name w:val="正文文本 3 Char1"/>
    <w:autoRedefine/>
    <w:qFormat/>
    <w:uiPriority w:val="0"/>
    <w:rPr>
      <w:rFonts w:ascii="Times New Roman" w:hAnsi="Times New Roman" w:eastAsia="宋体" w:cs="Times New Roman"/>
      <w:sz w:val="16"/>
      <w:szCs w:val="16"/>
    </w:rPr>
  </w:style>
  <w:style w:type="character" w:customStyle="1" w:styleId="169">
    <w:name w:val="正文文本缩进 2 Char1"/>
    <w:autoRedefine/>
    <w:semiHidden/>
    <w:qFormat/>
    <w:uiPriority w:val="99"/>
    <w:rPr>
      <w:rFonts w:ascii="Times New Roman" w:hAnsi="Times New Roman" w:eastAsia="宋体" w:cs="Times New Roman"/>
      <w:szCs w:val="24"/>
    </w:rPr>
  </w:style>
  <w:style w:type="character" w:customStyle="1" w:styleId="170">
    <w:name w:val="文档结构图 Char1"/>
    <w:autoRedefine/>
    <w:semiHidden/>
    <w:qFormat/>
    <w:uiPriority w:val="99"/>
    <w:rPr>
      <w:rFonts w:ascii="宋体" w:hAnsi="Times New Roman" w:eastAsia="宋体" w:cs="Times New Roman"/>
      <w:sz w:val="18"/>
      <w:szCs w:val="18"/>
    </w:rPr>
  </w:style>
  <w:style w:type="character" w:customStyle="1" w:styleId="171">
    <w:name w:val="font11"/>
    <w:basedOn w:val="91"/>
    <w:autoRedefine/>
    <w:qFormat/>
    <w:uiPriority w:val="0"/>
    <w:rPr>
      <w:rFonts w:ascii="宋体" w:eastAsia="宋体" w:cs="宋体"/>
      <w:b/>
      <w:color w:val="000000"/>
      <w:sz w:val="21"/>
      <w:szCs w:val="21"/>
      <w:u w:val="none"/>
      <w:lang w:bidi="ar-SA"/>
    </w:rPr>
  </w:style>
  <w:style w:type="character" w:customStyle="1" w:styleId="172">
    <w:name w:val="纯文本 Char1"/>
    <w:autoRedefine/>
    <w:qFormat/>
    <w:uiPriority w:val="0"/>
    <w:rPr>
      <w:rFonts w:ascii="宋体" w:hAnsi="Courier New" w:eastAsia="宋体" w:cs="Courier New"/>
      <w:szCs w:val="21"/>
    </w:rPr>
  </w:style>
  <w:style w:type="character" w:customStyle="1" w:styleId="173">
    <w:name w:val="列出段落 Char"/>
    <w:link w:val="174"/>
    <w:autoRedefine/>
    <w:qFormat/>
    <w:uiPriority w:val="34"/>
    <w:rPr>
      <w:rFonts w:ascii="Times New Roman" w:hAnsi="Times New Roman" w:eastAsia="宋体" w:cs="Times New Roman"/>
      <w:kern w:val="0"/>
      <w:sz w:val="20"/>
      <w:szCs w:val="24"/>
    </w:rPr>
  </w:style>
  <w:style w:type="paragraph" w:styleId="174">
    <w:name w:val="List Paragraph"/>
    <w:basedOn w:val="1"/>
    <w:link w:val="173"/>
    <w:autoRedefine/>
    <w:qFormat/>
    <w:uiPriority w:val="34"/>
    <w:pPr>
      <w:ind w:firstLine="420" w:firstLineChars="200"/>
    </w:pPr>
    <w:rPr>
      <w:rFonts w:ascii="Times New Roman" w:hAnsi="Times New Roman" w:eastAsia="宋体" w:cs="Times New Roman"/>
      <w:kern w:val="0"/>
      <w:sz w:val="20"/>
      <w:szCs w:val="24"/>
    </w:rPr>
  </w:style>
  <w:style w:type="character" w:customStyle="1" w:styleId="175">
    <w:name w:val="FA正文 Char Char"/>
    <w:link w:val="176"/>
    <w:autoRedefine/>
    <w:qFormat/>
    <w:locked/>
    <w:uiPriority w:val="0"/>
    <w:rPr>
      <w:rFonts w:ascii="宋体" w:hAnsi="宋体" w:eastAsia="宋体" w:cs="宋体"/>
      <w:color w:val="000000"/>
      <w:sz w:val="24"/>
      <w:szCs w:val="21"/>
    </w:rPr>
  </w:style>
  <w:style w:type="paragraph" w:customStyle="1" w:styleId="176">
    <w:name w:val="FA正文"/>
    <w:basedOn w:val="1"/>
    <w:link w:val="175"/>
    <w:autoRedefine/>
    <w:qFormat/>
    <w:uiPriority w:val="0"/>
    <w:pPr>
      <w:spacing w:line="360" w:lineRule="auto"/>
      <w:ind w:right="-50" w:rightChars="-24" w:firstLine="266" w:firstLineChars="111"/>
    </w:pPr>
    <w:rPr>
      <w:rFonts w:ascii="宋体" w:hAnsi="宋体" w:eastAsia="宋体" w:cs="宋体"/>
      <w:color w:val="000000"/>
      <w:sz w:val="24"/>
      <w:szCs w:val="21"/>
    </w:rPr>
  </w:style>
  <w:style w:type="character" w:customStyle="1" w:styleId="177">
    <w:name w:val="myp1111"/>
    <w:autoRedefine/>
    <w:qFormat/>
    <w:uiPriority w:val="0"/>
    <w:rPr>
      <w:rFonts w:hint="default"/>
      <w:color w:val="000000"/>
      <w:sz w:val="22"/>
      <w:szCs w:val="22"/>
      <w:u w:val="none"/>
    </w:rPr>
  </w:style>
  <w:style w:type="character" w:customStyle="1" w:styleId="178">
    <w:name w:val="zw1"/>
    <w:autoRedefine/>
    <w:qFormat/>
    <w:uiPriority w:val="0"/>
    <w:rPr>
      <w:sz w:val="20"/>
      <w:szCs w:val="20"/>
    </w:rPr>
  </w:style>
  <w:style w:type="character" w:customStyle="1" w:styleId="179">
    <w:name w:val="UP标题3 Char Char"/>
    <w:autoRedefine/>
    <w:qFormat/>
    <w:uiPriority w:val="0"/>
    <w:rPr>
      <w:rFonts w:hint="eastAsia" w:ascii="黑体" w:hAnsi="黑体" w:eastAsia="黑体" w:cs="宋体"/>
      <w:kern w:val="2"/>
      <w:sz w:val="28"/>
      <w:szCs w:val="28"/>
      <w:lang w:val="en-US" w:eastAsia="zh-CN" w:bidi="ar-SA"/>
    </w:rPr>
  </w:style>
  <w:style w:type="character" w:customStyle="1" w:styleId="180">
    <w:name w:val="font21"/>
    <w:autoRedefine/>
    <w:qFormat/>
    <w:uiPriority w:val="0"/>
    <w:rPr>
      <w:rFonts w:ascii="宋体" w:eastAsia="宋体" w:cs="宋体"/>
      <w:color w:val="000000"/>
      <w:sz w:val="21"/>
      <w:szCs w:val="21"/>
      <w:u w:val="none"/>
      <w:lang w:bidi="ar-SA"/>
    </w:rPr>
  </w:style>
  <w:style w:type="character" w:customStyle="1" w:styleId="181">
    <w:name w:val="批注文字 Char1"/>
    <w:autoRedefine/>
    <w:qFormat/>
    <w:uiPriority w:val="0"/>
    <w:rPr>
      <w:rFonts w:ascii="Times New Roman" w:hAnsi="Times New Roman" w:eastAsia="宋体" w:cs="Times New Roman"/>
      <w:szCs w:val="24"/>
    </w:rPr>
  </w:style>
  <w:style w:type="character" w:customStyle="1" w:styleId="182">
    <w:name w:val="grame"/>
    <w:basedOn w:val="91"/>
    <w:qFormat/>
    <w:uiPriority w:val="0"/>
  </w:style>
  <w:style w:type="character" w:customStyle="1" w:styleId="183">
    <w:name w:val="spelle"/>
    <w:basedOn w:val="91"/>
    <w:qFormat/>
    <w:uiPriority w:val="0"/>
  </w:style>
  <w:style w:type="character" w:customStyle="1" w:styleId="184">
    <w:name w:val="td_txt"/>
    <w:basedOn w:val="91"/>
    <w:autoRedefine/>
    <w:qFormat/>
    <w:uiPriority w:val="0"/>
  </w:style>
  <w:style w:type="paragraph" w:customStyle="1" w:styleId="185">
    <w:name w:val="列出段落4"/>
    <w:next w:val="1"/>
    <w:autoRedefine/>
    <w:qFormat/>
    <w:uiPriority w:val="99"/>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86">
    <w:name w:val="cjk"/>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7">
    <w:name w:val="默认段落字体 Para Char Char Char Char Char Char Char"/>
    <w:basedOn w:val="1"/>
    <w:autoRedefine/>
    <w:qFormat/>
    <w:uiPriority w:val="99"/>
    <w:pPr>
      <w:spacing w:line="360" w:lineRule="auto"/>
      <w:ind w:firstLine="200" w:firstLineChars="200"/>
    </w:pPr>
    <w:rPr>
      <w:rFonts w:ascii="Tahoma" w:hAnsi="Tahoma" w:eastAsia="宋体" w:cs="Times New Roman"/>
      <w:sz w:val="24"/>
      <w:szCs w:val="24"/>
    </w:rPr>
  </w:style>
  <w:style w:type="paragraph" w:customStyle="1" w:styleId="188">
    <w:name w:val="批注框文本2"/>
    <w:basedOn w:val="1"/>
    <w:qFormat/>
    <w:uiPriority w:val="99"/>
    <w:rPr>
      <w:rFonts w:ascii="Times New Roman" w:hAnsi="Times New Roman" w:eastAsia="宋体" w:cs="Times New Roman"/>
      <w:sz w:val="18"/>
      <w:szCs w:val="24"/>
    </w:rPr>
  </w:style>
  <w:style w:type="paragraph" w:customStyle="1" w:styleId="189">
    <w:name w:val="number2"/>
    <w:basedOn w:val="1"/>
    <w:autoRedefine/>
    <w:qFormat/>
    <w:uiPriority w:val="99"/>
    <w:pPr>
      <w:tabs>
        <w:tab w:val="left" w:pos="1247"/>
      </w:tabs>
      <w:spacing w:after="62" w:line="288" w:lineRule="auto"/>
      <w:ind w:left="1247" w:right="-25" w:hanging="396"/>
    </w:pPr>
    <w:rPr>
      <w:rFonts w:ascii="Times New Roman" w:hAnsi="Times New Roman" w:eastAsia="宋体" w:cs="Times New Roman"/>
      <w:szCs w:val="20"/>
    </w:rPr>
  </w:style>
  <w:style w:type="paragraph" w:customStyle="1" w:styleId="190">
    <w:name w:val="彩色列表 - 强调文字颜色 11"/>
    <w:basedOn w:val="1"/>
    <w:qFormat/>
    <w:uiPriority w:val="99"/>
    <w:pPr>
      <w:ind w:firstLine="200" w:firstLineChars="200"/>
    </w:pPr>
    <w:rPr>
      <w:rFonts w:ascii="Times New Roman" w:hAnsi="Times New Roman" w:eastAsia="宋体" w:cs="Times New Roman"/>
      <w:szCs w:val="24"/>
    </w:rPr>
  </w:style>
  <w:style w:type="paragraph" w:customStyle="1" w:styleId="191">
    <w:name w:val="列出段落1"/>
    <w:basedOn w:val="1"/>
    <w:qFormat/>
    <w:uiPriority w:val="34"/>
    <w:pPr>
      <w:ind w:firstLine="420" w:firstLineChars="200"/>
    </w:pPr>
    <w:rPr>
      <w:rFonts w:ascii="Calibri" w:hAnsi="Calibri" w:eastAsia="宋体" w:cs="Times New Roman"/>
    </w:rPr>
  </w:style>
  <w:style w:type="paragraph" w:customStyle="1" w:styleId="192">
    <w:name w:val="Char Char Char"/>
    <w:basedOn w:val="1"/>
    <w:qFormat/>
    <w:uiPriority w:val="0"/>
    <w:rPr>
      <w:rFonts w:ascii="Tahoma" w:hAnsi="Tahoma" w:eastAsia="宋体" w:cs="Times New Roman"/>
      <w:sz w:val="24"/>
      <w:szCs w:val="20"/>
    </w:rPr>
  </w:style>
  <w:style w:type="paragraph" w:customStyle="1" w:styleId="19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4">
    <w:name w:val="Char1 Char Char Char Char Char Char"/>
    <w:basedOn w:val="1"/>
    <w:autoRedefine/>
    <w:qFormat/>
    <w:uiPriority w:val="99"/>
    <w:rPr>
      <w:rFonts w:ascii="Tahoma" w:hAnsi="Tahoma" w:eastAsia="宋体" w:cs="Times New Roman"/>
      <w:sz w:val="24"/>
      <w:szCs w:val="20"/>
    </w:rPr>
  </w:style>
  <w:style w:type="paragraph" w:customStyle="1" w:styleId="195">
    <w:name w:val="正文列表编号"/>
    <w:basedOn w:val="6"/>
    <w:qFormat/>
    <w:uiPriority w:val="99"/>
    <w:pPr>
      <w:widowControl/>
      <w:spacing w:before="20" w:after="20" w:line="300" w:lineRule="auto"/>
      <w:ind w:left="774" w:leftChars="210" w:right="803" w:rightChars="250" w:hanging="99"/>
      <w:jc w:val="left"/>
    </w:pPr>
    <w:rPr>
      <w:rFonts w:ascii="仿宋_GB2312" w:hAnsi="Arial" w:eastAsia="仿宋_GB2312"/>
      <w:sz w:val="24"/>
      <w:szCs w:val="20"/>
    </w:rPr>
  </w:style>
  <w:style w:type="paragraph" w:customStyle="1" w:styleId="196">
    <w:name w:val="_Style 53"/>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插图题注"/>
    <w:next w:val="1"/>
    <w:qFormat/>
    <w:uiPriority w:val="99"/>
    <w:pPr>
      <w:tabs>
        <w:tab w:val="left" w:pos="0"/>
        <w:tab w:val="left" w:pos="425"/>
      </w:tabs>
      <w:spacing w:afterLines="100"/>
      <w:ind w:left="425" w:hanging="425"/>
      <w:jc w:val="center"/>
    </w:pPr>
    <w:rPr>
      <w:rFonts w:ascii="Arial" w:hAnsi="Arial" w:eastAsia="宋体" w:cs="Times New Roman"/>
      <w:sz w:val="18"/>
      <w:szCs w:val="18"/>
      <w:lang w:val="en-US" w:eastAsia="zh-CN" w:bidi="ar-SA"/>
    </w:rPr>
  </w:style>
  <w:style w:type="paragraph" w:customStyle="1" w:styleId="198">
    <w:name w:val="样式1"/>
    <w:basedOn w:val="11"/>
    <w:autoRedefine/>
    <w:qFormat/>
    <w:uiPriority w:val="0"/>
    <w:pPr>
      <w:tabs>
        <w:tab w:val="left" w:pos="816"/>
      </w:tabs>
      <w:spacing w:line="0" w:lineRule="atLeast"/>
      <w:ind w:left="816" w:hanging="816"/>
    </w:pPr>
  </w:style>
  <w:style w:type="paragraph" w:customStyle="1" w:styleId="199">
    <w:name w:val="正文2"/>
    <w:next w:val="1"/>
    <w:qFormat/>
    <w:uiPriority w:val="0"/>
    <w:pPr>
      <w:widowControl w:val="0"/>
      <w:adjustRightInd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200">
    <w:name w:val="p16"/>
    <w:autoRedefine/>
    <w:qFormat/>
    <w:uiPriority w:val="0"/>
    <w:pPr>
      <w:jc w:val="both"/>
    </w:pPr>
    <w:rPr>
      <w:rFonts w:ascii="宋体" w:hAnsi="Times New Roman" w:eastAsia="宋体" w:cs="宋体"/>
      <w:lang w:val="en-US" w:eastAsia="zh-CN" w:bidi="ar-SA"/>
    </w:rPr>
  </w:style>
  <w:style w:type="paragraph" w:customStyle="1" w:styleId="201">
    <w:name w:val="Char"/>
    <w:basedOn w:val="1"/>
    <w:autoRedefine/>
    <w:qFormat/>
    <w:uiPriority w:val="0"/>
    <w:rPr>
      <w:rFonts w:ascii="Tahoma" w:hAnsi="Tahoma" w:eastAsia="宋体" w:cs="Times New Roman"/>
      <w:sz w:val="24"/>
      <w:szCs w:val="20"/>
    </w:rPr>
  </w:style>
  <w:style w:type="paragraph" w:customStyle="1" w:styleId="202">
    <w:name w:val="xl28"/>
    <w:basedOn w:val="1"/>
    <w:autoRedefine/>
    <w:qFormat/>
    <w:uiPriority w:val="0"/>
    <w:pPr>
      <w:widowControl/>
      <w:spacing w:before="100" w:beforeAutospacing="1" w:after="100" w:afterAutospacing="1"/>
    </w:pPr>
    <w:rPr>
      <w:rFonts w:ascii="Arial Unicode MS" w:hAnsi="Arial Unicode MS" w:eastAsia="Arial Unicode MS" w:cs="Times New Roman"/>
      <w:kern w:val="0"/>
      <w:sz w:val="24"/>
      <w:szCs w:val="24"/>
    </w:rPr>
  </w:style>
  <w:style w:type="paragraph" w:customStyle="1" w:styleId="203">
    <w:name w:val="表格题注"/>
    <w:next w:val="1"/>
    <w:autoRedefine/>
    <w:qFormat/>
    <w:uiPriority w:val="99"/>
    <w:pPr>
      <w:keepLines/>
      <w:tabs>
        <w:tab w:val="left" w:pos="0"/>
        <w:tab w:val="left" w:pos="425"/>
      </w:tabs>
      <w:spacing w:beforeLines="100"/>
      <w:ind w:left="425" w:hanging="425"/>
      <w:jc w:val="center"/>
    </w:pPr>
    <w:rPr>
      <w:rFonts w:ascii="Arial" w:hAnsi="Arial" w:eastAsia="宋体" w:cs="Times New Roman"/>
      <w:sz w:val="18"/>
      <w:szCs w:val="18"/>
      <w:lang w:val="en-US" w:eastAsia="zh-CN" w:bidi="ar-SA"/>
    </w:rPr>
  </w:style>
  <w:style w:type="paragraph" w:customStyle="1" w:styleId="204">
    <w:name w:val="5"/>
    <w:basedOn w:val="1"/>
    <w:next w:val="57"/>
    <w:autoRedefine/>
    <w:qFormat/>
    <w:uiPriority w:val="99"/>
    <w:pPr>
      <w:spacing w:line="360" w:lineRule="auto"/>
      <w:ind w:firstLine="420" w:firstLineChars="200"/>
    </w:pPr>
    <w:rPr>
      <w:rFonts w:ascii="仿宋_GB2312" w:hAnsi="Times New Roman" w:eastAsia="仿宋_GB2312" w:cs="Times New Roman"/>
      <w:szCs w:val="24"/>
    </w:rPr>
  </w:style>
  <w:style w:type="paragraph" w:customStyle="1" w:styleId="205">
    <w:name w:val="列出段落2"/>
    <w:next w:val="1"/>
    <w:autoRedefine/>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06">
    <w:name w:val="样式3"/>
    <w:basedOn w:val="8"/>
    <w:autoRedefine/>
    <w:qFormat/>
    <w:uiPriority w:val="99"/>
  </w:style>
  <w:style w:type="paragraph" w:customStyle="1" w:styleId="207">
    <w:name w:val="Char Char Char Char"/>
    <w:basedOn w:val="1"/>
    <w:autoRedefine/>
    <w:qFormat/>
    <w:uiPriority w:val="0"/>
    <w:rPr>
      <w:rFonts w:ascii="Times New Roman" w:hAnsi="Times New Roman" w:eastAsia="宋体" w:cs="Times New Roman"/>
      <w:kern w:val="0"/>
      <w:sz w:val="24"/>
      <w:szCs w:val="24"/>
    </w:rPr>
  </w:style>
  <w:style w:type="paragraph" w:customStyle="1" w:styleId="208">
    <w:name w:val="unnamed1"/>
    <w:basedOn w:val="1"/>
    <w:autoRedefine/>
    <w:qFormat/>
    <w:uiPriority w:val="99"/>
    <w:pPr>
      <w:widowControl/>
      <w:spacing w:before="100" w:beforeAutospacing="1" w:after="100" w:afterAutospacing="1" w:line="450" w:lineRule="atLeast"/>
      <w:jc w:val="left"/>
    </w:pPr>
    <w:rPr>
      <w:rFonts w:ascii="宋体" w:hAnsi="宋体" w:eastAsia="宋体" w:cs="Times New Roman"/>
      <w:kern w:val="0"/>
      <w:szCs w:val="21"/>
    </w:rPr>
  </w:style>
  <w:style w:type="paragraph" w:customStyle="1" w:styleId="209">
    <w:name w:val="number1"/>
    <w:basedOn w:val="1"/>
    <w:qFormat/>
    <w:uiPriority w:val="99"/>
    <w:pPr>
      <w:tabs>
        <w:tab w:val="left" w:pos="840"/>
      </w:tabs>
      <w:spacing w:after="30" w:line="360" w:lineRule="auto"/>
      <w:ind w:left="840" w:hanging="420"/>
    </w:pPr>
    <w:rPr>
      <w:rFonts w:ascii="Arial" w:hAnsi="Arial" w:eastAsia="宋体" w:cs="Times New Roman"/>
      <w:sz w:val="24"/>
      <w:szCs w:val="20"/>
    </w:rPr>
  </w:style>
  <w:style w:type="paragraph" w:customStyle="1" w:styleId="210">
    <w:name w:val="样式2"/>
    <w:basedOn w:val="6"/>
    <w:autoRedefine/>
    <w:qFormat/>
    <w:uiPriority w:val="0"/>
    <w:pPr>
      <w:spacing w:after="0" w:line="400" w:lineRule="exact"/>
      <w:jc w:val="center"/>
    </w:pPr>
    <w:rPr>
      <w:rFonts w:ascii="宋体" w:hAnsi="宋体"/>
      <w:bCs/>
      <w:sz w:val="24"/>
    </w:rPr>
  </w:style>
  <w:style w:type="paragraph" w:customStyle="1" w:styleId="211">
    <w:name w:val="标3"/>
    <w:basedOn w:val="1"/>
    <w:autoRedefine/>
    <w:qFormat/>
    <w:uiPriority w:val="99"/>
    <w:pPr>
      <w:tabs>
        <w:tab w:val="left" w:pos="1224"/>
      </w:tabs>
      <w:adjustRightInd w:val="0"/>
      <w:snapToGrid w:val="0"/>
      <w:spacing w:before="50"/>
      <w:ind w:left="1224" w:hanging="1224"/>
      <w:outlineLvl w:val="2"/>
    </w:pPr>
    <w:rPr>
      <w:rFonts w:ascii="Arial Narrow" w:hAnsi="Arial Narrow" w:eastAsia="仿宋_GB2312" w:cs="Times New Roman"/>
      <w:sz w:val="28"/>
      <w:szCs w:val="20"/>
    </w:rPr>
  </w:style>
  <w:style w:type="paragraph" w:customStyle="1" w:styleId="212">
    <w:name w:val="样式 标题 3 + 楷体_GB2312"/>
    <w:basedOn w:val="14"/>
    <w:autoRedefine/>
    <w:qFormat/>
    <w:uiPriority w:val="99"/>
    <w:pPr>
      <w:widowControl/>
      <w:tabs>
        <w:tab w:val="left" w:pos="5100"/>
        <w:tab w:val="clear" w:pos="5852"/>
      </w:tabs>
      <w:snapToGrid/>
      <w:spacing w:before="120" w:line="360" w:lineRule="auto"/>
      <w:ind w:left="0" w:firstLine="0"/>
      <w:jc w:val="left"/>
    </w:pPr>
    <w:rPr>
      <w:rFonts w:ascii="楷体_GB2312" w:hAnsi="楷体_GB2312" w:eastAsia="楷体_GB2312"/>
      <w:sz w:val="21"/>
      <w:szCs w:val="21"/>
    </w:rPr>
  </w:style>
  <w:style w:type="paragraph" w:customStyle="1" w:styleId="213">
    <w:name w:val="样式 宋体 小五 左 段前: 5 磅 段后: 5 磅 行距: 1.5 倍行距"/>
    <w:basedOn w:val="1"/>
    <w:autoRedefine/>
    <w:qFormat/>
    <w:uiPriority w:val="99"/>
    <w:pPr>
      <w:widowControl/>
      <w:tabs>
        <w:tab w:val="left" w:pos="5100"/>
      </w:tabs>
      <w:spacing w:line="0" w:lineRule="atLeast"/>
      <w:jc w:val="left"/>
    </w:pPr>
    <w:rPr>
      <w:rFonts w:ascii="宋体" w:hAnsi="宋体" w:eastAsia="宋体" w:cs="Times New Roman"/>
      <w:kern w:val="0"/>
      <w:szCs w:val="21"/>
    </w:rPr>
  </w:style>
  <w:style w:type="paragraph" w:customStyle="1" w:styleId="214">
    <w:name w:val="默认段落字体 Para Char Char Char Char Char Char Char Char Char1 Char Char Char Char Char Char Char"/>
    <w:basedOn w:val="35"/>
    <w:autoRedefine/>
    <w:qFormat/>
    <w:uiPriority w:val="99"/>
    <w:rPr>
      <w:rFonts w:ascii="Tahoma" w:hAnsi="Tahoma"/>
      <w:sz w:val="24"/>
    </w:rPr>
  </w:style>
  <w:style w:type="paragraph" w:customStyle="1" w:styleId="215">
    <w:name w:val="Char Char Char Char Char Char Char Char Char Char"/>
    <w:basedOn w:val="1"/>
    <w:autoRedefine/>
    <w:qFormat/>
    <w:uiPriority w:val="0"/>
    <w:rPr>
      <w:rFonts w:ascii="Tahoma" w:hAnsi="Tahoma" w:eastAsia="宋体" w:cs="Times New Roman"/>
      <w:sz w:val="24"/>
      <w:szCs w:val="20"/>
    </w:rPr>
  </w:style>
  <w:style w:type="paragraph" w:customStyle="1" w:styleId="216">
    <w:name w:val="样式 标题 2 + Times New Roman 四号 非加粗 段前: 5 磅 段后: 0 磅 行距: 固定值 20..."/>
    <w:basedOn w:val="13"/>
    <w:autoRedefine/>
    <w:qFormat/>
    <w:uiPriority w:val="0"/>
    <w:pPr>
      <w:spacing w:before="100" w:after="0" w:line="400" w:lineRule="exact"/>
      <w:ind w:left="0"/>
    </w:pPr>
    <w:rPr>
      <w:rFonts w:ascii="Times New Roman" w:hAnsi="Times New Roman" w:eastAsia="黑体"/>
      <w:sz w:val="28"/>
    </w:rPr>
  </w:style>
  <w:style w:type="paragraph" w:customStyle="1" w:styleId="217">
    <w:name w:val="普通正文"/>
    <w:basedOn w:val="1"/>
    <w:qFormat/>
    <w:uiPriority w:val="99"/>
    <w:pPr>
      <w:adjustRightInd w:val="0"/>
      <w:spacing w:before="120" w:after="120" w:line="360" w:lineRule="auto"/>
      <w:ind w:firstLine="480"/>
      <w:jc w:val="left"/>
    </w:pPr>
    <w:rPr>
      <w:rFonts w:ascii="Arial" w:hAnsi="Arial" w:eastAsia="宋体" w:cs="Times New Roman"/>
      <w:kern w:val="0"/>
      <w:sz w:val="24"/>
      <w:szCs w:val="24"/>
    </w:rPr>
  </w:style>
  <w:style w:type="paragraph" w:customStyle="1" w:styleId="218">
    <w:name w:val="样式 宋体 行距: 固定值 20 磅"/>
    <w:basedOn w:val="1"/>
    <w:qFormat/>
    <w:uiPriority w:val="99"/>
    <w:pPr>
      <w:spacing w:line="400" w:lineRule="exact"/>
    </w:pPr>
    <w:rPr>
      <w:rFonts w:ascii="Times New Roman" w:hAnsi="Times New Roman" w:eastAsia="宋体" w:cs="宋体"/>
      <w:spacing w:val="20"/>
      <w:szCs w:val="20"/>
    </w:rPr>
  </w:style>
  <w:style w:type="paragraph" w:customStyle="1" w:styleId="219">
    <w:name w:val="p0"/>
    <w:basedOn w:val="1"/>
    <w:autoRedefine/>
    <w:qFormat/>
    <w:uiPriority w:val="0"/>
    <w:pPr>
      <w:widowControl/>
    </w:pPr>
    <w:rPr>
      <w:rFonts w:ascii="Times New Roman" w:hAnsi="Times New Roman" w:eastAsia="宋体" w:cs="Times New Roman"/>
      <w:szCs w:val="24"/>
    </w:rPr>
  </w:style>
  <w:style w:type="paragraph" w:customStyle="1" w:styleId="220">
    <w:name w:val="文档正文"/>
    <w:basedOn w:val="1"/>
    <w:autoRedefine/>
    <w:qFormat/>
    <w:uiPriority w:val="99"/>
    <w:pPr>
      <w:spacing w:line="480" w:lineRule="atLeast"/>
      <w:ind w:firstLine="567"/>
      <w:textAlignment w:val="baseline"/>
    </w:pPr>
    <w:rPr>
      <w:rFonts w:ascii="仿宋_GB2312" w:hAnsi="Times New Roman" w:eastAsia="仿宋_GB2312" w:cs="Times New Roman"/>
      <w:sz w:val="28"/>
      <w:szCs w:val="24"/>
    </w:rPr>
  </w:style>
  <w:style w:type="paragraph" w:customStyle="1" w:styleId="221">
    <w:name w:val="列出段落3"/>
    <w:next w:val="1"/>
    <w:autoRedefine/>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22">
    <w:name w:val="表格"/>
    <w:basedOn w:val="1"/>
    <w:qFormat/>
    <w:uiPriority w:val="0"/>
    <w:pPr>
      <w:adjustRightInd w:val="0"/>
      <w:spacing w:line="400" w:lineRule="atLeast"/>
      <w:textAlignment w:val="baseline"/>
    </w:pPr>
    <w:rPr>
      <w:rFonts w:ascii="仿宋_GB2312" w:hAnsi="Times New Roman" w:eastAsia="仿宋_GB2312" w:cs="Times New Roman"/>
      <w:kern w:val="0"/>
      <w:sz w:val="28"/>
      <w:szCs w:val="24"/>
    </w:rPr>
  </w:style>
  <w:style w:type="paragraph" w:customStyle="1" w:styleId="223">
    <w:name w:val="表格正文"/>
    <w:basedOn w:val="1"/>
    <w:autoRedefine/>
    <w:qFormat/>
    <w:uiPriority w:val="99"/>
    <w:pPr>
      <w:widowControl/>
      <w:jc w:val="center"/>
    </w:pPr>
    <w:rPr>
      <w:rFonts w:ascii="仿宋_GB2312" w:hAnsi="Times New Roman" w:eastAsia="仿宋_GB2312" w:cs="宋体"/>
      <w:kern w:val="0"/>
      <w:szCs w:val="21"/>
    </w:rPr>
  </w:style>
  <w:style w:type="paragraph" w:customStyle="1" w:styleId="224">
    <w:name w:val="招标书正文"/>
    <w:basedOn w:val="1"/>
    <w:qFormat/>
    <w:uiPriority w:val="99"/>
    <w:pPr>
      <w:spacing w:beforeLines="50" w:afterLines="50" w:line="300" w:lineRule="auto"/>
      <w:ind w:firstLine="200" w:firstLineChars="200"/>
    </w:pPr>
    <w:rPr>
      <w:rFonts w:ascii="Times New Roman" w:hAnsi="Times New Roman" w:eastAsia="宋体" w:cs="宋体"/>
      <w:szCs w:val="20"/>
    </w:rPr>
  </w:style>
  <w:style w:type="paragraph" w:customStyle="1" w:styleId="225">
    <w:name w:val="批注框文本1"/>
    <w:basedOn w:val="1"/>
    <w:autoRedefine/>
    <w:qFormat/>
    <w:uiPriority w:val="99"/>
    <w:rPr>
      <w:rFonts w:ascii="Times New Roman" w:hAnsi="Times New Roman" w:eastAsia="宋体" w:cs="Times New Roman"/>
      <w:sz w:val="18"/>
      <w:szCs w:val="24"/>
    </w:rPr>
  </w:style>
  <w:style w:type="paragraph" w:customStyle="1" w:styleId="226">
    <w:name w:val="Char1"/>
    <w:basedOn w:val="1"/>
    <w:autoRedefine/>
    <w:qFormat/>
    <w:uiPriority w:val="0"/>
    <w:pPr>
      <w:widowControl/>
      <w:spacing w:after="160" w:line="240" w:lineRule="exact"/>
      <w:jc w:val="left"/>
    </w:pPr>
    <w:rPr>
      <w:rFonts w:ascii="宋体" w:hAnsi="Times New Roman" w:eastAsia="宋体" w:cs="Times New Roman"/>
      <w:kern w:val="0"/>
      <w:sz w:val="20"/>
      <w:szCs w:val="20"/>
      <w:lang w:eastAsia="en-US"/>
    </w:rPr>
  </w:style>
  <w:style w:type="paragraph" w:customStyle="1" w:styleId="227">
    <w:name w:val="a0"/>
    <w:basedOn w:val="1"/>
    <w:autoRedefine/>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customStyle="1" w:styleId="228">
    <w:name w:val="批注主题1"/>
    <w:basedOn w:val="37"/>
    <w:next w:val="37"/>
    <w:qFormat/>
    <w:uiPriority w:val="99"/>
    <w:rPr>
      <w:b/>
    </w:rPr>
  </w:style>
  <w:style w:type="paragraph" w:customStyle="1" w:styleId="229">
    <w:name w:val="样式 列表编号 + 段后: 0.5 行"/>
    <w:basedOn w:val="30"/>
    <w:qFormat/>
    <w:uiPriority w:val="99"/>
    <w:pPr>
      <w:widowControl/>
      <w:spacing w:afterLines="50"/>
      <w:ind w:left="840" w:hanging="420"/>
      <w:jc w:val="left"/>
    </w:pPr>
    <w:rPr>
      <w:rFonts w:cs="宋体"/>
      <w:kern w:val="0"/>
      <w:sz w:val="24"/>
      <w:szCs w:val="20"/>
    </w:rPr>
  </w:style>
  <w:style w:type="paragraph" w:customStyle="1" w:styleId="230">
    <w:name w:val="默认段落字体 Para Char Char Char Char"/>
    <w:basedOn w:val="1"/>
    <w:autoRedefine/>
    <w:qFormat/>
    <w:uiPriority w:val="99"/>
    <w:pPr>
      <w:snapToGrid w:val="0"/>
      <w:spacing w:line="360" w:lineRule="auto"/>
      <w:ind w:firstLine="200" w:firstLineChars="200"/>
    </w:pPr>
    <w:rPr>
      <w:rFonts w:ascii="Times New Roman" w:hAnsi="Times New Roman" w:eastAsia="宋体" w:cs="Times New Roman"/>
      <w:szCs w:val="24"/>
    </w:rPr>
  </w:style>
  <w:style w:type="paragraph" w:customStyle="1" w:styleId="231">
    <w:name w:val="标题 1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customStyle="1" w:styleId="232">
    <w:name w:val="标题 21"/>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customStyle="1" w:styleId="233">
    <w:name w:val="标题 31"/>
    <w:basedOn w:val="1"/>
    <w:next w:val="1"/>
    <w:autoRedefine/>
    <w:qFormat/>
    <w:uiPriority w:val="99"/>
    <w:pPr>
      <w:keepNext/>
      <w:keepLines/>
      <w:spacing w:before="260" w:after="260" w:line="416" w:lineRule="auto"/>
      <w:outlineLvl w:val="2"/>
    </w:pPr>
    <w:rPr>
      <w:rFonts w:ascii="Calibri" w:hAnsi="Calibri" w:eastAsia="宋体" w:cs="Times New Roman"/>
      <w:b/>
      <w:bCs/>
      <w:sz w:val="32"/>
      <w:szCs w:val="32"/>
    </w:rPr>
  </w:style>
  <w:style w:type="paragraph" w:customStyle="1" w:styleId="234">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35">
    <w:name w:val="批注主题2"/>
    <w:basedOn w:val="37"/>
    <w:next w:val="37"/>
    <w:autoRedefine/>
    <w:qFormat/>
    <w:uiPriority w:val="99"/>
    <w:rPr>
      <w:b/>
    </w:rPr>
  </w:style>
  <w:style w:type="character" w:customStyle="1" w:styleId="236">
    <w:name w:val="font01"/>
    <w:qFormat/>
    <w:uiPriority w:val="0"/>
    <w:rPr>
      <w:rFonts w:hint="eastAsia" w:ascii="宋体" w:hAnsi="宋体" w:eastAsia="宋体" w:cs="宋体"/>
      <w:color w:val="000000"/>
      <w:sz w:val="22"/>
      <w:szCs w:val="22"/>
      <w:u w:val="none"/>
    </w:rPr>
  </w:style>
  <w:style w:type="paragraph" w:styleId="23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8">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39">
    <w:name w:val="列出段落11"/>
    <w:basedOn w:val="1"/>
    <w:qFormat/>
    <w:uiPriority w:val="99"/>
    <w:pPr>
      <w:spacing w:line="360" w:lineRule="auto"/>
      <w:ind w:firstLine="420" w:firstLineChars="200"/>
    </w:pPr>
    <w:rPr>
      <w:rFonts w:ascii="Times New Roman" w:hAnsi="Times New Roman" w:eastAsia="宋体" w:cs="Times New Roman"/>
      <w:sz w:val="24"/>
      <w:szCs w:val="20"/>
    </w:rPr>
  </w:style>
  <w:style w:type="table" w:customStyle="1" w:styleId="240">
    <w:name w:val="网格型1"/>
    <w:basedOn w:val="8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41">
    <w:name w:val="标题 2 字符"/>
    <w:basedOn w:val="91"/>
    <w:autoRedefine/>
    <w:qFormat/>
    <w:uiPriority w:val="0"/>
    <w:rPr>
      <w:rFonts w:ascii="等线 Light" w:hAnsi="等线 Light" w:eastAsia="等线 Light" w:cs="Times New Roman"/>
      <w:b/>
      <w:bCs/>
      <w:sz w:val="32"/>
      <w:szCs w:val="32"/>
    </w:rPr>
  </w:style>
  <w:style w:type="character" w:customStyle="1" w:styleId="242">
    <w:name w:val="WW8Num15z0"/>
    <w:qFormat/>
    <w:uiPriority w:val="0"/>
    <w:rPr>
      <w:rFonts w:ascii="Wingdings" w:hAnsi="Wingdings"/>
    </w:rPr>
  </w:style>
  <w:style w:type="character" w:customStyle="1" w:styleId="243">
    <w:name w:val="WW8Num1z0"/>
    <w:autoRedefine/>
    <w:qFormat/>
    <w:uiPriority w:val="0"/>
    <w:rPr>
      <w:rFonts w:ascii="Wingdings" w:hAnsi="Wingdings"/>
    </w:rPr>
  </w:style>
  <w:style w:type="character" w:customStyle="1" w:styleId="244">
    <w:name w:val="样式 宋体 小四"/>
    <w:qFormat/>
    <w:uiPriority w:val="0"/>
    <w:rPr>
      <w:sz w:val="24"/>
    </w:rPr>
  </w:style>
  <w:style w:type="character" w:customStyle="1" w:styleId="245">
    <w:name w:val="lineitems1"/>
    <w:autoRedefine/>
    <w:qFormat/>
    <w:uiPriority w:val="0"/>
    <w:rPr>
      <w:sz w:val="17"/>
      <w:szCs w:val="17"/>
    </w:rPr>
  </w:style>
  <w:style w:type="character" w:customStyle="1" w:styleId="246">
    <w:name w:val="c lh15"/>
    <w:basedOn w:val="91"/>
    <w:qFormat/>
    <w:uiPriority w:val="0"/>
  </w:style>
  <w:style w:type="character" w:customStyle="1" w:styleId="247">
    <w:name w:val="WW8Num16z0"/>
    <w:qFormat/>
    <w:uiPriority w:val="0"/>
    <w:rPr>
      <w:rFonts w:ascii="Wingdings" w:hAnsi="Wingdings"/>
    </w:rPr>
  </w:style>
  <w:style w:type="character" w:customStyle="1" w:styleId="248">
    <w:name w:val="f111"/>
    <w:qFormat/>
    <w:uiPriority w:val="0"/>
    <w:rPr>
      <w:sz w:val="22"/>
      <w:szCs w:val="22"/>
    </w:rPr>
  </w:style>
  <w:style w:type="character" w:customStyle="1" w:styleId="249">
    <w:name w:val="ft-hanggao1"/>
    <w:autoRedefine/>
    <w:qFormat/>
    <w:uiPriority w:val="0"/>
    <w:rPr>
      <w:color w:val="000000"/>
      <w:sz w:val="21"/>
      <w:szCs w:val="21"/>
    </w:rPr>
  </w:style>
  <w:style w:type="character" w:customStyle="1" w:styleId="250">
    <w:name w:val="at_1"/>
    <w:basedOn w:val="91"/>
    <w:qFormat/>
    <w:uiPriority w:val="0"/>
  </w:style>
  <w:style w:type="character" w:customStyle="1" w:styleId="251">
    <w:name w:val="high1"/>
    <w:basedOn w:val="91"/>
    <w:qFormat/>
    <w:uiPriority w:val="0"/>
  </w:style>
  <w:style w:type="character" w:customStyle="1" w:styleId="252">
    <w:name w:val="WW8Num7z0"/>
    <w:qFormat/>
    <w:uiPriority w:val="0"/>
    <w:rPr>
      <w:rFonts w:ascii="Wingdings" w:hAnsi="Wingdings"/>
    </w:rPr>
  </w:style>
  <w:style w:type="character" w:customStyle="1" w:styleId="253">
    <w:name w:val="WW8Num14z0"/>
    <w:qFormat/>
    <w:uiPriority w:val="0"/>
    <w:rPr>
      <w:rFonts w:ascii="Wingdings" w:hAnsi="Wingdings"/>
    </w:rPr>
  </w:style>
  <w:style w:type="character" w:customStyle="1" w:styleId="254">
    <w:name w:val="font91"/>
    <w:qFormat/>
    <w:uiPriority w:val="0"/>
    <w:rPr>
      <w:sz w:val="18"/>
      <w:szCs w:val="18"/>
    </w:rPr>
  </w:style>
  <w:style w:type="character" w:customStyle="1" w:styleId="255">
    <w:name w:val="WW8Num5z0"/>
    <w:qFormat/>
    <w:uiPriority w:val="0"/>
    <w:rPr>
      <w:rFonts w:ascii="Wingdings" w:hAnsi="Wingdings"/>
    </w:rPr>
  </w:style>
  <w:style w:type="character" w:customStyle="1" w:styleId="256">
    <w:name w:val="签名 Char1"/>
    <w:qFormat/>
    <w:uiPriority w:val="0"/>
    <w:rPr>
      <w:kern w:val="2"/>
      <w:sz w:val="21"/>
      <w:szCs w:val="24"/>
    </w:rPr>
  </w:style>
  <w:style w:type="character" w:customStyle="1" w:styleId="257">
    <w:name w:val="copyright"/>
    <w:qFormat/>
    <w:uiPriority w:val="0"/>
  </w:style>
  <w:style w:type="character" w:customStyle="1" w:styleId="258">
    <w:name w:val="WW8Num8z1"/>
    <w:qFormat/>
    <w:uiPriority w:val="0"/>
    <w:rPr>
      <w:rFonts w:ascii="Wingdings" w:hAnsi="Wingdings"/>
    </w:rPr>
  </w:style>
  <w:style w:type="character" w:customStyle="1" w:styleId="259">
    <w:name w:val="a21"/>
    <w:qFormat/>
    <w:uiPriority w:val="0"/>
    <w:rPr>
      <w:rFonts w:ascii="??" w:hAnsi="??" w:cs="??"/>
      <w:sz w:val="18"/>
      <w:szCs w:val="18"/>
    </w:rPr>
  </w:style>
  <w:style w:type="character" w:customStyle="1" w:styleId="260">
    <w:name w:val="normalfont1"/>
    <w:qFormat/>
    <w:uiPriority w:val="0"/>
    <w:rPr>
      <w:rFonts w:hint="default" w:ascii="ˎ̥" w:hAnsi="ˎ̥"/>
      <w:color w:val="000472"/>
      <w:sz w:val="18"/>
      <w:szCs w:val="18"/>
    </w:rPr>
  </w:style>
  <w:style w:type="character" w:customStyle="1" w:styleId="261">
    <w:name w:val="Hyperlink1"/>
    <w:qFormat/>
    <w:uiPriority w:val="0"/>
    <w:rPr>
      <w:rFonts w:ascii="Arial" w:hAnsi="Arial" w:eastAsia="黑体"/>
      <w:color w:val="0000FF"/>
      <w:kern w:val="2"/>
      <w:sz w:val="21"/>
      <w:szCs w:val="21"/>
      <w:u w:val="single"/>
      <w:lang w:val="en-US" w:eastAsia="zh-CN" w:bidi="ar-SA"/>
    </w:rPr>
  </w:style>
  <w:style w:type="character" w:customStyle="1" w:styleId="262">
    <w:name w:val="超链接1"/>
    <w:qFormat/>
    <w:uiPriority w:val="0"/>
    <w:rPr>
      <w:rFonts w:ascii="Arial" w:hAnsi="Arial" w:eastAsia="黑体"/>
      <w:color w:val="0000FF"/>
      <w:kern w:val="2"/>
      <w:sz w:val="21"/>
      <w:szCs w:val="21"/>
      <w:u w:val="single"/>
      <w:lang w:val="en-US" w:eastAsia="zh-CN" w:bidi="ar-SA"/>
    </w:rPr>
  </w:style>
  <w:style w:type="character" w:customStyle="1" w:styleId="263">
    <w:name w:val="style4"/>
    <w:basedOn w:val="91"/>
    <w:autoRedefine/>
    <w:qFormat/>
    <w:uiPriority w:val="0"/>
  </w:style>
  <w:style w:type="character" w:customStyle="1" w:styleId="264">
    <w:name w:val="la1"/>
    <w:qFormat/>
    <w:uiPriority w:val="0"/>
    <w:rPr>
      <w:sz w:val="21"/>
      <w:szCs w:val="21"/>
    </w:rPr>
  </w:style>
  <w:style w:type="character" w:customStyle="1" w:styleId="265">
    <w:name w:val="fs1"/>
    <w:qFormat/>
    <w:uiPriority w:val="0"/>
    <w:rPr>
      <w:dstrike/>
      <w:color w:val="093F7C"/>
      <w:sz w:val="18"/>
      <w:u w:val="none"/>
    </w:rPr>
  </w:style>
  <w:style w:type="character" w:customStyle="1" w:styleId="266">
    <w:name w:val="HTML Markup"/>
    <w:autoRedefine/>
    <w:qFormat/>
    <w:uiPriority w:val="0"/>
    <w:rPr>
      <w:vanish/>
      <w:color w:val="FF0000"/>
    </w:rPr>
  </w:style>
  <w:style w:type="character" w:customStyle="1" w:styleId="267">
    <w:name w:val="批注框文本 字符"/>
    <w:autoRedefine/>
    <w:semiHidden/>
    <w:qFormat/>
    <w:uiPriority w:val="99"/>
    <w:rPr>
      <w:sz w:val="18"/>
      <w:szCs w:val="18"/>
    </w:rPr>
  </w:style>
  <w:style w:type="character" w:customStyle="1" w:styleId="268">
    <w:name w:val="f101"/>
    <w:autoRedefine/>
    <w:qFormat/>
    <w:uiPriority w:val="0"/>
    <w:rPr>
      <w:sz w:val="21"/>
      <w:szCs w:val="21"/>
    </w:rPr>
  </w:style>
  <w:style w:type="character" w:customStyle="1" w:styleId="269">
    <w:name w:val="WW8Num13z0"/>
    <w:qFormat/>
    <w:uiPriority w:val="0"/>
    <w:rPr>
      <w:rFonts w:ascii="Wingdings" w:hAnsi="Wingdings"/>
    </w:rPr>
  </w:style>
  <w:style w:type="character" w:customStyle="1" w:styleId="270">
    <w:name w:val="a91"/>
    <w:autoRedefine/>
    <w:qFormat/>
    <w:uiPriority w:val="0"/>
    <w:rPr>
      <w:sz w:val="18"/>
      <w:szCs w:val="18"/>
    </w:rPr>
  </w:style>
  <w:style w:type="character" w:customStyle="1" w:styleId="271">
    <w:name w:val="z-窗体顶端 字符"/>
    <w:link w:val="272"/>
    <w:qFormat/>
    <w:uiPriority w:val="0"/>
    <w:rPr>
      <w:rFonts w:ascii="Arial" w:hAnsi="Arial"/>
      <w:vanish/>
      <w:sz w:val="16"/>
    </w:rPr>
  </w:style>
  <w:style w:type="paragraph" w:customStyle="1" w:styleId="272">
    <w:name w:val="z-窗体顶端1"/>
    <w:basedOn w:val="1"/>
    <w:next w:val="1"/>
    <w:link w:val="271"/>
    <w:qFormat/>
    <w:uiPriority w:val="0"/>
    <w:pPr>
      <w:widowControl/>
      <w:pBdr>
        <w:bottom w:val="single" w:color="auto" w:sz="6" w:space="1"/>
      </w:pBdr>
      <w:jc w:val="center"/>
    </w:pPr>
    <w:rPr>
      <w:rFonts w:ascii="Arial" w:hAnsi="Arial"/>
      <w:vanish/>
      <w:sz w:val="16"/>
    </w:rPr>
  </w:style>
  <w:style w:type="character" w:customStyle="1" w:styleId="273">
    <w:name w:val="WW-Absatz-Standardschriftart"/>
    <w:qFormat/>
    <w:uiPriority w:val="0"/>
  </w:style>
  <w:style w:type="character" w:customStyle="1" w:styleId="274">
    <w:name w:val="副标题 Char1"/>
    <w:qFormat/>
    <w:uiPriority w:val="0"/>
    <w:rPr>
      <w:rFonts w:ascii="Cambria" w:hAnsi="Cambria" w:cs="Times New Roman"/>
      <w:b/>
      <w:bCs/>
      <w:kern w:val="28"/>
      <w:sz w:val="32"/>
      <w:szCs w:val="32"/>
    </w:rPr>
  </w:style>
  <w:style w:type="character" w:customStyle="1" w:styleId="275">
    <w:name w:val="普通文字 Char Char2"/>
    <w:qFormat/>
    <w:uiPriority w:val="0"/>
    <w:rPr>
      <w:rFonts w:ascii="宋体" w:hAnsi="Courier New" w:eastAsia="宋体"/>
      <w:kern w:val="2"/>
      <w:sz w:val="21"/>
      <w:lang w:val="en-US" w:eastAsia="zh-CN" w:bidi="ar-SA"/>
    </w:rPr>
  </w:style>
  <w:style w:type="character" w:customStyle="1" w:styleId="276">
    <w:name w:val="WW8Num9z0"/>
    <w:autoRedefine/>
    <w:qFormat/>
    <w:uiPriority w:val="0"/>
    <w:rPr>
      <w:rFonts w:ascii="Wingdings" w:hAnsi="Wingdings"/>
    </w:rPr>
  </w:style>
  <w:style w:type="character" w:customStyle="1" w:styleId="277">
    <w:name w:val="引用 Char1"/>
    <w:qFormat/>
    <w:uiPriority w:val="29"/>
    <w:rPr>
      <w:i/>
      <w:iCs/>
      <w:color w:val="000000"/>
      <w:kern w:val="2"/>
      <w:sz w:val="21"/>
      <w:szCs w:val="24"/>
    </w:rPr>
  </w:style>
  <w:style w:type="character" w:customStyle="1" w:styleId="278">
    <w:name w:val="标题 2 Char1"/>
    <w:autoRedefine/>
    <w:qFormat/>
    <w:locked/>
    <w:uiPriority w:val="99"/>
    <w:rPr>
      <w:rFonts w:ascii="Arial" w:hAnsi="Arial" w:eastAsia="黑体" w:cs="Arial"/>
      <w:b/>
      <w:bCs/>
      <w:sz w:val="32"/>
      <w:szCs w:val="32"/>
    </w:rPr>
  </w:style>
  <w:style w:type="character" w:customStyle="1" w:styleId="279">
    <w:name w:val="z9unnamed2"/>
    <w:basedOn w:val="91"/>
    <w:qFormat/>
    <w:uiPriority w:val="0"/>
  </w:style>
  <w:style w:type="character" w:customStyle="1" w:styleId="280">
    <w:name w:val="WW8Num6z0"/>
    <w:autoRedefine/>
    <w:qFormat/>
    <w:uiPriority w:val="0"/>
    <w:rPr>
      <w:rFonts w:ascii="Wingdings" w:hAnsi="Wingdings"/>
    </w:rPr>
  </w:style>
  <w:style w:type="character" w:customStyle="1" w:styleId="281">
    <w:name w:val="WW8Num10z0"/>
    <w:qFormat/>
    <w:uiPriority w:val="0"/>
    <w:rPr>
      <w:rFonts w:ascii="Wingdings" w:hAnsi="Wingdings"/>
    </w:rPr>
  </w:style>
  <w:style w:type="character" w:customStyle="1" w:styleId="282">
    <w:name w:val="type1"/>
    <w:autoRedefine/>
    <w:qFormat/>
    <w:uiPriority w:val="0"/>
    <w:rPr>
      <w:rFonts w:hint="default" w:ascii="Arial" w:hAnsi="Arial" w:cs="Arial"/>
      <w:color w:val="666666"/>
      <w:sz w:val="18"/>
      <w:szCs w:val="18"/>
    </w:rPr>
  </w:style>
  <w:style w:type="character" w:customStyle="1" w:styleId="283">
    <w:name w:val="标题 Char1"/>
    <w:autoRedefine/>
    <w:qFormat/>
    <w:uiPriority w:val="0"/>
    <w:rPr>
      <w:rFonts w:ascii="Cambria" w:hAnsi="Cambria" w:cs="Times New Roman"/>
      <w:b/>
      <w:bCs/>
      <w:kern w:val="2"/>
      <w:sz w:val="32"/>
      <w:szCs w:val="32"/>
    </w:rPr>
  </w:style>
  <w:style w:type="character" w:customStyle="1" w:styleId="284">
    <w:name w:val="正文首行缩进 Char1"/>
    <w:basedOn w:val="162"/>
    <w:qFormat/>
    <w:uiPriority w:val="99"/>
    <w:rPr>
      <w:rFonts w:ascii="Times New Roman" w:hAnsi="Times New Roman" w:eastAsia="宋体" w:cs="Times New Roman"/>
      <w:szCs w:val="24"/>
    </w:rPr>
  </w:style>
  <w:style w:type="character" w:customStyle="1" w:styleId="285">
    <w:name w:val="正文文本 (2)_"/>
    <w:link w:val="286"/>
    <w:autoRedefine/>
    <w:unhideWhenUsed/>
    <w:qFormat/>
    <w:locked/>
    <w:uiPriority w:val="99"/>
    <w:rPr>
      <w:rFonts w:ascii="MingLiU" w:eastAsia="MingLiU"/>
      <w:spacing w:val="20"/>
      <w:shd w:val="clear" w:color="auto" w:fill="FFFFFF"/>
    </w:rPr>
  </w:style>
  <w:style w:type="paragraph" w:customStyle="1" w:styleId="286">
    <w:name w:val="正文文本 (2)1"/>
    <w:basedOn w:val="1"/>
    <w:link w:val="285"/>
    <w:autoRedefine/>
    <w:unhideWhenUsed/>
    <w:qFormat/>
    <w:uiPriority w:val="99"/>
    <w:pPr>
      <w:shd w:val="clear" w:color="auto" w:fill="FFFFFF"/>
      <w:spacing w:before="300" w:after="300" w:line="240" w:lineRule="atLeast"/>
      <w:jc w:val="distribute"/>
    </w:pPr>
    <w:rPr>
      <w:rFonts w:ascii="MingLiU" w:eastAsia="MingLiU"/>
      <w:spacing w:val="20"/>
    </w:rPr>
  </w:style>
  <w:style w:type="character" w:customStyle="1" w:styleId="287">
    <w:name w:val="（符号）三标题1.1 Char Char"/>
    <w:link w:val="288"/>
    <w:qFormat/>
    <w:uiPriority w:val="0"/>
    <w:rPr>
      <w:rFonts w:ascii="宋体" w:hAnsi="宋体" w:eastAsia="宋体"/>
      <w:sz w:val="24"/>
      <w:szCs w:val="24"/>
    </w:rPr>
  </w:style>
  <w:style w:type="paragraph" w:customStyle="1" w:styleId="288">
    <w:name w:val="（符号）三标题1.1 Char"/>
    <w:basedOn w:val="1"/>
    <w:link w:val="287"/>
    <w:autoRedefine/>
    <w:qFormat/>
    <w:uiPriority w:val="0"/>
    <w:pPr>
      <w:tabs>
        <w:tab w:val="left" w:pos="700"/>
      </w:tabs>
      <w:spacing w:line="500" w:lineRule="exact"/>
      <w:ind w:left="700" w:hanging="700"/>
    </w:pPr>
    <w:rPr>
      <w:rFonts w:ascii="宋体" w:hAnsi="宋体" w:eastAsia="宋体"/>
      <w:sz w:val="24"/>
      <w:szCs w:val="24"/>
    </w:rPr>
  </w:style>
  <w:style w:type="character" w:customStyle="1" w:styleId="289">
    <w:name w:val="unnamed21"/>
    <w:basedOn w:val="91"/>
    <w:qFormat/>
    <w:uiPriority w:val="0"/>
  </w:style>
  <w:style w:type="character" w:customStyle="1" w:styleId="290">
    <w:name w:val="文档结构图 字符"/>
    <w:semiHidden/>
    <w:qFormat/>
    <w:uiPriority w:val="99"/>
    <w:rPr>
      <w:rFonts w:ascii="宋体" w:eastAsia="宋体"/>
      <w:sz w:val="18"/>
      <w:szCs w:val="18"/>
    </w:rPr>
  </w:style>
  <w:style w:type="character" w:customStyle="1" w:styleId="291">
    <w:name w:val="linkun1"/>
    <w:qFormat/>
    <w:uiPriority w:val="0"/>
    <w:rPr>
      <w:sz w:val="18"/>
      <w:szCs w:val="18"/>
    </w:rPr>
  </w:style>
  <w:style w:type="character" w:customStyle="1" w:styleId="292">
    <w:name w:val="正文首行缩进 2 Char1"/>
    <w:basedOn w:val="161"/>
    <w:autoRedefine/>
    <w:qFormat/>
    <w:uiPriority w:val="0"/>
    <w:rPr>
      <w:rFonts w:ascii="Times New Roman" w:hAnsi="Times New Roman" w:eastAsia="宋体" w:cs="Times New Roman"/>
      <w:sz w:val="28"/>
      <w:szCs w:val="24"/>
    </w:rPr>
  </w:style>
  <w:style w:type="character" w:customStyle="1" w:styleId="293">
    <w:name w:val="unnamed31"/>
    <w:autoRedefine/>
    <w:qFormat/>
    <w:uiPriority w:val="0"/>
    <w:rPr>
      <w:sz w:val="22"/>
      <w:szCs w:val="22"/>
    </w:rPr>
  </w:style>
  <w:style w:type="character" w:customStyle="1" w:styleId="294">
    <w:name w:val="明显引用 Char"/>
    <w:qFormat/>
    <w:uiPriority w:val="0"/>
    <w:rPr>
      <w:b/>
      <w:bCs/>
      <w:i/>
      <w:iCs/>
      <w:color w:val="4F81BD"/>
    </w:rPr>
  </w:style>
  <w:style w:type="paragraph" w:styleId="295">
    <w:name w:val="Intense Quote"/>
    <w:basedOn w:val="1"/>
    <w:next w:val="1"/>
    <w:link w:val="296"/>
    <w:autoRedefine/>
    <w:qFormat/>
    <w:uiPriority w:val="0"/>
    <w:pPr>
      <w:pBdr>
        <w:bottom w:val="single" w:color="4F81BD" w:sz="4" w:space="4"/>
      </w:pBdr>
      <w:spacing w:before="200" w:after="280"/>
      <w:ind w:left="936" w:right="936"/>
    </w:pPr>
    <w:rPr>
      <w:b/>
      <w:bCs/>
      <w:i/>
      <w:iCs/>
      <w:color w:val="4F81BD"/>
    </w:rPr>
  </w:style>
  <w:style w:type="character" w:customStyle="1" w:styleId="296">
    <w:name w:val="明显引用 Char1"/>
    <w:basedOn w:val="91"/>
    <w:link w:val="295"/>
    <w:qFormat/>
    <w:uiPriority w:val="0"/>
    <w:rPr>
      <w:b/>
      <w:bCs/>
      <w:i/>
      <w:iCs/>
      <w:color w:val="4F81BD"/>
    </w:rPr>
  </w:style>
  <w:style w:type="character" w:customStyle="1" w:styleId="297">
    <w:name w:val="宏文本 Char1"/>
    <w:qFormat/>
    <w:uiPriority w:val="0"/>
    <w:rPr>
      <w:rFonts w:ascii="Courier New" w:hAnsi="Courier New" w:cs="Courier New"/>
      <w:kern w:val="2"/>
      <w:sz w:val="24"/>
      <w:szCs w:val="24"/>
    </w:rPr>
  </w:style>
  <w:style w:type="character" w:customStyle="1" w:styleId="298">
    <w:name w:val="16"/>
    <w:qFormat/>
    <w:uiPriority w:val="0"/>
    <w:rPr>
      <w:rFonts w:hint="default" w:ascii="Times New Roman" w:hAnsi="Times New Roman" w:cs="Times New Roman"/>
      <w:color w:val="0000FF"/>
      <w:u w:val="single"/>
    </w:rPr>
  </w:style>
  <w:style w:type="character" w:customStyle="1" w:styleId="299">
    <w:name w:val="15"/>
    <w:qFormat/>
    <w:uiPriority w:val="0"/>
    <w:rPr>
      <w:rFonts w:hint="default" w:ascii="Times New Roman" w:hAnsi="Times New Roman" w:cs="Times New Roman"/>
      <w:color w:val="0000FF"/>
      <w:u w:val="single"/>
    </w:rPr>
  </w:style>
  <w:style w:type="character" w:customStyle="1" w:styleId="300">
    <w:name w:val="apple-converted-space"/>
    <w:basedOn w:val="91"/>
    <w:qFormat/>
    <w:uiPriority w:val="0"/>
  </w:style>
  <w:style w:type="character" w:customStyle="1" w:styleId="301">
    <w:name w:val="（符号）邀请函中一、"/>
    <w:qFormat/>
    <w:uiPriority w:val="0"/>
    <w:rPr>
      <w:rFonts w:ascii="黑体" w:hAnsi="黑体" w:eastAsia="黑体"/>
      <w:b/>
      <w:bCs/>
      <w:sz w:val="24"/>
    </w:rPr>
  </w:style>
  <w:style w:type="character" w:customStyle="1" w:styleId="302">
    <w:name w:val="defaultbold1"/>
    <w:autoRedefine/>
    <w:qFormat/>
    <w:uiPriority w:val="0"/>
    <w:rPr>
      <w:rFonts w:hint="default" w:ascii="ˎ̥" w:hAnsi="ˎ̥"/>
      <w:b/>
      <w:bCs/>
      <w:color w:val="000000"/>
      <w:sz w:val="15"/>
      <w:szCs w:val="15"/>
      <w:u w:val="none"/>
    </w:rPr>
  </w:style>
  <w:style w:type="character" w:customStyle="1" w:styleId="303">
    <w:name w:val="枣阳样式四 Char"/>
    <w:link w:val="304"/>
    <w:qFormat/>
    <w:uiPriority w:val="0"/>
    <w:rPr>
      <w:sz w:val="28"/>
      <w:szCs w:val="24"/>
    </w:rPr>
  </w:style>
  <w:style w:type="paragraph" w:customStyle="1" w:styleId="304">
    <w:name w:val="枣阳样式四"/>
    <w:basedOn w:val="1"/>
    <w:link w:val="303"/>
    <w:autoRedefine/>
    <w:qFormat/>
    <w:uiPriority w:val="0"/>
    <w:pPr>
      <w:spacing w:line="324" w:lineRule="auto"/>
      <w:ind w:firstLine="527" w:firstLineChars="200"/>
    </w:pPr>
    <w:rPr>
      <w:sz w:val="28"/>
      <w:szCs w:val="24"/>
    </w:rPr>
  </w:style>
  <w:style w:type="character" w:customStyle="1" w:styleId="305">
    <w:name w:val="引用 Char"/>
    <w:autoRedefine/>
    <w:qFormat/>
    <w:uiPriority w:val="29"/>
    <w:rPr>
      <w:i/>
      <w:iCs/>
      <w:color w:val="000000"/>
    </w:rPr>
  </w:style>
  <w:style w:type="paragraph" w:styleId="306">
    <w:name w:val="Quote"/>
    <w:basedOn w:val="1"/>
    <w:next w:val="1"/>
    <w:link w:val="307"/>
    <w:autoRedefine/>
    <w:qFormat/>
    <w:uiPriority w:val="29"/>
    <w:rPr>
      <w:i/>
      <w:iCs/>
      <w:color w:val="000000"/>
    </w:rPr>
  </w:style>
  <w:style w:type="character" w:customStyle="1" w:styleId="307">
    <w:name w:val="引用 Char2"/>
    <w:basedOn w:val="91"/>
    <w:link w:val="306"/>
    <w:qFormat/>
    <w:uiPriority w:val="29"/>
    <w:rPr>
      <w:i/>
      <w:iCs/>
      <w:color w:val="000000"/>
    </w:rPr>
  </w:style>
  <w:style w:type="character" w:customStyle="1" w:styleId="308">
    <w:name w:val="电子邮件签名 Char1"/>
    <w:autoRedefine/>
    <w:qFormat/>
    <w:uiPriority w:val="0"/>
    <w:rPr>
      <w:kern w:val="2"/>
      <w:sz w:val="21"/>
      <w:szCs w:val="24"/>
    </w:rPr>
  </w:style>
  <w:style w:type="character" w:customStyle="1" w:styleId="309">
    <w:name w:val="a71"/>
    <w:qFormat/>
    <w:uiPriority w:val="0"/>
    <w:rPr>
      <w:rFonts w:ascii="??" w:hAnsi="??" w:cs="??"/>
      <w:sz w:val="20"/>
      <w:szCs w:val="20"/>
    </w:rPr>
  </w:style>
  <w:style w:type="character" w:customStyle="1" w:styleId="310">
    <w:name w:val="正文文本 (26)_"/>
    <w:link w:val="311"/>
    <w:qFormat/>
    <w:locked/>
    <w:uiPriority w:val="0"/>
    <w:rPr>
      <w:rFonts w:ascii="黑体" w:eastAsia="黑体"/>
      <w:sz w:val="29"/>
      <w:szCs w:val="29"/>
      <w:shd w:val="clear" w:color="auto" w:fill="FFFFFF"/>
    </w:rPr>
  </w:style>
  <w:style w:type="paragraph" w:customStyle="1" w:styleId="311">
    <w:name w:val="正文文本 (26)"/>
    <w:basedOn w:val="1"/>
    <w:link w:val="310"/>
    <w:qFormat/>
    <w:uiPriority w:val="0"/>
    <w:pPr>
      <w:widowControl/>
      <w:shd w:val="clear" w:color="auto" w:fill="FFFFFF"/>
      <w:spacing w:after="60" w:line="504" w:lineRule="exact"/>
      <w:jc w:val="distribute"/>
    </w:pPr>
    <w:rPr>
      <w:rFonts w:ascii="黑体" w:eastAsia="黑体"/>
      <w:sz w:val="29"/>
      <w:szCs w:val="29"/>
    </w:rPr>
  </w:style>
  <w:style w:type="character" w:customStyle="1" w:styleId="312">
    <w:name w:val="一般文字 字元 Char"/>
    <w:qFormat/>
    <w:uiPriority w:val="0"/>
    <w:rPr>
      <w:rFonts w:ascii="宋体" w:hAnsi="Courier New" w:eastAsia="宋体" w:cs="Courier New"/>
      <w:kern w:val="2"/>
      <w:sz w:val="21"/>
      <w:szCs w:val="21"/>
      <w:lang w:val="en-US" w:eastAsia="zh-CN" w:bidi="ar-SA"/>
    </w:rPr>
  </w:style>
  <w:style w:type="character" w:customStyle="1" w:styleId="313">
    <w:name w:val="HTML 地址 Char1"/>
    <w:autoRedefine/>
    <w:qFormat/>
    <w:uiPriority w:val="0"/>
    <w:rPr>
      <w:i/>
      <w:iCs/>
      <w:kern w:val="2"/>
      <w:sz w:val="21"/>
      <w:szCs w:val="24"/>
    </w:rPr>
  </w:style>
  <w:style w:type="character" w:customStyle="1" w:styleId="314">
    <w:name w:val="(符号)标书正文 Char"/>
    <w:autoRedefine/>
    <w:qFormat/>
    <w:uiPriority w:val="0"/>
    <w:rPr>
      <w:rFonts w:ascii="黑体" w:hAnsi="宋体" w:eastAsia="黑体"/>
      <w:b/>
      <w:kern w:val="2"/>
      <w:sz w:val="24"/>
      <w:szCs w:val="24"/>
      <w:lang w:val="en-US" w:eastAsia="zh-CN" w:bidi="ar-SA"/>
    </w:rPr>
  </w:style>
  <w:style w:type="character" w:customStyle="1" w:styleId="315">
    <w:name w:val="脚注文本 Char1"/>
    <w:autoRedefine/>
    <w:qFormat/>
    <w:uiPriority w:val="0"/>
    <w:rPr>
      <w:kern w:val="2"/>
      <w:sz w:val="18"/>
      <w:szCs w:val="18"/>
    </w:rPr>
  </w:style>
  <w:style w:type="character" w:customStyle="1" w:styleId="316">
    <w:name w:val="B 条款一 Char"/>
    <w:link w:val="317"/>
    <w:autoRedefine/>
    <w:qFormat/>
    <w:uiPriority w:val="0"/>
    <w:rPr>
      <w:rFonts w:ascii="Arial" w:hAnsi="Arial" w:cs="Arial"/>
      <w:b/>
      <w:sz w:val="30"/>
      <w:szCs w:val="30"/>
    </w:rPr>
  </w:style>
  <w:style w:type="paragraph" w:customStyle="1" w:styleId="317">
    <w:name w:val="B 条款一"/>
    <w:basedOn w:val="13"/>
    <w:next w:val="1"/>
    <w:link w:val="316"/>
    <w:autoRedefine/>
    <w:qFormat/>
    <w:uiPriority w:val="0"/>
    <w:pPr>
      <w:tabs>
        <w:tab w:val="left" w:pos="720"/>
      </w:tabs>
      <w:adjustRightInd w:val="0"/>
      <w:spacing w:beforeLines="50" w:afterLines="50" w:line="240" w:lineRule="atLeast"/>
      <w:ind w:left="0"/>
    </w:pPr>
    <w:rPr>
      <w:rFonts w:ascii="Arial" w:hAnsi="Arial" w:cs="Arial" w:eastAsiaTheme="minorEastAsia"/>
      <w:b/>
      <w:kern w:val="2"/>
      <w:szCs w:val="30"/>
    </w:rPr>
  </w:style>
  <w:style w:type="character" w:customStyle="1" w:styleId="318">
    <w:name w:val="z-窗体底端 字符"/>
    <w:link w:val="319"/>
    <w:autoRedefine/>
    <w:qFormat/>
    <w:uiPriority w:val="0"/>
    <w:rPr>
      <w:rFonts w:ascii="Arial" w:hAnsi="Arial"/>
      <w:vanish/>
      <w:sz w:val="16"/>
    </w:rPr>
  </w:style>
  <w:style w:type="paragraph" w:customStyle="1" w:styleId="319">
    <w:name w:val="z-窗体底端1"/>
    <w:basedOn w:val="1"/>
    <w:next w:val="1"/>
    <w:link w:val="318"/>
    <w:autoRedefine/>
    <w:qFormat/>
    <w:uiPriority w:val="0"/>
    <w:pPr>
      <w:widowControl/>
      <w:pBdr>
        <w:top w:val="single" w:color="auto" w:sz="6" w:space="1"/>
      </w:pBdr>
      <w:jc w:val="center"/>
    </w:pPr>
    <w:rPr>
      <w:rFonts w:ascii="Arial" w:hAnsi="Arial"/>
      <w:vanish/>
      <w:sz w:val="16"/>
    </w:rPr>
  </w:style>
  <w:style w:type="character" w:customStyle="1" w:styleId="320">
    <w:name w:val="正文+首行缩进2 Char Char"/>
    <w:link w:val="321"/>
    <w:autoRedefine/>
    <w:qFormat/>
    <w:uiPriority w:val="0"/>
    <w:rPr>
      <w:szCs w:val="24"/>
    </w:rPr>
  </w:style>
  <w:style w:type="paragraph" w:customStyle="1" w:styleId="321">
    <w:name w:val="正文+首行缩进2"/>
    <w:basedOn w:val="1"/>
    <w:link w:val="320"/>
    <w:autoRedefine/>
    <w:qFormat/>
    <w:uiPriority w:val="0"/>
    <w:pPr>
      <w:spacing w:line="480" w:lineRule="exact"/>
      <w:ind w:firstLine="200" w:firstLineChars="200"/>
    </w:pPr>
    <w:rPr>
      <w:szCs w:val="24"/>
    </w:rPr>
  </w:style>
  <w:style w:type="character" w:customStyle="1" w:styleId="322">
    <w:name w:val="zw"/>
    <w:basedOn w:val="91"/>
    <w:autoRedefine/>
    <w:qFormat/>
    <w:uiPriority w:val="0"/>
  </w:style>
  <w:style w:type="character" w:customStyle="1" w:styleId="323">
    <w:name w:val="项目符号"/>
    <w:autoRedefine/>
    <w:qFormat/>
    <w:uiPriority w:val="0"/>
    <w:rPr>
      <w:rFonts w:ascii="StarSymbol" w:hAnsi="StarSymbol" w:eastAsia="StarSymbol" w:cs="StarSymbol"/>
      <w:sz w:val="18"/>
      <w:szCs w:val="18"/>
    </w:rPr>
  </w:style>
  <w:style w:type="character" w:customStyle="1" w:styleId="324">
    <w:name w:val="WW-Absatz-Standardschriftart1"/>
    <w:autoRedefine/>
    <w:qFormat/>
    <w:uiPriority w:val="0"/>
  </w:style>
  <w:style w:type="character" w:customStyle="1" w:styleId="325">
    <w:name w:val="页脚 字符1"/>
    <w:qFormat/>
    <w:uiPriority w:val="99"/>
    <w:rPr>
      <w:kern w:val="2"/>
      <w:sz w:val="18"/>
      <w:szCs w:val="18"/>
    </w:rPr>
  </w:style>
  <w:style w:type="character" w:customStyle="1" w:styleId="326">
    <w:name w:val="f12_05321"/>
    <w:autoRedefine/>
    <w:qFormat/>
    <w:uiPriority w:val="0"/>
    <w:rPr>
      <w:color w:val="053299"/>
      <w:sz w:val="20"/>
      <w:szCs w:val="20"/>
    </w:rPr>
  </w:style>
  <w:style w:type="character" w:customStyle="1" w:styleId="327">
    <w:name w:val="cn1"/>
    <w:qFormat/>
    <w:uiPriority w:val="0"/>
    <w:rPr>
      <w:sz w:val="18"/>
      <w:szCs w:val="18"/>
    </w:rPr>
  </w:style>
  <w:style w:type="character" w:customStyle="1" w:styleId="328">
    <w:name w:val="批注文字 字符"/>
    <w:autoRedefine/>
    <w:qFormat/>
    <w:uiPriority w:val="0"/>
    <w:rPr>
      <w:rFonts w:ascii="Calibri" w:hAnsi="Calibri" w:eastAsia="宋体" w:cs="Times New Roman"/>
      <w:kern w:val="2"/>
      <w:sz w:val="21"/>
      <w:szCs w:val="24"/>
    </w:rPr>
  </w:style>
  <w:style w:type="character" w:customStyle="1" w:styleId="329">
    <w:name w:val="样式 宋体 小四 红色 下划线"/>
    <w:autoRedefine/>
    <w:qFormat/>
    <w:uiPriority w:val="0"/>
    <w:rPr>
      <w:color w:val="FF0000"/>
      <w:sz w:val="24"/>
      <w:u w:val="single"/>
    </w:rPr>
  </w:style>
  <w:style w:type="character" w:customStyle="1" w:styleId="330">
    <w:name w:val="尾注文本 Char1"/>
    <w:autoRedefine/>
    <w:qFormat/>
    <w:uiPriority w:val="0"/>
    <w:rPr>
      <w:kern w:val="2"/>
      <w:sz w:val="21"/>
      <w:szCs w:val="24"/>
    </w:rPr>
  </w:style>
  <w:style w:type="character" w:customStyle="1" w:styleId="331">
    <w:name w:val="WW8Num2z0"/>
    <w:qFormat/>
    <w:uiPriority w:val="0"/>
    <w:rPr>
      <w:rFonts w:ascii="Wingdings" w:hAnsi="Wingdings"/>
    </w:rPr>
  </w:style>
  <w:style w:type="character" w:customStyle="1" w:styleId="332">
    <w:name w:val="Absatz-Standardschriftart"/>
    <w:qFormat/>
    <w:uiPriority w:val="0"/>
  </w:style>
  <w:style w:type="character" w:customStyle="1" w:styleId="333">
    <w:name w:val="at_0"/>
    <w:basedOn w:val="91"/>
    <w:qFormat/>
    <w:uiPriority w:val="0"/>
  </w:style>
  <w:style w:type="character" w:customStyle="1" w:styleId="334">
    <w:name w:val="未处理的提及1"/>
    <w:autoRedefine/>
    <w:unhideWhenUsed/>
    <w:qFormat/>
    <w:uiPriority w:val="99"/>
    <w:rPr>
      <w:color w:val="808080"/>
      <w:shd w:val="clear" w:color="auto" w:fill="E6E6E6"/>
    </w:rPr>
  </w:style>
  <w:style w:type="character" w:customStyle="1" w:styleId="335">
    <w:name w:val="WW8Num4z0"/>
    <w:autoRedefine/>
    <w:qFormat/>
    <w:uiPriority w:val="0"/>
    <w:rPr>
      <w:rFonts w:ascii="Wingdings" w:hAnsi="Wingdings"/>
    </w:rPr>
  </w:style>
  <w:style w:type="character" w:customStyle="1" w:styleId="336">
    <w:name w:val="WW8Num3z0"/>
    <w:autoRedefine/>
    <w:qFormat/>
    <w:uiPriority w:val="0"/>
    <w:rPr>
      <w:rFonts w:ascii="Wingdings" w:hAnsi="Wingdings"/>
    </w:rPr>
  </w:style>
  <w:style w:type="character" w:customStyle="1" w:styleId="337">
    <w:name w:val="页眉 字符1"/>
    <w:qFormat/>
    <w:uiPriority w:val="0"/>
    <w:rPr>
      <w:kern w:val="2"/>
      <w:sz w:val="18"/>
      <w:szCs w:val="18"/>
    </w:rPr>
  </w:style>
  <w:style w:type="character" w:customStyle="1" w:styleId="338">
    <w:name w:val="正文缩进 Char1"/>
    <w:qFormat/>
    <w:uiPriority w:val="0"/>
    <w:rPr>
      <w:color w:val="000000"/>
      <w:sz w:val="28"/>
    </w:rPr>
  </w:style>
  <w:style w:type="character" w:customStyle="1" w:styleId="339">
    <w:name w:val="信息标题 Char1"/>
    <w:autoRedefine/>
    <w:qFormat/>
    <w:uiPriority w:val="0"/>
    <w:rPr>
      <w:rFonts w:ascii="Cambria" w:hAnsi="Cambria" w:eastAsia="宋体" w:cs="Times New Roman"/>
      <w:kern w:val="2"/>
      <w:sz w:val="24"/>
      <w:szCs w:val="24"/>
      <w:shd w:val="pct20" w:color="auto" w:fill="auto"/>
    </w:rPr>
  </w:style>
  <w:style w:type="character" w:customStyle="1" w:styleId="340">
    <w:name w:val="默认段落字体1"/>
    <w:autoRedefine/>
    <w:qFormat/>
    <w:uiPriority w:val="0"/>
  </w:style>
  <w:style w:type="character" w:customStyle="1" w:styleId="341">
    <w:name w:val="电子邮件签名 字符1"/>
    <w:basedOn w:val="91"/>
    <w:autoRedefine/>
    <w:semiHidden/>
    <w:qFormat/>
    <w:uiPriority w:val="99"/>
  </w:style>
  <w:style w:type="character" w:customStyle="1" w:styleId="342">
    <w:name w:val="正文文本 字符1"/>
    <w:basedOn w:val="91"/>
    <w:autoRedefine/>
    <w:semiHidden/>
    <w:qFormat/>
    <w:uiPriority w:val="99"/>
  </w:style>
  <w:style w:type="character" w:customStyle="1" w:styleId="343">
    <w:name w:val="正文文本 3 字符1"/>
    <w:basedOn w:val="91"/>
    <w:autoRedefine/>
    <w:semiHidden/>
    <w:qFormat/>
    <w:uiPriority w:val="99"/>
    <w:rPr>
      <w:sz w:val="16"/>
      <w:szCs w:val="16"/>
    </w:rPr>
  </w:style>
  <w:style w:type="character" w:customStyle="1" w:styleId="344">
    <w:name w:val="注释标题 字符1"/>
    <w:basedOn w:val="91"/>
    <w:autoRedefine/>
    <w:semiHidden/>
    <w:qFormat/>
    <w:uiPriority w:val="99"/>
  </w:style>
  <w:style w:type="character" w:customStyle="1" w:styleId="345">
    <w:name w:val="正文文本缩进 字符1"/>
    <w:basedOn w:val="91"/>
    <w:autoRedefine/>
    <w:semiHidden/>
    <w:qFormat/>
    <w:uiPriority w:val="99"/>
  </w:style>
  <w:style w:type="character" w:customStyle="1" w:styleId="346">
    <w:name w:val="纯文本 字符1"/>
    <w:basedOn w:val="91"/>
    <w:autoRedefine/>
    <w:semiHidden/>
    <w:qFormat/>
    <w:uiPriority w:val="99"/>
    <w:rPr>
      <w:rFonts w:ascii="等线" w:hAnsi="Courier New" w:cs="Courier New"/>
    </w:rPr>
  </w:style>
  <w:style w:type="character" w:customStyle="1" w:styleId="347">
    <w:name w:val="文档结构图 字符2"/>
    <w:basedOn w:val="91"/>
    <w:autoRedefine/>
    <w:semiHidden/>
    <w:qFormat/>
    <w:uiPriority w:val="99"/>
    <w:rPr>
      <w:rFonts w:ascii="Microsoft YaHei UI" w:eastAsia="Microsoft YaHei UI"/>
      <w:sz w:val="18"/>
      <w:szCs w:val="18"/>
    </w:rPr>
  </w:style>
  <w:style w:type="character" w:customStyle="1" w:styleId="348">
    <w:name w:val="HTML 地址 字符1"/>
    <w:basedOn w:val="91"/>
    <w:autoRedefine/>
    <w:semiHidden/>
    <w:qFormat/>
    <w:uiPriority w:val="99"/>
    <w:rPr>
      <w:i/>
      <w:iCs/>
    </w:rPr>
  </w:style>
  <w:style w:type="character" w:customStyle="1" w:styleId="349">
    <w:name w:val="结束语 字符1"/>
    <w:basedOn w:val="91"/>
    <w:autoRedefine/>
    <w:semiHidden/>
    <w:qFormat/>
    <w:uiPriority w:val="99"/>
  </w:style>
  <w:style w:type="character" w:customStyle="1" w:styleId="350">
    <w:name w:val="宏文本 字符1"/>
    <w:basedOn w:val="91"/>
    <w:autoRedefine/>
    <w:semiHidden/>
    <w:qFormat/>
    <w:uiPriority w:val="99"/>
    <w:rPr>
      <w:rFonts w:ascii="Courier New" w:hAnsi="Courier New" w:eastAsia="宋体" w:cs="Courier New"/>
      <w:sz w:val="24"/>
      <w:szCs w:val="24"/>
    </w:rPr>
  </w:style>
  <w:style w:type="character" w:customStyle="1" w:styleId="351">
    <w:name w:val="称呼 字符1"/>
    <w:basedOn w:val="91"/>
    <w:autoRedefine/>
    <w:semiHidden/>
    <w:qFormat/>
    <w:uiPriority w:val="99"/>
  </w:style>
  <w:style w:type="character" w:customStyle="1" w:styleId="352">
    <w:name w:val="批注文字 字符2"/>
    <w:basedOn w:val="91"/>
    <w:autoRedefine/>
    <w:semiHidden/>
    <w:qFormat/>
    <w:uiPriority w:val="99"/>
  </w:style>
  <w:style w:type="character" w:customStyle="1" w:styleId="353">
    <w:name w:val="日期 字符1"/>
    <w:basedOn w:val="91"/>
    <w:autoRedefine/>
    <w:semiHidden/>
    <w:qFormat/>
    <w:uiPriority w:val="99"/>
  </w:style>
  <w:style w:type="character" w:customStyle="1" w:styleId="354">
    <w:name w:val="副标题 字符1"/>
    <w:basedOn w:val="91"/>
    <w:autoRedefine/>
    <w:qFormat/>
    <w:uiPriority w:val="11"/>
    <w:rPr>
      <w:b/>
      <w:bCs/>
      <w:kern w:val="28"/>
      <w:sz w:val="32"/>
      <w:szCs w:val="32"/>
    </w:rPr>
  </w:style>
  <w:style w:type="character" w:customStyle="1" w:styleId="355">
    <w:name w:val="正文文本缩进 2 字符1"/>
    <w:basedOn w:val="91"/>
    <w:autoRedefine/>
    <w:semiHidden/>
    <w:qFormat/>
    <w:uiPriority w:val="99"/>
  </w:style>
  <w:style w:type="character" w:customStyle="1" w:styleId="356">
    <w:name w:val="签名 字符1"/>
    <w:basedOn w:val="91"/>
    <w:autoRedefine/>
    <w:semiHidden/>
    <w:qFormat/>
    <w:uiPriority w:val="99"/>
  </w:style>
  <w:style w:type="character" w:customStyle="1" w:styleId="357">
    <w:name w:val="尾注文本 字符1"/>
    <w:basedOn w:val="91"/>
    <w:autoRedefine/>
    <w:semiHidden/>
    <w:qFormat/>
    <w:uiPriority w:val="99"/>
  </w:style>
  <w:style w:type="character" w:customStyle="1" w:styleId="358">
    <w:name w:val="批注框文本 字符2"/>
    <w:basedOn w:val="91"/>
    <w:autoRedefine/>
    <w:semiHidden/>
    <w:qFormat/>
    <w:uiPriority w:val="99"/>
    <w:rPr>
      <w:sz w:val="18"/>
      <w:szCs w:val="18"/>
    </w:rPr>
  </w:style>
  <w:style w:type="character" w:customStyle="1" w:styleId="359">
    <w:name w:val="脚注文本 字符1"/>
    <w:basedOn w:val="91"/>
    <w:autoRedefine/>
    <w:semiHidden/>
    <w:qFormat/>
    <w:uiPriority w:val="99"/>
    <w:rPr>
      <w:sz w:val="18"/>
      <w:szCs w:val="18"/>
    </w:rPr>
  </w:style>
  <w:style w:type="character" w:customStyle="1" w:styleId="360">
    <w:name w:val="正文文本缩进 3 字符1"/>
    <w:basedOn w:val="91"/>
    <w:autoRedefine/>
    <w:semiHidden/>
    <w:qFormat/>
    <w:uiPriority w:val="99"/>
    <w:rPr>
      <w:sz w:val="16"/>
      <w:szCs w:val="16"/>
    </w:rPr>
  </w:style>
  <w:style w:type="character" w:customStyle="1" w:styleId="361">
    <w:name w:val="正文文本 2 字符1"/>
    <w:basedOn w:val="91"/>
    <w:autoRedefine/>
    <w:semiHidden/>
    <w:qFormat/>
    <w:uiPriority w:val="99"/>
  </w:style>
  <w:style w:type="character" w:customStyle="1" w:styleId="362">
    <w:name w:val="信息标题 字符1"/>
    <w:basedOn w:val="91"/>
    <w:autoRedefine/>
    <w:semiHidden/>
    <w:qFormat/>
    <w:uiPriority w:val="99"/>
    <w:rPr>
      <w:rFonts w:ascii="等线 Light" w:hAnsi="等线 Light" w:eastAsia="等线 Light" w:cs="Times New Roman"/>
      <w:sz w:val="24"/>
      <w:szCs w:val="24"/>
      <w:shd w:val="pct20" w:color="auto" w:fill="auto"/>
    </w:rPr>
  </w:style>
  <w:style w:type="character" w:customStyle="1" w:styleId="363">
    <w:name w:val="HTML 预设格式 字符1"/>
    <w:basedOn w:val="91"/>
    <w:autoRedefine/>
    <w:semiHidden/>
    <w:qFormat/>
    <w:uiPriority w:val="99"/>
    <w:rPr>
      <w:rFonts w:ascii="Courier New" w:hAnsi="Courier New" w:cs="Courier New"/>
      <w:sz w:val="20"/>
      <w:szCs w:val="20"/>
    </w:rPr>
  </w:style>
  <w:style w:type="character" w:customStyle="1" w:styleId="364">
    <w:name w:val="标题 字符1"/>
    <w:basedOn w:val="91"/>
    <w:autoRedefine/>
    <w:qFormat/>
    <w:uiPriority w:val="10"/>
    <w:rPr>
      <w:rFonts w:ascii="等线 Light" w:hAnsi="等线 Light" w:eastAsia="等线 Light" w:cs="Times New Roman"/>
      <w:b/>
      <w:bCs/>
      <w:sz w:val="32"/>
      <w:szCs w:val="32"/>
    </w:rPr>
  </w:style>
  <w:style w:type="character" w:customStyle="1" w:styleId="365">
    <w:name w:val="批注主题 字符1"/>
    <w:basedOn w:val="352"/>
    <w:autoRedefine/>
    <w:semiHidden/>
    <w:qFormat/>
    <w:uiPriority w:val="99"/>
    <w:rPr>
      <w:b/>
      <w:bCs/>
    </w:rPr>
  </w:style>
  <w:style w:type="character" w:customStyle="1" w:styleId="366">
    <w:name w:val="正文文本首行缩进 字符1"/>
    <w:basedOn w:val="342"/>
    <w:autoRedefine/>
    <w:semiHidden/>
    <w:qFormat/>
    <w:uiPriority w:val="99"/>
  </w:style>
  <w:style w:type="character" w:customStyle="1" w:styleId="367">
    <w:name w:val="正文文本首行缩进 2 字符1"/>
    <w:basedOn w:val="345"/>
    <w:autoRedefine/>
    <w:semiHidden/>
    <w:qFormat/>
    <w:uiPriority w:val="99"/>
  </w:style>
  <w:style w:type="paragraph" w:customStyle="1" w:styleId="368">
    <w:name w:val="（符号）目录3"/>
    <w:basedOn w:val="1"/>
    <w:autoRedefine/>
    <w:qFormat/>
    <w:uiPriority w:val="0"/>
    <w:pPr>
      <w:spacing w:line="500" w:lineRule="exact"/>
      <w:ind w:left="1000"/>
    </w:pPr>
    <w:rPr>
      <w:rFonts w:ascii="Times New Roman" w:hAnsi="Times New Roman" w:eastAsia="宋体" w:cs="宋体"/>
      <w:sz w:val="24"/>
      <w:szCs w:val="20"/>
    </w:rPr>
  </w:style>
  <w:style w:type="paragraph" w:customStyle="1" w:styleId="369">
    <w:name w:val="（符号）内容四标题1.1.1"/>
    <w:basedOn w:val="1"/>
    <w:autoRedefine/>
    <w:qFormat/>
    <w:uiPriority w:val="0"/>
    <w:pPr>
      <w:tabs>
        <w:tab w:val="left" w:pos="1000"/>
      </w:tabs>
      <w:spacing w:line="500" w:lineRule="exact"/>
      <w:ind w:left="1000" w:hanging="1000"/>
    </w:pPr>
    <w:rPr>
      <w:rFonts w:ascii="宋体" w:hAnsi="宋体" w:eastAsia="宋体" w:cs="Times New Roman"/>
      <w:sz w:val="24"/>
      <w:szCs w:val="24"/>
    </w:rPr>
  </w:style>
  <w:style w:type="paragraph" w:customStyle="1" w:styleId="370">
    <w:name w:val="Pa4"/>
    <w:basedOn w:val="1"/>
    <w:next w:val="1"/>
    <w:autoRedefine/>
    <w:qFormat/>
    <w:uiPriority w:val="0"/>
    <w:pPr>
      <w:autoSpaceDE w:val="0"/>
      <w:autoSpaceDN w:val="0"/>
      <w:adjustRightInd w:val="0"/>
      <w:spacing w:before="80" w:line="136" w:lineRule="auto"/>
      <w:jc w:val="left"/>
    </w:pPr>
    <w:rPr>
      <w:rFonts w:hint="eastAsia" w:ascii="Helvetica-Condensed-Bold" w:hAnsi="Times New Roman" w:eastAsia="Helvetica-Condensed-Bold" w:cs="Times New Roman"/>
      <w:kern w:val="0"/>
      <w:sz w:val="20"/>
      <w:szCs w:val="24"/>
    </w:rPr>
  </w:style>
  <w:style w:type="paragraph" w:customStyle="1" w:styleId="371">
    <w:name w:val="Table Paragraph"/>
    <w:basedOn w:val="1"/>
    <w:autoRedefine/>
    <w:qFormat/>
    <w:uiPriority w:val="1"/>
    <w:rPr>
      <w:rFonts w:ascii="宋体" w:hAnsi="宋体" w:eastAsia="宋体" w:cs="宋体"/>
      <w:szCs w:val="24"/>
      <w:lang w:val="zh-CN" w:bidi="zh-CN"/>
    </w:rPr>
  </w:style>
  <w:style w:type="paragraph" w:customStyle="1" w:styleId="372">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szCs w:val="24"/>
    </w:rPr>
  </w:style>
  <w:style w:type="paragraph" w:customStyle="1" w:styleId="373">
    <w:name w:val="表格内容"/>
    <w:basedOn w:val="1"/>
    <w:autoRedefine/>
    <w:qFormat/>
    <w:uiPriority w:val="0"/>
    <w:pPr>
      <w:suppressLineNumbers/>
      <w:suppressAutoHyphens/>
    </w:pPr>
    <w:rPr>
      <w:rFonts w:ascii="Times New Roman" w:hAnsi="Times New Roman" w:eastAsia="宋体" w:cs="Times New Roman"/>
      <w:kern w:val="1"/>
      <w:szCs w:val="24"/>
      <w:lang w:eastAsia="ar-SA"/>
    </w:rPr>
  </w:style>
  <w:style w:type="paragraph" w:customStyle="1" w:styleId="374">
    <w:name w:val="样式 标题 2 + (西文) Times New Roman (中文) 宋体 小四"/>
    <w:basedOn w:val="13"/>
    <w:autoRedefine/>
    <w:qFormat/>
    <w:uiPriority w:val="0"/>
    <w:pPr>
      <w:spacing w:beforeLines="100" w:after="0" w:line="500" w:lineRule="exact"/>
      <w:ind w:left="0"/>
    </w:pPr>
    <w:rPr>
      <w:rFonts w:ascii="Times New Roman" w:hAnsi="Times New Roman"/>
      <w:kern w:val="2"/>
      <w:sz w:val="24"/>
      <w:szCs w:val="32"/>
    </w:rPr>
  </w:style>
  <w:style w:type="paragraph" w:customStyle="1" w:styleId="375">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76">
    <w:name w:val="xl40"/>
    <w:basedOn w:val="1"/>
    <w:autoRedefine/>
    <w:qFormat/>
    <w:uiPriority w:val="0"/>
    <w:pPr>
      <w:widowControl/>
      <w:spacing w:before="100" w:beforeAutospacing="1" w:after="100" w:afterAutospacing="1"/>
      <w:jc w:val="center"/>
    </w:pPr>
    <w:rPr>
      <w:rFonts w:ascii="Times New Roman" w:hAnsi="Times New Roman" w:eastAsia="宋体" w:cs="Times New Roman"/>
      <w:kern w:val="0"/>
      <w:szCs w:val="21"/>
    </w:rPr>
  </w:style>
  <w:style w:type="paragraph" w:customStyle="1" w:styleId="377">
    <w:name w:val="（符号）二标题1."/>
    <w:basedOn w:val="1"/>
    <w:qFormat/>
    <w:uiPriority w:val="0"/>
    <w:rPr>
      <w:rFonts w:ascii="Times New Roman" w:hAnsi="Times New Roman" w:eastAsia="宋体" w:cs="Times New Roman"/>
      <w:szCs w:val="24"/>
    </w:rPr>
  </w:style>
  <w:style w:type="paragraph" w:customStyle="1" w:styleId="378">
    <w:name w:val="表格文本"/>
    <w:basedOn w:val="1"/>
    <w:qFormat/>
    <w:uiPriority w:val="0"/>
    <w:pPr>
      <w:tabs>
        <w:tab w:val="decimal" w:pos="0"/>
      </w:tabs>
      <w:autoSpaceDE w:val="0"/>
      <w:autoSpaceDN w:val="0"/>
      <w:adjustRightInd w:val="0"/>
      <w:jc w:val="left"/>
    </w:pPr>
    <w:rPr>
      <w:rFonts w:ascii="Arial" w:hAnsi="Arial" w:eastAsia="宋体" w:cs="Times New Roman"/>
      <w:kern w:val="0"/>
      <w:szCs w:val="21"/>
    </w:rPr>
  </w:style>
  <w:style w:type="paragraph" w:customStyle="1" w:styleId="379">
    <w:name w:val="样式 标题 3 + 段前: 0 磅 段后: 0 磅 行距: 固定值 18 磅"/>
    <w:basedOn w:val="14"/>
    <w:autoRedefine/>
    <w:qFormat/>
    <w:uiPriority w:val="0"/>
    <w:pPr>
      <w:tabs>
        <w:tab w:val="clear" w:pos="5852"/>
      </w:tabs>
      <w:snapToGrid/>
      <w:spacing w:before="0" w:line="500" w:lineRule="exact"/>
      <w:ind w:left="0" w:firstLine="0"/>
    </w:pPr>
    <w:rPr>
      <w:kern w:val="2"/>
      <w:sz w:val="24"/>
    </w:rPr>
  </w:style>
  <w:style w:type="paragraph" w:customStyle="1" w:styleId="38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81">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2">
    <w:name w:val="（符号）二标题1"/>
    <w:basedOn w:val="1"/>
    <w:autoRedefine/>
    <w:qFormat/>
    <w:uiPriority w:val="0"/>
    <w:pPr>
      <w:spacing w:before="140" w:after="140" w:line="500" w:lineRule="exact"/>
      <w:outlineLvl w:val="1"/>
    </w:pPr>
    <w:rPr>
      <w:rFonts w:ascii="楷体_GB2312" w:hAnsi="Times New Roman" w:eastAsia="楷体_GB2312" w:cs="宋体"/>
      <w:b/>
      <w:bCs/>
      <w:sz w:val="28"/>
      <w:szCs w:val="20"/>
    </w:rPr>
  </w:style>
  <w:style w:type="paragraph" w:customStyle="1" w:styleId="383">
    <w:name w:val="MM Topic 1"/>
    <w:basedOn w:val="11"/>
    <w:qFormat/>
    <w:uiPriority w:val="99"/>
    <w:pPr>
      <w:ind w:left="0"/>
      <w:jc w:val="both"/>
    </w:pPr>
    <w:rPr>
      <w:rFonts w:eastAsia="仿宋_GB2312"/>
      <w:sz w:val="32"/>
      <w:szCs w:val="32"/>
    </w:rPr>
  </w:style>
  <w:style w:type="paragraph" w:customStyle="1" w:styleId="384">
    <w:name w:val="Char Char Char Char Char Char Char Char Char Char Char1 Char Char Char Char Char Char Char Char Char Char Char Char"/>
    <w:basedOn w:val="1"/>
    <w:autoRedefine/>
    <w:qFormat/>
    <w:uiPriority w:val="0"/>
    <w:rPr>
      <w:rFonts w:ascii="Tahoma" w:hAnsi="Tahoma" w:eastAsia="宋体" w:cs="Times New Roman"/>
      <w:sz w:val="24"/>
      <w:szCs w:val="24"/>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7">
    <w:name w:val="列表段落1"/>
    <w:basedOn w:val="1"/>
    <w:qFormat/>
    <w:uiPriority w:val="99"/>
    <w:pPr>
      <w:ind w:firstLine="420" w:firstLineChars="200"/>
    </w:pPr>
    <w:rPr>
      <w:rFonts w:ascii="Calibri" w:hAnsi="Calibri" w:eastAsia="宋体" w:cs="Times New Roman"/>
    </w:rPr>
  </w:style>
  <w:style w:type="paragraph" w:customStyle="1" w:styleId="388">
    <w:name w:val="文档结构图1"/>
    <w:basedOn w:val="1"/>
    <w:qFormat/>
    <w:uiPriority w:val="0"/>
    <w:pPr>
      <w:shd w:val="clear" w:color="auto" w:fill="000080"/>
      <w:suppressAutoHyphens/>
    </w:pPr>
    <w:rPr>
      <w:rFonts w:ascii="Times New Roman" w:hAnsi="Times New Roman" w:eastAsia="宋体" w:cs="Times New Roman"/>
      <w:kern w:val="1"/>
      <w:szCs w:val="24"/>
      <w:lang w:eastAsia="ar-SA"/>
    </w:rPr>
  </w:style>
  <w:style w:type="character" w:customStyle="1" w:styleId="389">
    <w:name w:val="明显引用 字符1"/>
    <w:basedOn w:val="91"/>
    <w:autoRedefine/>
    <w:qFormat/>
    <w:uiPriority w:val="30"/>
    <w:rPr>
      <w:i/>
      <w:iCs/>
      <w:color w:val="4472C4"/>
    </w:rPr>
  </w:style>
  <w:style w:type="paragraph" w:customStyle="1" w:styleId="390">
    <w:name w:val="重点"/>
    <w:basedOn w:val="1"/>
    <w:autoRedefine/>
    <w:qFormat/>
    <w:uiPriority w:val="0"/>
    <w:pPr>
      <w:spacing w:line="360" w:lineRule="auto"/>
      <w:ind w:left="284"/>
    </w:pPr>
    <w:rPr>
      <w:rFonts w:ascii="Arial Black" w:hAnsi="Arial Black" w:eastAsia="楷体_GB2312" w:cs="Arial Black"/>
      <w:b/>
      <w:bCs/>
      <w:sz w:val="28"/>
      <w:szCs w:val="28"/>
    </w:rPr>
  </w:style>
  <w:style w:type="paragraph" w:customStyle="1" w:styleId="39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93">
    <w:name w:val="xl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94">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395">
    <w:name w:val="xiao b"/>
    <w:basedOn w:val="1"/>
    <w:qFormat/>
    <w:uiPriority w:val="0"/>
    <w:pPr>
      <w:jc w:val="center"/>
    </w:pPr>
    <w:rPr>
      <w:rFonts w:ascii="Times New Roman" w:hAnsi="Times New Roman" w:eastAsia="黑体" w:cs="Times New Roman"/>
      <w:sz w:val="24"/>
      <w:szCs w:val="20"/>
    </w:rPr>
  </w:style>
  <w:style w:type="paragraph" w:customStyle="1" w:styleId="396">
    <w:name w:val="_Style 24"/>
    <w:basedOn w:val="1"/>
    <w:next w:val="84"/>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7">
    <w:name w:val="框内容"/>
    <w:basedOn w:val="6"/>
    <w:qFormat/>
    <w:uiPriority w:val="0"/>
    <w:pPr>
      <w:suppressAutoHyphens/>
    </w:pPr>
    <w:rPr>
      <w:rFonts w:ascii="等线" w:hAnsi="等线" w:eastAsia="等线"/>
      <w:kern w:val="1"/>
      <w:sz w:val="21"/>
      <w:lang w:eastAsia="ar-SA"/>
    </w:rPr>
  </w:style>
  <w:style w:type="paragraph" w:customStyle="1" w:styleId="398">
    <w:name w:val="（符号）内容二标题1"/>
    <w:basedOn w:val="1"/>
    <w:qFormat/>
    <w:uiPriority w:val="0"/>
    <w:pPr>
      <w:tabs>
        <w:tab w:val="left" w:pos="420"/>
      </w:tabs>
      <w:spacing w:before="140" w:after="140" w:line="500" w:lineRule="exact"/>
      <w:ind w:left="430" w:hanging="430"/>
      <w:outlineLvl w:val="1"/>
    </w:pPr>
    <w:rPr>
      <w:rFonts w:ascii="楷体_GB2312" w:hAnsi="Times New Roman" w:eastAsia="楷体_GB2312" w:cs="宋体"/>
      <w:b/>
      <w:bCs/>
      <w:sz w:val="28"/>
      <w:szCs w:val="20"/>
    </w:rPr>
  </w:style>
  <w:style w:type="paragraph" w:customStyle="1" w:styleId="399">
    <w:name w:val="样式 小四 行距: 固定值 25 磅"/>
    <w:basedOn w:val="1"/>
    <w:next w:val="400"/>
    <w:qFormat/>
    <w:uiPriority w:val="0"/>
    <w:pPr>
      <w:spacing w:line="500" w:lineRule="exact"/>
    </w:pPr>
    <w:rPr>
      <w:rFonts w:ascii="Times New Roman" w:hAnsi="Times New Roman" w:eastAsia="宋体" w:cs="宋体"/>
      <w:sz w:val="24"/>
      <w:szCs w:val="20"/>
    </w:rPr>
  </w:style>
  <w:style w:type="paragraph" w:customStyle="1" w:styleId="400">
    <w:name w:val="（符号）目录1"/>
    <w:basedOn w:val="1"/>
    <w:qFormat/>
    <w:uiPriority w:val="0"/>
    <w:pPr>
      <w:spacing w:line="500" w:lineRule="exact"/>
    </w:pPr>
    <w:rPr>
      <w:rFonts w:ascii="Times New Roman" w:hAnsi="Times New Roman" w:eastAsia="宋体" w:cs="宋体"/>
      <w:sz w:val="24"/>
      <w:szCs w:val="20"/>
    </w:rPr>
  </w:style>
  <w:style w:type="paragraph" w:customStyle="1" w:styleId="401">
    <w:name w:val="样式 标题 4 + 行距: 多倍行距 1.57 字行"/>
    <w:basedOn w:val="15"/>
    <w:qFormat/>
    <w:uiPriority w:val="0"/>
    <w:pPr>
      <w:widowControl/>
      <w:tabs>
        <w:tab w:val="left" w:pos="864"/>
        <w:tab w:val="clear" w:pos="425"/>
      </w:tabs>
      <w:spacing w:before="280" w:after="290" w:line="377" w:lineRule="auto"/>
      <w:ind w:left="150" w:leftChars="50" w:firstLine="0"/>
      <w:jc w:val="left"/>
    </w:pPr>
    <w:rPr>
      <w:rFonts w:ascii="Arial" w:hAnsi="Arial" w:eastAsia="仿宋_GB2312" w:cs="Arial"/>
      <w:kern w:val="2"/>
      <w:sz w:val="30"/>
      <w:szCs w:val="30"/>
    </w:rPr>
  </w:style>
  <w:style w:type="paragraph" w:customStyle="1" w:styleId="402">
    <w:name w:val="目录"/>
    <w:basedOn w:val="1"/>
    <w:autoRedefine/>
    <w:qFormat/>
    <w:uiPriority w:val="0"/>
    <w:pPr>
      <w:suppressLineNumbers/>
      <w:suppressAutoHyphens/>
    </w:pPr>
    <w:rPr>
      <w:rFonts w:ascii="Times New Roman" w:hAnsi="Times New Roman" w:eastAsia="宋体" w:cs="Times New Roman"/>
      <w:kern w:val="1"/>
      <w:szCs w:val="24"/>
      <w:lang w:eastAsia="ar-SA"/>
    </w:rPr>
  </w:style>
  <w:style w:type="character" w:customStyle="1" w:styleId="403">
    <w:name w:val="z-窗体顶端 字符1"/>
    <w:basedOn w:val="91"/>
    <w:semiHidden/>
    <w:qFormat/>
    <w:uiPriority w:val="99"/>
    <w:rPr>
      <w:rFonts w:ascii="Arial" w:hAnsi="Arial" w:cs="Arial"/>
      <w:vanish/>
      <w:sz w:val="16"/>
      <w:szCs w:val="16"/>
    </w:rPr>
  </w:style>
  <w:style w:type="paragraph" w:customStyle="1" w:styleId="404">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405">
    <w:name w:val="font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07">
    <w:name w:val="样式 首行缩进:  0.85 厘米"/>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08">
    <w:name w:val="正文缩进1"/>
    <w:basedOn w:val="1"/>
    <w:qFormat/>
    <w:uiPriority w:val="0"/>
    <w:pPr>
      <w:ind w:firstLine="420"/>
    </w:pPr>
    <w:rPr>
      <w:rFonts w:ascii="Times New Roman" w:hAnsi="Times New Roman" w:eastAsia="宋体" w:cs="Times New Roman"/>
      <w:szCs w:val="20"/>
    </w:rPr>
  </w:style>
  <w:style w:type="paragraph" w:customStyle="1" w:styleId="409">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10">
    <w:name w:val="普通(网站)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1">
    <w:name w:val="表格标题"/>
    <w:basedOn w:val="373"/>
    <w:autoRedefine/>
    <w:qFormat/>
    <w:uiPriority w:val="0"/>
    <w:pPr>
      <w:jc w:val="center"/>
    </w:pPr>
    <w:rPr>
      <w:b/>
      <w:bCs/>
      <w:i/>
      <w:iCs/>
    </w:rPr>
  </w:style>
  <w:style w:type="paragraph" w:customStyle="1" w:styleId="412">
    <w:name w:val="文档正文首行缩进"/>
    <w:basedOn w:val="1"/>
    <w:autoRedefine/>
    <w:qFormat/>
    <w:uiPriority w:val="0"/>
    <w:pPr>
      <w:spacing w:line="360" w:lineRule="auto"/>
      <w:ind w:firstLine="420"/>
    </w:pPr>
    <w:rPr>
      <w:rFonts w:ascii="Times New Roman" w:hAnsi="Times New Roman" w:eastAsia="宋体" w:cs="宋体"/>
      <w:sz w:val="24"/>
      <w:szCs w:val="20"/>
    </w:rPr>
  </w:style>
  <w:style w:type="paragraph" w:customStyle="1" w:styleId="413">
    <w:name w:val="Char Char1 Char Char Char Char Char Char Char Char Char Char Char Char Char Char Char"/>
    <w:basedOn w:val="1"/>
    <w:autoRedefine/>
    <w:qFormat/>
    <w:uiPriority w:val="0"/>
    <w:pPr>
      <w:widowControl/>
      <w:spacing w:after="160" w:line="240" w:lineRule="exact"/>
      <w:jc w:val="left"/>
    </w:pPr>
    <w:rPr>
      <w:rFonts w:ascii="Times New Roman" w:hAnsi="Times New Roman" w:eastAsia="宋体" w:cs="Times New Roman"/>
      <w:sz w:val="28"/>
      <w:szCs w:val="24"/>
    </w:rPr>
  </w:style>
  <w:style w:type="paragraph" w:customStyle="1" w:styleId="414">
    <w:name w:val="章标题"/>
    <w:next w:val="415"/>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4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6">
    <w:name w:val="列表－视讯"/>
    <w:basedOn w:val="30"/>
    <w:autoRedefine/>
    <w:qFormat/>
    <w:uiPriority w:val="0"/>
    <w:pPr>
      <w:adjustRightInd w:val="0"/>
      <w:spacing w:line="360" w:lineRule="atLeast"/>
      <w:ind w:left="0" w:firstLine="0"/>
      <w:textAlignment w:val="baseline"/>
    </w:pPr>
    <w:rPr>
      <w:sz w:val="24"/>
    </w:rPr>
  </w:style>
  <w:style w:type="paragraph" w:customStyle="1" w:styleId="417">
    <w:name w:val="Char Char"/>
    <w:basedOn w:val="1"/>
    <w:autoRedefine/>
    <w:qFormat/>
    <w:uiPriority w:val="0"/>
    <w:rPr>
      <w:rFonts w:ascii="Tahoma" w:hAnsi="Tahoma" w:eastAsia="宋体" w:cs="Times New Roman"/>
      <w:sz w:val="24"/>
      <w:szCs w:val="20"/>
    </w:rPr>
  </w:style>
  <w:style w:type="paragraph" w:customStyle="1" w:styleId="418">
    <w:name w:val="(符号)三标题1.1"/>
    <w:basedOn w:val="1"/>
    <w:autoRedefine/>
    <w:qFormat/>
    <w:uiPriority w:val="0"/>
    <w:pPr>
      <w:numPr>
        <w:ilvl w:val="0"/>
        <w:numId w:val="1"/>
      </w:numPr>
      <w:spacing w:before="140" w:after="140" w:line="500" w:lineRule="exact"/>
      <w:outlineLvl w:val="2"/>
    </w:pPr>
    <w:rPr>
      <w:rFonts w:ascii="楷体_GB2312" w:hAnsi="宋体" w:eastAsia="楷体_GB2312" w:cs="宋体"/>
      <w:b/>
      <w:bCs/>
      <w:sz w:val="28"/>
      <w:szCs w:val="20"/>
    </w:rPr>
  </w:style>
  <w:style w:type="paragraph" w:customStyle="1" w:styleId="419">
    <w:name w:val="样式 标题 3 + (中文) 黑体 小四 非加粗 段前: 7.8 磅 段后: 0 磅 行距: 固定值 20 磅"/>
    <w:basedOn w:val="14"/>
    <w:autoRedefine/>
    <w:qFormat/>
    <w:uiPriority w:val="0"/>
    <w:pPr>
      <w:tabs>
        <w:tab w:val="clear" w:pos="5852"/>
      </w:tabs>
      <w:snapToGrid/>
      <w:spacing w:before="0" w:line="400" w:lineRule="exact"/>
      <w:ind w:left="0" w:firstLine="0"/>
    </w:pPr>
    <w:rPr>
      <w:rFonts w:eastAsia="黑体" w:cs="宋体"/>
      <w:kern w:val="2"/>
      <w:sz w:val="24"/>
    </w:rPr>
  </w:style>
  <w:style w:type="paragraph" w:customStyle="1" w:styleId="420">
    <w:name w:val="文"/>
    <w:basedOn w:val="8"/>
    <w:autoRedefine/>
    <w:qFormat/>
    <w:uiPriority w:val="0"/>
    <w:pPr>
      <w:spacing w:line="360" w:lineRule="auto"/>
      <w:ind w:firstLine="480" w:firstLineChars="200"/>
    </w:pPr>
    <w:rPr>
      <w:rFonts w:hint="eastAsia" w:ascii="黑体" w:hAnsi="Times New Roman" w:eastAsia="黑体"/>
      <w:bCs/>
      <w:kern w:val="2"/>
      <w:sz w:val="24"/>
      <w:szCs w:val="22"/>
    </w:rPr>
  </w:style>
  <w:style w:type="paragraph" w:customStyle="1" w:styleId="421">
    <w:name w:val="1"/>
    <w:basedOn w:val="1"/>
    <w:next w:val="422"/>
    <w:autoRedefine/>
    <w:qFormat/>
    <w:uiPriority w:val="99"/>
    <w:pPr>
      <w:suppressAutoHyphens/>
      <w:spacing w:line="360" w:lineRule="auto"/>
      <w:ind w:firstLine="480"/>
    </w:pPr>
    <w:rPr>
      <w:rFonts w:ascii="Times New Roman" w:hAnsi="Times New Roman" w:eastAsia="宋体" w:cs="Times New Roman"/>
      <w:kern w:val="1"/>
      <w:sz w:val="24"/>
      <w:szCs w:val="24"/>
      <w:lang w:eastAsia="ar-SA"/>
    </w:rPr>
  </w:style>
  <w:style w:type="paragraph" w:customStyle="1" w:styleId="422">
    <w:name w:val="正文文字缩进 3"/>
    <w:basedOn w:val="1"/>
    <w:autoRedefine/>
    <w:qFormat/>
    <w:uiPriority w:val="0"/>
    <w:pPr>
      <w:suppressAutoHyphens/>
      <w:spacing w:after="120"/>
      <w:ind w:left="420"/>
    </w:pPr>
    <w:rPr>
      <w:rFonts w:ascii="Times New Roman" w:hAnsi="Times New Roman" w:eastAsia="宋体" w:cs="Times New Roman"/>
      <w:kern w:val="1"/>
      <w:sz w:val="16"/>
      <w:szCs w:val="16"/>
      <w:lang w:eastAsia="ar-SA"/>
    </w:rPr>
  </w:style>
  <w:style w:type="paragraph" w:customStyle="1" w:styleId="423">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24">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25">
    <w:name w:val="List Paragraph1"/>
    <w:basedOn w:val="1"/>
    <w:autoRedefine/>
    <w:qFormat/>
    <w:uiPriority w:val="0"/>
    <w:pPr>
      <w:ind w:firstLine="420" w:firstLineChars="200"/>
    </w:pPr>
    <w:rPr>
      <w:rFonts w:ascii="Times New Roman" w:hAnsi="Times New Roman" w:eastAsia="宋体" w:cs="Times New Roman"/>
      <w:szCs w:val="20"/>
    </w:rPr>
  </w:style>
  <w:style w:type="paragraph" w:customStyle="1" w:styleId="426">
    <w:name w:val="Char1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27">
    <w:name w:val="菱形标号"/>
    <w:basedOn w:val="1"/>
    <w:autoRedefine/>
    <w:qFormat/>
    <w:uiPriority w:val="0"/>
    <w:pPr>
      <w:tabs>
        <w:tab w:val="left" w:pos="1125"/>
      </w:tabs>
      <w:spacing w:line="360" w:lineRule="auto"/>
      <w:ind w:left="902" w:hanging="390"/>
    </w:pPr>
    <w:rPr>
      <w:rFonts w:ascii="Times New Roman" w:hAnsi="Times New Roman" w:eastAsia="宋体" w:cs="Times New Roman"/>
      <w:sz w:val="24"/>
      <w:szCs w:val="24"/>
    </w:rPr>
  </w:style>
  <w:style w:type="paragraph" w:customStyle="1" w:styleId="428">
    <w:name w:val="（符号）内容四标题1.1.12"/>
    <w:basedOn w:val="1"/>
    <w:autoRedefine/>
    <w:qFormat/>
    <w:uiPriority w:val="0"/>
    <w:pPr>
      <w:tabs>
        <w:tab w:val="left" w:pos="1000"/>
      </w:tabs>
      <w:spacing w:line="500" w:lineRule="exact"/>
      <w:ind w:left="1000" w:hanging="1000"/>
    </w:pPr>
    <w:rPr>
      <w:rFonts w:ascii="Times New Roman" w:hAnsi="Times New Roman" w:eastAsia="宋体" w:cs="Times New Roman"/>
      <w:sz w:val="24"/>
      <w:szCs w:val="24"/>
    </w:rPr>
  </w:style>
  <w:style w:type="paragraph" w:customStyle="1" w:styleId="429">
    <w:name w:val="font7"/>
    <w:basedOn w:val="1"/>
    <w:autoRedefine/>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430">
    <w:name w:val="font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32">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4"/>
      <w:szCs w:val="24"/>
    </w:rPr>
  </w:style>
  <w:style w:type="paragraph" w:customStyle="1" w:styleId="433">
    <w:name w:val="规范正文"/>
    <w:basedOn w:val="1"/>
    <w:autoRedefine/>
    <w:qFormat/>
    <w:uiPriority w:val="0"/>
    <w:pPr>
      <w:suppressAutoHyphens/>
      <w:spacing w:line="360" w:lineRule="auto"/>
      <w:ind w:left="480"/>
      <w:textAlignment w:val="baseline"/>
    </w:pPr>
    <w:rPr>
      <w:rFonts w:ascii="Times New Roman" w:hAnsi="Times New Roman" w:eastAsia="宋体" w:cs="Times New Roman"/>
      <w:kern w:val="1"/>
      <w:sz w:val="24"/>
      <w:szCs w:val="20"/>
      <w:lang w:eastAsia="ar-SA"/>
    </w:rPr>
  </w:style>
  <w:style w:type="paragraph" w:customStyle="1" w:styleId="434">
    <w:name w:val="List Paragraph2"/>
    <w:basedOn w:val="1"/>
    <w:autoRedefine/>
    <w:qFormat/>
    <w:uiPriority w:val="0"/>
    <w:pPr>
      <w:ind w:firstLine="420" w:firstLineChars="200"/>
    </w:pPr>
    <w:rPr>
      <w:rFonts w:ascii="Times New Roman" w:hAnsi="Times New Roman" w:eastAsia="宋体" w:cs="Times New Roman"/>
      <w:szCs w:val="20"/>
    </w:rPr>
  </w:style>
  <w:style w:type="paragraph" w:customStyle="1" w:styleId="435">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36">
    <w:name w:val="普通文字"/>
    <w:basedOn w:val="1"/>
    <w:autoRedefine/>
    <w:qFormat/>
    <w:uiPriority w:val="0"/>
    <w:pPr>
      <w:suppressAutoHyphens/>
    </w:pPr>
    <w:rPr>
      <w:rFonts w:ascii="宋体" w:hAnsi="宋体" w:eastAsia="宋体" w:cs="Courier New"/>
      <w:kern w:val="1"/>
      <w:szCs w:val="21"/>
      <w:lang w:eastAsia="ar-SA"/>
    </w:rPr>
  </w:style>
  <w:style w:type="paragraph" w:customStyle="1" w:styleId="437">
    <w:name w:val="三级条标题"/>
    <w:basedOn w:val="438"/>
    <w:next w:val="415"/>
    <w:autoRedefine/>
    <w:qFormat/>
    <w:uiPriority w:val="0"/>
    <w:pPr>
      <w:tabs>
        <w:tab w:val="left" w:pos="1740"/>
        <w:tab w:val="left" w:pos="2160"/>
        <w:tab w:val="left" w:pos="2580"/>
      </w:tabs>
      <w:ind w:left="2580"/>
      <w:outlineLvl w:val="4"/>
    </w:pPr>
  </w:style>
  <w:style w:type="paragraph" w:customStyle="1" w:styleId="438">
    <w:name w:val="二级条标题"/>
    <w:basedOn w:val="439"/>
    <w:next w:val="415"/>
    <w:autoRedefine/>
    <w:qFormat/>
    <w:uiPriority w:val="0"/>
    <w:pPr>
      <w:tabs>
        <w:tab w:val="left" w:pos="1740"/>
        <w:tab w:val="left" w:pos="2160"/>
      </w:tabs>
      <w:ind w:left="0"/>
      <w:outlineLvl w:val="3"/>
    </w:pPr>
  </w:style>
  <w:style w:type="paragraph" w:customStyle="1" w:styleId="439">
    <w:name w:val="一级条标题"/>
    <w:basedOn w:val="414"/>
    <w:next w:val="415"/>
    <w:autoRedefine/>
    <w:qFormat/>
    <w:uiPriority w:val="0"/>
    <w:pPr>
      <w:tabs>
        <w:tab w:val="left" w:pos="1740"/>
        <w:tab w:val="clear" w:pos="360"/>
      </w:tabs>
      <w:spacing w:beforeLines="0" w:afterLines="0"/>
      <w:ind w:left="1740" w:hanging="420"/>
      <w:outlineLvl w:val="2"/>
    </w:pPr>
  </w:style>
  <w:style w:type="paragraph" w:customStyle="1" w:styleId="440">
    <w:name w:val="（符号）内容三标题1."/>
    <w:basedOn w:val="1"/>
    <w:autoRedefine/>
    <w:qFormat/>
    <w:uiPriority w:val="0"/>
    <w:pPr>
      <w:tabs>
        <w:tab w:val="left" w:pos="420"/>
      </w:tabs>
      <w:spacing w:before="140" w:after="140" w:line="500" w:lineRule="exact"/>
      <w:ind w:left="430" w:hanging="430"/>
      <w:outlineLvl w:val="1"/>
    </w:pPr>
    <w:rPr>
      <w:rFonts w:ascii="Times New Roman" w:hAnsi="Times New Roman" w:eastAsia="楷体_GB2312" w:cs="Times New Roman"/>
      <w:b/>
      <w:sz w:val="28"/>
      <w:szCs w:val="24"/>
    </w:rPr>
  </w:style>
  <w:style w:type="paragraph" w:customStyle="1" w:styleId="441">
    <w:name w:val="(符号)一标题第一部分"/>
    <w:basedOn w:val="1"/>
    <w:autoRedefine/>
    <w:qFormat/>
    <w:uiPriority w:val="0"/>
    <w:pPr>
      <w:spacing w:beforeLines="100" w:afterLines="100" w:line="500" w:lineRule="exact"/>
      <w:jc w:val="center"/>
      <w:outlineLvl w:val="1"/>
    </w:pPr>
    <w:rPr>
      <w:rFonts w:ascii="黑体" w:hAnsi="Times New Roman" w:eastAsia="黑体" w:cs="宋体"/>
      <w:b/>
      <w:bCs/>
      <w:sz w:val="32"/>
      <w:szCs w:val="32"/>
    </w:rPr>
  </w:style>
  <w:style w:type="paragraph" w:customStyle="1" w:styleId="442">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43">
    <w:name w:val="目次、标准名称标题"/>
    <w:basedOn w:val="444"/>
    <w:next w:val="415"/>
    <w:autoRedefine/>
    <w:qFormat/>
    <w:uiPriority w:val="0"/>
    <w:pPr>
      <w:tabs>
        <w:tab w:val="left" w:pos="360"/>
      </w:tabs>
      <w:spacing w:line="460" w:lineRule="exact"/>
    </w:pPr>
  </w:style>
  <w:style w:type="paragraph" w:customStyle="1" w:styleId="444">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45">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46">
    <w:name w:val="标题1"/>
    <w:basedOn w:val="1"/>
    <w:next w:val="6"/>
    <w:autoRedefine/>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447">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48">
    <w:name w:val="样式5"/>
    <w:basedOn w:val="1"/>
    <w:autoRedefine/>
    <w:qFormat/>
    <w:uiPriority w:val="0"/>
    <w:pPr>
      <w:adjustRightInd w:val="0"/>
      <w:snapToGrid w:val="0"/>
      <w:spacing w:line="520" w:lineRule="exact"/>
      <w:ind w:firstLine="480" w:firstLineChars="200"/>
    </w:pPr>
    <w:rPr>
      <w:rFonts w:ascii="仿宋_GB2312" w:hAnsi="Times New Roman" w:eastAsia="仿宋_GB2312" w:cs="Times New Roman"/>
      <w:sz w:val="24"/>
      <w:szCs w:val="20"/>
    </w:rPr>
  </w:style>
  <w:style w:type="paragraph" w:customStyle="1" w:styleId="449">
    <w:name w:val="纯文本3"/>
    <w:basedOn w:val="1"/>
    <w:autoRedefine/>
    <w:qFormat/>
    <w:uiPriority w:val="0"/>
    <w:rPr>
      <w:rFonts w:ascii="宋体" w:hAnsi="Courier New" w:eastAsia="宋体" w:cs="Times New Roman"/>
      <w:szCs w:val="20"/>
    </w:rPr>
  </w:style>
  <w:style w:type="paragraph" w:customStyle="1" w:styleId="450">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451">
    <w:name w:val="部分1"/>
    <w:basedOn w:val="1"/>
    <w:autoRedefine/>
    <w:qFormat/>
    <w:uiPriority w:val="0"/>
    <w:pPr>
      <w:keepNext/>
      <w:pageBreakBefore/>
      <w:tabs>
        <w:tab w:val="left" w:pos="1272"/>
      </w:tabs>
      <w:spacing w:line="360" w:lineRule="auto"/>
      <w:ind w:left="1272" w:hanging="1272"/>
      <w:jc w:val="center"/>
      <w:outlineLvl w:val="0"/>
    </w:pPr>
    <w:rPr>
      <w:rFonts w:ascii="Times New Roman" w:hAnsi="Times New Roman" w:eastAsia="黑体" w:cs="Times New Roman"/>
      <w:b/>
      <w:bCs/>
      <w:kern w:val="44"/>
      <w:sz w:val="36"/>
      <w:szCs w:val="36"/>
    </w:rPr>
  </w:style>
  <w:style w:type="paragraph" w:customStyle="1" w:styleId="45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53">
    <w:name w:val="TOC 标题1"/>
    <w:basedOn w:val="11"/>
    <w:next w:val="1"/>
    <w:autoRedefine/>
    <w:qFormat/>
    <w:uiPriority w:val="39"/>
    <w:pPr>
      <w:widowControl/>
      <w:spacing w:before="480" w:after="0" w:line="276" w:lineRule="auto"/>
      <w:ind w:left="0"/>
      <w:jc w:val="left"/>
      <w:outlineLvl w:val="9"/>
    </w:pPr>
    <w:rPr>
      <w:rFonts w:ascii="Cambria" w:hAnsi="Cambria" w:eastAsia="宋体" w:cs="Cambria"/>
      <w:color w:val="365F91"/>
      <w:kern w:val="0"/>
      <w:sz w:val="28"/>
      <w:szCs w:val="28"/>
    </w:rPr>
  </w:style>
  <w:style w:type="paragraph" w:customStyle="1" w:styleId="454">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5">
    <w:name w:val="样式 标题 1 + 四号 居中 段前: 12 磅 段后: 12 磅 行距: 单倍行距"/>
    <w:basedOn w:val="11"/>
    <w:autoRedefine/>
    <w:qFormat/>
    <w:uiPriority w:val="0"/>
    <w:pPr>
      <w:tabs>
        <w:tab w:val="left" w:pos="810"/>
      </w:tabs>
      <w:adjustRightInd w:val="0"/>
      <w:spacing w:before="240" w:after="240" w:line="240" w:lineRule="auto"/>
      <w:ind w:left="810" w:hanging="390"/>
      <w:textAlignment w:val="baseline"/>
    </w:pPr>
    <w:rPr>
      <w:rFonts w:eastAsia="宋体" w:cs="黑体"/>
      <w:sz w:val="28"/>
    </w:rPr>
  </w:style>
  <w:style w:type="paragraph" w:customStyle="1" w:styleId="45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7">
    <w:name w:val="五级条标题"/>
    <w:basedOn w:val="458"/>
    <w:next w:val="415"/>
    <w:autoRedefine/>
    <w:qFormat/>
    <w:uiPriority w:val="0"/>
    <w:pPr>
      <w:tabs>
        <w:tab w:val="left" w:pos="1740"/>
        <w:tab w:val="left" w:pos="2160"/>
        <w:tab w:val="left" w:pos="3000"/>
        <w:tab w:val="left" w:pos="3420"/>
      </w:tabs>
      <w:ind w:left="3420"/>
      <w:outlineLvl w:val="6"/>
    </w:pPr>
  </w:style>
  <w:style w:type="paragraph" w:customStyle="1" w:styleId="458">
    <w:name w:val="四级条标题"/>
    <w:basedOn w:val="437"/>
    <w:next w:val="415"/>
    <w:autoRedefine/>
    <w:qFormat/>
    <w:uiPriority w:val="0"/>
    <w:pPr>
      <w:tabs>
        <w:tab w:val="left" w:pos="3000"/>
        <w:tab w:val="clear" w:pos="2580"/>
      </w:tabs>
      <w:ind w:left="3000"/>
      <w:outlineLvl w:val="5"/>
    </w:pPr>
  </w:style>
  <w:style w:type="paragraph" w:customStyle="1" w:styleId="459">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60">
    <w:name w:val="书目1"/>
    <w:basedOn w:val="1"/>
    <w:next w:val="1"/>
    <w:autoRedefine/>
    <w:unhideWhenUsed/>
    <w:qFormat/>
    <w:uiPriority w:val="37"/>
    <w:rPr>
      <w:rFonts w:ascii="Times New Roman" w:hAnsi="Times New Roman" w:eastAsia="宋体" w:cs="Times New Roman"/>
      <w:szCs w:val="20"/>
    </w:rPr>
  </w:style>
  <w:style w:type="paragraph" w:customStyle="1" w:styleId="461">
    <w:name w:val="（符号）内容四标题1.1"/>
    <w:basedOn w:val="1"/>
    <w:autoRedefine/>
    <w:qFormat/>
    <w:uiPriority w:val="0"/>
    <w:pPr>
      <w:tabs>
        <w:tab w:val="left" w:pos="420"/>
      </w:tabs>
      <w:spacing w:line="500" w:lineRule="exact"/>
      <w:ind w:left="430" w:hanging="430"/>
    </w:pPr>
    <w:rPr>
      <w:rFonts w:ascii="黑体" w:hAnsi="Times New Roman" w:eastAsia="宋体" w:cs="Times New Roman"/>
      <w:sz w:val="24"/>
      <w:szCs w:val="21"/>
    </w:rPr>
  </w:style>
  <w:style w:type="paragraph" w:customStyle="1" w:styleId="462">
    <w:name w:val="日期1"/>
    <w:basedOn w:val="1"/>
    <w:next w:val="1"/>
    <w:autoRedefine/>
    <w:qFormat/>
    <w:uiPriority w:val="0"/>
    <w:pPr>
      <w:suppressAutoHyphens/>
      <w:ind w:left="100"/>
    </w:pPr>
    <w:rPr>
      <w:rFonts w:ascii="Times New Roman" w:hAnsi="Times New Roman" w:eastAsia="楷体_GB2312" w:cs="Times New Roman"/>
      <w:b/>
      <w:kern w:val="1"/>
      <w:sz w:val="36"/>
      <w:szCs w:val="30"/>
      <w:lang w:eastAsia="ar-SA"/>
    </w:rPr>
  </w:style>
  <w:style w:type="paragraph" w:customStyle="1" w:styleId="463">
    <w:name w:val="(符号)五标题1.1.1"/>
    <w:basedOn w:val="1"/>
    <w:autoRedefine/>
    <w:qFormat/>
    <w:uiPriority w:val="0"/>
    <w:pPr>
      <w:numPr>
        <w:ilvl w:val="2"/>
        <w:numId w:val="1"/>
      </w:numPr>
      <w:spacing w:line="500" w:lineRule="exact"/>
    </w:pPr>
    <w:rPr>
      <w:rFonts w:ascii="宋体" w:hAnsi="宋体" w:eastAsia="宋体" w:cs="宋体"/>
      <w:color w:val="000000"/>
      <w:sz w:val="24"/>
      <w:szCs w:val="20"/>
    </w:rPr>
  </w:style>
  <w:style w:type="paragraph" w:customStyle="1" w:styleId="464">
    <w:name w:val="（符号）普通正文"/>
    <w:basedOn w:val="1"/>
    <w:autoRedefine/>
    <w:qFormat/>
    <w:uiPriority w:val="0"/>
    <w:pPr>
      <w:spacing w:line="460" w:lineRule="exact"/>
      <w:ind w:firstLine="480" w:firstLineChars="200"/>
    </w:pPr>
    <w:rPr>
      <w:rFonts w:ascii="宋体" w:hAnsi="宋体" w:eastAsia="宋体" w:cs="宋体"/>
      <w:sz w:val="24"/>
      <w:szCs w:val="20"/>
    </w:rPr>
  </w:style>
  <w:style w:type="paragraph" w:customStyle="1" w:styleId="465">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6">
    <w:name w:val="样式 宋体 小四 行距: 固定值 25 磅"/>
    <w:basedOn w:val="1"/>
    <w:autoRedefine/>
    <w:qFormat/>
    <w:uiPriority w:val="0"/>
    <w:pPr>
      <w:spacing w:line="500" w:lineRule="exact"/>
    </w:pPr>
    <w:rPr>
      <w:rFonts w:ascii="宋体" w:hAnsi="宋体" w:eastAsia="宋体" w:cs="宋体"/>
      <w:sz w:val="24"/>
      <w:szCs w:val="20"/>
    </w:rPr>
  </w:style>
  <w:style w:type="paragraph" w:customStyle="1" w:styleId="467">
    <w:name w:val="Mao正文(五号)"/>
    <w:basedOn w:val="1"/>
    <w:autoRedefine/>
    <w:qFormat/>
    <w:uiPriority w:val="99"/>
    <w:pPr>
      <w:spacing w:line="300" w:lineRule="auto"/>
      <w:ind w:firstLine="200" w:firstLineChars="200"/>
    </w:pPr>
    <w:rPr>
      <w:rFonts w:ascii="Times New Roman" w:hAnsi="Times New Roman" w:eastAsia="宋体" w:cs="Times New Roman"/>
      <w:color w:val="000000"/>
      <w:szCs w:val="21"/>
    </w:rPr>
  </w:style>
  <w:style w:type="paragraph" w:customStyle="1" w:styleId="468">
    <w:name w:val="È±Ê¡ÎÄ±¾"/>
    <w:basedOn w:val="1"/>
    <w:autoRedefine/>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 w:type="paragraph" w:customStyle="1" w:styleId="469">
    <w:name w:val="圆点标号"/>
    <w:basedOn w:val="1"/>
    <w:autoRedefine/>
    <w:qFormat/>
    <w:uiPriority w:val="0"/>
    <w:pPr>
      <w:tabs>
        <w:tab w:val="left" w:pos="1440"/>
      </w:tabs>
      <w:spacing w:line="360" w:lineRule="auto"/>
      <w:ind w:left="839" w:hanging="357"/>
    </w:pPr>
    <w:rPr>
      <w:rFonts w:ascii="Times New Roman" w:hAnsi="Times New Roman" w:eastAsia="宋体" w:cs="Times New Roman"/>
      <w:sz w:val="24"/>
      <w:szCs w:val="24"/>
    </w:rPr>
  </w:style>
  <w:style w:type="paragraph" w:customStyle="1" w:styleId="470">
    <w:name w:val="标签"/>
    <w:basedOn w:val="1"/>
    <w:autoRedefine/>
    <w:qFormat/>
    <w:uiPriority w:val="0"/>
    <w:pPr>
      <w:suppressLineNumbers/>
      <w:suppressAutoHyphens/>
      <w:spacing w:before="120" w:after="120"/>
    </w:pPr>
    <w:rPr>
      <w:rFonts w:ascii="Times New Roman" w:hAnsi="Times New Roman" w:eastAsia="宋体" w:cs="Times New Roman"/>
      <w:i/>
      <w:iCs/>
      <w:kern w:val="1"/>
      <w:sz w:val="24"/>
      <w:szCs w:val="24"/>
      <w:lang w:eastAsia="ar-SA"/>
    </w:rPr>
  </w:style>
  <w:style w:type="paragraph" w:customStyle="1" w:styleId="471">
    <w:name w:val="列出段落{858D7CFB-ED40-4347-BF05-701D383B685F}{858D7CFB-ED40-4347-BF05-701D383B685F}"/>
    <w:basedOn w:val="1"/>
    <w:autoRedefine/>
    <w:qFormat/>
    <w:uiPriority w:val="0"/>
    <w:pPr>
      <w:ind w:firstLine="420" w:firstLineChars="200"/>
    </w:pPr>
    <w:rPr>
      <w:rFonts w:ascii="Times New Roman" w:hAnsi="Times New Roman" w:eastAsia="宋体" w:cs="Times New Roman"/>
      <w:szCs w:val="24"/>
    </w:rPr>
  </w:style>
  <w:style w:type="paragraph" w:customStyle="1" w:styleId="472">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3">
    <w:name w:val="(符号)四标题1.1"/>
    <w:basedOn w:val="1"/>
    <w:autoRedefine/>
    <w:qFormat/>
    <w:uiPriority w:val="0"/>
    <w:pPr>
      <w:tabs>
        <w:tab w:val="left" w:pos="567"/>
      </w:tabs>
      <w:spacing w:line="500" w:lineRule="exact"/>
      <w:ind w:left="567" w:hanging="567"/>
    </w:pPr>
    <w:rPr>
      <w:rFonts w:ascii="宋体" w:hAnsi="宋体" w:eastAsia="宋体" w:cs="宋体"/>
      <w:color w:val="000000"/>
      <w:kern w:val="0"/>
      <w:sz w:val="24"/>
      <w:szCs w:val="20"/>
    </w:rPr>
  </w:style>
  <w:style w:type="paragraph" w:customStyle="1" w:styleId="474">
    <w:name w:val="我的重点"/>
    <w:basedOn w:val="390"/>
    <w:autoRedefine/>
    <w:qFormat/>
    <w:uiPriority w:val="0"/>
    <w:pPr>
      <w:ind w:left="0"/>
    </w:pPr>
    <w:rPr>
      <w:rFonts w:eastAsia="华文楷体"/>
      <w:i/>
      <w:iCs/>
    </w:rPr>
  </w:style>
  <w:style w:type="paragraph" w:customStyle="1" w:styleId="475">
    <w:name w:val="（符号）二标题总则"/>
    <w:basedOn w:val="441"/>
    <w:autoRedefine/>
    <w:qFormat/>
    <w:uiPriority w:val="0"/>
    <w:pPr>
      <w:spacing w:beforeLines="50" w:afterLines="50" w:line="440" w:lineRule="atLeast"/>
    </w:pPr>
  </w:style>
  <w:style w:type="paragraph" w:customStyle="1" w:styleId="476">
    <w:name w:val="(符号)标书正文"/>
    <w:basedOn w:val="1"/>
    <w:autoRedefine/>
    <w:qFormat/>
    <w:uiPriority w:val="0"/>
    <w:pPr>
      <w:spacing w:line="500" w:lineRule="exact"/>
      <w:ind w:left="420"/>
    </w:pPr>
    <w:rPr>
      <w:rFonts w:ascii="宋体" w:hAnsi="宋体" w:eastAsia="宋体" w:cs="宋体"/>
      <w:sz w:val="24"/>
      <w:szCs w:val="20"/>
    </w:rPr>
  </w:style>
  <w:style w:type="paragraph" w:customStyle="1" w:styleId="477">
    <w:name w:val="2"/>
    <w:basedOn w:val="1"/>
    <w:next w:val="8"/>
    <w:autoRedefine/>
    <w:qFormat/>
    <w:uiPriority w:val="0"/>
    <w:rPr>
      <w:rFonts w:hint="eastAsia" w:ascii="宋体" w:hAnsi="Courier New" w:eastAsia="宋体" w:cs="Times New Roman"/>
      <w:szCs w:val="20"/>
    </w:rPr>
  </w:style>
  <w:style w:type="paragraph" w:customStyle="1" w:styleId="478">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79">
    <w:name w:val="p17"/>
    <w:basedOn w:val="1"/>
    <w:autoRedefine/>
    <w:qFormat/>
    <w:uiPriority w:val="0"/>
    <w:pPr>
      <w:widowControl/>
      <w:ind w:firstLine="630"/>
    </w:pPr>
    <w:rPr>
      <w:rFonts w:ascii="宋体" w:hAnsi="宋体" w:eastAsia="宋体" w:cs="宋体"/>
      <w:kern w:val="0"/>
      <w:sz w:val="32"/>
      <w:szCs w:val="32"/>
    </w:rPr>
  </w:style>
  <w:style w:type="paragraph" w:customStyle="1" w:styleId="480">
    <w:name w:val="Char Char1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481">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82">
    <w:name w:val="样式章节"/>
    <w:basedOn w:val="11"/>
    <w:autoRedefine/>
    <w:qFormat/>
    <w:uiPriority w:val="99"/>
    <w:pPr>
      <w:keepLines w:val="0"/>
      <w:tabs>
        <w:tab w:val="left" w:pos="432"/>
      </w:tabs>
      <w:autoSpaceDE w:val="0"/>
      <w:autoSpaceDN w:val="0"/>
      <w:adjustRightInd w:val="0"/>
      <w:spacing w:before="0" w:after="0" w:line="240" w:lineRule="auto"/>
      <w:ind w:left="432" w:hanging="432"/>
    </w:pPr>
    <w:rPr>
      <w:rFonts w:eastAsia="宋体"/>
      <w:kern w:val="2"/>
      <w:sz w:val="32"/>
      <w:szCs w:val="32"/>
      <w:lang w:val="zh-CN"/>
    </w:rPr>
  </w:style>
  <w:style w:type="paragraph" w:customStyle="1" w:styleId="483">
    <w:name w:val="font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4">
    <w:name w:val="样式 样式 样式 样式 标题 2 + 宋体 五号 非加粗 黑色 + 段前: 6 磅 段后: 0 磅 行距: 单倍行距 + 段前:..."/>
    <w:basedOn w:val="1"/>
    <w:autoRedefine/>
    <w:qFormat/>
    <w:uiPriority w:val="0"/>
    <w:pPr>
      <w:keepNext/>
      <w:keepLines/>
      <w:tabs>
        <w:tab w:val="left" w:pos="1440"/>
      </w:tabs>
      <w:adjustRightInd w:val="0"/>
      <w:spacing w:before="240"/>
      <w:ind w:left="1440" w:hanging="360"/>
      <w:jc w:val="left"/>
      <w:textAlignment w:val="baseline"/>
      <w:outlineLvl w:val="1"/>
    </w:pPr>
    <w:rPr>
      <w:rFonts w:ascii="宋体" w:hAnsi="宋体" w:eastAsia="宋体" w:cs="宋体"/>
      <w:b/>
      <w:bCs/>
      <w:color w:val="000000"/>
      <w:kern w:val="0"/>
      <w:szCs w:val="20"/>
    </w:rPr>
  </w:style>
  <w:style w:type="paragraph" w:customStyle="1" w:styleId="485">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86">
    <w:name w:val="样式7"/>
    <w:basedOn w:val="1"/>
    <w:autoRedefine/>
    <w:qFormat/>
    <w:uiPriority w:val="0"/>
    <w:pPr>
      <w:suppressAutoHyphens/>
      <w:autoSpaceDE w:val="0"/>
      <w:spacing w:line="440" w:lineRule="atLeast"/>
      <w:ind w:firstLine="601"/>
      <w:textAlignment w:val="baseline"/>
    </w:pPr>
    <w:rPr>
      <w:rFonts w:ascii="宋体" w:hAnsi="宋体" w:eastAsia="宋体" w:cs="Times New Roman"/>
      <w:kern w:val="1"/>
      <w:sz w:val="24"/>
      <w:szCs w:val="20"/>
      <w:lang w:eastAsia="ar-SA"/>
    </w:rPr>
  </w:style>
  <w:style w:type="paragraph" w:customStyle="1" w:styleId="487">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88">
    <w:name w:val="样式 标题 4 + 左侧:  1.11 厘米"/>
    <w:basedOn w:val="15"/>
    <w:autoRedefine/>
    <w:qFormat/>
    <w:uiPriority w:val="0"/>
    <w:pPr>
      <w:widowControl/>
      <w:tabs>
        <w:tab w:val="left" w:pos="864"/>
        <w:tab w:val="clear" w:pos="425"/>
      </w:tabs>
      <w:spacing w:before="280" w:after="290" w:line="377" w:lineRule="auto"/>
      <w:ind w:left="0" w:firstLine="0"/>
      <w:jc w:val="left"/>
    </w:pPr>
    <w:rPr>
      <w:rFonts w:ascii="Arial" w:hAnsi="Arial" w:eastAsia="黑体" w:cs="Arial"/>
      <w:kern w:val="2"/>
      <w:sz w:val="30"/>
      <w:szCs w:val="30"/>
    </w:rPr>
  </w:style>
  <w:style w:type="paragraph" w:customStyle="1" w:styleId="489">
    <w:name w:val="（符号）投标一、"/>
    <w:basedOn w:val="1"/>
    <w:autoRedefine/>
    <w:qFormat/>
    <w:uiPriority w:val="0"/>
    <w:pPr>
      <w:tabs>
        <w:tab w:val="left" w:pos="980"/>
      </w:tabs>
      <w:spacing w:line="460" w:lineRule="exact"/>
      <w:ind w:left="980" w:hanging="498"/>
    </w:pPr>
    <w:rPr>
      <w:rFonts w:ascii="Times New Roman" w:hAnsi="Times New Roman" w:eastAsia="宋体" w:cs="Times New Roman"/>
      <w:szCs w:val="24"/>
    </w:rPr>
  </w:style>
  <w:style w:type="paragraph" w:customStyle="1" w:styleId="490">
    <w:name w:val="A2"/>
    <w:basedOn w:val="13"/>
    <w:next w:val="1"/>
    <w:autoRedefine/>
    <w:qFormat/>
    <w:uiPriority w:val="0"/>
    <w:pPr>
      <w:spacing w:line="416" w:lineRule="auto"/>
      <w:ind w:left="1021"/>
      <w:jc w:val="left"/>
    </w:pPr>
    <w:rPr>
      <w:rFonts w:ascii="Cambria" w:hAnsi="Cambria"/>
      <w:kern w:val="2"/>
      <w:sz w:val="32"/>
      <w:szCs w:val="32"/>
    </w:rPr>
  </w:style>
  <w:style w:type="paragraph" w:customStyle="1" w:styleId="491">
    <w:name w:val="内容目录 10"/>
    <w:basedOn w:val="402"/>
    <w:autoRedefine/>
    <w:qFormat/>
    <w:uiPriority w:val="0"/>
    <w:pPr>
      <w:tabs>
        <w:tab w:val="right" w:leader="dot" w:pos="9637"/>
      </w:tabs>
      <w:ind w:left="2547"/>
    </w:pPr>
  </w:style>
  <w:style w:type="character" w:customStyle="1" w:styleId="492">
    <w:name w:val="z-窗体底端 字符1"/>
    <w:basedOn w:val="91"/>
    <w:autoRedefine/>
    <w:semiHidden/>
    <w:qFormat/>
    <w:uiPriority w:val="99"/>
    <w:rPr>
      <w:rFonts w:ascii="Arial" w:hAnsi="Arial" w:cs="Arial"/>
      <w:vanish/>
      <w:sz w:val="16"/>
      <w:szCs w:val="16"/>
    </w:rPr>
  </w:style>
  <w:style w:type="paragraph" w:customStyle="1" w:styleId="493">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94">
    <w:name w:val="正文文字 3"/>
    <w:basedOn w:val="1"/>
    <w:autoRedefine/>
    <w:qFormat/>
    <w:uiPriority w:val="0"/>
    <w:pPr>
      <w:suppressAutoHyphens/>
      <w:spacing w:after="120"/>
    </w:pPr>
    <w:rPr>
      <w:rFonts w:ascii="Times New Roman" w:hAnsi="Times New Roman" w:eastAsia="宋体" w:cs="Times New Roman"/>
      <w:kern w:val="1"/>
      <w:sz w:val="16"/>
      <w:szCs w:val="16"/>
      <w:lang w:eastAsia="ar-SA"/>
    </w:rPr>
  </w:style>
  <w:style w:type="paragraph" w:customStyle="1" w:styleId="495">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6">
    <w:name w:val="_Style 36"/>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497">
    <w:name w:val="表"/>
    <w:basedOn w:val="1"/>
    <w:autoRedefine/>
    <w:qFormat/>
    <w:uiPriority w:val="0"/>
    <w:pPr>
      <w:adjustRightInd w:val="0"/>
      <w:snapToGrid w:val="0"/>
    </w:pPr>
    <w:rPr>
      <w:rFonts w:ascii="Times New Roman" w:hAnsi="Times New Roman" w:eastAsia="宋体" w:cs="Times New Roman"/>
      <w:color w:val="000000"/>
      <w:kern w:val="0"/>
      <w:szCs w:val="21"/>
    </w:rPr>
  </w:style>
  <w:style w:type="paragraph" w:customStyle="1" w:styleId="498">
    <w:name w:val="（符号）内容三标题1.1"/>
    <w:basedOn w:val="1"/>
    <w:autoRedefine/>
    <w:qFormat/>
    <w:uiPriority w:val="0"/>
    <w:pPr>
      <w:spacing w:line="500" w:lineRule="exact"/>
    </w:pPr>
    <w:rPr>
      <w:rFonts w:ascii="黑体" w:hAnsi="宋体" w:eastAsia="黑体" w:cs="Times New Roman"/>
      <w:b/>
      <w:bCs/>
      <w:sz w:val="24"/>
      <w:szCs w:val="24"/>
    </w:rPr>
  </w:style>
  <w:style w:type="paragraph" w:customStyle="1" w:styleId="499">
    <w:name w:val="（符号）目录2"/>
    <w:basedOn w:val="1"/>
    <w:autoRedefine/>
    <w:qFormat/>
    <w:uiPriority w:val="0"/>
    <w:pPr>
      <w:spacing w:line="500" w:lineRule="exact"/>
      <w:ind w:left="480"/>
    </w:pPr>
    <w:rPr>
      <w:rFonts w:ascii="Times New Roman" w:hAnsi="Times New Roman" w:eastAsia="宋体" w:cs="宋体"/>
      <w:sz w:val="24"/>
      <w:szCs w:val="20"/>
    </w:rPr>
  </w:style>
  <w:style w:type="character" w:customStyle="1" w:styleId="500">
    <w:name w:val="引用 字符1"/>
    <w:basedOn w:val="91"/>
    <w:autoRedefine/>
    <w:qFormat/>
    <w:uiPriority w:val="29"/>
    <w:rPr>
      <w:i/>
      <w:iCs/>
      <w:color w:val="404040"/>
    </w:rPr>
  </w:style>
  <w:style w:type="paragraph" w:customStyle="1" w:styleId="501">
    <w:name w:val="论文正文(教授"/>
    <w:basedOn w:val="1"/>
    <w:autoRedefine/>
    <w:qFormat/>
    <w:uiPriority w:val="0"/>
    <w:pPr>
      <w:snapToGrid w:val="0"/>
      <w:spacing w:line="320" w:lineRule="atLeast"/>
      <w:ind w:firstLine="200" w:firstLineChars="200"/>
    </w:pPr>
    <w:rPr>
      <w:rFonts w:ascii="仿宋_GB2312" w:hAnsi="仿宋_GB2312" w:eastAsia="宋体" w:cs="Times New Roman"/>
      <w:spacing w:val="12"/>
      <w:szCs w:val="24"/>
    </w:rPr>
  </w:style>
  <w:style w:type="paragraph" w:customStyle="1" w:styleId="502">
    <w:name w:val="(符号)内容1五标题1.1.1"/>
    <w:basedOn w:val="1"/>
    <w:autoRedefine/>
    <w:qFormat/>
    <w:uiPriority w:val="0"/>
    <w:rPr>
      <w:rFonts w:ascii="Times New Roman" w:hAnsi="Times New Roman" w:eastAsia="宋体" w:cs="Times New Roman"/>
      <w:szCs w:val="24"/>
    </w:rPr>
  </w:style>
  <w:style w:type="paragraph" w:customStyle="1" w:styleId="503">
    <w:name w:val="xl33"/>
    <w:basedOn w:val="1"/>
    <w:autoRedefine/>
    <w:qFormat/>
    <w:uiPriority w:val="0"/>
    <w:pPr>
      <w:widowControl/>
      <w:spacing w:before="100" w:beforeAutospacing="1" w:after="100" w:afterAutospacing="1"/>
      <w:jc w:val="center"/>
    </w:pPr>
    <w:rPr>
      <w:rFonts w:ascii="宋体" w:hAnsi="宋体" w:eastAsia="宋体" w:cs="Times New Roman"/>
      <w:kern w:val="0"/>
      <w:sz w:val="24"/>
      <w:szCs w:val="24"/>
    </w:rPr>
  </w:style>
  <w:style w:type="table" w:customStyle="1" w:styleId="504">
    <w:name w:val="网格型11"/>
    <w:basedOn w:val="8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5">
    <w:name w:val="宏文本 Char2"/>
    <w:basedOn w:val="91"/>
    <w:link w:val="10"/>
    <w:autoRedefine/>
    <w:semiHidden/>
    <w:qFormat/>
    <w:uiPriority w:val="99"/>
    <w:rPr>
      <w:rFonts w:ascii="Courier New" w:hAnsi="Courier New" w:eastAsia="宋体" w:cs="Courier New"/>
      <w:sz w:val="24"/>
      <w:szCs w:val="24"/>
    </w:rPr>
  </w:style>
  <w:style w:type="character" w:customStyle="1" w:styleId="506">
    <w:name w:val="font31"/>
    <w:basedOn w:val="91"/>
    <w:autoRedefine/>
    <w:qFormat/>
    <w:uiPriority w:val="0"/>
    <w:rPr>
      <w:rFonts w:hint="eastAsia" w:ascii="宋体" w:hAnsi="宋体" w:eastAsia="宋体" w:cs="宋体"/>
      <w:color w:val="FF0000"/>
      <w:sz w:val="16"/>
      <w:szCs w:val="16"/>
      <w:u w:val="none"/>
    </w:rPr>
  </w:style>
  <w:style w:type="character" w:customStyle="1" w:styleId="507">
    <w:name w:val="font41"/>
    <w:basedOn w:val="91"/>
    <w:autoRedefine/>
    <w:qFormat/>
    <w:uiPriority w:val="0"/>
    <w:rPr>
      <w:rFonts w:hint="eastAsia" w:ascii="宋体" w:hAnsi="宋体" w:eastAsia="宋体" w:cs="宋体"/>
      <w:color w:val="FF0000"/>
      <w:sz w:val="16"/>
      <w:szCs w:val="16"/>
      <w:u w:val="none"/>
    </w:rPr>
  </w:style>
  <w:style w:type="character" w:customStyle="1" w:styleId="508">
    <w:name w:val="font51"/>
    <w:basedOn w:val="91"/>
    <w:autoRedefine/>
    <w:qFormat/>
    <w:uiPriority w:val="0"/>
    <w:rPr>
      <w:rFonts w:hint="eastAsia" w:ascii="宋体" w:hAnsi="宋体" w:eastAsia="宋体" w:cs="宋体"/>
      <w:b/>
      <w:color w:val="FF0000"/>
      <w:sz w:val="16"/>
      <w:szCs w:val="16"/>
      <w:u w:val="none"/>
    </w:rPr>
  </w:style>
  <w:style w:type="paragraph" w:customStyle="1" w:styleId="509">
    <w:name w:val="默认段落字体 Para Char"/>
    <w:basedOn w:val="1"/>
    <w:autoRedefine/>
    <w:qFormat/>
    <w:uiPriority w:val="0"/>
    <w:rPr>
      <w:rFonts w:ascii="Times New Roman" w:hAnsi="Times New Roman" w:eastAsia="宋体" w:cs="Times New Roman"/>
      <w:szCs w:val="20"/>
    </w:rPr>
  </w:style>
  <w:style w:type="character" w:customStyle="1" w:styleId="510">
    <w:name w:val="页眉 字符"/>
    <w:autoRedefine/>
    <w:qFormat/>
    <w:uiPriority w:val="0"/>
    <w:rPr>
      <w:sz w:val="18"/>
      <w:szCs w:val="18"/>
    </w:rPr>
  </w:style>
  <w:style w:type="character" w:customStyle="1" w:styleId="511">
    <w:name w:val="页脚 字符"/>
    <w:autoRedefine/>
    <w:qFormat/>
    <w:uiPriority w:val="0"/>
    <w:rPr>
      <w:sz w:val="18"/>
      <w:szCs w:val="18"/>
    </w:rPr>
  </w:style>
  <w:style w:type="character" w:customStyle="1" w:styleId="512">
    <w:name w:val="Char Char6"/>
    <w:autoRedefine/>
    <w:qFormat/>
    <w:uiPriority w:val="0"/>
    <w:rPr>
      <w:rFonts w:ascii="Century" w:hAnsi="Century" w:eastAsia="MS Mincho"/>
      <w:kern w:val="2"/>
      <w:sz w:val="18"/>
      <w:szCs w:val="18"/>
      <w:lang w:val="en-US" w:eastAsia="ja-JP" w:bidi="ar-SA"/>
    </w:rPr>
  </w:style>
  <w:style w:type="character" w:customStyle="1" w:styleId="513">
    <w:name w:val="Char Char7"/>
    <w:autoRedefine/>
    <w:qFormat/>
    <w:uiPriority w:val="0"/>
    <w:rPr>
      <w:rFonts w:ascii="Century" w:hAnsi="Century" w:eastAsia="MS Mincho"/>
      <w:kern w:val="2"/>
      <w:sz w:val="18"/>
      <w:szCs w:val="18"/>
      <w:lang w:val="en-US" w:eastAsia="ja-JP" w:bidi="ar-SA"/>
    </w:rPr>
  </w:style>
  <w:style w:type="character" w:customStyle="1" w:styleId="514">
    <w:name w:val="A正文小四 Char"/>
    <w:link w:val="515"/>
    <w:autoRedefine/>
    <w:qFormat/>
    <w:uiPriority w:val="0"/>
    <w:rPr>
      <w:sz w:val="24"/>
      <w:szCs w:val="24"/>
    </w:rPr>
  </w:style>
  <w:style w:type="paragraph" w:customStyle="1" w:styleId="515">
    <w:name w:val="A正文小四"/>
    <w:basedOn w:val="1"/>
    <w:link w:val="514"/>
    <w:autoRedefine/>
    <w:qFormat/>
    <w:uiPriority w:val="0"/>
    <w:pPr>
      <w:spacing w:line="360" w:lineRule="auto"/>
      <w:ind w:firstLine="200" w:firstLineChars="200"/>
    </w:pPr>
    <w:rPr>
      <w:sz w:val="24"/>
      <w:szCs w:val="24"/>
    </w:rPr>
  </w:style>
  <w:style w:type="character" w:customStyle="1" w:styleId="516">
    <w:name w:val="正文样式2 Char1"/>
    <w:link w:val="517"/>
    <w:autoRedefine/>
    <w:qFormat/>
    <w:uiPriority w:val="0"/>
    <w:rPr>
      <w:rFonts w:eastAsia="宋体"/>
      <w:sz w:val="28"/>
    </w:rPr>
  </w:style>
  <w:style w:type="paragraph" w:customStyle="1" w:styleId="517">
    <w:name w:val="正文样式2"/>
    <w:basedOn w:val="1"/>
    <w:link w:val="516"/>
    <w:autoRedefine/>
    <w:qFormat/>
    <w:uiPriority w:val="0"/>
    <w:pPr>
      <w:spacing w:line="560" w:lineRule="exact"/>
      <w:ind w:firstLine="601"/>
    </w:pPr>
    <w:rPr>
      <w:rFonts w:eastAsia="宋体"/>
      <w:sz w:val="28"/>
    </w:rPr>
  </w:style>
  <w:style w:type="character" w:customStyle="1" w:styleId="518">
    <w:name w:val="列表段落 字符"/>
    <w:autoRedefine/>
    <w:qFormat/>
    <w:uiPriority w:val="99"/>
    <w:rPr>
      <w:kern w:val="2"/>
      <w:sz w:val="21"/>
      <w:szCs w:val="24"/>
    </w:rPr>
  </w:style>
  <w:style w:type="paragraph" w:customStyle="1" w:styleId="519">
    <w:name w:val="_Style 508"/>
    <w:basedOn w:val="1"/>
    <w:next w:val="174"/>
    <w:autoRedefine/>
    <w:qFormat/>
    <w:uiPriority w:val="34"/>
    <w:pPr>
      <w:ind w:firstLine="420" w:firstLineChars="200"/>
    </w:pPr>
    <w:rPr>
      <w:rFonts w:ascii="Calibri" w:hAnsi="Calibri" w:eastAsia="宋体" w:cs="Times New Roman"/>
      <w:szCs w:val="24"/>
    </w:rPr>
  </w:style>
  <w:style w:type="character" w:customStyle="1" w:styleId="520">
    <w:name w:val="first-child"/>
    <w:basedOn w:val="91"/>
    <w:autoRedefine/>
    <w:qFormat/>
    <w:uiPriority w:val="0"/>
  </w:style>
  <w:style w:type="character" w:customStyle="1" w:styleId="521">
    <w:name w:val="layui-laypage-curr"/>
    <w:basedOn w:val="91"/>
    <w:autoRedefine/>
    <w:qFormat/>
    <w:uiPriority w:val="0"/>
  </w:style>
  <w:style w:type="character" w:customStyle="1" w:styleId="522">
    <w:name w:val="mail-contents"/>
    <w:basedOn w:val="91"/>
    <w:autoRedefine/>
    <w:qFormat/>
    <w:uiPriority w:val="0"/>
  </w:style>
  <w:style w:type="character" w:customStyle="1" w:styleId="523">
    <w:name w:val="s5"/>
    <w:basedOn w:val="91"/>
    <w:autoRedefine/>
    <w:qFormat/>
    <w:uiPriority w:val="0"/>
    <w:rPr>
      <w:spacing w:val="125"/>
    </w:rPr>
  </w:style>
  <w:style w:type="character" w:customStyle="1" w:styleId="524">
    <w:name w:val="hover26"/>
    <w:basedOn w:val="91"/>
    <w:autoRedefine/>
    <w:qFormat/>
    <w:uiPriority w:val="0"/>
    <w:rPr>
      <w:color w:val="5FB878"/>
    </w:rPr>
  </w:style>
  <w:style w:type="character" w:customStyle="1" w:styleId="525">
    <w:name w:val="hover27"/>
    <w:basedOn w:val="91"/>
    <w:autoRedefine/>
    <w:qFormat/>
    <w:uiPriority w:val="0"/>
    <w:rPr>
      <w:color w:val="5FB878"/>
    </w:rPr>
  </w:style>
  <w:style w:type="character" w:customStyle="1" w:styleId="526">
    <w:name w:val="hover28"/>
    <w:basedOn w:val="91"/>
    <w:autoRedefine/>
    <w:qFormat/>
    <w:uiPriority w:val="0"/>
    <w:rPr>
      <w:color w:val="FFFFFF"/>
    </w:rPr>
  </w:style>
  <w:style w:type="character" w:customStyle="1" w:styleId="527">
    <w:name w:val="layui-this4"/>
    <w:basedOn w:val="91"/>
    <w:autoRedefine/>
    <w:qFormat/>
    <w:uiPriority w:val="0"/>
    <w:rPr>
      <w:bdr w:val="single" w:color="EEEEEE" w:sz="6" w:space="0"/>
      <w:shd w:val="clear" w:color="auto" w:fill="FFFFFF"/>
    </w:rPr>
  </w:style>
  <w:style w:type="character" w:customStyle="1" w:styleId="528">
    <w:name w:val="layui-this"/>
    <w:basedOn w:val="91"/>
    <w:autoRedefine/>
    <w:qFormat/>
    <w:uiPriority w:val="0"/>
    <w:rPr>
      <w:bdr w:val="single" w:color="EEEEEE" w:sz="6" w:space="0"/>
      <w:shd w:val="clear" w:color="auto" w:fill="FFFFFF"/>
    </w:rPr>
  </w:style>
  <w:style w:type="character" w:customStyle="1" w:styleId="529">
    <w:name w:val="hover34"/>
    <w:basedOn w:val="91"/>
    <w:autoRedefine/>
    <w:qFormat/>
    <w:uiPriority w:val="0"/>
    <w:rPr>
      <w:color w:val="5FB878"/>
    </w:rPr>
  </w:style>
  <w:style w:type="character" w:customStyle="1" w:styleId="530">
    <w:name w:val="hover35"/>
    <w:basedOn w:val="91"/>
    <w:autoRedefine/>
    <w:qFormat/>
    <w:uiPriority w:val="0"/>
    <w:rPr>
      <w:color w:val="5FB878"/>
    </w:rPr>
  </w:style>
  <w:style w:type="character" w:customStyle="1" w:styleId="531">
    <w:name w:val="hover36"/>
    <w:basedOn w:val="91"/>
    <w:autoRedefine/>
    <w:qFormat/>
    <w:uiPriority w:val="0"/>
    <w:rPr>
      <w:color w:val="FFFFFF"/>
    </w:rPr>
  </w:style>
  <w:style w:type="character" w:customStyle="1" w:styleId="532">
    <w:name w:val="layui-this3"/>
    <w:basedOn w:val="91"/>
    <w:autoRedefine/>
    <w:qFormat/>
    <w:uiPriority w:val="0"/>
    <w:rPr>
      <w:bdr w:val="single" w:color="EEEEEE" w:sz="6" w:space="0"/>
      <w:shd w:val="clear" w:color="auto" w:fill="FFFFFF"/>
    </w:rPr>
  </w:style>
  <w:style w:type="character" w:customStyle="1" w:styleId="533">
    <w:name w:val="hover33"/>
    <w:basedOn w:val="91"/>
    <w:autoRedefine/>
    <w:qFormat/>
    <w:uiPriority w:val="0"/>
    <w:rPr>
      <w:color w:val="FFFFFF"/>
    </w:rPr>
  </w:style>
  <w:style w:type="character" w:customStyle="1" w:styleId="534">
    <w:name w:val="hover"/>
    <w:basedOn w:val="91"/>
    <w:autoRedefine/>
    <w:qFormat/>
    <w:uiPriority w:val="0"/>
    <w:rPr>
      <w:color w:val="5FB878"/>
    </w:rPr>
  </w:style>
  <w:style w:type="character" w:customStyle="1" w:styleId="535">
    <w:name w:val="hover1"/>
    <w:basedOn w:val="91"/>
    <w:autoRedefine/>
    <w:qFormat/>
    <w:uiPriority w:val="0"/>
    <w:rPr>
      <w:color w:val="5FB878"/>
    </w:rPr>
  </w:style>
  <w:style w:type="character" w:customStyle="1" w:styleId="536">
    <w:name w:val="hover2"/>
    <w:basedOn w:val="91"/>
    <w:autoRedefine/>
    <w:qFormat/>
    <w:uiPriority w:val="0"/>
    <w:rPr>
      <w:color w:val="FFFFFF"/>
    </w:rPr>
  </w:style>
  <w:style w:type="character" w:customStyle="1" w:styleId="537">
    <w:name w:val="hover24"/>
    <w:basedOn w:val="91"/>
    <w:autoRedefine/>
    <w:qFormat/>
    <w:uiPriority w:val="0"/>
    <w:rPr>
      <w:color w:val="5FB878"/>
    </w:rPr>
  </w:style>
  <w:style w:type="character" w:customStyle="1" w:styleId="538">
    <w:name w:val="hover25"/>
    <w:basedOn w:val="91"/>
    <w:autoRedefine/>
    <w:qFormat/>
    <w:uiPriority w:val="0"/>
    <w:rPr>
      <w:color w:val="FFFFFF"/>
    </w:rPr>
  </w:style>
  <w:style w:type="paragraph" w:customStyle="1" w:styleId="53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0">
    <w:name w:val="正文格式"/>
    <w:basedOn w:val="1"/>
    <w:autoRedefine/>
    <w:qFormat/>
    <w:uiPriority w:val="0"/>
    <w:pPr>
      <w:snapToGrid w:val="0"/>
      <w:spacing w:beforeLines="25" w:after="200" w:line="276" w:lineRule="auto"/>
      <w:ind w:left="178" w:right="44" w:rightChars="21" w:hanging="178" w:hangingChars="85"/>
    </w:pPr>
    <w:rPr>
      <w:rFonts w:ascii="Calibri" w:hAnsi="宋体"/>
      <w:bCs/>
      <w:lang w:eastAsia="en-US" w:bidi="en-US"/>
    </w:rPr>
  </w:style>
  <w:style w:type="paragraph" w:customStyle="1" w:styleId="541">
    <w:name w:val="图标标题"/>
    <w:basedOn w:val="1"/>
    <w:autoRedefine/>
    <w:qFormat/>
    <w:uiPriority w:val="0"/>
    <w:pPr>
      <w:jc w:val="center"/>
    </w:pPr>
    <w:rPr>
      <w:rFonts w:ascii="Times New Roman" w:hAnsi="Times New Roman" w:eastAsia="宋体"/>
      <w:b/>
      <w:szCs w:val="24"/>
    </w:rPr>
  </w:style>
  <w:style w:type="paragraph" w:customStyle="1" w:styleId="542">
    <w:name w:val="B正文"/>
    <w:basedOn w:val="1"/>
    <w:autoRedefine/>
    <w:qFormat/>
    <w:uiPriority w:val="0"/>
    <w:pPr>
      <w:spacing w:line="360" w:lineRule="auto"/>
      <w:ind w:firstLine="200" w:firstLineChars="200"/>
    </w:pPr>
    <w:rPr>
      <w:rFonts w:ascii="Arial" w:hAnsi="Arial" w:eastAsia="宋体"/>
      <w:sz w:val="24"/>
      <w:szCs w:val="21"/>
    </w:rPr>
  </w:style>
  <w:style w:type="table" w:customStyle="1" w:styleId="543">
    <w:name w:val="网格型3"/>
    <w:basedOn w:val="8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4">
    <w:name w:val="网格型4"/>
    <w:basedOn w:val="89"/>
    <w:autoRedefine/>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5">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46">
    <w:name w:val="未处理的提及2"/>
    <w:basedOn w:val="91"/>
    <w:autoRedefine/>
    <w:semiHidden/>
    <w:unhideWhenUsed/>
    <w:qFormat/>
    <w:uiPriority w:val="99"/>
    <w:rPr>
      <w:color w:val="605E5C"/>
      <w:shd w:val="clear" w:color="auto" w:fill="E1DFDD"/>
    </w:rPr>
  </w:style>
  <w:style w:type="paragraph" w:customStyle="1" w:styleId="547">
    <w:name w:val="正文标准"/>
    <w:basedOn w:val="1"/>
    <w:autoRedefine/>
    <w:qFormat/>
    <w:uiPriority w:val="0"/>
    <w:pPr>
      <w:spacing w:line="360" w:lineRule="auto"/>
    </w:pPr>
    <w:rPr>
      <w:spacing w:val="-5"/>
      <w:kern w:val="0"/>
    </w:rPr>
  </w:style>
  <w:style w:type="paragraph" w:customStyle="1" w:styleId="548">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549">
    <w:name w:val="hover3"/>
    <w:basedOn w:val="91"/>
    <w:qFormat/>
    <w:uiPriority w:val="0"/>
  </w:style>
  <w:style w:type="character" w:customStyle="1" w:styleId="550">
    <w:name w:val="mini-outputtext1"/>
    <w:basedOn w:val="91"/>
    <w:qFormat/>
    <w:uiPriority w:val="0"/>
  </w:style>
  <w:style w:type="character" w:customStyle="1" w:styleId="551">
    <w:name w:val="layui-layer-tabnow"/>
    <w:basedOn w:val="91"/>
    <w:qFormat/>
    <w:uiPriority w:val="0"/>
    <w:rPr>
      <w:bdr w:val="single" w:color="CCCCCC" w:sz="6" w:space="0"/>
      <w:shd w:val="clear" w:fill="FFFFFF"/>
    </w:rPr>
  </w:style>
  <w:style w:type="paragraph" w:customStyle="1" w:styleId="5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10359</Words>
  <Characters>11860</Characters>
  <Lines>177</Lines>
  <Paragraphs>49</Paragraphs>
  <TotalTime>4</TotalTime>
  <ScaleCrop>false</ScaleCrop>
  <LinksUpToDate>false</LinksUpToDate>
  <CharactersWithSpaces>12652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2024-04-09T07:51:00Z</dcterms:created>
  <dc:creator>MY</dc:creator>
  <cp:lastModifiedBy>匆匆流年</cp:lastModifiedBy>
  <cp:lastPrinted>2024-07-10T00:32:00Z</cp:lastPrinted>
  <dcterms:modified xsi:type="dcterms:W3CDTF">2025-05-27T06:11:58Z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A9CA8ECAB5C049E898AEC638E1D606CD_13</vt:lpwstr>
  </property>
  <property fmtid="{D5CDD505-2E9C-101B-9397-08002B2CF9AE}" pid="4" name="KSOTemplateDocerSaveRecord">
    <vt:lpwstr>eyJoZGlkIjoiNDZhNDdlMmQ4NTgxNzBlOGI1MWQ5NzExOTM5ODYwZjYiLCJ1c2VySWQiOiIzMDA5OTIzNzIifQ==</vt:lpwstr>
  </property>
</Properties>
</file>