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456F5">
      <w:pPr>
        <w:widowControl/>
        <w:spacing w:line="360" w:lineRule="auto"/>
        <w:rPr>
          <w:rFonts w:asciiTheme="minorEastAsia" w:hAnsiTheme="minorEastAsia" w:eastAsiaTheme="minorEastAsia"/>
          <w:b/>
          <w:bCs/>
          <w:color w:val="000000" w:themeColor="text1"/>
          <w:sz w:val="44"/>
          <w:szCs w:val="44"/>
          <w14:textFill>
            <w14:solidFill>
              <w14:schemeClr w14:val="tx1"/>
            </w14:solidFill>
          </w14:textFill>
        </w:rPr>
      </w:pPr>
      <w:bookmarkStart w:id="991" w:name="_GoBack"/>
      <w:bookmarkEnd w:id="991"/>
    </w:p>
    <w:p w14:paraId="007346B4">
      <w:pPr>
        <w:pStyle w:val="32"/>
        <w:rPr>
          <w:rFonts w:asciiTheme="minorEastAsia" w:hAnsiTheme="minorEastAsia" w:eastAsiaTheme="minorEastAsia"/>
          <w:color w:val="000000" w:themeColor="text1"/>
          <w14:textFill>
            <w14:solidFill>
              <w14:schemeClr w14:val="tx1"/>
            </w14:solidFill>
          </w14:textFill>
        </w:rPr>
      </w:pPr>
    </w:p>
    <w:p w14:paraId="1A3C68EA">
      <w:pPr>
        <w:widowControl/>
        <w:shd w:val="clear" w:color="auto" w:fill="FFFFFF"/>
        <w:spacing w:line="312" w:lineRule="atLeast"/>
        <w:jc w:val="center"/>
        <w:rPr>
          <w:rFonts w:hint="eastAsia" w:cs="宋体" w:asciiTheme="minorEastAsia" w:hAnsiTheme="minorEastAsia" w:eastAsiaTheme="minorEastAsia"/>
          <w:b/>
          <w:color w:val="000000" w:themeColor="text1"/>
          <w:sz w:val="24"/>
          <w:highlight w:val="yellow"/>
          <w:lang w:eastAsia="zh-CN"/>
          <w14:textFill>
            <w14:solidFill>
              <w14:schemeClr w14:val="tx1"/>
            </w14:solidFill>
          </w14:textFill>
        </w:rPr>
      </w:pPr>
      <w:r>
        <w:rPr>
          <w:rFonts w:hint="eastAsia" w:cs="宋体" w:asciiTheme="minorEastAsia" w:hAnsiTheme="minorEastAsia" w:eastAsiaTheme="minorEastAsia"/>
          <w:b/>
          <w:color w:val="000000" w:themeColor="text1"/>
          <w:sz w:val="48"/>
          <w:szCs w:val="48"/>
          <w:shd w:val="clear" w:color="auto" w:fill="FFFFFF" w:themeFill="background1"/>
          <w:lang w:eastAsia="zh-CN"/>
          <w14:textFill>
            <w14:solidFill>
              <w14:schemeClr w14:val="tx1"/>
            </w14:solidFill>
          </w14:textFill>
        </w:rPr>
        <w:t>三门峡市陕州区先进制造业开发区王河线阳洼段东侧边坡治理工程（二次）</w:t>
      </w:r>
    </w:p>
    <w:p w14:paraId="112518FE">
      <w:pPr>
        <w:tabs>
          <w:tab w:val="left" w:pos="3507"/>
        </w:tabs>
        <w:rPr>
          <w:rFonts w:cs="宋体" w:asciiTheme="minorEastAsia" w:hAnsiTheme="minorEastAsia" w:eastAsiaTheme="minorEastAsia"/>
          <w:b/>
          <w:color w:val="000000" w:themeColor="text1"/>
          <w:sz w:val="80"/>
          <w:szCs w:val="80"/>
          <w14:textFill>
            <w14:solidFill>
              <w14:schemeClr w14:val="tx1"/>
            </w14:solidFill>
          </w14:textFill>
        </w:rPr>
      </w:pPr>
      <w:r>
        <w:rPr>
          <w:rFonts w:cs="宋体" w:asciiTheme="minorEastAsia" w:hAnsiTheme="minorEastAsia" w:eastAsiaTheme="minorEastAsia"/>
          <w:b/>
          <w:color w:val="000000" w:themeColor="text1"/>
          <w:sz w:val="80"/>
          <w:szCs w:val="80"/>
          <w14:textFill>
            <w14:solidFill>
              <w14:schemeClr w14:val="tx1"/>
            </w14:solidFill>
          </w14:textFill>
        </w:rPr>
        <w:tab/>
      </w:r>
    </w:p>
    <w:p w14:paraId="3452C5C3">
      <w:pPr>
        <w:pStyle w:val="32"/>
        <w:rPr>
          <w:rFonts w:asciiTheme="minorEastAsia" w:hAnsiTheme="minorEastAsia" w:eastAsiaTheme="minorEastAsia"/>
          <w:color w:val="000000" w:themeColor="text1"/>
          <w14:textFill>
            <w14:solidFill>
              <w14:schemeClr w14:val="tx1"/>
            </w14:solidFill>
          </w14:textFill>
        </w:rPr>
      </w:pPr>
    </w:p>
    <w:p w14:paraId="29D20441">
      <w:pPr>
        <w:jc w:val="center"/>
        <w:rPr>
          <w:rFonts w:cs="宋体" w:asciiTheme="minorEastAsia" w:hAnsiTheme="minorEastAsia" w:eastAsiaTheme="minorEastAsia"/>
          <w:b/>
          <w:color w:val="000000" w:themeColor="text1"/>
          <w:sz w:val="80"/>
          <w:szCs w:val="80"/>
          <w14:textFill>
            <w14:solidFill>
              <w14:schemeClr w14:val="tx1"/>
            </w14:solidFill>
          </w14:textFill>
        </w:rPr>
      </w:pPr>
      <w:r>
        <w:rPr>
          <w:rFonts w:hint="eastAsia" w:cs="宋体" w:asciiTheme="minorEastAsia" w:hAnsiTheme="minorEastAsia" w:eastAsiaTheme="minorEastAsia"/>
          <w:b/>
          <w:color w:val="000000" w:themeColor="text1"/>
          <w:sz w:val="80"/>
          <w:szCs w:val="80"/>
          <w14:textFill>
            <w14:solidFill>
              <w14:schemeClr w14:val="tx1"/>
            </w14:solidFill>
          </w14:textFill>
        </w:rPr>
        <w:t>竞争性磋商文件</w:t>
      </w:r>
    </w:p>
    <w:p w14:paraId="4C2DEE2A">
      <w:pPr>
        <w:spacing w:afterLines="50"/>
        <w:rPr>
          <w:rFonts w:asciiTheme="minorEastAsia" w:hAnsiTheme="minorEastAsia" w:eastAsiaTheme="minorEastAsia"/>
          <w:b/>
          <w:color w:val="000000" w:themeColor="text1"/>
          <w:sz w:val="24"/>
          <w14:textFill>
            <w14:solidFill>
              <w14:schemeClr w14:val="tx1"/>
            </w14:solidFill>
          </w14:textFill>
        </w:rPr>
      </w:pPr>
    </w:p>
    <w:p w14:paraId="5C3C87ED">
      <w:pPr>
        <w:spacing w:afterLines="50"/>
        <w:jc w:val="center"/>
        <w:rPr>
          <w:rFonts w:asciiTheme="minorEastAsia" w:hAnsiTheme="minorEastAsia" w:eastAsiaTheme="minorEastAsia"/>
          <w:b/>
          <w:color w:val="000000" w:themeColor="text1"/>
          <w:sz w:val="24"/>
          <w14:textFill>
            <w14:solidFill>
              <w14:schemeClr w14:val="tx1"/>
            </w14:solidFill>
          </w14:textFill>
        </w:rPr>
      </w:pPr>
    </w:p>
    <w:p w14:paraId="5564BE6C">
      <w:pPr>
        <w:keepNext w:val="0"/>
        <w:keepLines w:val="0"/>
        <w:widowControl/>
        <w:suppressLineNumbers w:val="0"/>
        <w:jc w:val="center"/>
        <w:rPr>
          <w:rFonts w:ascii="微软雅黑" w:hAnsi="微软雅黑" w:eastAsia="微软雅黑" w:cs="Tahoma"/>
          <w:color w:val="000000" w:themeColor="text1"/>
          <w:kern w:val="0"/>
          <w:sz w:val="26"/>
          <w:szCs w:val="26"/>
          <w:highlight w:val="yellow"/>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项目编号：</w:t>
      </w:r>
      <w:r>
        <w:rPr>
          <w:rFonts w:hint="eastAsia" w:cs="Times New Roman" w:asciiTheme="minorEastAsia" w:hAnsiTheme="minorEastAsia" w:eastAsiaTheme="minorEastAsia"/>
          <w:b/>
          <w:color w:val="000000" w:themeColor="text1"/>
          <w:sz w:val="28"/>
          <w:szCs w:val="28"/>
          <w:highlight w:val="none"/>
          <w:lang w:val="en-US" w:eastAsia="zh-CN"/>
          <w14:textFill>
            <w14:solidFill>
              <w14:schemeClr w14:val="tx1"/>
            </w14:solidFill>
          </w14:textFill>
        </w:rPr>
        <w:t>SZGZ[2025]106-ZC069、</w:t>
      </w:r>
      <w:r>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t>陕州竞磋采购-2025-52</w:t>
      </w:r>
    </w:p>
    <w:p w14:paraId="7B0C61DD">
      <w:pPr>
        <w:spacing w:afterLines="50"/>
        <w:jc w:val="center"/>
        <w:rPr>
          <w:rFonts w:cs="宋体" w:asciiTheme="minorEastAsia" w:hAnsiTheme="minorEastAsia" w:eastAsiaTheme="minorEastAsia"/>
          <w:b/>
          <w:color w:val="000000" w:themeColor="text1"/>
          <w:sz w:val="28"/>
          <w:szCs w:val="28"/>
          <w:highlight w:val="yellow"/>
          <w14:textFill>
            <w14:solidFill>
              <w14:schemeClr w14:val="tx1"/>
            </w14:solidFill>
          </w14:textFill>
        </w:rPr>
      </w:pPr>
    </w:p>
    <w:p w14:paraId="484F3616">
      <w:pPr>
        <w:spacing w:line="360" w:lineRule="auto"/>
        <w:jc w:val="center"/>
        <w:rPr>
          <w:rFonts w:cs="宋体" w:asciiTheme="minorEastAsia" w:hAnsiTheme="minorEastAsia" w:eastAsiaTheme="minorEastAsia"/>
          <w:b/>
          <w:color w:val="000000" w:themeColor="text1"/>
          <w:kern w:val="0"/>
          <w:sz w:val="28"/>
          <w:szCs w:val="28"/>
          <w14:textFill>
            <w14:solidFill>
              <w14:schemeClr w14:val="tx1"/>
            </w14:solidFill>
          </w14:textFill>
        </w:rPr>
      </w:pPr>
    </w:p>
    <w:p w14:paraId="38BF8F55">
      <w:pPr>
        <w:spacing w:line="360" w:lineRule="auto"/>
        <w:jc w:val="center"/>
        <w:rPr>
          <w:rFonts w:cs="宋体" w:asciiTheme="minorEastAsia" w:hAnsiTheme="minorEastAsia" w:eastAsiaTheme="minorEastAsia"/>
          <w:color w:val="000000" w:themeColor="text1"/>
          <w:szCs w:val="22"/>
          <w14:textFill>
            <w14:solidFill>
              <w14:schemeClr w14:val="tx1"/>
            </w14:solidFill>
          </w14:textFill>
        </w:rPr>
      </w:pPr>
    </w:p>
    <w:p w14:paraId="3DA1AB6B">
      <w:pPr>
        <w:spacing w:line="360" w:lineRule="auto"/>
        <w:jc w:val="center"/>
        <w:rPr>
          <w:rFonts w:asciiTheme="minorEastAsia" w:hAnsiTheme="minorEastAsia" w:eastAsiaTheme="minorEastAsia"/>
          <w:color w:val="000000" w:themeColor="text1"/>
          <w:sz w:val="24"/>
          <w14:textFill>
            <w14:solidFill>
              <w14:schemeClr w14:val="tx1"/>
            </w14:solidFill>
          </w14:textFill>
        </w:rPr>
      </w:pPr>
    </w:p>
    <w:p w14:paraId="5EA11D8E">
      <w:pPr>
        <w:spacing w:line="360" w:lineRule="auto"/>
        <w:jc w:val="center"/>
        <w:rPr>
          <w:rFonts w:asciiTheme="minorEastAsia" w:hAnsiTheme="minorEastAsia" w:eastAsiaTheme="minorEastAsia"/>
          <w:color w:val="000000" w:themeColor="text1"/>
          <w:sz w:val="24"/>
          <w14:textFill>
            <w14:solidFill>
              <w14:schemeClr w14:val="tx1"/>
            </w14:solidFill>
          </w14:textFill>
        </w:rPr>
      </w:pPr>
    </w:p>
    <w:p w14:paraId="087A5F98">
      <w:pPr>
        <w:spacing w:line="360" w:lineRule="auto"/>
        <w:rPr>
          <w:rFonts w:asciiTheme="minorEastAsia" w:hAnsiTheme="minorEastAsia" w:eastAsiaTheme="minorEastAsia"/>
          <w:color w:val="000000" w:themeColor="text1"/>
          <w:sz w:val="18"/>
          <w:szCs w:val="18"/>
          <w14:textFill>
            <w14:solidFill>
              <w14:schemeClr w14:val="tx1"/>
            </w14:solidFill>
          </w14:textFill>
        </w:rPr>
      </w:pPr>
    </w:p>
    <w:p w14:paraId="6F905C61">
      <w:pPr>
        <w:spacing w:line="360" w:lineRule="auto"/>
        <w:rPr>
          <w:rFonts w:asciiTheme="minorEastAsia" w:hAnsiTheme="minorEastAsia" w:eastAsiaTheme="minorEastAsia"/>
          <w:color w:val="000000" w:themeColor="text1"/>
          <w:sz w:val="18"/>
          <w:szCs w:val="18"/>
          <w14:textFill>
            <w14:solidFill>
              <w14:schemeClr w14:val="tx1"/>
            </w14:solidFill>
          </w14:textFill>
        </w:rPr>
      </w:pPr>
    </w:p>
    <w:p w14:paraId="265ADA42">
      <w:pPr>
        <w:spacing w:line="360" w:lineRule="auto"/>
        <w:rPr>
          <w:rFonts w:asciiTheme="minorEastAsia" w:hAnsiTheme="minorEastAsia" w:eastAsiaTheme="minorEastAsia"/>
          <w:color w:val="000000" w:themeColor="text1"/>
          <w:sz w:val="18"/>
          <w:szCs w:val="18"/>
          <w14:textFill>
            <w14:solidFill>
              <w14:schemeClr w14:val="tx1"/>
            </w14:solidFill>
          </w14:textFill>
        </w:rPr>
      </w:pPr>
    </w:p>
    <w:p w14:paraId="797CC151">
      <w:pPr>
        <w:pStyle w:val="32"/>
        <w:rPr>
          <w:rFonts w:asciiTheme="minorEastAsia" w:hAnsiTheme="minorEastAsia" w:eastAsiaTheme="minorEastAsia"/>
          <w:color w:val="000000" w:themeColor="text1"/>
          <w:sz w:val="18"/>
          <w:szCs w:val="18"/>
          <w14:textFill>
            <w14:solidFill>
              <w14:schemeClr w14:val="tx1"/>
            </w14:solidFill>
          </w14:textFill>
        </w:rPr>
      </w:pPr>
    </w:p>
    <w:p w14:paraId="2A2B1D43">
      <w:pPr>
        <w:keepNext w:val="0"/>
        <w:keepLines w:val="0"/>
        <w:pageBreakBefore w:val="0"/>
        <w:widowControl w:val="0"/>
        <w:kinsoku/>
        <w:wordWrap/>
        <w:overflowPunct/>
        <w:topLinePunct w:val="0"/>
        <w:autoSpaceDE/>
        <w:autoSpaceDN/>
        <w:bidi w:val="0"/>
        <w:adjustRightInd/>
        <w:snapToGrid/>
        <w:spacing w:line="360" w:lineRule="auto"/>
        <w:ind w:left="1260" w:leftChars="600"/>
        <w:textAlignment w:val="auto"/>
        <w:rPr>
          <w:rFonts w:cs="黑体" w:asciiTheme="minorEastAsia" w:hAnsiTheme="minorEastAsia" w:eastAsiaTheme="minorEastAsia"/>
          <w:b/>
          <w:bCs/>
          <w:color w:val="000000" w:themeColor="text1"/>
          <w:sz w:val="32"/>
          <w:szCs w:val="32"/>
          <w14:textFill>
            <w14:solidFill>
              <w14:schemeClr w14:val="tx1"/>
            </w14:solidFill>
          </w14:textFill>
        </w:rPr>
      </w:pPr>
      <w:r>
        <w:rPr>
          <w:rFonts w:hint="eastAsia" w:cs="黑体" w:asciiTheme="minorEastAsia" w:hAnsiTheme="minorEastAsia" w:eastAsiaTheme="minorEastAsia"/>
          <w:b/>
          <w:bCs/>
          <w:color w:val="000000" w:themeColor="text1"/>
          <w:sz w:val="32"/>
          <w:szCs w:val="32"/>
          <w14:textFill>
            <w14:solidFill>
              <w14:schemeClr w14:val="tx1"/>
            </w14:solidFill>
          </w14:textFill>
        </w:rPr>
        <w:t>采购人</w:t>
      </w:r>
      <w:r>
        <w:rPr>
          <w:rFonts w:hint="eastAsia" w:asciiTheme="minorEastAsia" w:hAnsiTheme="minorEastAsia" w:eastAsiaTheme="minorEastAsia"/>
          <w:b/>
          <w:bCs/>
          <w:color w:val="000000" w:themeColor="text1"/>
          <w:sz w:val="32"/>
          <w:szCs w:val="30"/>
          <w14:textFill>
            <w14:solidFill>
              <w14:schemeClr w14:val="tx1"/>
            </w14:solidFill>
          </w14:textFill>
        </w:rPr>
        <w:t>：三门峡陕州区先进制造业开发区管理委员会</w:t>
      </w:r>
    </w:p>
    <w:p w14:paraId="42DC2943">
      <w:pPr>
        <w:keepNext w:val="0"/>
        <w:keepLines w:val="0"/>
        <w:pageBreakBefore w:val="0"/>
        <w:widowControl w:val="0"/>
        <w:kinsoku/>
        <w:wordWrap/>
        <w:overflowPunct/>
        <w:topLinePunct w:val="0"/>
        <w:autoSpaceDE/>
        <w:autoSpaceDN/>
        <w:bidi w:val="0"/>
        <w:adjustRightInd/>
        <w:snapToGrid/>
        <w:spacing w:line="360" w:lineRule="auto"/>
        <w:ind w:left="1260" w:leftChars="600"/>
        <w:textAlignment w:val="auto"/>
        <w:rPr>
          <w:rFonts w:hint="eastAsia" w:cs="黑体" w:asciiTheme="minorEastAsia" w:hAnsiTheme="minorEastAsia" w:eastAsiaTheme="minorEastAsia"/>
          <w:b/>
          <w:bCs/>
          <w:color w:val="000000" w:themeColor="text1"/>
          <w:sz w:val="32"/>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32"/>
          <w:szCs w:val="32"/>
          <w14:textFill>
            <w14:solidFill>
              <w14:schemeClr w14:val="tx1"/>
            </w14:solidFill>
          </w14:textFill>
        </w:rPr>
        <w:t>代理机构：</w:t>
      </w:r>
      <w:r>
        <w:rPr>
          <w:rFonts w:hint="eastAsia" w:asciiTheme="minorEastAsia" w:hAnsiTheme="minorEastAsia" w:eastAsiaTheme="minorEastAsia"/>
          <w:b/>
          <w:bCs/>
          <w:color w:val="000000" w:themeColor="text1"/>
          <w:sz w:val="32"/>
          <w:szCs w:val="30"/>
          <w:lang w:eastAsia="zh-CN"/>
          <w14:textFill>
            <w14:solidFill>
              <w14:schemeClr w14:val="tx1"/>
            </w14:solidFill>
          </w14:textFill>
        </w:rPr>
        <w:t>智博国际工程咨询有限公司</w:t>
      </w:r>
    </w:p>
    <w:p w14:paraId="010D4832">
      <w:pPr>
        <w:keepNext w:val="0"/>
        <w:keepLines w:val="0"/>
        <w:pageBreakBefore w:val="0"/>
        <w:widowControl w:val="0"/>
        <w:kinsoku/>
        <w:wordWrap/>
        <w:overflowPunct/>
        <w:topLinePunct w:val="0"/>
        <w:autoSpaceDE/>
        <w:autoSpaceDN/>
        <w:bidi w:val="0"/>
        <w:adjustRightInd/>
        <w:snapToGrid/>
        <w:spacing w:line="360" w:lineRule="auto"/>
        <w:ind w:left="1260" w:leftChars="600"/>
        <w:textAlignment w:val="auto"/>
        <w:rPr>
          <w:rFonts w:cs="黑体" w:asciiTheme="minorEastAsia" w:hAnsiTheme="minorEastAsia" w:eastAsiaTheme="minorEastAsia"/>
          <w:b/>
          <w:bCs/>
          <w:color w:val="000000" w:themeColor="text1"/>
          <w:sz w:val="32"/>
          <w:szCs w:val="32"/>
          <w14:textFill>
            <w14:solidFill>
              <w14:schemeClr w14:val="tx1"/>
            </w14:solidFill>
          </w14:textFill>
        </w:rPr>
      </w:pPr>
      <w:r>
        <w:rPr>
          <w:rFonts w:hint="eastAsia" w:cs="黑体" w:asciiTheme="minorEastAsia" w:hAnsiTheme="minorEastAsia" w:eastAsiaTheme="minorEastAsia"/>
          <w:b/>
          <w:bCs/>
          <w:color w:val="000000" w:themeColor="text1"/>
          <w:sz w:val="32"/>
          <w:szCs w:val="32"/>
          <w14:textFill>
            <w14:solidFill>
              <w14:schemeClr w14:val="tx1"/>
            </w14:solidFill>
          </w14:textFill>
        </w:rPr>
        <w:t>日    期：二〇二五年</w:t>
      </w:r>
      <w:r>
        <w:rPr>
          <w:rFonts w:hint="eastAsia" w:cs="黑体" w:asciiTheme="minorEastAsia" w:hAnsiTheme="minorEastAsia" w:eastAsiaTheme="minorEastAsia"/>
          <w:b/>
          <w:bCs/>
          <w:color w:val="000000" w:themeColor="text1"/>
          <w:sz w:val="32"/>
          <w:szCs w:val="32"/>
          <w:lang w:val="en-US" w:eastAsia="zh-CN"/>
          <w14:textFill>
            <w14:solidFill>
              <w14:schemeClr w14:val="tx1"/>
            </w14:solidFill>
          </w14:textFill>
        </w:rPr>
        <w:t>六</w:t>
      </w:r>
      <w:r>
        <w:rPr>
          <w:rFonts w:hint="eastAsia" w:cs="黑体" w:asciiTheme="minorEastAsia" w:hAnsiTheme="minorEastAsia" w:eastAsiaTheme="minorEastAsia"/>
          <w:b/>
          <w:bCs/>
          <w:color w:val="000000" w:themeColor="text1"/>
          <w:sz w:val="32"/>
          <w:szCs w:val="32"/>
          <w14:textFill>
            <w14:solidFill>
              <w14:schemeClr w14:val="tx1"/>
            </w14:solidFill>
          </w14:textFill>
        </w:rPr>
        <w:t>月</w:t>
      </w:r>
    </w:p>
    <w:p w14:paraId="34E7D009">
      <w:pPr>
        <w:jc w:val="center"/>
        <w:rPr>
          <w:rFonts w:asciiTheme="minorEastAsia" w:hAnsiTheme="minorEastAsia" w:eastAsiaTheme="minorEastAsia"/>
          <w:b/>
          <w:color w:val="000000" w:themeColor="text1"/>
          <w:sz w:val="32"/>
          <w:szCs w:val="32"/>
          <w14:textFill>
            <w14:solidFill>
              <w14:schemeClr w14:val="tx1"/>
            </w14:solidFill>
          </w14:textFill>
        </w:rPr>
        <w:sectPr>
          <w:headerReference r:id="rId5" w:type="first"/>
          <w:headerReference r:id="rId3" w:type="default"/>
          <w:headerReference r:id="rId4" w:type="even"/>
          <w:footerReference r:id="rId6" w:type="even"/>
          <w:pgSz w:w="11906" w:h="16838"/>
          <w:pgMar w:top="1417" w:right="1417" w:bottom="1417" w:left="1418" w:header="851" w:footer="992" w:gutter="0"/>
          <w:pgNumType w:start="1"/>
          <w:cols w:space="720" w:num="1"/>
          <w:titlePg/>
          <w:docGrid w:type="lines" w:linePitch="312" w:charSpace="0"/>
        </w:sectPr>
      </w:pPr>
    </w:p>
    <w:p w14:paraId="76F81948">
      <w:pPr>
        <w:jc w:val="center"/>
        <w:rPr>
          <w:rFonts w:asciiTheme="minorEastAsia" w:hAnsiTheme="minorEastAsia" w:eastAsiaTheme="minorEastAsia"/>
          <w:b/>
          <w:color w:val="000000" w:themeColor="text1"/>
          <w:sz w:val="24"/>
          <w:szCs w:val="40"/>
          <w14:textFill>
            <w14:solidFill>
              <w14:schemeClr w14:val="tx1"/>
            </w14:solidFill>
          </w14:textFill>
        </w:rPr>
      </w:pPr>
      <w:bookmarkStart w:id="0" w:name="_Toc296602400"/>
      <w:bookmarkStart w:id="1" w:name="_Toc246996898"/>
      <w:bookmarkStart w:id="2" w:name="_Toc247085669"/>
      <w:bookmarkStart w:id="3" w:name="_Toc340063847"/>
    </w:p>
    <w:p w14:paraId="669D1A40">
      <w:pPr>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目  录</w:t>
      </w:r>
      <w:bookmarkEnd w:id="0"/>
      <w:bookmarkEnd w:id="1"/>
      <w:bookmarkEnd w:id="2"/>
      <w:bookmarkEnd w:id="3"/>
    </w:p>
    <w:p w14:paraId="3CC4D77D">
      <w:pPr>
        <w:jc w:val="center"/>
        <w:rPr>
          <w:rFonts w:asciiTheme="minorEastAsia" w:hAnsiTheme="minorEastAsia" w:eastAsiaTheme="minorEastAsia"/>
          <w:color w:val="000000" w:themeColor="text1"/>
          <w14:textFill>
            <w14:solidFill>
              <w14:schemeClr w14:val="tx1"/>
            </w14:solidFill>
          </w14:textFill>
        </w:rPr>
      </w:pPr>
      <w:bookmarkStart w:id="4" w:name="_Toc246996157"/>
      <w:bookmarkStart w:id="5" w:name="_Toc247096243"/>
      <w:bookmarkStart w:id="6" w:name="_Toc247085671"/>
      <w:bookmarkStart w:id="7" w:name="_Toc179632527"/>
      <w:bookmarkStart w:id="8" w:name="_Toc152042287"/>
      <w:bookmarkStart w:id="9" w:name="_Toc152045511"/>
      <w:bookmarkStart w:id="10" w:name="_Toc144974479"/>
      <w:bookmarkStart w:id="11" w:name="_Toc246996900"/>
      <w:bookmarkStart w:id="12" w:name="_Toc49958225"/>
    </w:p>
    <w:p w14:paraId="6448EB3C">
      <w:pPr>
        <w:pStyle w:val="8"/>
        <w:tabs>
          <w:tab w:val="right" w:leader="dot" w:pos="8844"/>
        </w:tabs>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fldChar w:fldCharType="begin"/>
      </w:r>
      <w:r>
        <w:rPr>
          <w:rFonts w:hint="eastAsia" w:cs="宋体" w:asciiTheme="minorEastAsia" w:hAnsiTheme="minorEastAsia" w:eastAsiaTheme="minorEastAsia"/>
          <w:color w:val="000000" w:themeColor="text1"/>
          <w:sz w:val="24"/>
          <w:szCs w:val="24"/>
          <w14:textFill>
            <w14:solidFill>
              <w14:schemeClr w14:val="tx1"/>
            </w14:solidFill>
          </w14:textFill>
        </w:rPr>
        <w:instrText xml:space="preserve">TOC \o "1-2" \h \u </w:instrTex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separate"/>
      </w:r>
      <w:r>
        <w:fldChar w:fldCharType="begin"/>
      </w:r>
      <w:r>
        <w:instrText xml:space="preserve"> HYPERLINK \l "_Toc28808" </w:instrText>
      </w:r>
      <w: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第一章 竞争性磋商公告</w:t>
      </w:r>
      <w:r>
        <w:rPr>
          <w:rFonts w:hint="eastAsia" w:cs="宋体" w:asciiTheme="minorEastAsia" w:hAnsiTheme="minorEastAsia" w:eastAsiaTheme="minorEastAsia"/>
          <w:color w:val="000000" w:themeColor="text1"/>
          <w:sz w:val="24"/>
          <w:szCs w:val="24"/>
          <w14:textFill>
            <w14:solidFill>
              <w14:schemeClr w14:val="tx1"/>
            </w14:solidFill>
          </w14:textFill>
        </w:rPr>
        <w:tab/>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begin"/>
      </w:r>
      <w:r>
        <w:rPr>
          <w:rFonts w:hint="eastAsia" w:cs="宋体" w:asciiTheme="minorEastAsia" w:hAnsiTheme="minorEastAsia" w:eastAsiaTheme="minorEastAsia"/>
          <w:color w:val="000000" w:themeColor="text1"/>
          <w:sz w:val="24"/>
          <w:szCs w:val="24"/>
          <w14:textFill>
            <w14:solidFill>
              <w14:schemeClr w14:val="tx1"/>
            </w14:solidFill>
          </w14:textFill>
        </w:rPr>
        <w:instrText xml:space="preserve"> PAGEREF _Toc28808 \h </w:instrTex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2</w: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p>
    <w:p w14:paraId="472BABE7">
      <w:pPr>
        <w:pStyle w:val="8"/>
        <w:tabs>
          <w:tab w:val="right" w:leader="dot" w:pos="8844"/>
        </w:tabs>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"_Toc24605" </w:instrText>
      </w:r>
      <w: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第二章 响应人须知</w:t>
      </w:r>
      <w:r>
        <w:rPr>
          <w:rFonts w:hint="eastAsia" w:cs="宋体" w:asciiTheme="minorEastAsia" w:hAnsiTheme="minorEastAsia" w:eastAsiaTheme="minorEastAsia"/>
          <w:color w:val="000000" w:themeColor="text1"/>
          <w:sz w:val="24"/>
          <w:szCs w:val="24"/>
          <w14:textFill>
            <w14:solidFill>
              <w14:schemeClr w14:val="tx1"/>
            </w14:solidFill>
          </w14:textFill>
        </w:rPr>
        <w:tab/>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begin"/>
      </w:r>
      <w:r>
        <w:rPr>
          <w:rFonts w:hint="eastAsia" w:cs="宋体" w:asciiTheme="minorEastAsia" w:hAnsiTheme="minorEastAsia" w:eastAsiaTheme="minorEastAsia"/>
          <w:color w:val="000000" w:themeColor="text1"/>
          <w:sz w:val="24"/>
          <w:szCs w:val="24"/>
          <w14:textFill>
            <w14:solidFill>
              <w14:schemeClr w14:val="tx1"/>
            </w14:solidFill>
          </w14:textFill>
        </w:rPr>
        <w:instrText xml:space="preserve"> PAGEREF _Toc24605 \h </w:instrTex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6</w: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p>
    <w:p w14:paraId="49A3D358">
      <w:pPr>
        <w:pStyle w:val="8"/>
        <w:tabs>
          <w:tab w:val="right" w:leader="dot" w:pos="8844"/>
        </w:tabs>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"_Toc28718" </w:instrText>
      </w:r>
      <w: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第三章 评标办法(综合评分法)</w:t>
      </w:r>
      <w:r>
        <w:rPr>
          <w:rFonts w:hint="eastAsia" w:cs="宋体" w:asciiTheme="minorEastAsia" w:hAnsiTheme="minorEastAsia" w:eastAsiaTheme="minorEastAsia"/>
          <w:color w:val="000000" w:themeColor="text1"/>
          <w:sz w:val="24"/>
          <w:szCs w:val="24"/>
          <w14:textFill>
            <w14:solidFill>
              <w14:schemeClr w14:val="tx1"/>
            </w14:solidFill>
          </w14:textFill>
        </w:rPr>
        <w:tab/>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begin"/>
      </w:r>
      <w:r>
        <w:rPr>
          <w:rFonts w:hint="eastAsia" w:cs="宋体" w:asciiTheme="minorEastAsia" w:hAnsiTheme="minorEastAsia" w:eastAsiaTheme="minorEastAsia"/>
          <w:color w:val="000000" w:themeColor="text1"/>
          <w:sz w:val="24"/>
          <w:szCs w:val="24"/>
          <w14:textFill>
            <w14:solidFill>
              <w14:schemeClr w14:val="tx1"/>
            </w14:solidFill>
          </w14:textFill>
        </w:rPr>
        <w:instrText xml:space="preserve"> PAGEREF _Toc28718 \h </w:instrTex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19</w: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p>
    <w:p w14:paraId="6B1DFBD5">
      <w:pPr>
        <w:pStyle w:val="8"/>
        <w:tabs>
          <w:tab w:val="right" w:leader="dot" w:pos="8844"/>
        </w:tabs>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"_Toc29500" </w:instrText>
      </w:r>
      <w: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第四章 合同条款及格式</w:t>
      </w:r>
      <w:r>
        <w:rPr>
          <w:rFonts w:hint="eastAsia" w:cs="宋体" w:asciiTheme="minorEastAsia" w:hAnsiTheme="minorEastAsia" w:eastAsiaTheme="minorEastAsia"/>
          <w:color w:val="000000" w:themeColor="text1"/>
          <w:sz w:val="24"/>
          <w:szCs w:val="24"/>
          <w14:textFill>
            <w14:solidFill>
              <w14:schemeClr w14:val="tx1"/>
            </w14:solidFill>
          </w14:textFill>
        </w:rPr>
        <w:tab/>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begin"/>
      </w:r>
      <w:r>
        <w:rPr>
          <w:rFonts w:hint="eastAsia" w:cs="宋体" w:asciiTheme="minorEastAsia" w:hAnsiTheme="minorEastAsia" w:eastAsiaTheme="minorEastAsia"/>
          <w:color w:val="000000" w:themeColor="text1"/>
          <w:sz w:val="24"/>
          <w:szCs w:val="24"/>
          <w14:textFill>
            <w14:solidFill>
              <w14:schemeClr w14:val="tx1"/>
            </w14:solidFill>
          </w14:textFill>
        </w:rPr>
        <w:instrText xml:space="preserve"> PAGEREF _Toc29500 \h </w:instrTex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27</w: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p>
    <w:p w14:paraId="4771018A">
      <w:pPr>
        <w:pStyle w:val="8"/>
        <w:tabs>
          <w:tab w:val="right" w:leader="dot" w:pos="8844"/>
        </w:tabs>
        <w:spacing w:line="360" w:lineRule="auto"/>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pPr>
      <w:r>
        <w:fldChar w:fldCharType="begin"/>
      </w:r>
      <w:r>
        <w:instrText xml:space="preserve"> HYPERLINK \l "_Toc8515" </w:instrText>
      </w:r>
      <w: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第五章 工程量清单</w:t>
      </w:r>
      <w:r>
        <w:rPr>
          <w:rFonts w:hint="eastAsia" w:cs="宋体" w:asciiTheme="minorEastAsia" w:hAnsiTheme="minorEastAsia" w:eastAsiaTheme="minorEastAsia"/>
          <w:color w:val="000000" w:themeColor="text1"/>
          <w:sz w:val="24"/>
          <w:szCs w:val="24"/>
          <w14:textFill>
            <w14:solidFill>
              <w14:schemeClr w14:val="tx1"/>
            </w14:solidFill>
          </w14:textFill>
        </w:rPr>
        <w:tab/>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7</w:t>
      </w:r>
    </w:p>
    <w:p w14:paraId="74A02019">
      <w:pPr>
        <w:pStyle w:val="8"/>
        <w:tabs>
          <w:tab w:val="right" w:leader="dot" w:pos="8844"/>
        </w:tabs>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"_Toc16073" </w:instrText>
      </w:r>
      <w: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第六章 图纸</w:t>
      </w:r>
      <w:r>
        <w:rPr>
          <w:rFonts w:hint="eastAsia" w:cs="宋体" w:asciiTheme="minorEastAsia" w:hAnsiTheme="minorEastAsia" w:eastAsiaTheme="minorEastAsia"/>
          <w:color w:val="000000" w:themeColor="text1"/>
          <w:sz w:val="24"/>
          <w:szCs w:val="24"/>
          <w14:textFill>
            <w14:solidFill>
              <w14:schemeClr w14:val="tx1"/>
            </w14:solidFill>
          </w14:textFill>
        </w:rPr>
        <w:tab/>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begin"/>
      </w:r>
      <w:r>
        <w:rPr>
          <w:rFonts w:hint="eastAsia" w:cs="宋体" w:asciiTheme="minorEastAsia" w:hAnsiTheme="minorEastAsia" w:eastAsiaTheme="minorEastAsia"/>
          <w:color w:val="000000" w:themeColor="text1"/>
          <w:sz w:val="24"/>
          <w:szCs w:val="24"/>
          <w14:textFill>
            <w14:solidFill>
              <w14:schemeClr w14:val="tx1"/>
            </w14:solidFill>
          </w14:textFill>
        </w:rPr>
        <w:instrText xml:space="preserve"> PAGEREF _Toc16073 \h </w:instrTex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48</w: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p>
    <w:p w14:paraId="5A3DE242">
      <w:pPr>
        <w:pStyle w:val="8"/>
        <w:tabs>
          <w:tab w:val="right" w:leader="dot" w:pos="8844"/>
        </w:tabs>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"_Toc18389" </w:instrText>
      </w:r>
      <w: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第七章 技术与要求</w:t>
      </w:r>
      <w:r>
        <w:rPr>
          <w:rFonts w:hint="eastAsia" w:cs="宋体" w:asciiTheme="minorEastAsia" w:hAnsiTheme="minorEastAsia" w:eastAsiaTheme="minorEastAsia"/>
          <w:color w:val="000000" w:themeColor="text1"/>
          <w:sz w:val="24"/>
          <w:szCs w:val="24"/>
          <w14:textFill>
            <w14:solidFill>
              <w14:schemeClr w14:val="tx1"/>
            </w14:solidFill>
          </w14:textFill>
        </w:rPr>
        <w:tab/>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begin"/>
      </w:r>
      <w:r>
        <w:rPr>
          <w:rFonts w:hint="eastAsia" w:cs="宋体" w:asciiTheme="minorEastAsia" w:hAnsiTheme="minorEastAsia" w:eastAsiaTheme="minorEastAsia"/>
          <w:color w:val="000000" w:themeColor="text1"/>
          <w:sz w:val="24"/>
          <w:szCs w:val="24"/>
          <w14:textFill>
            <w14:solidFill>
              <w14:schemeClr w14:val="tx1"/>
            </w14:solidFill>
          </w14:textFill>
        </w:rPr>
        <w:instrText xml:space="preserve"> PAGEREF _Toc18389 \h </w:instrTex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49</w: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p>
    <w:p w14:paraId="7352015E">
      <w:pPr>
        <w:pStyle w:val="8"/>
        <w:tabs>
          <w:tab w:val="right" w:leader="dot" w:pos="8844"/>
        </w:tabs>
        <w:spacing w:line="360" w:lineRule="auto"/>
        <w:rPr>
          <w:rFonts w:cs="宋体" w:asciiTheme="minorEastAsia" w:hAnsiTheme="minorEastAsia" w:eastAsiaTheme="minorEastAsia"/>
          <w:color w:val="000000" w:themeColor="text1"/>
          <w:sz w:val="24"/>
          <w:szCs w:val="24"/>
          <w14:textFill>
            <w14:solidFill>
              <w14:schemeClr w14:val="tx1"/>
            </w14:solidFill>
          </w14:textFill>
        </w:rPr>
      </w:pPr>
      <w:r>
        <w:fldChar w:fldCharType="begin"/>
      </w:r>
      <w:r>
        <w:instrText xml:space="preserve"> HYPERLINK \l "_Toc16008" </w:instrText>
      </w:r>
      <w:r>
        <w:fldChar w:fldCharType="separate"/>
      </w:r>
      <w:r>
        <w:rPr>
          <w:rFonts w:hint="eastAsia" w:cs="宋体" w:asciiTheme="minorEastAsia" w:hAnsiTheme="minorEastAsia" w:eastAsiaTheme="minorEastAsia"/>
          <w:bCs w:val="0"/>
          <w:color w:val="000000" w:themeColor="text1"/>
          <w:sz w:val="24"/>
          <w:szCs w:val="24"/>
          <w14:textFill>
            <w14:solidFill>
              <w14:schemeClr w14:val="tx1"/>
            </w14:solidFill>
          </w14:textFill>
        </w:rPr>
        <w:t>第八章 响应文件格式</w:t>
      </w:r>
      <w:r>
        <w:rPr>
          <w:rFonts w:hint="eastAsia" w:cs="宋体" w:asciiTheme="minorEastAsia" w:hAnsiTheme="minorEastAsia" w:eastAsiaTheme="minorEastAsia"/>
          <w:color w:val="000000" w:themeColor="text1"/>
          <w:sz w:val="24"/>
          <w:szCs w:val="24"/>
          <w14:textFill>
            <w14:solidFill>
              <w14:schemeClr w14:val="tx1"/>
            </w14:solidFill>
          </w14:textFill>
        </w:rPr>
        <w:tab/>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begin"/>
      </w:r>
      <w:r>
        <w:rPr>
          <w:rFonts w:hint="eastAsia" w:cs="宋体" w:asciiTheme="minorEastAsia" w:hAnsiTheme="minorEastAsia" w:eastAsiaTheme="minorEastAsia"/>
          <w:color w:val="000000" w:themeColor="text1"/>
          <w:sz w:val="24"/>
          <w:szCs w:val="24"/>
          <w14:textFill>
            <w14:solidFill>
              <w14:schemeClr w14:val="tx1"/>
            </w14:solidFill>
          </w14:textFill>
        </w:rPr>
        <w:instrText xml:space="preserve"> PAGEREF _Toc16008 \h </w:instrTex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50</w:t>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r>
        <w:rPr>
          <w:rFonts w:hint="eastAsia" w:cs="宋体" w:asciiTheme="minorEastAsia" w:hAnsiTheme="minorEastAsia" w:eastAsiaTheme="minorEastAsia"/>
          <w:color w:val="000000" w:themeColor="text1"/>
          <w:sz w:val="24"/>
          <w:szCs w:val="24"/>
          <w14:textFill>
            <w14:solidFill>
              <w14:schemeClr w14:val="tx1"/>
            </w14:solidFill>
          </w14:textFill>
        </w:rPr>
        <w:fldChar w:fldCharType="end"/>
      </w:r>
    </w:p>
    <w:p w14:paraId="4A4A7C0F">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fldChar w:fldCharType="end"/>
      </w:r>
    </w:p>
    <w:p w14:paraId="02521C9A">
      <w:pPr>
        <w:keepNext/>
        <w:keepLines/>
        <w:spacing w:line="360" w:lineRule="auto"/>
        <w:jc w:val="center"/>
        <w:outlineLvl w:val="0"/>
        <w:rPr>
          <w:rFonts w:asciiTheme="minorEastAsia" w:hAnsiTheme="minorEastAsia" w:eastAsiaTheme="minorEastAsia"/>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br w:type="page"/>
      </w:r>
      <w:bookmarkStart w:id="13" w:name="_Toc32702"/>
      <w:bookmarkStart w:id="14" w:name="_Toc31708"/>
      <w:bookmarkStart w:id="15" w:name="_Toc28808"/>
      <w:r>
        <w:rPr>
          <w:rFonts w:hint="eastAsia" w:asciiTheme="minorEastAsia" w:hAnsiTheme="minorEastAsia" w:eastAsiaTheme="minorEastAsia"/>
          <w:b/>
          <w:bCs/>
          <w:color w:val="000000" w:themeColor="text1"/>
          <w:sz w:val="32"/>
          <w:szCs w:val="32"/>
          <w14:textFill>
            <w14:solidFill>
              <w14:schemeClr w14:val="tx1"/>
            </w14:solidFill>
          </w14:textFill>
        </w:rPr>
        <w:t>第一章</w:t>
      </w:r>
      <w:bookmarkEnd w:id="4"/>
      <w:bookmarkEnd w:id="5"/>
      <w:bookmarkEnd w:id="6"/>
      <w:bookmarkEnd w:id="7"/>
      <w:bookmarkEnd w:id="8"/>
      <w:bookmarkEnd w:id="9"/>
      <w:bookmarkEnd w:id="10"/>
      <w:bookmarkEnd w:id="11"/>
      <w:r>
        <w:rPr>
          <w:rFonts w:hint="eastAsia" w:asciiTheme="minorEastAsia" w:hAnsiTheme="minorEastAsia" w:eastAsiaTheme="minorEastAsia"/>
          <w:b/>
          <w:bCs/>
          <w:color w:val="000000" w:themeColor="text1"/>
          <w:sz w:val="32"/>
          <w:szCs w:val="32"/>
          <w14:textFill>
            <w14:solidFill>
              <w14:schemeClr w14:val="tx1"/>
            </w14:solidFill>
          </w14:textFill>
        </w:rPr>
        <w:t xml:space="preserve"> 竞争性磋商公告</w:t>
      </w:r>
      <w:bookmarkEnd w:id="12"/>
      <w:bookmarkEnd w:id="13"/>
      <w:bookmarkEnd w:id="14"/>
      <w:bookmarkEnd w:id="15"/>
    </w:p>
    <w:p w14:paraId="57F0B578">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pPr>
      <w:bookmarkStart w:id="16" w:name="_Toc144974495"/>
      <w:bookmarkStart w:id="17" w:name="_Toc49958226"/>
      <w:bookmarkStart w:id="18" w:name="_Toc179632544"/>
      <w:bookmarkStart w:id="19" w:name="_Toc246996916"/>
      <w:bookmarkStart w:id="20" w:name="_Toc246996173"/>
      <w:bookmarkStart w:id="21" w:name="_Toc152042303"/>
      <w:bookmarkStart w:id="22" w:name="_Toc152045527"/>
      <w:bookmarkStart w:id="23" w:name="_Toc247085687"/>
      <w:r>
        <w:rPr>
          <w:rFonts w:hint="eastAsia" w:asciiTheme="minorEastAsia" w:hAnsiTheme="minorEastAsia" w:eastAsiaTheme="minorEastAsia"/>
          <w:color w:val="000000" w:themeColor="text1"/>
          <w:sz w:val="24"/>
          <w:highlight w:val="none"/>
          <w:shd w:val="clear" w:color="auto" w:fill="FFFFFF" w:themeFill="background1"/>
          <w:lang w:eastAsia="zh-CN"/>
          <w14:textFill>
            <w14:solidFill>
              <w14:schemeClr w14:val="tx1"/>
            </w14:solidFill>
          </w14:textFill>
        </w:rPr>
        <w:t>三门峡市陕州区先进制造业开发区王河线阳洼段东侧边坡治理工程（二次）</w:t>
      </w:r>
      <w:r>
        <w:rPr>
          <w:rFonts w:hint="eastAsia" w:asciiTheme="minorEastAsia" w:hAnsiTheme="minorEastAsia" w:eastAsiaTheme="minorEastAsia"/>
          <w:color w:val="000000" w:themeColor="text1"/>
          <w:sz w:val="24"/>
          <w:highlight w:val="none"/>
          <w:shd w:val="clear" w:color="auto" w:fill="FFFFFF" w:themeFill="background1"/>
          <w14:textFill>
            <w14:solidFill>
              <w14:schemeClr w14:val="tx1"/>
            </w14:solidFill>
          </w14:textFill>
        </w:rPr>
        <w:t>的潜在响应人应在三门峡市公共资源交易中心平台获取招标文件，并于2025年</w:t>
      </w:r>
      <w:r>
        <w:rPr>
          <w:rFonts w:hint="eastAsia" w:asciiTheme="minorEastAsia" w:hAnsiTheme="minorEastAsia" w:eastAsiaTheme="minorEastAsia"/>
          <w:color w:val="000000" w:themeColor="text1"/>
          <w:sz w:val="24"/>
          <w:highlight w:val="none"/>
          <w:shd w:val="clear" w:color="auto" w:fill="FFFFFF" w:themeFill="background1"/>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shd w:val="clear" w:color="auto" w:fill="FFFFFF" w:themeFill="background1"/>
          <w14:textFill>
            <w14:solidFill>
              <w14:schemeClr w14:val="tx1"/>
            </w14:solidFill>
          </w14:textFill>
        </w:rPr>
        <w:t>月</w:t>
      </w:r>
      <w:r>
        <w:rPr>
          <w:rFonts w:hint="eastAsia" w:asciiTheme="minorEastAsia" w:hAnsiTheme="minorEastAsia" w:eastAsiaTheme="minorEastAsia"/>
          <w:color w:val="000000" w:themeColor="text1"/>
          <w:sz w:val="24"/>
          <w:highlight w:val="none"/>
          <w:shd w:val="clear" w:color="auto" w:fill="FFFFFF" w:themeFill="background1"/>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shd w:val="clear" w:color="auto" w:fill="FFFFFF" w:themeFill="background1"/>
          <w14:textFill>
            <w14:solidFill>
              <w14:schemeClr w14:val="tx1"/>
            </w14:solidFill>
          </w14:textFill>
        </w:rPr>
        <w:t>日8时</w:t>
      </w:r>
      <w:r>
        <w:rPr>
          <w:rFonts w:hint="eastAsia" w:asciiTheme="minorEastAsia" w:hAnsiTheme="minorEastAsia" w:eastAsiaTheme="minorEastAsia"/>
          <w:color w:val="000000" w:themeColor="text1"/>
          <w:sz w:val="24"/>
          <w:highlight w:val="none"/>
          <w:shd w:val="clear" w:color="auto" w:fill="FFFFFF" w:themeFill="background1"/>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shd w:val="clear" w:color="auto" w:fill="FFFFFF" w:themeFill="background1"/>
          <w14:textFill>
            <w14:solidFill>
              <w14:schemeClr w14:val="tx1"/>
            </w14:solidFill>
          </w14:textFill>
        </w:rPr>
        <w:t>0分（北京时间）前递交响应文件。</w:t>
      </w:r>
    </w:p>
    <w:p w14:paraId="7F4313F0">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一、项目基本情况：</w:t>
      </w:r>
    </w:p>
    <w:p w14:paraId="565A2773">
      <w:pPr>
        <w:keepNext w:val="0"/>
        <w:keepLines w:val="0"/>
        <w:pageBreakBefore w:val="0"/>
        <w:widowControl/>
        <w:kinsoku/>
        <w:overflowPunct/>
        <w:topLinePunct w:val="0"/>
        <w:autoSpaceDE/>
        <w:autoSpaceDN/>
        <w:bidi w:val="0"/>
        <w:spacing w:line="480" w:lineRule="exact"/>
        <w:ind w:firstLine="480" w:firstLineChars="200"/>
        <w:textAlignment w:val="auto"/>
        <w:rPr>
          <w:rFonts w:hint="eastAsia" w:cs="宋体" w:asciiTheme="minorEastAsia" w:hAnsiTheme="minorEastAsia" w:eastAsiaTheme="minorEastAsia"/>
          <w:color w:val="000000" w:themeColor="text1"/>
          <w:kern w:val="0"/>
          <w:sz w:val="24"/>
          <w:highlight w:val="none"/>
          <w:shd w:val="clear" w:color="auto" w:fill="FFFFFF" w:themeFill="background1"/>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1、项目编号：</w:t>
      </w:r>
      <w:r>
        <w:rPr>
          <w:rFonts w:hint="eastAsia" w:cs="宋体" w:asciiTheme="minorEastAsia" w:hAnsiTheme="minorEastAsia" w:eastAsiaTheme="minorEastAsia"/>
          <w:color w:val="000000" w:themeColor="text1"/>
          <w:kern w:val="0"/>
          <w:sz w:val="24"/>
          <w:highlight w:val="none"/>
          <w:shd w:val="clear" w:color="auto" w:fill="FFFFFF" w:themeFill="background1"/>
          <w:lang w:val="en-US" w:eastAsia="zh-CN"/>
          <w14:textFill>
            <w14:solidFill>
              <w14:schemeClr w14:val="tx1"/>
            </w14:solidFill>
          </w14:textFill>
        </w:rPr>
        <w:t>SZGZ[2025]106-ZC069、</w:t>
      </w: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陕州竞磋采购-2025-52</w:t>
      </w:r>
    </w:p>
    <w:p w14:paraId="35409FBC">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2、项目名称：</w:t>
      </w:r>
      <w:r>
        <w:rPr>
          <w:rFonts w:hint="eastAsia" w:asciiTheme="minorEastAsia" w:hAnsiTheme="minorEastAsia" w:eastAsiaTheme="minorEastAsia"/>
          <w:color w:val="000000" w:themeColor="text1"/>
          <w:sz w:val="24"/>
          <w:highlight w:val="none"/>
          <w:shd w:val="clear" w:color="auto" w:fill="FFFFFF" w:themeFill="background1"/>
          <w:lang w:eastAsia="zh-CN"/>
          <w14:textFill>
            <w14:solidFill>
              <w14:schemeClr w14:val="tx1"/>
            </w14:solidFill>
          </w14:textFill>
        </w:rPr>
        <w:t>三门峡市陕州区先进制造业开发区王河线阳洼段东侧边坡治理工程（二次）</w:t>
      </w: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w:t>
      </w:r>
    </w:p>
    <w:p w14:paraId="0E33B257">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3、采购方式：竞争性磋商</w:t>
      </w:r>
    </w:p>
    <w:p w14:paraId="1E339096">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4、预算金额：</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3374419.04</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元；</w:t>
      </w:r>
    </w:p>
    <w:p w14:paraId="099A9C22">
      <w:pPr>
        <w:keepNext w:val="0"/>
        <w:keepLines w:val="0"/>
        <w:pageBreakBefore w:val="0"/>
        <w:widowControl/>
        <w:kinsoku/>
        <w:overflowPunct/>
        <w:topLinePunct w:val="0"/>
        <w:autoSpaceDE/>
        <w:autoSpaceDN/>
        <w:bidi w:val="0"/>
        <w:spacing w:line="480" w:lineRule="exact"/>
        <w:ind w:firstLine="849" w:firstLineChars="354"/>
        <w:textAlignment w:val="auto"/>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最高限价：</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3374419.04</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元；</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29"/>
        <w:gridCol w:w="2209"/>
        <w:gridCol w:w="1526"/>
        <w:gridCol w:w="1471"/>
        <w:gridCol w:w="854"/>
        <w:gridCol w:w="1470"/>
      </w:tblGrid>
      <w:tr w14:paraId="514E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14:paraId="67338AAE">
            <w:pPr>
              <w:keepNext w:val="0"/>
              <w:keepLines w:val="0"/>
              <w:pageBreakBefore w:val="0"/>
              <w:kinsoku/>
              <w:overflowPunct/>
              <w:topLinePunct w:val="0"/>
              <w:autoSpaceDE/>
              <w:autoSpaceDN/>
              <w:bidi w:val="0"/>
              <w:spacing w:line="480" w:lineRule="exact"/>
              <w:jc w:val="center"/>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序号</w:t>
            </w:r>
          </w:p>
        </w:tc>
        <w:tc>
          <w:tcPr>
            <w:tcW w:w="602" w:type="pct"/>
            <w:tcBorders>
              <w:top w:val="single" w:color="auto" w:sz="4" w:space="0"/>
              <w:left w:val="single" w:color="auto" w:sz="4" w:space="0"/>
              <w:bottom w:val="single" w:color="auto" w:sz="4" w:space="0"/>
              <w:right w:val="single" w:color="auto" w:sz="4" w:space="0"/>
            </w:tcBorders>
            <w:vAlign w:val="center"/>
          </w:tcPr>
          <w:p w14:paraId="7B02A7B5">
            <w:pPr>
              <w:keepNext w:val="0"/>
              <w:keepLines w:val="0"/>
              <w:pageBreakBefore w:val="0"/>
              <w:kinsoku/>
              <w:overflowPunct/>
              <w:topLinePunct w:val="0"/>
              <w:autoSpaceDE/>
              <w:autoSpaceDN/>
              <w:bidi w:val="0"/>
              <w:spacing w:line="480" w:lineRule="exact"/>
              <w:jc w:val="center"/>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包号</w:t>
            </w:r>
          </w:p>
        </w:tc>
        <w:tc>
          <w:tcPr>
            <w:tcW w:w="1178" w:type="pct"/>
            <w:tcBorders>
              <w:top w:val="single" w:color="auto" w:sz="4" w:space="0"/>
              <w:left w:val="single" w:color="auto" w:sz="4" w:space="0"/>
              <w:bottom w:val="single" w:color="auto" w:sz="4" w:space="0"/>
              <w:right w:val="single" w:color="auto" w:sz="4" w:space="0"/>
            </w:tcBorders>
            <w:vAlign w:val="center"/>
          </w:tcPr>
          <w:p w14:paraId="14A976FA">
            <w:pPr>
              <w:keepNext w:val="0"/>
              <w:keepLines w:val="0"/>
              <w:pageBreakBefore w:val="0"/>
              <w:kinsoku/>
              <w:overflowPunct/>
              <w:topLinePunct w:val="0"/>
              <w:autoSpaceDE/>
              <w:autoSpaceDN/>
              <w:bidi w:val="0"/>
              <w:spacing w:line="480" w:lineRule="exact"/>
              <w:ind w:firstLine="200"/>
              <w:jc w:val="center"/>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包名称</w:t>
            </w:r>
          </w:p>
        </w:tc>
        <w:tc>
          <w:tcPr>
            <w:tcW w:w="814" w:type="pct"/>
            <w:tcBorders>
              <w:top w:val="single" w:color="auto" w:sz="4" w:space="0"/>
              <w:left w:val="single" w:color="auto" w:sz="4" w:space="0"/>
              <w:bottom w:val="single" w:color="auto" w:sz="4" w:space="0"/>
              <w:right w:val="single" w:color="auto" w:sz="4" w:space="0"/>
            </w:tcBorders>
            <w:vAlign w:val="center"/>
          </w:tcPr>
          <w:p w14:paraId="79160CE9">
            <w:pPr>
              <w:keepNext w:val="0"/>
              <w:keepLines w:val="0"/>
              <w:pageBreakBefore w:val="0"/>
              <w:kinsoku/>
              <w:overflowPunct/>
              <w:topLinePunct w:val="0"/>
              <w:autoSpaceDE/>
              <w:autoSpaceDN/>
              <w:bidi w:val="0"/>
              <w:spacing w:line="480" w:lineRule="exact"/>
              <w:jc w:val="center"/>
              <w:textAlignment w:val="auto"/>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包预算</w:t>
            </w:r>
          </w:p>
          <w:p w14:paraId="5748D60A">
            <w:pPr>
              <w:keepNext w:val="0"/>
              <w:keepLines w:val="0"/>
              <w:pageBreakBefore w:val="0"/>
              <w:kinsoku/>
              <w:overflowPunct/>
              <w:topLinePunct w:val="0"/>
              <w:autoSpaceDE/>
              <w:autoSpaceDN/>
              <w:bidi w:val="0"/>
              <w:spacing w:line="480" w:lineRule="exact"/>
              <w:jc w:val="center"/>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（元）</w:t>
            </w:r>
          </w:p>
        </w:tc>
        <w:tc>
          <w:tcPr>
            <w:tcW w:w="785" w:type="pct"/>
            <w:tcBorders>
              <w:top w:val="single" w:color="auto" w:sz="4" w:space="0"/>
              <w:left w:val="single" w:color="auto" w:sz="4" w:space="0"/>
              <w:bottom w:val="single" w:color="auto" w:sz="4" w:space="0"/>
              <w:right w:val="single" w:color="auto" w:sz="4" w:space="0"/>
            </w:tcBorders>
            <w:vAlign w:val="center"/>
          </w:tcPr>
          <w:p w14:paraId="30080CF1">
            <w:pPr>
              <w:keepNext w:val="0"/>
              <w:keepLines w:val="0"/>
              <w:pageBreakBefore w:val="0"/>
              <w:kinsoku/>
              <w:overflowPunct/>
              <w:topLinePunct w:val="0"/>
              <w:autoSpaceDE/>
              <w:autoSpaceDN/>
              <w:bidi w:val="0"/>
              <w:spacing w:line="480" w:lineRule="exact"/>
              <w:jc w:val="center"/>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包最高限价（元）</w:t>
            </w:r>
          </w:p>
        </w:tc>
        <w:tc>
          <w:tcPr>
            <w:tcW w:w="456" w:type="pct"/>
            <w:tcBorders>
              <w:top w:val="single" w:color="auto" w:sz="4" w:space="0"/>
              <w:left w:val="single" w:color="auto" w:sz="4" w:space="0"/>
              <w:bottom w:val="single" w:color="auto" w:sz="4" w:space="0"/>
              <w:right w:val="single" w:color="auto" w:sz="4" w:space="0"/>
            </w:tcBorders>
            <w:vAlign w:val="center"/>
          </w:tcPr>
          <w:p w14:paraId="154AB630">
            <w:pPr>
              <w:keepNext w:val="0"/>
              <w:keepLines w:val="0"/>
              <w:pageBreakBefore w:val="0"/>
              <w:kinsoku/>
              <w:overflowPunct/>
              <w:topLinePunct w:val="0"/>
              <w:autoSpaceDE/>
              <w:autoSpaceDN/>
              <w:bidi w:val="0"/>
              <w:spacing w:line="480" w:lineRule="exact"/>
              <w:jc w:val="center"/>
              <w:textAlignment w:val="auto"/>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是否专门面向中小企业</w:t>
            </w:r>
          </w:p>
        </w:tc>
        <w:tc>
          <w:tcPr>
            <w:tcW w:w="785" w:type="pct"/>
            <w:tcBorders>
              <w:top w:val="single" w:color="auto" w:sz="4" w:space="0"/>
              <w:left w:val="single" w:color="auto" w:sz="4" w:space="0"/>
              <w:bottom w:val="single" w:color="auto" w:sz="4" w:space="0"/>
              <w:right w:val="single" w:color="auto" w:sz="4" w:space="0"/>
            </w:tcBorders>
            <w:vAlign w:val="center"/>
          </w:tcPr>
          <w:p w14:paraId="59EC1917">
            <w:pPr>
              <w:keepNext w:val="0"/>
              <w:keepLines w:val="0"/>
              <w:pageBreakBefore w:val="0"/>
              <w:kinsoku/>
              <w:overflowPunct/>
              <w:topLinePunct w:val="0"/>
              <w:autoSpaceDE/>
              <w:autoSpaceDN/>
              <w:bidi w:val="0"/>
              <w:spacing w:line="480" w:lineRule="exact"/>
              <w:jc w:val="center"/>
              <w:textAlignment w:val="auto"/>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采购预留金额（元）</w:t>
            </w:r>
          </w:p>
        </w:tc>
      </w:tr>
      <w:tr w14:paraId="6B79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14:paraId="39562004">
            <w:pPr>
              <w:keepNext w:val="0"/>
              <w:keepLines w:val="0"/>
              <w:pageBreakBefore w:val="0"/>
              <w:kinsoku/>
              <w:overflowPunct/>
              <w:topLinePunct w:val="0"/>
              <w:autoSpaceDE/>
              <w:autoSpaceDN/>
              <w:bidi w:val="0"/>
              <w:spacing w:line="480" w:lineRule="exact"/>
              <w:jc w:val="center"/>
              <w:textAlignment w:val="auto"/>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FFFFFF" w:themeFill="background1"/>
                <w14:textFill>
                  <w14:solidFill>
                    <w14:schemeClr w14:val="tx1"/>
                  </w14:solidFill>
                </w14:textFill>
              </w:rPr>
              <w:t>1</w:t>
            </w:r>
          </w:p>
        </w:tc>
        <w:tc>
          <w:tcPr>
            <w:tcW w:w="602" w:type="pct"/>
            <w:tcBorders>
              <w:top w:val="single" w:color="auto" w:sz="4" w:space="0"/>
              <w:left w:val="single" w:color="auto" w:sz="4" w:space="0"/>
              <w:bottom w:val="single" w:color="auto" w:sz="4" w:space="0"/>
              <w:right w:val="single" w:color="auto" w:sz="4" w:space="0"/>
            </w:tcBorders>
            <w:vAlign w:val="center"/>
          </w:tcPr>
          <w:p w14:paraId="36522F92">
            <w:pPr>
              <w:keepNext w:val="0"/>
              <w:keepLines w:val="0"/>
              <w:pageBreakBefore w:val="0"/>
              <w:kinsoku/>
              <w:overflowPunct/>
              <w:topLinePunct w:val="0"/>
              <w:autoSpaceDE/>
              <w:autoSpaceDN/>
              <w:bidi w:val="0"/>
              <w:spacing w:line="480" w:lineRule="exact"/>
              <w:jc w:val="center"/>
              <w:textAlignment w:val="auto"/>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themeFill="background1"/>
                <w:lang w:val="en-US" w:eastAsia="zh-CN"/>
                <w14:textFill>
                  <w14:solidFill>
                    <w14:schemeClr w14:val="tx1"/>
                  </w14:solidFill>
                </w14:textFill>
              </w:rPr>
              <w:t>SZGZ[2025]106-ZC069</w:t>
            </w:r>
            <w:r>
              <w:rPr>
                <w:rFonts w:hint="eastAsia" w:asciiTheme="minorEastAsia" w:hAnsiTheme="minorEastAsia" w:eastAsiaTheme="minorEastAsia"/>
                <w:color w:val="000000" w:themeColor="text1"/>
                <w:sz w:val="24"/>
                <w:highlight w:val="none"/>
                <w:shd w:val="clear" w:color="auto" w:fill="FFFFFF" w:themeFill="background1"/>
                <w14:textFill>
                  <w14:solidFill>
                    <w14:schemeClr w14:val="tx1"/>
                  </w14:solidFill>
                </w14:textFill>
              </w:rPr>
              <w:t>-1</w:t>
            </w:r>
          </w:p>
        </w:tc>
        <w:tc>
          <w:tcPr>
            <w:tcW w:w="1178" w:type="pct"/>
            <w:tcBorders>
              <w:top w:val="single" w:color="auto" w:sz="4" w:space="0"/>
              <w:left w:val="single" w:color="auto" w:sz="4" w:space="0"/>
              <w:bottom w:val="single" w:color="auto" w:sz="4" w:space="0"/>
              <w:right w:val="single" w:color="auto" w:sz="4" w:space="0"/>
            </w:tcBorders>
            <w:vAlign w:val="center"/>
          </w:tcPr>
          <w:p w14:paraId="7BBD044B">
            <w:pPr>
              <w:keepNext w:val="0"/>
              <w:keepLines w:val="0"/>
              <w:pageBreakBefore w:val="0"/>
              <w:kinsoku/>
              <w:overflowPunct/>
              <w:topLinePunct w:val="0"/>
              <w:autoSpaceDE/>
              <w:autoSpaceDN/>
              <w:bidi w:val="0"/>
              <w:spacing w:line="480" w:lineRule="exact"/>
              <w:jc w:val="center"/>
              <w:textAlignment w:val="auto"/>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三门峡市陕州区先进制造业开发区王河线阳洼段东侧边坡治理工程（二次）</w:t>
            </w:r>
          </w:p>
        </w:tc>
        <w:tc>
          <w:tcPr>
            <w:tcW w:w="814" w:type="pct"/>
            <w:tcBorders>
              <w:top w:val="single" w:color="auto" w:sz="4" w:space="0"/>
              <w:left w:val="single" w:color="auto" w:sz="4" w:space="0"/>
              <w:bottom w:val="single" w:color="auto" w:sz="4" w:space="0"/>
              <w:right w:val="single" w:color="auto" w:sz="4" w:space="0"/>
            </w:tcBorders>
            <w:vAlign w:val="center"/>
          </w:tcPr>
          <w:p w14:paraId="208FBB99">
            <w:pPr>
              <w:keepNext w:val="0"/>
              <w:keepLines w:val="0"/>
              <w:pageBreakBefore w:val="0"/>
              <w:kinsoku/>
              <w:overflowPunct/>
              <w:topLinePunct w:val="0"/>
              <w:autoSpaceDE/>
              <w:autoSpaceDN/>
              <w:bidi w:val="0"/>
              <w:spacing w:line="480" w:lineRule="exact"/>
              <w:jc w:val="center"/>
              <w:textAlignment w:val="auto"/>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3374419.04</w:t>
            </w:r>
          </w:p>
        </w:tc>
        <w:tc>
          <w:tcPr>
            <w:tcW w:w="785" w:type="pct"/>
            <w:tcBorders>
              <w:top w:val="single" w:color="auto" w:sz="4" w:space="0"/>
              <w:left w:val="single" w:color="auto" w:sz="4" w:space="0"/>
              <w:bottom w:val="single" w:color="auto" w:sz="4" w:space="0"/>
              <w:right w:val="single" w:color="auto" w:sz="4" w:space="0"/>
            </w:tcBorders>
            <w:vAlign w:val="center"/>
          </w:tcPr>
          <w:p w14:paraId="1D6971D0">
            <w:pPr>
              <w:keepNext w:val="0"/>
              <w:keepLines w:val="0"/>
              <w:pageBreakBefore w:val="0"/>
              <w:kinsoku/>
              <w:overflowPunct/>
              <w:topLinePunct w:val="0"/>
              <w:autoSpaceDE/>
              <w:autoSpaceDN/>
              <w:bidi w:val="0"/>
              <w:spacing w:line="480" w:lineRule="exact"/>
              <w:jc w:val="center"/>
              <w:textAlignment w:val="auto"/>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3374419.04</w:t>
            </w:r>
          </w:p>
        </w:tc>
        <w:tc>
          <w:tcPr>
            <w:tcW w:w="456" w:type="pct"/>
            <w:tcBorders>
              <w:top w:val="single" w:color="auto" w:sz="4" w:space="0"/>
              <w:left w:val="single" w:color="auto" w:sz="4" w:space="0"/>
              <w:bottom w:val="single" w:color="auto" w:sz="4" w:space="0"/>
              <w:right w:val="single" w:color="auto" w:sz="4" w:space="0"/>
            </w:tcBorders>
            <w:vAlign w:val="center"/>
          </w:tcPr>
          <w:p w14:paraId="1B11BB03">
            <w:pPr>
              <w:keepNext w:val="0"/>
              <w:keepLines w:val="0"/>
              <w:pageBreakBefore w:val="0"/>
              <w:kinsoku/>
              <w:overflowPunct/>
              <w:topLinePunct w:val="0"/>
              <w:autoSpaceDE/>
              <w:autoSpaceDN/>
              <w:bidi w:val="0"/>
              <w:spacing w:line="480" w:lineRule="exact"/>
              <w:jc w:val="center"/>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是</w:t>
            </w:r>
          </w:p>
        </w:tc>
        <w:tc>
          <w:tcPr>
            <w:tcW w:w="785" w:type="pct"/>
            <w:tcBorders>
              <w:top w:val="single" w:color="auto" w:sz="4" w:space="0"/>
              <w:left w:val="single" w:color="auto" w:sz="4" w:space="0"/>
              <w:bottom w:val="single" w:color="auto" w:sz="4" w:space="0"/>
              <w:right w:val="single" w:color="auto" w:sz="4" w:space="0"/>
            </w:tcBorders>
            <w:vAlign w:val="center"/>
          </w:tcPr>
          <w:p w14:paraId="7C615428">
            <w:pPr>
              <w:keepNext w:val="0"/>
              <w:keepLines w:val="0"/>
              <w:pageBreakBefore w:val="0"/>
              <w:kinsoku/>
              <w:overflowPunct/>
              <w:topLinePunct w:val="0"/>
              <w:autoSpaceDE/>
              <w:autoSpaceDN/>
              <w:bidi w:val="0"/>
              <w:spacing w:line="480" w:lineRule="exact"/>
              <w:jc w:val="center"/>
              <w:textAlignment w:val="auto"/>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3374419.04</w:t>
            </w:r>
          </w:p>
        </w:tc>
      </w:tr>
    </w:tbl>
    <w:p w14:paraId="5831BB76">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5、采购需求（包括但不限于标的的名称、数量、简要技术需求或服务要求等）</w:t>
      </w:r>
    </w:p>
    <w:p w14:paraId="59326413">
      <w:pPr>
        <w:keepNext w:val="0"/>
        <w:keepLines w:val="0"/>
        <w:pageBreakBefore w:val="0"/>
        <w:widowControl/>
        <w:kinsoku/>
        <w:overflowPunct/>
        <w:topLinePunct w:val="0"/>
        <w:autoSpaceDE/>
        <w:autoSpaceDN/>
        <w:bidi w:val="0"/>
        <w:spacing w:line="480" w:lineRule="exact"/>
        <w:ind w:firstLine="48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5.1</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项目内容及规模</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主要内容包含在该工业地块的北部、西部、南部建设长度约650余米浆砌石护坡墙，高度以实际地形和设计要求确定。设置110PVC泄水孔，根据挡墙高度建设相应的一级和二级边坡，基础均采用M10砌块石砌筑，块石强度不低于30MPa等（具体内容详见工程量清单）。</w:t>
      </w:r>
    </w:p>
    <w:p w14:paraId="10F87466">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5.2资金来源：财政资金，已落实。</w:t>
      </w:r>
    </w:p>
    <w:p w14:paraId="3F342294">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5.3</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计划</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工期：</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75</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日历天。</w:t>
      </w:r>
    </w:p>
    <w:p w14:paraId="18F1D639">
      <w:pPr>
        <w:keepNext w:val="0"/>
        <w:keepLines w:val="0"/>
        <w:pageBreakBefore w:val="0"/>
        <w:widowControl/>
        <w:kinsoku/>
        <w:overflowPunct/>
        <w:topLinePunct w:val="0"/>
        <w:autoSpaceDE/>
        <w:autoSpaceDN/>
        <w:bidi w:val="0"/>
        <w:spacing w:line="480" w:lineRule="exact"/>
        <w:ind w:firstLine="480" w:firstLineChars="200"/>
        <w:textAlignment w:val="auto"/>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5.4质量要求：</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达到国家现行工程施工质量验收规范合格标准</w:t>
      </w:r>
    </w:p>
    <w:p w14:paraId="401B007A">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5.5建设地点：三门峡市陕州区。</w:t>
      </w:r>
    </w:p>
    <w:p w14:paraId="0D9DE08A">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6、合同履行期限：按合同约定执行；</w:t>
      </w:r>
    </w:p>
    <w:p w14:paraId="5BB8F917">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7、本项目是否接受联合体投标：否</w:t>
      </w:r>
    </w:p>
    <w:p w14:paraId="71D530A4">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8、是否接受进口产品：否</w:t>
      </w:r>
    </w:p>
    <w:p w14:paraId="6B802A8B">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9、是否专门面向中小企业：是</w:t>
      </w:r>
    </w:p>
    <w:p w14:paraId="21B81F49">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二、申请人资格要求</w:t>
      </w:r>
    </w:p>
    <w:p w14:paraId="43C9EB98">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bookmarkStart w:id="24" w:name="OLE_LINK3"/>
      <w:bookmarkStart w:id="25" w:name="OLE_LINK2"/>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1、满足《中华人民共和国政府采购法》第二十二条规定；</w:t>
      </w:r>
    </w:p>
    <w:p w14:paraId="1AE68BC0">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2、落实政府采购政策满足的资格要求：本项目专门面向中小微企业采购项目,执行促进中小企业（监狱企业、残疾人福利性企业）发展等政府采购政策。</w:t>
      </w:r>
    </w:p>
    <w:p w14:paraId="302E0E6C">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3、本项目的特定资格要求</w:t>
      </w:r>
    </w:p>
    <w:p w14:paraId="6C61525E">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3.1、响应人</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须</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具备独立法人资格，具有合法有效的营业执照；</w:t>
      </w:r>
    </w:p>
    <w:p w14:paraId="489C801C">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3.2、</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响应人须具备地质灾害防治工程施工乙级及以上资质，具有有效的安全生产许可证，并在人员、设备、资金等方面具备相应的施工能力</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w:t>
      </w:r>
    </w:p>
    <w:p w14:paraId="64F25402">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3.3、</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拟派项目经理须具备贰级及以上注册建造师资格和有效的安全生产考核合格B证（登记单位应与</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响应人</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名称一致），为本单位员工（提供劳动合同、</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社会保险缴纳证明</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），且未在其他在建工程项目中担任项目经理（提供承诺书）；</w:t>
      </w:r>
    </w:p>
    <w:p w14:paraId="3BAFA105">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3.4、拟派技术负责人须具有地质类（含地质矿产、水工环地质、地质岩土等）中级工程师及以上技术职称，为本单位员工（提供劳动合同、</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社会保险缴纳证明</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w:t>
      </w:r>
    </w:p>
    <w:p w14:paraId="2F7C72D9">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cs="宋体"/>
          <w:bCs/>
          <w:sz w:val="24"/>
          <w:lang w:val="en-US" w:eastAsia="zh-CN" w:bidi="ar"/>
        </w:rPr>
        <w:t>3.5、</w:t>
      </w:r>
      <w:r>
        <w:rPr>
          <w:rFonts w:hint="eastAsia" w:ascii="宋体" w:hAnsi="宋体" w:cs="宋体"/>
          <w:bCs/>
          <w:sz w:val="24"/>
          <w:lang w:eastAsia="zh-CN" w:bidi="ar"/>
        </w:rPr>
        <w:t>响应人自行</w:t>
      </w:r>
      <w:r>
        <w:rPr>
          <w:rFonts w:hint="eastAsia" w:ascii="宋体" w:hAnsi="宋体" w:cs="宋体"/>
          <w:sz w:val="24"/>
          <w:szCs w:val="24"/>
        </w:rPr>
        <w:t>出具本单位无商业贿赂及无不正当竞争行为的承诺书</w:t>
      </w:r>
      <w:r>
        <w:rPr>
          <w:rFonts w:hint="eastAsia" w:ascii="宋体" w:hAnsi="宋体" w:cs="宋体"/>
          <w:sz w:val="24"/>
          <w:szCs w:val="24"/>
          <w:lang w:eastAsia="zh-CN"/>
        </w:rPr>
        <w:t>；</w:t>
      </w:r>
    </w:p>
    <w:p w14:paraId="08D23E34">
      <w:pPr>
        <w:keepNext w:val="0"/>
        <w:keepLines w:val="0"/>
        <w:pageBreakBefore w:val="0"/>
        <w:kinsoku/>
        <w:wordWrap/>
        <w:overflowPunct/>
        <w:topLinePunct w:val="0"/>
        <w:autoSpaceDE/>
        <w:autoSpaceDN/>
        <w:bidi w:val="0"/>
        <w:adjustRightInd/>
        <w:snapToGrid/>
        <w:spacing w:line="480" w:lineRule="exact"/>
        <w:ind w:firstLine="480" w:firstLineChars="200"/>
        <w:textAlignment w:val="auto"/>
      </w:pPr>
      <w:r>
        <w:rPr>
          <w:rFonts w:hint="eastAsia" w:ascii="宋体" w:hAnsi="宋体" w:cs="宋体"/>
          <w:bCs/>
          <w:sz w:val="24"/>
          <w:lang w:val="en-US" w:eastAsia="zh-CN" w:bidi="ar"/>
        </w:rPr>
        <w:t>3.6、</w:t>
      </w:r>
      <w:r>
        <w:rPr>
          <w:rFonts w:hint="eastAsia" w:ascii="宋体" w:hAnsi="宋体" w:cs="宋体"/>
          <w:bCs/>
          <w:sz w:val="24"/>
          <w:lang w:eastAsia="zh-CN" w:bidi="ar"/>
        </w:rPr>
        <w:t>响应人</w:t>
      </w:r>
      <w:r>
        <w:rPr>
          <w:rFonts w:hint="eastAsia" w:ascii="宋体" w:hAnsi="宋体" w:cs="宋体"/>
          <w:bCs/>
          <w:sz w:val="24"/>
          <w:lang w:bidi="ar"/>
        </w:rPr>
        <w:t>出具无行贿犯罪记录在中国裁判文书网自行查询或自行承诺（查询对象：企业、法定代表人）；</w:t>
      </w:r>
    </w:p>
    <w:p w14:paraId="279AEE56">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7</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、根据《关于在政府采购活动中查询及使用信用记录有关问题的通知》(财库[2016]125号)和豫财购【2016】15号的规定，对列入失信被执行人、</w:t>
      </w:r>
      <w:r>
        <w:rPr>
          <w:rFonts w:hint="eastAsia" w:asciiTheme="minorEastAsia" w:hAnsiTheme="minorEastAsia" w:eastAsiaTheme="minorEastAsia"/>
          <w:color w:val="000000" w:themeColor="text1"/>
          <w:sz w:val="24"/>
          <w:shd w:val="clear" w:color="auto" w:fill="FFFFFF" w:themeFill="background1"/>
          <w14:textFill>
            <w14:solidFill>
              <w14:schemeClr w14:val="tx1"/>
            </w14:solidFill>
          </w14:textFill>
        </w:rPr>
        <w:t>重大税收违法失信主体</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、政府采购严重违法失信行为记录名单的响应人，拒绝参与本项目采购活动；（查询渠道：信用中国网站（www.creditchina.gov.cn）、中国政府采购网(www.ccgp.gov.cn)、中国执行信息公开网（http://zxgk.court.gov.cn）</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提供网站的查询信息截图，</w:t>
      </w:r>
      <w:r>
        <w:rPr>
          <w:rFonts w:hint="eastAsia" w:cs="Times New Roman" w:asciiTheme="minorEastAsia" w:hAnsiTheme="minorEastAsia" w:eastAsiaTheme="minorEastAsia"/>
          <w:color w:val="000000" w:themeColor="text1"/>
          <w:sz w:val="24"/>
          <w:lang w:val="zh-TW" w:eastAsia="zh-CN"/>
          <w14:textFill>
            <w14:solidFill>
              <w14:schemeClr w14:val="tx1"/>
            </w14:solidFill>
          </w14:textFill>
        </w:rPr>
        <w:t>查询时间自本公告发布之日起</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w:t>
      </w:r>
    </w:p>
    <w:p w14:paraId="7F06DD12">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8</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、本项目不接受联合体投标；</w:t>
      </w:r>
    </w:p>
    <w:p w14:paraId="32B4173F">
      <w:pPr>
        <w:keepNext w:val="0"/>
        <w:keepLines w:val="0"/>
        <w:pageBreakBefore w:val="0"/>
        <w:widowControl/>
        <w:kinsoku/>
        <w:overflowPunct/>
        <w:topLinePunct w:val="0"/>
        <w:autoSpaceDE/>
        <w:autoSpaceDN/>
        <w:bidi w:val="0"/>
        <w:spacing w:line="480" w:lineRule="exact"/>
        <w:ind w:firstLine="480" w:firstLineChars="200"/>
        <w:textAlignment w:val="auto"/>
        <w:rPr>
          <w:rFonts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9</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、本次磋商实行资格后审。</w:t>
      </w:r>
    </w:p>
    <w:bookmarkEnd w:id="24"/>
    <w:bookmarkEnd w:id="25"/>
    <w:p w14:paraId="3C918FC6">
      <w:pPr>
        <w:keepNext w:val="0"/>
        <w:keepLines w:val="0"/>
        <w:pageBreakBefore w:val="0"/>
        <w:widowControl w:val="0"/>
        <w:kinsoku/>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三、获取采购文件</w:t>
      </w:r>
    </w:p>
    <w:p w14:paraId="0A317730">
      <w:pPr>
        <w:keepNext w:val="0"/>
        <w:keepLines w:val="0"/>
        <w:pageBreakBefore w:val="0"/>
        <w:widowControl w:val="0"/>
        <w:kinsoku/>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pPr>
      <w:r>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、时间：2025年</w:t>
      </w:r>
      <w:r>
        <w:rPr>
          <w:rFonts w:hint="eastAsia" w:cs="宋体" w:asciiTheme="minorEastAsia" w:hAnsiTheme="minorEastAsia" w:eastAsiaTheme="minorEastAsia"/>
          <w:color w:val="000000" w:themeColor="text1"/>
          <w:kern w:val="0"/>
          <w:sz w:val="24"/>
          <w:highlight w:val="none"/>
          <w:shd w:val="clear" w:color="auto" w:fill="FFFFFF" w:themeFill="background1"/>
          <w:lang w:val="en-US" w:eastAsia="zh-CN"/>
          <w14:textFill>
            <w14:solidFill>
              <w14:schemeClr w14:val="tx1"/>
            </w14:solidFill>
          </w14:textFill>
        </w:rPr>
        <w:t>6</w:t>
      </w: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月</w:t>
      </w:r>
      <w:r>
        <w:rPr>
          <w:rFonts w:hint="eastAsia" w:cs="宋体" w:asciiTheme="minorEastAsia" w:hAnsiTheme="minorEastAsia" w:eastAsiaTheme="minorEastAsia"/>
          <w:color w:val="000000" w:themeColor="text1"/>
          <w:kern w:val="0"/>
          <w:sz w:val="24"/>
          <w:highlight w:val="none"/>
          <w:shd w:val="clear" w:color="auto" w:fill="FFFFFF" w:themeFill="background1"/>
          <w:lang w:val="en-US" w:eastAsia="zh-CN"/>
          <w14:textFill>
            <w14:solidFill>
              <w14:schemeClr w14:val="tx1"/>
            </w14:solidFill>
          </w14:textFill>
        </w:rPr>
        <w:t>26</w:t>
      </w: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日至 2025年</w:t>
      </w:r>
      <w:r>
        <w:rPr>
          <w:rFonts w:hint="eastAsia" w:cs="宋体" w:asciiTheme="minorEastAsia" w:hAnsiTheme="minorEastAsia" w:eastAsiaTheme="minorEastAsia"/>
          <w:color w:val="000000" w:themeColor="text1"/>
          <w:kern w:val="0"/>
          <w:sz w:val="24"/>
          <w:highlight w:val="none"/>
          <w:shd w:val="clear" w:color="auto" w:fill="FFFFFF" w:themeFill="background1"/>
          <w:lang w:val="en-US" w:eastAsia="zh-CN"/>
          <w14:textFill>
            <w14:solidFill>
              <w14:schemeClr w14:val="tx1"/>
            </w14:solidFill>
          </w14:textFill>
        </w:rPr>
        <w:t>7</w:t>
      </w: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月</w:t>
      </w:r>
      <w:r>
        <w:rPr>
          <w:rFonts w:hint="eastAsia" w:cs="宋体" w:asciiTheme="minorEastAsia" w:hAnsiTheme="minorEastAsia" w:eastAsiaTheme="minorEastAsia"/>
          <w:color w:val="000000" w:themeColor="text1"/>
          <w:kern w:val="0"/>
          <w:sz w:val="24"/>
          <w:highlight w:val="none"/>
          <w:shd w:val="clear" w:color="auto" w:fill="FFFFFF" w:themeFill="background1"/>
          <w:lang w:val="en-US" w:eastAsia="zh-CN"/>
          <w14:textFill>
            <w14:solidFill>
              <w14:schemeClr w14:val="tx1"/>
            </w14:solidFill>
          </w14:textFill>
        </w:rPr>
        <w:t>6</w:t>
      </w: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日，每天上午00:00至12:00，下午12:00至23:59（北京时间，法定节假日除外。）；</w:t>
      </w:r>
    </w:p>
    <w:p w14:paraId="432E0685">
      <w:pPr>
        <w:keepNext w:val="0"/>
        <w:keepLines w:val="0"/>
        <w:pageBreakBefore w:val="0"/>
        <w:widowControl w:val="0"/>
        <w:kinsoku/>
        <w:overflowPunct/>
        <w:topLinePunct w:val="0"/>
        <w:autoSpaceDE/>
        <w:autoSpaceDN/>
        <w:bidi w:val="0"/>
        <w:spacing w:line="460" w:lineRule="exact"/>
        <w:ind w:firstLine="480" w:firstLineChars="200"/>
        <w:jc w:val="left"/>
        <w:textAlignment w:val="auto"/>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2、地点：三门峡市公共资源交易中心平台</w:t>
      </w:r>
    </w:p>
    <w:p w14:paraId="020B8276">
      <w:pPr>
        <w:keepNext w:val="0"/>
        <w:keepLines w:val="0"/>
        <w:pageBreakBefore w:val="0"/>
        <w:widowControl w:val="0"/>
        <w:kinsoku/>
        <w:overflowPunct/>
        <w:topLinePunct w:val="0"/>
        <w:autoSpaceDE/>
        <w:autoSpaceDN/>
        <w:bidi w:val="0"/>
        <w:spacing w:line="460" w:lineRule="exact"/>
        <w:ind w:firstLine="480" w:firstLineChars="200"/>
        <w:jc w:val="left"/>
        <w:textAlignment w:val="auto"/>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3、方式：本项目没有报名环节，响应人凭CA数字证书通过三门峡市公共资源交易中心网（网址：http://www.smxgzjy.cn/spweb/SMX/Home/index.do），点击交易平台选择“市场主体登录”，在所参与项目右侧点击参与投标,即可直接下载本项目磋商文件。</w:t>
      </w:r>
    </w:p>
    <w:p w14:paraId="79579B9B">
      <w:pPr>
        <w:keepNext w:val="0"/>
        <w:keepLines w:val="0"/>
        <w:pageBreakBefore w:val="0"/>
        <w:widowControl w:val="0"/>
        <w:kinsoku/>
        <w:overflowPunct/>
        <w:topLinePunct w:val="0"/>
        <w:autoSpaceDE/>
        <w:autoSpaceDN/>
        <w:bidi w:val="0"/>
        <w:spacing w:line="460" w:lineRule="exact"/>
        <w:ind w:firstLine="480" w:firstLineChars="200"/>
        <w:jc w:val="left"/>
        <w:textAlignment w:val="auto"/>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4、售价：0元</w:t>
      </w:r>
    </w:p>
    <w:p w14:paraId="2C646E06">
      <w:pPr>
        <w:keepNext w:val="0"/>
        <w:keepLines w:val="0"/>
        <w:pageBreakBefore w:val="0"/>
        <w:widowControl w:val="0"/>
        <w:kinsoku/>
        <w:overflowPunct/>
        <w:topLinePunct w:val="0"/>
        <w:autoSpaceDE/>
        <w:autoSpaceDN/>
        <w:bidi w:val="0"/>
        <w:spacing w:line="460" w:lineRule="exact"/>
        <w:ind w:firstLine="480" w:firstLineChars="200"/>
        <w:jc w:val="left"/>
        <w:textAlignment w:val="auto"/>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四、响应文件提交</w:t>
      </w:r>
    </w:p>
    <w:p w14:paraId="482E464A">
      <w:pPr>
        <w:keepNext w:val="0"/>
        <w:keepLines w:val="0"/>
        <w:pageBreakBefore w:val="0"/>
        <w:widowControl w:val="0"/>
        <w:kinsoku/>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1、截止时间：</w:t>
      </w:r>
      <w:r>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2025年</w:t>
      </w:r>
      <w:r>
        <w:rPr>
          <w:rFonts w:hint="eastAsia" w:cs="宋体" w:asciiTheme="minorEastAsia" w:hAnsiTheme="minorEastAsia" w:eastAsiaTheme="minorEastAsia"/>
          <w:color w:val="000000" w:themeColor="text1"/>
          <w:kern w:val="0"/>
          <w:sz w:val="24"/>
          <w:highlight w:val="none"/>
          <w:shd w:val="clear" w:color="auto" w:fill="FFFFFF" w:themeFill="background1"/>
          <w:lang w:val="en-US" w:eastAsia="zh-CN"/>
          <w14:textFill>
            <w14:solidFill>
              <w14:schemeClr w14:val="tx1"/>
            </w14:solidFill>
          </w14:textFill>
        </w:rPr>
        <w:t>7</w:t>
      </w:r>
      <w:r>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月</w:t>
      </w:r>
      <w:r>
        <w:rPr>
          <w:rFonts w:hint="eastAsia" w:cs="宋体" w:asciiTheme="minorEastAsia" w:hAnsiTheme="minorEastAsia" w:eastAsiaTheme="minorEastAsia"/>
          <w:color w:val="000000" w:themeColor="text1"/>
          <w:kern w:val="0"/>
          <w:sz w:val="24"/>
          <w:highlight w:val="none"/>
          <w:shd w:val="clear" w:color="auto" w:fill="FFFFFF" w:themeFill="background1"/>
          <w:lang w:val="en-US" w:eastAsia="zh-CN"/>
          <w14:textFill>
            <w14:solidFill>
              <w14:schemeClr w14:val="tx1"/>
            </w14:solidFill>
          </w14:textFill>
        </w:rPr>
        <w:t>7</w:t>
      </w:r>
      <w:r>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日</w:t>
      </w: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08</w:t>
      </w:r>
      <w:r>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时</w:t>
      </w:r>
      <w:r>
        <w:rPr>
          <w:rFonts w:hint="eastAsia" w:cs="宋体" w:asciiTheme="minorEastAsia" w:hAnsiTheme="minorEastAsia" w:eastAsiaTheme="minorEastAsia"/>
          <w:color w:val="000000" w:themeColor="text1"/>
          <w:kern w:val="0"/>
          <w:sz w:val="24"/>
          <w:highlight w:val="none"/>
          <w:shd w:val="clear" w:color="auto" w:fill="FFFFFF" w:themeFill="background1"/>
          <w:lang w:val="en-US" w:eastAsia="zh-CN"/>
          <w14:textFill>
            <w14:solidFill>
              <w14:schemeClr w14:val="tx1"/>
            </w14:solidFill>
          </w14:textFill>
        </w:rPr>
        <w:t>3</w:t>
      </w: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0</w:t>
      </w:r>
      <w:r>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分</w:t>
      </w: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（北京时间）</w:t>
      </w:r>
    </w:p>
    <w:p w14:paraId="1E4F67C0">
      <w:pPr>
        <w:keepNext w:val="0"/>
        <w:keepLines w:val="0"/>
        <w:pageBreakBefore w:val="0"/>
        <w:widowControl w:val="0"/>
        <w:kinsoku/>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2、地点：在三门峡市公共资源交易中心</w:t>
      </w:r>
      <w:r>
        <w:rPr>
          <w:rFonts w:hint="eastAsia" w:asciiTheme="minorEastAsia" w:hAnsiTheme="minorEastAsia" w:eastAsiaTheme="minorEastAsia" w:cstheme="minorBidi"/>
          <w:color w:val="000000" w:themeColor="text1"/>
          <w:kern w:val="0"/>
          <w:sz w:val="24"/>
          <w:highlight w:val="none"/>
          <w:shd w:val="clear" w:color="auto" w:fill="FFFFFF" w:themeFill="background1"/>
          <w14:textFill>
            <w14:solidFill>
              <w14:schemeClr w14:val="tx1"/>
            </w14:solidFill>
          </w14:textFill>
        </w:rPr>
        <w:t>平台</w:t>
      </w: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上传加密响应文件</w:t>
      </w:r>
    </w:p>
    <w:p w14:paraId="25737584">
      <w:pPr>
        <w:keepNext w:val="0"/>
        <w:keepLines w:val="0"/>
        <w:pageBreakBefore w:val="0"/>
        <w:widowControl w:val="0"/>
        <w:kinsoku/>
        <w:overflowPunct/>
        <w:topLinePunct w:val="0"/>
        <w:autoSpaceDE/>
        <w:autoSpaceDN/>
        <w:bidi w:val="0"/>
        <w:spacing w:line="460" w:lineRule="exact"/>
        <w:ind w:firstLine="480" w:firstLineChars="200"/>
        <w:textAlignment w:val="auto"/>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pPr>
      <w:bookmarkStart w:id="26" w:name="_Toc35393633"/>
      <w:bookmarkStart w:id="27" w:name="_Toc28359093"/>
      <w:bookmarkStart w:id="28" w:name="_Toc28359016"/>
      <w:bookmarkStart w:id="29" w:name="_Toc35393802"/>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五、响应文件开启</w:t>
      </w:r>
      <w:bookmarkEnd w:id="26"/>
      <w:bookmarkEnd w:id="27"/>
      <w:bookmarkEnd w:id="28"/>
      <w:bookmarkEnd w:id="29"/>
    </w:p>
    <w:p w14:paraId="08898E29">
      <w:pPr>
        <w:keepNext w:val="0"/>
        <w:keepLines w:val="0"/>
        <w:pageBreakBefore w:val="0"/>
        <w:widowControl w:val="0"/>
        <w:kinsoku/>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cstheme="minorBidi"/>
          <w:color w:val="000000" w:themeColor="text1"/>
          <w:kern w:val="0"/>
          <w:sz w:val="24"/>
          <w:highlight w:val="none"/>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1、时间：</w:t>
      </w:r>
      <w:r>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2025年</w:t>
      </w:r>
      <w:r>
        <w:rPr>
          <w:rFonts w:hint="eastAsia" w:cs="宋体" w:asciiTheme="minorEastAsia" w:hAnsiTheme="minorEastAsia" w:eastAsiaTheme="minorEastAsia"/>
          <w:color w:val="000000" w:themeColor="text1"/>
          <w:kern w:val="0"/>
          <w:sz w:val="24"/>
          <w:highlight w:val="none"/>
          <w:shd w:val="clear" w:color="auto" w:fill="FFFFFF" w:themeFill="background1"/>
          <w:lang w:val="en-US" w:eastAsia="zh-CN"/>
          <w14:textFill>
            <w14:solidFill>
              <w14:schemeClr w14:val="tx1"/>
            </w14:solidFill>
          </w14:textFill>
        </w:rPr>
        <w:t>7</w:t>
      </w:r>
      <w:r>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月</w:t>
      </w:r>
      <w:r>
        <w:rPr>
          <w:rFonts w:hint="eastAsia" w:cs="宋体" w:asciiTheme="minorEastAsia" w:hAnsiTheme="minorEastAsia" w:eastAsiaTheme="minorEastAsia"/>
          <w:color w:val="000000" w:themeColor="text1"/>
          <w:kern w:val="0"/>
          <w:sz w:val="24"/>
          <w:highlight w:val="none"/>
          <w:shd w:val="clear" w:color="auto" w:fill="FFFFFF" w:themeFill="background1"/>
          <w:lang w:val="en-US" w:eastAsia="zh-CN"/>
          <w14:textFill>
            <w14:solidFill>
              <w14:schemeClr w14:val="tx1"/>
            </w14:solidFill>
          </w14:textFill>
        </w:rPr>
        <w:t>7</w:t>
      </w:r>
      <w:r>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日</w:t>
      </w: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08</w:t>
      </w:r>
      <w:r>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时</w:t>
      </w:r>
      <w:r>
        <w:rPr>
          <w:rFonts w:hint="eastAsia" w:cs="宋体" w:asciiTheme="minorEastAsia" w:hAnsiTheme="minorEastAsia" w:eastAsiaTheme="minorEastAsia"/>
          <w:color w:val="000000" w:themeColor="text1"/>
          <w:kern w:val="0"/>
          <w:sz w:val="24"/>
          <w:highlight w:val="none"/>
          <w:shd w:val="clear" w:color="auto" w:fill="FFFFFF" w:themeFill="background1"/>
          <w:lang w:val="en-US" w:eastAsia="zh-CN"/>
          <w14:textFill>
            <w14:solidFill>
              <w14:schemeClr w14:val="tx1"/>
            </w14:solidFill>
          </w14:textFill>
        </w:rPr>
        <w:t>3</w:t>
      </w: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0</w:t>
      </w:r>
      <w:r>
        <w:rPr>
          <w:rFonts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分</w:t>
      </w: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（北</w:t>
      </w:r>
      <w:r>
        <w:rPr>
          <w:rFonts w:hint="eastAsia" w:asciiTheme="minorEastAsia" w:hAnsiTheme="minorEastAsia" w:eastAsiaTheme="minorEastAsia" w:cstheme="minorBidi"/>
          <w:color w:val="000000" w:themeColor="text1"/>
          <w:kern w:val="0"/>
          <w:sz w:val="24"/>
          <w:highlight w:val="none"/>
          <w:shd w:val="clear" w:color="auto" w:fill="FFFFFF" w:themeFill="background1"/>
          <w14:textFill>
            <w14:solidFill>
              <w14:schemeClr w14:val="tx1"/>
            </w14:solidFill>
          </w14:textFill>
        </w:rPr>
        <w:t>京时间）</w:t>
      </w:r>
    </w:p>
    <w:p w14:paraId="5425CA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60" w:lineRule="exact"/>
        <w:ind w:left="0" w:right="0" w:firstLine="560"/>
        <w:jc w:val="left"/>
        <w:textAlignment w:val="auto"/>
        <w:rPr>
          <w:rFonts w:asciiTheme="minorEastAsia" w:hAnsiTheme="minorEastAsia" w:eastAsiaTheme="minorEastAsia" w:cstheme="minorBidi"/>
          <w:color w:val="000000" w:themeColor="text1"/>
          <w:kern w:val="0"/>
          <w:sz w:val="24"/>
          <w:highlight w:val="none"/>
          <w:shd w:val="clear" w:color="auto" w:fill="FFFFFF" w:themeFill="background1"/>
          <w14:textFill>
            <w14:solidFill>
              <w14:schemeClr w14:val="tx1"/>
            </w14:solidFill>
          </w14:textFill>
        </w:rPr>
      </w:pPr>
      <w:r>
        <w:rPr>
          <w:rFonts w:hint="eastAsia" w:asciiTheme="minorEastAsia" w:hAnsiTheme="minorEastAsia" w:eastAsiaTheme="minorEastAsia" w:cstheme="minorBidi"/>
          <w:color w:val="000000" w:themeColor="text1"/>
          <w:kern w:val="0"/>
          <w:sz w:val="24"/>
          <w:highlight w:val="none"/>
          <w:shd w:val="clear" w:color="auto" w:fill="FFFFFF" w:themeFill="background1"/>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shd w:val="clear" w:color="auto" w:fill="FFFFFF" w:themeFill="background1"/>
          <w14:textFill>
            <w14:solidFill>
              <w14:schemeClr w14:val="tx1"/>
            </w14:solidFill>
          </w14:textFill>
        </w:rPr>
        <w:t>、地点：</w:t>
      </w:r>
      <w:r>
        <w:rPr>
          <w:rFonts w:hint="eastAsia" w:cs="宋体" w:asciiTheme="minorEastAsia" w:hAnsiTheme="minorEastAsia" w:eastAsiaTheme="minorEastAsia"/>
          <w:color w:val="000000" w:themeColor="text1"/>
          <w:kern w:val="0"/>
          <w:sz w:val="24"/>
          <w:highlight w:val="none"/>
          <w:shd w:val="clear" w:color="auto" w:fill="FFFFFF" w:themeFill="background1"/>
          <w:lang w:val="en-US" w:eastAsia="zh-CN"/>
          <w14:textFill>
            <w14:solidFill>
              <w14:schemeClr w14:val="tx1"/>
            </w14:solidFill>
          </w14:textFill>
        </w:rPr>
        <w:t>三门峡市陕州区公共资源交易中心开标室</w:t>
      </w:r>
    </w:p>
    <w:p w14:paraId="27E13F7D">
      <w:pPr>
        <w:keepNext w:val="0"/>
        <w:keepLines w:val="0"/>
        <w:pageBreakBefore w:val="0"/>
        <w:widowControl w:val="0"/>
        <w:kinsoku/>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pPr>
      <w:bookmarkStart w:id="30" w:name="_Toc35393634"/>
      <w:bookmarkStart w:id="31" w:name="_Toc35393803"/>
      <w:bookmarkStart w:id="32" w:name="_Toc28359017"/>
      <w:bookmarkStart w:id="33" w:name="_Toc28359094"/>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六、</w:t>
      </w:r>
      <w:bookmarkEnd w:id="30"/>
      <w:bookmarkEnd w:id="31"/>
      <w:bookmarkEnd w:id="32"/>
      <w:bookmarkEnd w:id="33"/>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发布公告的媒介及招标公告期限</w:t>
      </w:r>
    </w:p>
    <w:p w14:paraId="479CC0F9">
      <w:pPr>
        <w:keepNext w:val="0"/>
        <w:keepLines w:val="0"/>
        <w:pageBreakBefore w:val="0"/>
        <w:widowControl w:val="0"/>
        <w:kinsoku/>
        <w:overflowPunct/>
        <w:topLinePunct w:val="0"/>
        <w:autoSpaceDE/>
        <w:autoSpaceDN/>
        <w:bidi w:val="0"/>
        <w:adjustRightInd w:val="0"/>
        <w:snapToGrid w:val="0"/>
        <w:spacing w:line="460" w:lineRule="exact"/>
        <w:ind w:firstLine="480" w:firstLineChars="200"/>
        <w:textAlignment w:val="auto"/>
        <w:rPr>
          <w:rFonts w:hint="eastAsia" w:eastAsia="宋体" w:asciiTheme="minorEastAsia" w:hAnsiTheme="minorEastAsia" w:cstheme="minorBidi"/>
          <w:color w:val="000000" w:themeColor="text1"/>
          <w:kern w:val="0"/>
          <w:sz w:val="24"/>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本次磋商公告同时在《河南省政府采购网》、《</w:t>
      </w:r>
      <w:r>
        <w:rPr>
          <w:rFonts w:hint="eastAsia" w:asciiTheme="minorEastAsia" w:hAnsiTheme="minorEastAsia" w:eastAsiaTheme="minorEastAsia" w:cstheme="minorBidi"/>
          <w:color w:val="000000" w:themeColor="text1"/>
          <w:kern w:val="0"/>
          <w:sz w:val="24"/>
          <w:shd w:val="clear" w:color="auto" w:fill="FFFFFF" w:themeFill="background1"/>
          <w:lang w:eastAsia="zh-CN"/>
          <w14:textFill>
            <w14:solidFill>
              <w14:schemeClr w14:val="tx1"/>
            </w14:solidFill>
          </w14:textFill>
        </w:rPr>
        <w:t>中国招标投标公共服务平台</w:t>
      </w:r>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》、《三门峡市公共资源交易中心网》上发布</w:t>
      </w:r>
      <w:r>
        <w:rPr>
          <w:rFonts w:hint="eastAsia" w:asciiTheme="minorEastAsia" w:hAnsiTheme="minorEastAsia" w:eastAsiaTheme="minorEastAsia" w:cstheme="minorBidi"/>
          <w:color w:val="000000" w:themeColor="text1"/>
          <w:kern w:val="0"/>
          <w:sz w:val="24"/>
          <w:shd w:val="clear" w:color="auto" w:fill="FFFFFF" w:themeFill="background1"/>
          <w:lang w:eastAsia="zh-CN"/>
          <w14:textFill>
            <w14:solidFill>
              <w14:schemeClr w14:val="tx1"/>
            </w14:solidFill>
          </w14:textFill>
        </w:rPr>
        <w:t>，</w:t>
      </w:r>
      <w:r>
        <w:rPr>
          <w:rFonts w:hint="eastAsia" w:ascii="宋体" w:hAnsi="宋体" w:eastAsia="宋体" w:cs="Times New Roman"/>
          <w:color w:val="auto"/>
          <w:sz w:val="24"/>
          <w:szCs w:val="24"/>
        </w:rPr>
        <w:t>公告期限为</w:t>
      </w:r>
      <w:r>
        <w:rPr>
          <w:rFonts w:hint="eastAsia" w:ascii="宋体" w:hAnsi="宋体" w:cs="Times New Roman"/>
          <w:color w:val="auto"/>
          <w:sz w:val="24"/>
          <w:szCs w:val="24"/>
          <w:lang w:val="en-US" w:eastAsia="zh-CN"/>
        </w:rPr>
        <w:t>三</w:t>
      </w:r>
      <w:r>
        <w:rPr>
          <w:rFonts w:hint="eastAsia" w:ascii="宋体" w:hAnsi="宋体" w:eastAsia="宋体" w:cs="Times New Roman"/>
          <w:color w:val="auto"/>
          <w:sz w:val="24"/>
          <w:szCs w:val="24"/>
        </w:rPr>
        <w:t>个工作日</w:t>
      </w:r>
      <w:r>
        <w:rPr>
          <w:rFonts w:hint="eastAsia" w:ascii="宋体" w:hAnsi="宋体" w:cs="Times New Roman"/>
          <w:color w:val="auto"/>
          <w:sz w:val="24"/>
          <w:szCs w:val="24"/>
          <w:lang w:eastAsia="zh-CN"/>
        </w:rPr>
        <w:t>。</w:t>
      </w:r>
    </w:p>
    <w:p w14:paraId="17BEFC8D">
      <w:pPr>
        <w:keepNext w:val="0"/>
        <w:keepLines w:val="0"/>
        <w:pageBreakBefore w:val="0"/>
        <w:widowControl w:val="0"/>
        <w:kinsoku/>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pPr>
      <w:bookmarkStart w:id="34" w:name="_Toc35393635"/>
      <w:bookmarkStart w:id="35" w:name="_Toc35393804"/>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七、其他补充事宜</w:t>
      </w:r>
      <w:bookmarkEnd w:id="34"/>
      <w:bookmarkEnd w:id="35"/>
    </w:p>
    <w:p w14:paraId="031EF367">
      <w:pPr>
        <w:keepNext w:val="0"/>
        <w:keepLines w:val="0"/>
        <w:pageBreakBefore w:val="0"/>
        <w:widowControl w:val="0"/>
        <w:kinsoku/>
        <w:overflowPunct/>
        <w:topLinePunct w:val="0"/>
        <w:autoSpaceDE/>
        <w:autoSpaceDN/>
        <w:bidi w:val="0"/>
        <w:spacing w:line="460" w:lineRule="exact"/>
        <w:ind w:firstLine="420" w:firstLineChars="175"/>
        <w:jc w:val="left"/>
        <w:textAlignment w:val="auto"/>
        <w:rPr>
          <w:rFonts w:cs="宋体" w:asciiTheme="minorEastAsia" w:hAnsiTheme="minorEastAsia" w:eastAsiaTheme="minorEastAsia"/>
          <w:bCs/>
          <w:color w:val="000000" w:themeColor="text1"/>
          <w:kern w:val="0"/>
          <w:sz w:val="24"/>
          <w14:textFill>
            <w14:solidFill>
              <w14:schemeClr w14:val="tx1"/>
            </w14:solidFill>
          </w14:textFill>
        </w:rPr>
      </w:pPr>
      <w:r>
        <w:rPr>
          <w:rFonts w:cs="宋体" w:asciiTheme="minorEastAsia" w:hAnsiTheme="minorEastAsia" w:eastAsiaTheme="minorEastAsia"/>
          <w:bCs/>
          <w:color w:val="000000" w:themeColor="text1"/>
          <w:kern w:val="0"/>
          <w:sz w:val="24"/>
          <w14:textFill>
            <w14:solidFill>
              <w14:schemeClr w14:val="tx1"/>
            </w14:solidFill>
          </w14:textFill>
        </w:rPr>
        <w:t>1.</w:t>
      </w:r>
      <w:r>
        <w:rPr>
          <w:rFonts w:hint="eastAsia" w:cs="宋体" w:asciiTheme="minorEastAsia" w:hAnsiTheme="minorEastAsia" w:eastAsiaTheme="minorEastAsia"/>
          <w:bCs/>
          <w:color w:val="000000" w:themeColor="text1"/>
          <w:kern w:val="0"/>
          <w:sz w:val="24"/>
          <w14:textFill>
            <w14:solidFill>
              <w14:schemeClr w14:val="tx1"/>
            </w14:solidFill>
          </w14:textFill>
        </w:rPr>
        <w:t>本项目为不见面开标项目，开标当日，响应人无需到开标现场参加开标会议，响应人应当在磋商截止时间前，登陆不见面开标大厅选择登陆三门峡市公共资源电子招投标系统进行登陆（网址为</w:t>
      </w:r>
      <w:r>
        <w:rPr>
          <w:rFonts w:hint="eastAsia" w:cs="宋体" w:asciiTheme="minorEastAsia" w:hAnsiTheme="minorEastAsia" w:eastAsiaTheme="minorEastAsia"/>
          <w:color w:val="000000" w:themeColor="text1"/>
          <w:sz w:val="24"/>
          <w:szCs w:val="22"/>
          <w14:textFill>
            <w14:solidFill>
              <w14:schemeClr w14:val="tx1"/>
            </w14:solidFill>
          </w14:textFill>
        </w:rPr>
        <w:t>http://120.194.249.36:10094/BidOpening/bidopeninghallaction/hall/login</w:t>
      </w:r>
      <w:r>
        <w:rPr>
          <w:rFonts w:hint="eastAsia" w:cs="宋体" w:asciiTheme="minorEastAsia" w:hAnsiTheme="minorEastAsia" w:eastAsiaTheme="minorEastAsia"/>
          <w:bCs/>
          <w:color w:val="000000" w:themeColor="text1"/>
          <w:kern w:val="0"/>
          <w:sz w:val="24"/>
          <w14:textFill>
            <w14:solidFill>
              <w14:schemeClr w14:val="tx1"/>
            </w14:solidFill>
          </w14:textFill>
        </w:rPr>
        <w:t>），在线准时参加开标活动并进行响应文件解密等。每位响应人的解密时间为开标时间起30分钟内完成。因响应人原因未能解密、解密失败或解密超时的将被拒绝。</w:t>
      </w:r>
    </w:p>
    <w:p w14:paraId="6B314C5B">
      <w:pPr>
        <w:keepNext w:val="0"/>
        <w:keepLines w:val="0"/>
        <w:pageBreakBefore w:val="0"/>
        <w:widowControl w:val="0"/>
        <w:kinsoku/>
        <w:overflowPunct/>
        <w:topLinePunct w:val="0"/>
        <w:autoSpaceDE/>
        <w:autoSpaceDN/>
        <w:bidi w:val="0"/>
        <w:spacing w:line="460" w:lineRule="exact"/>
        <w:ind w:firstLine="420" w:firstLineChars="175"/>
        <w:textAlignment w:val="auto"/>
        <w:rPr>
          <w:rFonts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2.本项目为电子化、无纸化交易项目，开标时不再接受任何纸质资料，为保证您能投标成功，请需仔细阅读竞争性磋商文件和三门峡市公共资源交易中心官网业务办理指南。</w:t>
      </w:r>
    </w:p>
    <w:p w14:paraId="76045A7F">
      <w:pPr>
        <w:keepNext w:val="0"/>
        <w:keepLines w:val="0"/>
        <w:pageBreakBefore w:val="0"/>
        <w:widowControl w:val="0"/>
        <w:kinsoku/>
        <w:wordWrap/>
        <w:overflowPunct/>
        <w:topLinePunct w:val="0"/>
        <w:autoSpaceDE/>
        <w:autoSpaceDN/>
        <w:bidi w:val="0"/>
        <w:spacing w:line="460" w:lineRule="exact"/>
        <w:ind w:firstLine="420" w:firstLineChars="175"/>
        <w:textAlignment w:val="auto"/>
        <w:rPr>
          <w:rFonts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3.根据《河南省财政厅关于优化政府采购营商环境有关问题的通知》（豫财购【2019】4号）第6条的规定，磋商保证金不再收取。</w:t>
      </w:r>
    </w:p>
    <w:p w14:paraId="113AAD2F">
      <w:pPr>
        <w:keepNext w:val="0"/>
        <w:keepLines w:val="0"/>
        <w:pageBreakBefore w:val="0"/>
        <w:widowControl w:val="0"/>
        <w:kinsoku/>
        <w:wordWrap/>
        <w:overflowPunct/>
        <w:topLinePunct w:val="0"/>
        <w:autoSpaceDE/>
        <w:autoSpaceDN/>
        <w:bidi w:val="0"/>
        <w:spacing w:line="460" w:lineRule="exact"/>
        <w:ind w:firstLine="420" w:firstLineChars="175"/>
        <w:textAlignment w:val="auto"/>
        <w:rPr>
          <w:rFonts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4.响应人应仔细阅读操作手册，在本公告中要求的磋商截止时间前完成响应文件的上传工作，并充分考虑人为操作等因素，因响应人操作不当造成的无法投标等一切后果，由响应人自行承担。</w:t>
      </w:r>
    </w:p>
    <w:p w14:paraId="584F9BD9">
      <w:pPr>
        <w:keepNext w:val="0"/>
        <w:keepLines w:val="0"/>
        <w:pageBreakBefore w:val="0"/>
        <w:widowControl w:val="0"/>
        <w:kinsoku/>
        <w:wordWrap/>
        <w:overflowPunct/>
        <w:topLinePunct w:val="0"/>
        <w:autoSpaceDE/>
        <w:autoSpaceDN/>
        <w:bidi w:val="0"/>
        <w:spacing w:line="460" w:lineRule="exact"/>
        <w:ind w:firstLine="420" w:firstLineChars="175"/>
        <w:textAlignment w:val="auto"/>
        <w:rPr>
          <w:rFonts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5.本项目不组织响应人踏勘现场。</w:t>
      </w:r>
    </w:p>
    <w:p w14:paraId="45CCBA82">
      <w:pPr>
        <w:keepNext w:val="0"/>
        <w:keepLines w:val="0"/>
        <w:pageBreakBefore w:val="0"/>
        <w:widowControl w:val="0"/>
        <w:kinsoku/>
        <w:wordWrap/>
        <w:overflowPunct/>
        <w:topLinePunct w:val="0"/>
        <w:autoSpaceDE/>
        <w:autoSpaceDN/>
        <w:bidi w:val="0"/>
        <w:spacing w:line="460" w:lineRule="exact"/>
        <w:ind w:firstLine="420" w:firstLineChars="175"/>
        <w:textAlignment w:val="auto"/>
        <w:rPr>
          <w:rFonts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6.本项目实行资格后审，审查内容以响应文件为准，可使用电子营业执照。其上传资料真实性由响应人自行承担，同时，响应人请完善主体库信息(基本信息不作为资格审查项)。</w:t>
      </w:r>
    </w:p>
    <w:p w14:paraId="551A108E">
      <w:pPr>
        <w:keepNext w:val="0"/>
        <w:keepLines w:val="0"/>
        <w:pageBreakBefore w:val="0"/>
        <w:widowControl w:val="0"/>
        <w:kinsoku/>
        <w:wordWrap/>
        <w:overflowPunct/>
        <w:topLinePunct w:val="0"/>
        <w:autoSpaceDE/>
        <w:autoSpaceDN/>
        <w:bidi w:val="0"/>
        <w:spacing w:line="460" w:lineRule="exact"/>
        <w:ind w:firstLine="420" w:firstLineChars="175"/>
        <w:textAlignment w:val="auto"/>
        <w:rPr>
          <w:rFonts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7.评标打分部分：评标打分部分仍按照100分制原则进行，涉及到资格审查、企业业绩等计分部分时，以响应人自行上传到响应文件中的相应内容为准。</w:t>
      </w:r>
    </w:p>
    <w:p w14:paraId="5FA8F288">
      <w:pPr>
        <w:keepNext w:val="0"/>
        <w:keepLines w:val="0"/>
        <w:pageBreakBefore w:val="0"/>
        <w:widowControl w:val="0"/>
        <w:kinsoku/>
        <w:wordWrap/>
        <w:overflowPunct/>
        <w:topLinePunct w:val="0"/>
        <w:autoSpaceDE/>
        <w:autoSpaceDN/>
        <w:bidi w:val="0"/>
        <w:spacing w:line="460" w:lineRule="exact"/>
        <w:ind w:firstLine="420" w:firstLineChars="175"/>
        <w:textAlignment w:val="auto"/>
        <w:rPr>
          <w:rFonts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8.响应文件编制部分：在响应文件中要求响应人按照响应文件格式进行响应文件编制，在响应文件编制时，应明确将响应人企业基本情况、资质情况、业绩情况编入响应文件，便于进行资格审查及评标打分。</w:t>
      </w:r>
    </w:p>
    <w:p w14:paraId="6F808443">
      <w:pPr>
        <w:keepNext w:val="0"/>
        <w:keepLines w:val="0"/>
        <w:pageBreakBefore w:val="0"/>
        <w:widowControl w:val="0"/>
        <w:kinsoku/>
        <w:wordWrap/>
        <w:overflowPunct/>
        <w:topLinePunct w:val="0"/>
        <w:autoSpaceDE/>
        <w:autoSpaceDN/>
        <w:bidi w:val="0"/>
        <w:spacing w:line="460" w:lineRule="exact"/>
        <w:ind w:firstLine="420" w:firstLineChars="175"/>
        <w:textAlignment w:val="auto"/>
        <w:rPr>
          <w:rFonts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9.我单位（采购人）严格按三财购【2021】9号文要求的时限发布中标结果公告，发出成交通知书，签订采购合同，上传采购合同。</w:t>
      </w:r>
      <w:r>
        <w:rPr>
          <w:rFonts w:hint="eastAsia" w:cs="宋体" w:asciiTheme="minorEastAsia" w:hAnsiTheme="minorEastAsia" w:eastAsiaTheme="minorEastAsia"/>
          <w:bCs/>
          <w:color w:val="000000" w:themeColor="text1"/>
          <w:kern w:val="0"/>
          <w:sz w:val="24"/>
          <w14:textFill>
            <w14:solidFill>
              <w14:schemeClr w14:val="tx1"/>
            </w14:solidFill>
          </w14:textFill>
        </w:rPr>
        <w:tab/>
      </w:r>
    </w:p>
    <w:p w14:paraId="5758898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pPr>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八、凡对本次采购提出询问，请按以下方式联系</w:t>
      </w:r>
    </w:p>
    <w:p w14:paraId="4725FA6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pPr>
      <w:r>
        <w:rPr>
          <w:rFonts w:hint="eastAsia" w:asciiTheme="minorEastAsia" w:hAnsiTheme="minorEastAsia" w:eastAsiaTheme="minorEastAsia" w:cstheme="minorBidi"/>
          <w:color w:val="000000" w:themeColor="text1"/>
          <w:kern w:val="0"/>
          <w:sz w:val="24"/>
          <w:shd w:val="clear" w:color="auto" w:fill="FFFFFF" w:themeFill="background1"/>
          <w:lang w:val="en-US" w:eastAsia="zh-CN"/>
          <w14:textFill>
            <w14:solidFill>
              <w14:schemeClr w14:val="tx1"/>
            </w14:solidFill>
          </w14:textFill>
        </w:rPr>
        <w:t>1</w:t>
      </w:r>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.采购人信息</w:t>
      </w:r>
    </w:p>
    <w:p w14:paraId="7352CB16">
      <w:pPr>
        <w:keepNext w:val="0"/>
        <w:keepLines w:val="0"/>
        <w:pageBreakBefore w:val="0"/>
        <w:widowControl w:val="0"/>
        <w:kinsoku/>
        <w:wordWrap/>
        <w:overflowPunct/>
        <w:topLinePunct w:val="0"/>
        <w:autoSpaceDE/>
        <w:autoSpaceDN/>
        <w:bidi w:val="0"/>
        <w:adjustRightInd w:val="0"/>
        <w:snapToGrid w:val="0"/>
        <w:spacing w:line="460" w:lineRule="exact"/>
        <w:ind w:firstLine="720" w:firstLineChars="300"/>
        <w:textAlignment w:val="auto"/>
        <w:rPr>
          <w:rFonts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pPr>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名称：三门峡陕州区先进制造业开发区管理委员会</w:t>
      </w:r>
    </w:p>
    <w:p w14:paraId="3E7E3E32">
      <w:pPr>
        <w:keepNext w:val="0"/>
        <w:keepLines w:val="0"/>
        <w:pageBreakBefore w:val="0"/>
        <w:widowControl w:val="0"/>
        <w:kinsoku/>
        <w:wordWrap/>
        <w:overflowPunct/>
        <w:topLinePunct w:val="0"/>
        <w:autoSpaceDE/>
        <w:autoSpaceDN/>
        <w:bidi w:val="0"/>
        <w:adjustRightInd w:val="0"/>
        <w:snapToGrid w:val="0"/>
        <w:spacing w:line="460" w:lineRule="exact"/>
        <w:ind w:firstLine="720" w:firstLineChars="300"/>
        <w:textAlignment w:val="auto"/>
        <w:rPr>
          <w:rFonts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pPr>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地址：</w:t>
      </w:r>
      <w:r>
        <w:rPr>
          <w:rFonts w:hint="eastAsia" w:cs="宋体" w:asciiTheme="minorEastAsia" w:hAnsiTheme="minorEastAsia" w:eastAsiaTheme="minorEastAsia"/>
          <w:color w:val="000000" w:themeColor="text1"/>
          <w:sz w:val="24"/>
          <w14:textFill>
            <w14:solidFill>
              <w14:schemeClr w14:val="tx1"/>
            </w14:solidFill>
          </w14:textFill>
        </w:rPr>
        <w:t>河南省三门峡市陕州区观音堂镇宽坪路南段</w:t>
      </w:r>
    </w:p>
    <w:p w14:paraId="374A6727">
      <w:pPr>
        <w:keepNext w:val="0"/>
        <w:keepLines w:val="0"/>
        <w:pageBreakBefore w:val="0"/>
        <w:widowControl w:val="0"/>
        <w:kinsoku/>
        <w:wordWrap/>
        <w:overflowPunct/>
        <w:topLinePunct w:val="0"/>
        <w:autoSpaceDE/>
        <w:autoSpaceDN/>
        <w:bidi w:val="0"/>
        <w:adjustRightInd w:val="0"/>
        <w:snapToGrid w:val="0"/>
        <w:spacing w:line="460" w:lineRule="exact"/>
        <w:ind w:firstLine="720" w:firstLineChars="300"/>
        <w:textAlignment w:val="auto"/>
        <w:rPr>
          <w:rFonts w:hint="eastAsia" w:asciiTheme="minorEastAsia" w:hAnsiTheme="minorEastAsia" w:eastAsiaTheme="minorEastAsia" w:cstheme="minorBidi"/>
          <w:color w:val="000000" w:themeColor="text1"/>
          <w:kern w:val="0"/>
          <w:sz w:val="24"/>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联系人：</w:t>
      </w:r>
      <w:r>
        <w:rPr>
          <w:rFonts w:hint="eastAsia" w:asciiTheme="minorEastAsia" w:hAnsiTheme="minorEastAsia" w:eastAsiaTheme="minorEastAsia" w:cstheme="minorBidi"/>
          <w:color w:val="000000" w:themeColor="text1"/>
          <w:kern w:val="0"/>
          <w:sz w:val="24"/>
          <w:shd w:val="clear" w:color="auto" w:fill="FFFFFF" w:themeFill="background1"/>
          <w:lang w:eastAsia="zh-CN"/>
          <w14:textFill>
            <w14:solidFill>
              <w14:schemeClr w14:val="tx1"/>
            </w14:solidFill>
          </w14:textFill>
        </w:rPr>
        <w:t>张先生</w:t>
      </w:r>
    </w:p>
    <w:p w14:paraId="73DEE6D2">
      <w:pPr>
        <w:keepNext w:val="0"/>
        <w:keepLines w:val="0"/>
        <w:pageBreakBefore w:val="0"/>
        <w:widowControl w:val="0"/>
        <w:kinsoku/>
        <w:wordWrap/>
        <w:overflowPunct/>
        <w:topLinePunct w:val="0"/>
        <w:autoSpaceDE/>
        <w:autoSpaceDN/>
        <w:bidi w:val="0"/>
        <w:adjustRightInd w:val="0"/>
        <w:snapToGrid w:val="0"/>
        <w:spacing w:line="460" w:lineRule="exact"/>
        <w:ind w:firstLine="720" w:firstLineChars="300"/>
        <w:textAlignment w:val="auto"/>
        <w:rPr>
          <w:rFonts w:hint="eastAsia" w:asciiTheme="minorEastAsia" w:hAnsiTheme="minorEastAsia" w:eastAsiaTheme="minorEastAsia" w:cstheme="minorBidi"/>
          <w:color w:val="000000" w:themeColor="text1"/>
          <w:kern w:val="0"/>
          <w:sz w:val="24"/>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联系方式：</w:t>
      </w:r>
      <w:r>
        <w:rPr>
          <w:rFonts w:hint="eastAsia" w:cs="宋体" w:asciiTheme="minorEastAsia" w:hAnsiTheme="minorEastAsia" w:eastAsiaTheme="minorEastAsia"/>
          <w:color w:val="000000" w:themeColor="text1"/>
          <w:sz w:val="24"/>
          <w:lang w:eastAsia="zh-CN"/>
          <w14:textFill>
            <w14:solidFill>
              <w14:schemeClr w14:val="tx1"/>
            </w14:solidFill>
          </w14:textFill>
        </w:rPr>
        <w:t>13903984338</w:t>
      </w:r>
    </w:p>
    <w:p w14:paraId="43FB325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pPr>
      <w:r>
        <w:rPr>
          <w:rFonts w:hint="eastAsia" w:asciiTheme="minorEastAsia" w:hAnsiTheme="minorEastAsia" w:eastAsiaTheme="minorEastAsia" w:cstheme="minorBidi"/>
          <w:color w:val="000000" w:themeColor="text1"/>
          <w:kern w:val="0"/>
          <w:sz w:val="24"/>
          <w:shd w:val="clear" w:color="auto" w:fill="FFFFFF" w:themeFill="background1"/>
          <w:lang w:val="en-US" w:eastAsia="zh-CN"/>
          <w14:textFill>
            <w14:solidFill>
              <w14:schemeClr w14:val="tx1"/>
            </w14:solidFill>
          </w14:textFill>
        </w:rPr>
        <w:t>2</w:t>
      </w:r>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.采购代理机构信息</w:t>
      </w:r>
    </w:p>
    <w:p w14:paraId="2E20541C">
      <w:pPr>
        <w:keepNext w:val="0"/>
        <w:keepLines w:val="0"/>
        <w:pageBreakBefore w:val="0"/>
        <w:widowControl w:val="0"/>
        <w:kinsoku/>
        <w:wordWrap/>
        <w:overflowPunct/>
        <w:topLinePunct w:val="0"/>
        <w:autoSpaceDE/>
        <w:autoSpaceDN/>
        <w:bidi w:val="0"/>
        <w:adjustRightInd w:val="0"/>
        <w:snapToGrid w:val="0"/>
        <w:spacing w:line="460" w:lineRule="exact"/>
        <w:ind w:firstLine="720" w:firstLineChars="300"/>
        <w:textAlignment w:val="auto"/>
        <w:rPr>
          <w:rFonts w:hint="eastAsia" w:asciiTheme="minorEastAsia" w:hAnsiTheme="minorEastAsia" w:eastAsiaTheme="minorEastAsia" w:cstheme="minorBidi"/>
          <w:color w:val="000000" w:themeColor="text1"/>
          <w:kern w:val="0"/>
          <w:sz w:val="24"/>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名称：</w:t>
      </w:r>
      <w:r>
        <w:rPr>
          <w:rFonts w:hint="eastAsia" w:asciiTheme="minorEastAsia" w:hAnsiTheme="minorEastAsia" w:eastAsiaTheme="minorEastAsia" w:cstheme="minorBidi"/>
          <w:color w:val="000000" w:themeColor="text1"/>
          <w:kern w:val="0"/>
          <w:sz w:val="24"/>
          <w:shd w:val="clear" w:color="auto" w:fill="FFFFFF" w:themeFill="background1"/>
          <w:lang w:eastAsia="zh-CN"/>
          <w14:textFill>
            <w14:solidFill>
              <w14:schemeClr w14:val="tx1"/>
            </w14:solidFill>
          </w14:textFill>
        </w:rPr>
        <w:t>智博国际工程咨询有限公司</w:t>
      </w:r>
    </w:p>
    <w:p w14:paraId="46E18429">
      <w:pPr>
        <w:keepNext w:val="0"/>
        <w:keepLines w:val="0"/>
        <w:pageBreakBefore w:val="0"/>
        <w:widowControl w:val="0"/>
        <w:kinsoku/>
        <w:wordWrap/>
        <w:overflowPunct/>
        <w:topLinePunct w:val="0"/>
        <w:autoSpaceDE/>
        <w:autoSpaceDN/>
        <w:bidi w:val="0"/>
        <w:adjustRightInd w:val="0"/>
        <w:snapToGrid w:val="0"/>
        <w:spacing w:line="460" w:lineRule="exact"/>
        <w:ind w:firstLine="720" w:firstLineChars="300"/>
        <w:textAlignment w:val="auto"/>
        <w:rPr>
          <w:rFonts w:hint="eastAsia" w:asciiTheme="minorEastAsia" w:hAnsiTheme="minorEastAsia" w:eastAsiaTheme="minorEastAsia" w:cstheme="minorBidi"/>
          <w:color w:val="000000" w:themeColor="text1"/>
          <w:kern w:val="0"/>
          <w:sz w:val="24"/>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地址：</w:t>
      </w:r>
      <w:r>
        <w:rPr>
          <w:rFonts w:hint="eastAsia" w:cs="宋体" w:asciiTheme="minorEastAsia" w:hAnsiTheme="minorEastAsia" w:eastAsiaTheme="minorEastAsia"/>
          <w:color w:val="000000" w:themeColor="text1"/>
          <w:sz w:val="24"/>
          <w:lang w:eastAsia="zh-CN"/>
          <w14:textFill>
            <w14:solidFill>
              <w14:schemeClr w14:val="tx1"/>
            </w14:solidFill>
          </w14:textFill>
        </w:rPr>
        <w:t>郑州高新技术产业开发区西三环路283号18幢11层22号</w:t>
      </w:r>
    </w:p>
    <w:p w14:paraId="1210C5FE">
      <w:pPr>
        <w:keepNext w:val="0"/>
        <w:keepLines w:val="0"/>
        <w:pageBreakBefore w:val="0"/>
        <w:widowControl w:val="0"/>
        <w:kinsoku/>
        <w:wordWrap/>
        <w:overflowPunct/>
        <w:topLinePunct w:val="0"/>
        <w:autoSpaceDE/>
        <w:autoSpaceDN/>
        <w:bidi w:val="0"/>
        <w:adjustRightInd w:val="0"/>
        <w:snapToGrid w:val="0"/>
        <w:spacing w:line="460" w:lineRule="exact"/>
        <w:ind w:firstLine="720" w:firstLineChars="300"/>
        <w:textAlignment w:val="auto"/>
        <w:rPr>
          <w:rFonts w:hint="eastAsia" w:asciiTheme="minorEastAsia" w:hAnsiTheme="minorEastAsia" w:eastAsiaTheme="minorEastAsia" w:cstheme="minorBidi"/>
          <w:color w:val="000000" w:themeColor="text1"/>
          <w:kern w:val="0"/>
          <w:sz w:val="24"/>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联系人：</w:t>
      </w:r>
      <w:r>
        <w:rPr>
          <w:rFonts w:hint="eastAsia" w:cs="宋体" w:asciiTheme="minorEastAsia" w:hAnsiTheme="minorEastAsia" w:eastAsiaTheme="minorEastAsia"/>
          <w:color w:val="000000" w:themeColor="text1"/>
          <w:sz w:val="24"/>
          <w:lang w:eastAsia="zh-CN"/>
          <w14:textFill>
            <w14:solidFill>
              <w14:schemeClr w14:val="tx1"/>
            </w14:solidFill>
          </w14:textFill>
        </w:rPr>
        <w:t>李小平</w:t>
      </w:r>
      <w:r>
        <w:rPr>
          <w:rFonts w:hint="eastAsia" w:cs="宋体"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lang w:eastAsia="zh-CN"/>
          <w14:textFill>
            <w14:solidFill>
              <w14:schemeClr w14:val="tx1"/>
            </w14:solidFill>
          </w14:textFill>
        </w:rPr>
        <w:t>司红卫  徐远中 吴金华  李志强</w:t>
      </w:r>
    </w:p>
    <w:p w14:paraId="48C1A826">
      <w:pPr>
        <w:keepNext w:val="0"/>
        <w:keepLines w:val="0"/>
        <w:pageBreakBefore w:val="0"/>
        <w:widowControl w:val="0"/>
        <w:kinsoku/>
        <w:wordWrap/>
        <w:overflowPunct/>
        <w:topLinePunct w:val="0"/>
        <w:autoSpaceDE/>
        <w:autoSpaceDN/>
        <w:bidi w:val="0"/>
        <w:adjustRightInd w:val="0"/>
        <w:snapToGrid w:val="0"/>
        <w:spacing w:line="460" w:lineRule="exact"/>
        <w:ind w:firstLine="720" w:firstLineChars="300"/>
        <w:textAlignment w:val="auto"/>
        <w:rPr>
          <w:rFonts w:hint="eastAsia" w:asciiTheme="minorEastAsia" w:hAnsiTheme="minorEastAsia" w:eastAsiaTheme="minorEastAsia" w:cstheme="minorBidi"/>
          <w:color w:val="000000" w:themeColor="text1"/>
          <w:kern w:val="0"/>
          <w:sz w:val="24"/>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联系方式：</w:t>
      </w:r>
      <w:r>
        <w:rPr>
          <w:rFonts w:hint="eastAsia" w:asciiTheme="minorEastAsia" w:hAnsiTheme="minorEastAsia" w:eastAsiaTheme="minorEastAsia" w:cstheme="minorBidi"/>
          <w:color w:val="000000" w:themeColor="text1"/>
          <w:kern w:val="0"/>
          <w:sz w:val="24"/>
          <w:shd w:val="clear" w:color="auto" w:fill="FFFFFF" w:themeFill="background1"/>
          <w:lang w:eastAsia="zh-CN"/>
          <w14:textFill>
            <w14:solidFill>
              <w14:schemeClr w14:val="tx1"/>
            </w14:solidFill>
          </w14:textFill>
        </w:rPr>
        <w:t>15239861777</w:t>
      </w:r>
    </w:p>
    <w:p w14:paraId="728A9B1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pPr>
      <w:r>
        <w:rPr>
          <w:rFonts w:hint="eastAsia" w:asciiTheme="minorEastAsia" w:hAnsiTheme="minorEastAsia" w:eastAsiaTheme="minorEastAsia" w:cstheme="minorBidi"/>
          <w:color w:val="000000" w:themeColor="text1"/>
          <w:kern w:val="0"/>
          <w:sz w:val="24"/>
          <w:shd w:val="clear" w:color="auto" w:fill="FFFFFF" w:themeFill="background1"/>
          <w:lang w:val="en-US" w:eastAsia="zh-CN"/>
          <w14:textFill>
            <w14:solidFill>
              <w14:schemeClr w14:val="tx1"/>
            </w14:solidFill>
          </w14:textFill>
        </w:rPr>
        <w:t>3</w:t>
      </w:r>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.项目联系方式</w:t>
      </w:r>
    </w:p>
    <w:p w14:paraId="0DABEED9">
      <w:pPr>
        <w:keepNext w:val="0"/>
        <w:keepLines w:val="0"/>
        <w:pageBreakBefore w:val="0"/>
        <w:widowControl w:val="0"/>
        <w:kinsoku/>
        <w:wordWrap/>
        <w:overflowPunct/>
        <w:topLinePunct w:val="0"/>
        <w:autoSpaceDE/>
        <w:autoSpaceDN/>
        <w:bidi w:val="0"/>
        <w:adjustRightInd w:val="0"/>
        <w:snapToGrid w:val="0"/>
        <w:spacing w:line="460" w:lineRule="exact"/>
        <w:ind w:firstLine="720" w:firstLineChars="300"/>
        <w:textAlignment w:val="auto"/>
        <w:rPr>
          <w:rFonts w:hint="eastAsia" w:asciiTheme="minorEastAsia" w:hAnsiTheme="minorEastAsia" w:eastAsiaTheme="minorEastAsia" w:cstheme="minorBidi"/>
          <w:color w:val="000000" w:themeColor="text1"/>
          <w:kern w:val="0"/>
          <w:sz w:val="24"/>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项目联系人：</w:t>
      </w:r>
      <w:r>
        <w:rPr>
          <w:rFonts w:hint="eastAsia" w:cs="宋体" w:asciiTheme="minorEastAsia" w:hAnsiTheme="minorEastAsia" w:eastAsiaTheme="minorEastAsia"/>
          <w:color w:val="000000" w:themeColor="text1"/>
          <w:sz w:val="24"/>
          <w:lang w:eastAsia="zh-CN"/>
          <w14:textFill>
            <w14:solidFill>
              <w14:schemeClr w14:val="tx1"/>
            </w14:solidFill>
          </w14:textFill>
        </w:rPr>
        <w:t>李小平</w:t>
      </w:r>
      <w:r>
        <w:rPr>
          <w:rFonts w:hint="eastAsia" w:cs="宋体" w:asciiTheme="minorEastAsia" w:hAnsiTheme="minorEastAsia" w:eastAsiaTheme="minorEastAsia"/>
          <w:color w:val="000000" w:themeColor="text1"/>
          <w:sz w:val="24"/>
          <w:lang w:val="en-US" w:eastAsia="zh-CN"/>
          <w14:textFill>
            <w14:solidFill>
              <w14:schemeClr w14:val="tx1"/>
            </w14:solidFill>
          </w14:textFill>
        </w:rPr>
        <w:t xml:space="preserve"> </w:t>
      </w:r>
    </w:p>
    <w:p w14:paraId="1B6F591B">
      <w:pPr>
        <w:keepNext w:val="0"/>
        <w:keepLines w:val="0"/>
        <w:pageBreakBefore w:val="0"/>
        <w:widowControl/>
        <w:kinsoku/>
        <w:overflowPunct/>
        <w:topLinePunct w:val="0"/>
        <w:autoSpaceDE/>
        <w:autoSpaceDN/>
        <w:bidi w:val="0"/>
        <w:adjustRightInd w:val="0"/>
        <w:snapToGrid w:val="0"/>
        <w:spacing w:line="460" w:lineRule="exact"/>
        <w:ind w:firstLine="720" w:firstLineChars="300"/>
        <w:textAlignment w:val="auto"/>
        <w:rPr>
          <w:rFonts w:hint="eastAsia" w:asciiTheme="minorEastAsia" w:hAnsiTheme="minorEastAsia" w:eastAsiaTheme="minorEastAsia" w:cstheme="minorBidi"/>
          <w:color w:val="000000" w:themeColor="text1"/>
          <w:kern w:val="0"/>
          <w:sz w:val="24"/>
          <w:shd w:val="clear" w:color="auto" w:fill="FFFFFF" w:themeFill="background1"/>
          <w:lang w:eastAsia="zh-CN"/>
          <w14:textFill>
            <w14:solidFill>
              <w14:schemeClr w14:val="tx1"/>
            </w14:solidFill>
          </w14:textFill>
        </w:rPr>
      </w:pPr>
      <w:r>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t>联系方式：</w:t>
      </w:r>
      <w:r>
        <w:rPr>
          <w:rFonts w:hint="eastAsia" w:asciiTheme="minorEastAsia" w:hAnsiTheme="minorEastAsia" w:eastAsiaTheme="minorEastAsia" w:cstheme="minorBidi"/>
          <w:color w:val="000000" w:themeColor="text1"/>
          <w:kern w:val="0"/>
          <w:sz w:val="24"/>
          <w:shd w:val="clear" w:color="auto" w:fill="FFFFFF" w:themeFill="background1"/>
          <w:lang w:eastAsia="zh-CN"/>
          <w14:textFill>
            <w14:solidFill>
              <w14:schemeClr w14:val="tx1"/>
            </w14:solidFill>
          </w14:textFill>
        </w:rPr>
        <w:t>15239861777</w:t>
      </w:r>
    </w:p>
    <w:p w14:paraId="30D70B1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Bidi"/>
          <w:color w:val="000000" w:themeColor="text1"/>
          <w:kern w:val="0"/>
          <w:sz w:val="24"/>
          <w:shd w:val="clear" w:color="auto" w:fill="FFFFFF" w:themeFill="background1"/>
          <w14:textFill>
            <w14:solidFill>
              <w14:schemeClr w14:val="tx1"/>
            </w14:solidFill>
          </w14:textFill>
        </w:rPr>
      </w:pPr>
      <w:r>
        <w:rPr>
          <w:rFonts w:hint="eastAsia" w:asciiTheme="minorEastAsia" w:hAnsiTheme="minorEastAsia" w:eastAsiaTheme="minorEastAsia" w:cstheme="minorBidi"/>
          <w:color w:val="000000" w:themeColor="text1"/>
          <w:kern w:val="0"/>
          <w:sz w:val="24"/>
          <w:shd w:val="clear" w:color="auto" w:fill="FFFFFF" w:themeFill="background1"/>
          <w:lang w:val="en-US" w:eastAsia="zh-CN"/>
          <w14:textFill>
            <w14:solidFill>
              <w14:schemeClr w14:val="tx1"/>
            </w14:solidFill>
          </w14:textFill>
        </w:rPr>
        <w:t>4.监督单位：</w:t>
      </w:r>
      <w:r>
        <w:rPr>
          <w:rFonts w:ascii="宋体" w:hAnsi="宋体" w:eastAsia="宋体" w:cs="宋体"/>
          <w:sz w:val="24"/>
          <w:szCs w:val="24"/>
        </w:rPr>
        <w:t>三门峡市陕州区财政局政府采购监督管理科</w:t>
      </w:r>
    </w:p>
    <w:p w14:paraId="73422C9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lang w:eastAsia="zh-CN"/>
        </w:rPr>
      </w:pPr>
      <w:r>
        <w:rPr>
          <w:rFonts w:hint="eastAsia" w:asciiTheme="minorEastAsia" w:hAnsiTheme="minorEastAsia" w:eastAsiaTheme="minorEastAsia" w:cstheme="minorBidi"/>
          <w:color w:val="000000" w:themeColor="text1"/>
          <w:kern w:val="0"/>
          <w:sz w:val="24"/>
          <w:shd w:val="clear" w:color="auto" w:fill="FFFFFF" w:themeFill="background1"/>
          <w:lang w:val="en-US" w:eastAsia="zh-CN"/>
          <w14:textFill>
            <w14:solidFill>
              <w14:schemeClr w14:val="tx1"/>
            </w14:solidFill>
          </w14:textFill>
        </w:rPr>
        <w:t>  联系方式：</w:t>
      </w:r>
      <w:r>
        <w:rPr>
          <w:rFonts w:ascii="宋体" w:hAnsi="宋体" w:eastAsia="宋体" w:cs="宋体"/>
          <w:sz w:val="24"/>
          <w:szCs w:val="24"/>
        </w:rPr>
        <w:t>0398-3839210</w:t>
      </w:r>
    </w:p>
    <w:p w14:paraId="494FE3C5">
      <w:pPr>
        <w:widowControl/>
        <w:wordWrap w:val="0"/>
        <w:spacing w:line="480" w:lineRule="exact"/>
        <w:jc w:val="center"/>
        <w:outlineLvl w:val="0"/>
        <w:rPr>
          <w:rFonts w:asciiTheme="minorEastAsia" w:hAnsiTheme="minorEastAsia" w:eastAsiaTheme="minorEastAsia"/>
          <w:color w:val="000000" w:themeColor="text1"/>
          <w:sz w:val="32"/>
          <w:szCs w:val="36"/>
          <w14:textFill>
            <w14:solidFill>
              <w14:schemeClr w14:val="tx1"/>
            </w14:solidFill>
          </w14:textFill>
        </w:rPr>
      </w:pPr>
      <w:r>
        <w:rPr>
          <w:rFonts w:hint="eastAsia" w:cs="宋体" w:asciiTheme="minorEastAsia" w:hAnsiTheme="minorEastAsia" w:eastAsiaTheme="minorEastAsia"/>
          <w:color w:val="000000" w:themeColor="text1"/>
          <w:kern w:val="0"/>
          <w:szCs w:val="21"/>
          <w:highlight w:val="yellow"/>
          <w:shd w:val="clear" w:color="auto" w:fill="FFFFFF"/>
          <w14:textFill>
            <w14:solidFill>
              <w14:schemeClr w14:val="tx1"/>
            </w14:solidFill>
          </w14:textFill>
        </w:rPr>
        <w:br w:type="page"/>
      </w:r>
      <w:bookmarkStart w:id="36" w:name="_Toc25224"/>
      <w:bookmarkStart w:id="37" w:name="_Toc17985"/>
      <w:bookmarkStart w:id="38" w:name="_Toc24605"/>
      <w:r>
        <w:rPr>
          <w:rFonts w:hint="eastAsia" w:asciiTheme="minorEastAsia" w:hAnsiTheme="minorEastAsia" w:eastAsiaTheme="minorEastAsia"/>
          <w:b/>
          <w:bCs/>
          <w:color w:val="000000" w:themeColor="text1"/>
          <w:sz w:val="32"/>
          <w:szCs w:val="36"/>
          <w14:textFill>
            <w14:solidFill>
              <w14:schemeClr w14:val="tx1"/>
            </w14:solidFill>
          </w14:textFill>
        </w:rPr>
        <w:t>第二章 响应人须知</w:t>
      </w:r>
      <w:bookmarkEnd w:id="16"/>
      <w:bookmarkEnd w:id="17"/>
      <w:bookmarkEnd w:id="18"/>
      <w:bookmarkEnd w:id="19"/>
      <w:bookmarkEnd w:id="20"/>
      <w:bookmarkEnd w:id="21"/>
      <w:bookmarkEnd w:id="22"/>
      <w:bookmarkEnd w:id="23"/>
      <w:bookmarkEnd w:id="36"/>
      <w:bookmarkEnd w:id="37"/>
      <w:bookmarkEnd w:id="38"/>
    </w:p>
    <w:p w14:paraId="660ADC01">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响应人须知前附表</w:t>
      </w:r>
    </w:p>
    <w:tbl>
      <w:tblPr>
        <w:tblStyle w:val="16"/>
        <w:tblW w:w="9917" w:type="dxa"/>
        <w:jc w:val="center"/>
        <w:tblLayout w:type="fixed"/>
        <w:tblCellMar>
          <w:top w:w="0" w:type="dxa"/>
          <w:left w:w="0" w:type="dxa"/>
          <w:bottom w:w="0" w:type="dxa"/>
          <w:right w:w="0" w:type="dxa"/>
        </w:tblCellMar>
      </w:tblPr>
      <w:tblGrid>
        <w:gridCol w:w="827"/>
        <w:gridCol w:w="2165"/>
        <w:gridCol w:w="6925"/>
      </w:tblGrid>
      <w:tr w14:paraId="50FBFFD3">
        <w:tblPrEx>
          <w:tblCellMar>
            <w:top w:w="0" w:type="dxa"/>
            <w:left w:w="0" w:type="dxa"/>
            <w:bottom w:w="0" w:type="dxa"/>
            <w:right w:w="0" w:type="dxa"/>
          </w:tblCellMar>
        </w:tblPrEx>
        <w:trPr>
          <w:trHeight w:val="550" w:hRule="atLeast"/>
          <w:tblHeader/>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56F5045D">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b/>
                <w:color w:val="000000" w:themeColor="text1"/>
                <w:spacing w:val="1"/>
                <w:kern w:val="0"/>
                <w:sz w:val="24"/>
                <w:szCs w:val="24"/>
                <w14:textFill>
                  <w14:solidFill>
                    <w14:schemeClr w14:val="tx1"/>
                  </w14:solidFill>
                </w14:textFill>
              </w:rPr>
            </w:pPr>
            <w:bookmarkStart w:id="39" w:name="_Toc152045528"/>
            <w:bookmarkStart w:id="40" w:name="_Toc246996174"/>
            <w:bookmarkStart w:id="41" w:name="_Toc385750877"/>
            <w:bookmarkStart w:id="42" w:name="_Toc247085688"/>
            <w:bookmarkStart w:id="43" w:name="_Toc246996917"/>
            <w:bookmarkStart w:id="44" w:name="_Toc363046201"/>
            <w:bookmarkStart w:id="45" w:name="_Toc179632545"/>
            <w:bookmarkStart w:id="46" w:name="_Toc17579"/>
            <w:bookmarkStart w:id="47" w:name="_Toc152042304"/>
            <w:bookmarkStart w:id="48" w:name="_Toc144974496"/>
            <w:r>
              <w:rPr>
                <w:rFonts w:hint="eastAsia" w:ascii="宋体" w:hAnsi="宋体" w:eastAsia="宋体" w:cs="宋体"/>
                <w:b/>
                <w:color w:val="000000" w:themeColor="text1"/>
                <w:spacing w:val="1"/>
                <w:kern w:val="0"/>
                <w:sz w:val="24"/>
                <w:szCs w:val="24"/>
                <w14:textFill>
                  <w14:solidFill>
                    <w14:schemeClr w14:val="tx1"/>
                  </w14:solidFill>
                </w14:textFill>
              </w:rPr>
              <w:t>条款号</w:t>
            </w:r>
          </w:p>
        </w:tc>
        <w:tc>
          <w:tcPr>
            <w:tcW w:w="2165" w:type="dxa"/>
            <w:tcBorders>
              <w:top w:val="single" w:color="000000" w:sz="4" w:space="0"/>
              <w:left w:val="single" w:color="000000" w:sz="4" w:space="0"/>
              <w:bottom w:val="single" w:color="000000" w:sz="4" w:space="0"/>
              <w:right w:val="single" w:color="000000" w:sz="4" w:space="0"/>
            </w:tcBorders>
            <w:vAlign w:val="center"/>
          </w:tcPr>
          <w:p w14:paraId="1267DF24">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b/>
                <w:color w:val="000000" w:themeColor="text1"/>
                <w:spacing w:val="1"/>
                <w:kern w:val="0"/>
                <w:sz w:val="24"/>
                <w:szCs w:val="24"/>
                <w14:textFill>
                  <w14:solidFill>
                    <w14:schemeClr w14:val="tx1"/>
                  </w14:solidFill>
                </w14:textFill>
              </w:rPr>
            </w:pPr>
            <w:r>
              <w:rPr>
                <w:rFonts w:hint="eastAsia" w:ascii="宋体" w:hAnsi="宋体" w:eastAsia="宋体" w:cs="宋体"/>
                <w:b/>
                <w:color w:val="000000" w:themeColor="text1"/>
                <w:spacing w:val="1"/>
                <w:kern w:val="0"/>
                <w:sz w:val="24"/>
                <w:szCs w:val="24"/>
                <w14:textFill>
                  <w14:solidFill>
                    <w14:schemeClr w14:val="tx1"/>
                  </w14:solidFill>
                </w14:textFill>
              </w:rPr>
              <w:t>条款名称</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08A7F0AE">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b/>
                <w:color w:val="000000" w:themeColor="text1"/>
                <w:spacing w:val="1"/>
                <w:kern w:val="0"/>
                <w:sz w:val="24"/>
                <w:szCs w:val="24"/>
                <w14:textFill>
                  <w14:solidFill>
                    <w14:schemeClr w14:val="tx1"/>
                  </w14:solidFill>
                </w14:textFill>
              </w:rPr>
            </w:pPr>
            <w:r>
              <w:rPr>
                <w:rFonts w:hint="eastAsia" w:ascii="宋体" w:hAnsi="宋体" w:eastAsia="宋体" w:cs="宋体"/>
                <w:b/>
                <w:color w:val="000000" w:themeColor="text1"/>
                <w:spacing w:val="1"/>
                <w:kern w:val="0"/>
                <w:sz w:val="24"/>
                <w:szCs w:val="24"/>
                <w14:textFill>
                  <w14:solidFill>
                    <w14:schemeClr w14:val="tx1"/>
                  </w14:solidFill>
                </w14:textFill>
              </w:rPr>
              <w:t>编 列 内 容</w:t>
            </w:r>
          </w:p>
        </w:tc>
      </w:tr>
      <w:tr w14:paraId="687A7D26">
        <w:tblPrEx>
          <w:tblCellMar>
            <w:top w:w="0" w:type="dxa"/>
            <w:left w:w="0" w:type="dxa"/>
            <w:bottom w:w="0" w:type="dxa"/>
            <w:right w:w="0" w:type="dxa"/>
          </w:tblCellMar>
        </w:tblPrEx>
        <w:trPr>
          <w:trHeight w:val="1128"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068266AF">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1</w:t>
            </w:r>
          </w:p>
        </w:tc>
        <w:tc>
          <w:tcPr>
            <w:tcW w:w="2165" w:type="dxa"/>
            <w:tcBorders>
              <w:top w:val="single" w:color="000000" w:sz="4" w:space="0"/>
              <w:left w:val="single" w:color="000000" w:sz="4" w:space="0"/>
              <w:bottom w:val="single" w:color="000000" w:sz="4" w:space="0"/>
              <w:right w:val="single" w:color="000000" w:sz="4" w:space="0"/>
            </w:tcBorders>
            <w:vAlign w:val="center"/>
          </w:tcPr>
          <w:p w14:paraId="1C2DCB61">
            <w:pPr>
              <w:keepNext w:val="0"/>
              <w:keepLines w:val="0"/>
              <w:pageBreakBefore w:val="0"/>
              <w:kinsoku/>
              <w:wordWrap/>
              <w:overflowPunct/>
              <w:topLinePunct w:val="0"/>
              <w:autoSpaceDE w:val="0"/>
              <w:autoSpaceDN w:val="0"/>
              <w:bidi w:val="0"/>
              <w:adjustRightInd w:val="0"/>
              <w:snapToGrid w:val="0"/>
              <w:spacing w:line="380" w:lineRule="exact"/>
              <w:ind w:right="0" w:rightChars="0" w:firstLine="902" w:firstLineChars="373"/>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采购人</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0CAAF5F0">
            <w:pPr>
              <w:keepNext w:val="0"/>
              <w:keepLines w:val="0"/>
              <w:pageBreakBefore w:val="0"/>
              <w:widowControl/>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采购人：三门峡陕州区先进制造业开发区管理委员会</w:t>
            </w:r>
          </w:p>
          <w:p w14:paraId="420F6DF8">
            <w:pPr>
              <w:keepNext w:val="0"/>
              <w:keepLines w:val="0"/>
              <w:pageBreakBefore w:val="0"/>
              <w:widowControl/>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eastAsia="zh-CN"/>
                <w14:textFill>
                  <w14:solidFill>
                    <w14:schemeClr w14:val="tx1"/>
                  </w14:solidFill>
                </w14:textFill>
              </w:rPr>
              <w:t>张</w:t>
            </w:r>
            <w:r>
              <w:rPr>
                <w:rFonts w:hint="eastAsia" w:ascii="宋体" w:hAnsi="宋体" w:cs="宋体"/>
                <w:color w:val="000000" w:themeColor="text1"/>
                <w:sz w:val="24"/>
                <w:szCs w:val="24"/>
                <w:lang w:eastAsia="zh-CN"/>
                <w14:textFill>
                  <w14:solidFill>
                    <w14:schemeClr w14:val="tx1"/>
                  </w14:solidFill>
                </w14:textFill>
              </w:rPr>
              <w:t>先生</w:t>
            </w:r>
          </w:p>
          <w:p w14:paraId="25BFA718">
            <w:pPr>
              <w:keepNext w:val="0"/>
              <w:keepLines w:val="0"/>
              <w:pageBreakBefore w:val="0"/>
              <w:widowControl/>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lang w:eastAsia="zh-CN"/>
                <w14:textFill>
                  <w14:solidFill>
                    <w14:schemeClr w14:val="tx1"/>
                  </w14:solidFill>
                </w14:textFill>
              </w:rPr>
              <w:t>13903984338</w:t>
            </w:r>
          </w:p>
          <w:p w14:paraId="3A9F1875">
            <w:pPr>
              <w:keepNext w:val="0"/>
              <w:keepLines w:val="0"/>
              <w:pageBreakBefore w:val="0"/>
              <w:widowControl/>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址：河南省三门峡市陕州区观音堂镇宽坪路南段</w:t>
            </w:r>
          </w:p>
        </w:tc>
      </w:tr>
      <w:tr w14:paraId="1F20AD48">
        <w:tblPrEx>
          <w:tblCellMar>
            <w:top w:w="0" w:type="dxa"/>
            <w:left w:w="0" w:type="dxa"/>
            <w:bottom w:w="0" w:type="dxa"/>
            <w:right w:w="0" w:type="dxa"/>
          </w:tblCellMar>
        </w:tblPrEx>
        <w:trPr>
          <w:trHeight w:val="1777"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5608A98C">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2</w:t>
            </w:r>
          </w:p>
        </w:tc>
        <w:tc>
          <w:tcPr>
            <w:tcW w:w="2165" w:type="dxa"/>
            <w:tcBorders>
              <w:top w:val="single" w:color="000000" w:sz="4" w:space="0"/>
              <w:left w:val="single" w:color="000000" w:sz="4" w:space="0"/>
              <w:bottom w:val="single" w:color="000000" w:sz="4" w:space="0"/>
              <w:right w:val="single" w:color="000000" w:sz="4" w:space="0"/>
            </w:tcBorders>
            <w:vAlign w:val="center"/>
          </w:tcPr>
          <w:p w14:paraId="6A112D21">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代理机构</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432C13E5">
            <w:pPr>
              <w:keepNext w:val="0"/>
              <w:keepLines w:val="0"/>
              <w:pageBreakBefore w:val="0"/>
              <w:widowControl/>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r>
              <w:rPr>
                <w:rFonts w:hint="eastAsia" w:ascii="宋体" w:hAnsi="宋体" w:eastAsia="宋体" w:cs="宋体"/>
                <w:color w:val="000000" w:themeColor="text1"/>
                <w:sz w:val="24"/>
                <w:szCs w:val="24"/>
                <w:lang w:eastAsia="zh-CN"/>
                <w14:textFill>
                  <w14:solidFill>
                    <w14:schemeClr w14:val="tx1"/>
                  </w14:solidFill>
                </w14:textFill>
              </w:rPr>
              <w:t>智博国际工程咨询有限公司</w:t>
            </w:r>
          </w:p>
          <w:p w14:paraId="4624E916">
            <w:pPr>
              <w:keepNext w:val="0"/>
              <w:keepLines w:val="0"/>
              <w:pageBreakBefore w:val="0"/>
              <w:widowControl/>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cs="宋体" w:asciiTheme="minorEastAsia" w:hAnsiTheme="minorEastAsia" w:eastAsiaTheme="minorEastAsia"/>
                <w:color w:val="000000" w:themeColor="text1"/>
                <w:sz w:val="24"/>
                <w:lang w:eastAsia="zh-CN"/>
                <w14:textFill>
                  <w14:solidFill>
                    <w14:schemeClr w14:val="tx1"/>
                  </w14:solidFill>
                </w14:textFill>
              </w:rPr>
              <w:t>郑州高新技术产业开发区西三环路283号18幢11层22号</w:t>
            </w:r>
          </w:p>
          <w:p w14:paraId="6FDFE0FC">
            <w:pPr>
              <w:keepNext w:val="0"/>
              <w:keepLines w:val="0"/>
              <w:pageBreakBefore w:val="0"/>
              <w:widowControl/>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eastAsia="zh-CN"/>
                <w14:textFill>
                  <w14:solidFill>
                    <w14:schemeClr w14:val="tx1"/>
                  </w14:solidFill>
                </w14:textFill>
              </w:rPr>
              <w:t>李</w:t>
            </w:r>
            <w:r>
              <w:rPr>
                <w:rFonts w:hint="eastAsia" w:ascii="宋体" w:hAnsi="宋体" w:cs="宋体"/>
                <w:color w:val="000000" w:themeColor="text1"/>
                <w:sz w:val="24"/>
                <w:szCs w:val="24"/>
                <w:lang w:eastAsia="zh-CN"/>
                <w14:textFill>
                  <w14:solidFill>
                    <w14:schemeClr w14:val="tx1"/>
                  </w14:solidFill>
                </w14:textFill>
              </w:rPr>
              <w:t>小平</w:t>
            </w:r>
          </w:p>
          <w:p w14:paraId="45F9F08B">
            <w:pPr>
              <w:keepNext w:val="0"/>
              <w:keepLines w:val="0"/>
              <w:pageBreakBefore w:val="0"/>
              <w:widowControl/>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lang w:eastAsia="zh-CN"/>
                <w14:textFill>
                  <w14:solidFill>
                    <w14:schemeClr w14:val="tx1"/>
                  </w14:solidFill>
                </w14:textFill>
              </w:rPr>
              <w:t>15239861777</w:t>
            </w:r>
          </w:p>
        </w:tc>
      </w:tr>
      <w:tr w14:paraId="7783F6B4">
        <w:tblPrEx>
          <w:tblCellMar>
            <w:top w:w="0" w:type="dxa"/>
            <w:left w:w="0" w:type="dxa"/>
            <w:bottom w:w="0" w:type="dxa"/>
            <w:right w:w="0" w:type="dxa"/>
          </w:tblCellMar>
        </w:tblPrEx>
        <w:trPr>
          <w:trHeight w:val="4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512A1681">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3</w:t>
            </w:r>
          </w:p>
        </w:tc>
        <w:tc>
          <w:tcPr>
            <w:tcW w:w="2165" w:type="dxa"/>
            <w:tcBorders>
              <w:top w:val="single" w:color="000000" w:sz="4" w:space="0"/>
              <w:left w:val="single" w:color="000000" w:sz="4" w:space="0"/>
              <w:bottom w:val="single" w:color="000000" w:sz="4" w:space="0"/>
              <w:right w:val="single" w:color="000000" w:sz="4" w:space="0"/>
            </w:tcBorders>
            <w:vAlign w:val="center"/>
          </w:tcPr>
          <w:p w14:paraId="24A0A31F">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项目名称</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1088CA9E">
            <w:pPr>
              <w:keepNext w:val="0"/>
              <w:keepLines w:val="0"/>
              <w:pageBreakBefore w:val="0"/>
              <w:tabs>
                <w:tab w:val="left" w:pos="6300"/>
              </w:tabs>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shd w:val="clear" w:color="auto" w:fill="FFFFFF"/>
                <w:lang w:eastAsia="zh-CN"/>
                <w14:textFill>
                  <w14:solidFill>
                    <w14:schemeClr w14:val="tx1"/>
                  </w14:solidFill>
                </w14:textFill>
              </w:rPr>
            </w:pPr>
            <w:r>
              <w:rPr>
                <w:rFonts w:hint="eastAsia" w:ascii="宋体" w:hAnsi="宋体" w:cs="宋体"/>
                <w:color w:val="000000" w:themeColor="text1"/>
                <w:sz w:val="24"/>
                <w:szCs w:val="24"/>
                <w:shd w:val="clear" w:color="auto" w:fill="FFFFFF"/>
                <w:lang w:eastAsia="zh-CN"/>
                <w14:textFill>
                  <w14:solidFill>
                    <w14:schemeClr w14:val="tx1"/>
                  </w14:solidFill>
                </w14:textFill>
              </w:rPr>
              <w:t>三门峡市陕州区先进制造业开发区王河线阳洼段东侧边坡治理工程（二次）</w:t>
            </w:r>
          </w:p>
        </w:tc>
      </w:tr>
      <w:tr w14:paraId="1F942540">
        <w:tblPrEx>
          <w:tblCellMar>
            <w:top w:w="0" w:type="dxa"/>
            <w:left w:w="0" w:type="dxa"/>
            <w:bottom w:w="0" w:type="dxa"/>
            <w:right w:w="0" w:type="dxa"/>
          </w:tblCellMar>
        </w:tblPrEx>
        <w:trPr>
          <w:trHeight w:val="4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41B5FFA7">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4</w:t>
            </w:r>
          </w:p>
        </w:tc>
        <w:tc>
          <w:tcPr>
            <w:tcW w:w="2165" w:type="dxa"/>
            <w:tcBorders>
              <w:top w:val="single" w:color="000000" w:sz="4" w:space="0"/>
              <w:left w:val="single" w:color="000000" w:sz="4" w:space="0"/>
              <w:bottom w:val="single" w:color="000000" w:sz="4" w:space="0"/>
              <w:right w:val="single" w:color="000000" w:sz="4" w:space="0"/>
            </w:tcBorders>
            <w:vAlign w:val="center"/>
          </w:tcPr>
          <w:p w14:paraId="02D7C4CE">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建设地点</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7CCE4899">
            <w:pPr>
              <w:keepNext w:val="0"/>
              <w:keepLines w:val="0"/>
              <w:pageBreakBefore w:val="0"/>
              <w:tabs>
                <w:tab w:val="left" w:pos="6300"/>
              </w:tabs>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三门峡市陕州区</w:t>
            </w:r>
          </w:p>
        </w:tc>
      </w:tr>
      <w:tr w14:paraId="200A4079">
        <w:tblPrEx>
          <w:tblCellMar>
            <w:top w:w="0" w:type="dxa"/>
            <w:left w:w="0" w:type="dxa"/>
            <w:bottom w:w="0" w:type="dxa"/>
            <w:right w:w="0" w:type="dxa"/>
          </w:tblCellMar>
        </w:tblPrEx>
        <w:trPr>
          <w:trHeight w:val="4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3BC8B2A5">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5</w:t>
            </w:r>
          </w:p>
        </w:tc>
        <w:tc>
          <w:tcPr>
            <w:tcW w:w="2165" w:type="dxa"/>
            <w:tcBorders>
              <w:top w:val="single" w:color="000000" w:sz="4" w:space="0"/>
              <w:left w:val="single" w:color="000000" w:sz="4" w:space="0"/>
              <w:bottom w:val="single" w:color="000000" w:sz="4" w:space="0"/>
              <w:right w:val="single" w:color="000000" w:sz="4" w:space="0"/>
            </w:tcBorders>
            <w:vAlign w:val="center"/>
          </w:tcPr>
          <w:p w14:paraId="3C6F40EF">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标段划分</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73CDA235">
            <w:pPr>
              <w:keepNext w:val="0"/>
              <w:keepLines w:val="0"/>
              <w:pageBreakBefore w:val="0"/>
              <w:tabs>
                <w:tab w:val="left" w:pos="6300"/>
              </w:tabs>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本项目不划分标段</w:t>
            </w:r>
          </w:p>
        </w:tc>
      </w:tr>
      <w:tr w14:paraId="5D971F88">
        <w:tblPrEx>
          <w:tblCellMar>
            <w:top w:w="0" w:type="dxa"/>
            <w:left w:w="0" w:type="dxa"/>
            <w:bottom w:w="0" w:type="dxa"/>
            <w:right w:w="0" w:type="dxa"/>
          </w:tblCellMar>
        </w:tblPrEx>
        <w:trPr>
          <w:trHeight w:val="4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57C2257B">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6</w:t>
            </w:r>
          </w:p>
        </w:tc>
        <w:tc>
          <w:tcPr>
            <w:tcW w:w="2165" w:type="dxa"/>
            <w:tcBorders>
              <w:top w:val="single" w:color="000000" w:sz="4" w:space="0"/>
              <w:left w:val="single" w:color="000000" w:sz="4" w:space="0"/>
              <w:bottom w:val="single" w:color="000000" w:sz="4" w:space="0"/>
              <w:right w:val="single" w:color="000000" w:sz="4" w:space="0"/>
            </w:tcBorders>
            <w:vAlign w:val="center"/>
          </w:tcPr>
          <w:p w14:paraId="0F6B9363">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资金来源</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2F28ACD4">
            <w:pPr>
              <w:keepNext w:val="0"/>
              <w:keepLines w:val="0"/>
              <w:pageBreakBefore w:val="0"/>
              <w:kinsoku/>
              <w:wordWrap/>
              <w:overflowPunct/>
              <w:topLinePunct w:val="0"/>
              <w:autoSpaceDE w:val="0"/>
              <w:autoSpaceDN w:val="0"/>
              <w:bidi w:val="0"/>
              <w:adjustRightInd w:val="0"/>
              <w:snapToGrid w:val="0"/>
              <w:spacing w:line="380" w:lineRule="exact"/>
              <w:ind w:right="0" w:right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财政资金</w:t>
            </w:r>
          </w:p>
        </w:tc>
      </w:tr>
      <w:tr w14:paraId="7D2D563D">
        <w:tblPrEx>
          <w:tblCellMar>
            <w:top w:w="0" w:type="dxa"/>
            <w:left w:w="0" w:type="dxa"/>
            <w:bottom w:w="0" w:type="dxa"/>
            <w:right w:w="0" w:type="dxa"/>
          </w:tblCellMar>
        </w:tblPrEx>
        <w:trPr>
          <w:trHeight w:val="4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4EF67C5A">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7</w:t>
            </w:r>
          </w:p>
        </w:tc>
        <w:tc>
          <w:tcPr>
            <w:tcW w:w="2165" w:type="dxa"/>
            <w:tcBorders>
              <w:top w:val="single" w:color="000000" w:sz="4" w:space="0"/>
              <w:left w:val="single" w:color="000000" w:sz="4" w:space="0"/>
              <w:bottom w:val="single" w:color="000000" w:sz="4" w:space="0"/>
              <w:right w:val="single" w:color="000000" w:sz="4" w:space="0"/>
            </w:tcBorders>
            <w:vAlign w:val="center"/>
          </w:tcPr>
          <w:p w14:paraId="5C649DB2">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资金落实情况</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1C0A0D19">
            <w:pPr>
              <w:keepNext w:val="0"/>
              <w:keepLines w:val="0"/>
              <w:pageBreakBefore w:val="0"/>
              <w:kinsoku/>
              <w:wordWrap/>
              <w:overflowPunct/>
              <w:topLinePunct w:val="0"/>
              <w:autoSpaceDE w:val="0"/>
              <w:autoSpaceDN w:val="0"/>
              <w:bidi w:val="0"/>
              <w:adjustRightInd w:val="0"/>
              <w:snapToGrid w:val="0"/>
              <w:spacing w:line="380" w:lineRule="exact"/>
              <w:ind w:right="0" w:right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已落实</w:t>
            </w:r>
          </w:p>
        </w:tc>
      </w:tr>
      <w:tr w14:paraId="35F08698">
        <w:tblPrEx>
          <w:tblCellMar>
            <w:top w:w="0" w:type="dxa"/>
            <w:left w:w="0" w:type="dxa"/>
            <w:bottom w:w="0" w:type="dxa"/>
            <w:right w:w="0" w:type="dxa"/>
          </w:tblCellMar>
        </w:tblPrEx>
        <w:trPr>
          <w:trHeight w:val="4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4CC305E7">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8</w:t>
            </w:r>
          </w:p>
        </w:tc>
        <w:tc>
          <w:tcPr>
            <w:tcW w:w="2165" w:type="dxa"/>
            <w:tcBorders>
              <w:top w:val="single" w:color="000000" w:sz="4" w:space="0"/>
              <w:left w:val="single" w:color="000000" w:sz="4" w:space="0"/>
              <w:bottom w:val="single" w:color="000000" w:sz="4" w:space="0"/>
              <w:right w:val="single" w:color="000000" w:sz="4" w:space="0"/>
            </w:tcBorders>
            <w:vAlign w:val="center"/>
          </w:tcPr>
          <w:p w14:paraId="4CCC69E0">
            <w:pPr>
              <w:keepNext w:val="0"/>
              <w:keepLines w:val="0"/>
              <w:pageBreakBefore w:val="0"/>
              <w:tabs>
                <w:tab w:val="left" w:pos="6300"/>
              </w:tabs>
              <w:kinsoku/>
              <w:wordWrap/>
              <w:overflowPunct/>
              <w:topLinePunct w:val="0"/>
              <w:bidi w:val="0"/>
              <w:spacing w:line="380" w:lineRule="exact"/>
              <w:ind w:right="0" w:rightChars="0"/>
              <w:jc w:val="center"/>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磋商范围</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5EB9F1BE">
            <w:pPr>
              <w:keepNext w:val="0"/>
              <w:keepLines w:val="0"/>
              <w:pageBreakBefore w:val="0"/>
              <w:kinsoku/>
              <w:wordWrap/>
              <w:overflowPunct/>
              <w:topLinePunct w:val="0"/>
              <w:autoSpaceDE w:val="0"/>
              <w:autoSpaceDN w:val="0"/>
              <w:bidi w:val="0"/>
              <w:adjustRightInd w:val="0"/>
              <w:snapToGrid w:val="0"/>
              <w:spacing w:line="380" w:lineRule="exact"/>
              <w:ind w:right="0" w:rightChars="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竞争性磋商文件、施工图纸及工程量清单内的所有内容；</w:t>
            </w:r>
          </w:p>
        </w:tc>
      </w:tr>
      <w:tr w14:paraId="63E70575">
        <w:tblPrEx>
          <w:tblCellMar>
            <w:top w:w="0" w:type="dxa"/>
            <w:left w:w="0" w:type="dxa"/>
            <w:bottom w:w="0" w:type="dxa"/>
            <w:right w:w="0" w:type="dxa"/>
          </w:tblCellMar>
        </w:tblPrEx>
        <w:trPr>
          <w:trHeight w:val="4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7B7693AF">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9</w:t>
            </w:r>
          </w:p>
        </w:tc>
        <w:tc>
          <w:tcPr>
            <w:tcW w:w="2165" w:type="dxa"/>
            <w:tcBorders>
              <w:top w:val="single" w:color="000000" w:sz="4" w:space="0"/>
              <w:left w:val="single" w:color="000000" w:sz="4" w:space="0"/>
              <w:bottom w:val="single" w:color="000000" w:sz="4" w:space="0"/>
              <w:right w:val="single" w:color="000000" w:sz="4" w:space="0"/>
            </w:tcBorders>
            <w:vAlign w:val="center"/>
          </w:tcPr>
          <w:p w14:paraId="64171E71">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highlight w:val="yellow"/>
                <w14:textFill>
                  <w14:solidFill>
                    <w14:schemeClr w14:val="tx1"/>
                  </w14:solidFill>
                </w14:textFill>
              </w:rPr>
            </w:pPr>
            <w:r>
              <w:rPr>
                <w:rFonts w:hint="eastAsia" w:ascii="宋体" w:hAnsi="宋体" w:cs="宋体"/>
                <w:color w:val="000000" w:themeColor="text1"/>
                <w:sz w:val="24"/>
                <w:szCs w:val="24"/>
                <w:shd w:val="clear" w:color="auto" w:fill="FFFFFF"/>
                <w:lang w:eastAsia="zh-CN"/>
                <w14:textFill>
                  <w14:solidFill>
                    <w14:schemeClr w14:val="tx1"/>
                  </w14:solidFill>
                </w14:textFill>
              </w:rPr>
              <w:t>计划</w:t>
            </w:r>
            <w:r>
              <w:rPr>
                <w:rFonts w:hint="eastAsia" w:ascii="宋体" w:hAnsi="宋体" w:eastAsia="宋体" w:cs="宋体"/>
                <w:color w:val="000000" w:themeColor="text1"/>
                <w:sz w:val="24"/>
                <w:szCs w:val="24"/>
                <w:shd w:val="clear" w:color="auto" w:fill="FFFFFF"/>
                <w14:textFill>
                  <w14:solidFill>
                    <w14:schemeClr w14:val="tx1"/>
                  </w14:solidFill>
                </w14:textFill>
              </w:rPr>
              <w:t>工期</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08452F30">
            <w:pPr>
              <w:keepNext w:val="0"/>
              <w:keepLines w:val="0"/>
              <w:pageBreakBefore w:val="0"/>
              <w:kinsoku/>
              <w:wordWrap/>
              <w:overflowPunct/>
              <w:topLinePunct w:val="0"/>
              <w:autoSpaceDE w:val="0"/>
              <w:autoSpaceDN w:val="0"/>
              <w:bidi w:val="0"/>
              <w:adjustRightInd w:val="0"/>
              <w:snapToGrid w:val="0"/>
              <w:spacing w:line="380" w:lineRule="exact"/>
              <w:ind w:right="0" w:rightChars="0"/>
              <w:textAlignment w:val="auto"/>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75日历天</w:t>
            </w:r>
          </w:p>
        </w:tc>
      </w:tr>
      <w:tr w14:paraId="54E53DD8">
        <w:trPr>
          <w:trHeight w:val="4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55F56556">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10</w:t>
            </w:r>
          </w:p>
        </w:tc>
        <w:tc>
          <w:tcPr>
            <w:tcW w:w="2165" w:type="dxa"/>
            <w:tcBorders>
              <w:top w:val="single" w:color="000000" w:sz="4" w:space="0"/>
              <w:left w:val="single" w:color="000000" w:sz="4" w:space="0"/>
              <w:bottom w:val="single" w:color="000000" w:sz="4" w:space="0"/>
              <w:right w:val="single" w:color="000000" w:sz="4" w:space="0"/>
            </w:tcBorders>
            <w:vAlign w:val="center"/>
          </w:tcPr>
          <w:p w14:paraId="39A31AEC">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质量要求</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0BF5C2B5">
            <w:pPr>
              <w:keepNext w:val="0"/>
              <w:keepLines w:val="0"/>
              <w:pageBreakBefore w:val="0"/>
              <w:kinsoku/>
              <w:wordWrap/>
              <w:overflowPunct/>
              <w:topLinePunct w:val="0"/>
              <w:autoSpaceDE w:val="0"/>
              <w:autoSpaceDN w:val="0"/>
              <w:bidi w:val="0"/>
              <w:adjustRightInd w:val="0"/>
              <w:snapToGrid w:val="0"/>
              <w:spacing w:line="380" w:lineRule="exact"/>
              <w:ind w:right="0" w:rightChars="0"/>
              <w:jc w:val="left"/>
              <w:textAlignment w:val="auto"/>
              <w:rPr>
                <w:rFonts w:hint="eastAsia" w:ascii="宋体" w:hAnsi="宋体" w:eastAsia="宋体" w:cs="宋体"/>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达到国家现行工程施工质量验收规范合格标准</w:t>
            </w:r>
          </w:p>
        </w:tc>
      </w:tr>
      <w:tr w14:paraId="6E543948">
        <w:tblPrEx>
          <w:tblCellMar>
            <w:top w:w="0" w:type="dxa"/>
            <w:left w:w="0" w:type="dxa"/>
            <w:bottom w:w="0" w:type="dxa"/>
            <w:right w:w="0" w:type="dxa"/>
          </w:tblCellMar>
        </w:tblPrEx>
        <w:trPr>
          <w:trHeight w:val="4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55AA3C40">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11</w:t>
            </w:r>
          </w:p>
        </w:tc>
        <w:tc>
          <w:tcPr>
            <w:tcW w:w="2165" w:type="dxa"/>
            <w:tcBorders>
              <w:top w:val="single" w:color="000000" w:sz="4" w:space="0"/>
              <w:left w:val="single" w:color="000000" w:sz="4" w:space="0"/>
              <w:bottom w:val="single" w:color="000000" w:sz="4" w:space="0"/>
              <w:right w:val="single" w:color="000000" w:sz="4" w:space="0"/>
            </w:tcBorders>
            <w:vAlign w:val="center"/>
          </w:tcPr>
          <w:p w14:paraId="0DF341E6">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响应人资格条件</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4FA72F5D">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1、满足《中华人民共和国政府采购法》第二十二条规定；</w:t>
            </w:r>
          </w:p>
          <w:p w14:paraId="4509F693">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2、落实政府采购政策满足的资格要求：本项目专门面向中小微企业采购项目,执行促进中小企业（监狱企业、残疾人福利性企业）发展等政府采购政策。</w:t>
            </w:r>
          </w:p>
          <w:p w14:paraId="7D13034B">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3、本项目的特定资格要求</w:t>
            </w:r>
          </w:p>
          <w:p w14:paraId="29BF630D">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3.1、响应人</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须</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具备独立法人资格，具有合法有效的营业执照；</w:t>
            </w:r>
          </w:p>
          <w:p w14:paraId="30F40290">
            <w:pPr>
              <w:keepNext w:val="0"/>
              <w:keepLines w:val="0"/>
              <w:pageBreakBefore w:val="0"/>
              <w:widowControl/>
              <w:kinsoku/>
              <w:overflowPunct/>
              <w:topLinePunct w:val="0"/>
              <w:autoSpaceDE/>
              <w:autoSpaceDN/>
              <w:bidi w:val="0"/>
              <w:spacing w:line="480" w:lineRule="exact"/>
              <w:ind w:firstLine="480" w:firstLineChars="200"/>
              <w:textAlignment w:val="auto"/>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3.2、</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响应人须具备地质灾害防治工程施工乙级及以上资质，具有有效的安全生产许可证，并在人员、设备、资金等方面具备相应的施工能力</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w:t>
            </w:r>
          </w:p>
          <w:p w14:paraId="45FC63E2">
            <w:pPr>
              <w:keepNext w:val="0"/>
              <w:keepLines w:val="0"/>
              <w:pageBreakBefore w:val="0"/>
              <w:widowControl/>
              <w:kinsoku/>
              <w:overflowPunct/>
              <w:topLinePunct w:val="0"/>
              <w:autoSpaceDE/>
              <w:autoSpaceDN/>
              <w:bidi w:val="0"/>
              <w:spacing w:line="480" w:lineRule="exact"/>
              <w:ind w:firstLine="480" w:firstLineChars="200"/>
              <w:textAlignment w:val="auto"/>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3.3、</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拟派项目经理须具备贰级及以上注册建造师资格和有效的安全生产考核合格B证（登记单位应与</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响应人</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名称一致），为本单位员工（提供劳动合同、</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社会保险缴纳证明</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），且未在其他在建工程项目中担任项目经理（提供承诺书）；</w:t>
            </w:r>
          </w:p>
          <w:p w14:paraId="71E3C51B">
            <w:pPr>
              <w:keepNext w:val="0"/>
              <w:keepLines w:val="0"/>
              <w:pageBreakBefore w:val="0"/>
              <w:widowControl/>
              <w:kinsoku/>
              <w:overflowPunct/>
              <w:topLinePunct w:val="0"/>
              <w:autoSpaceDE/>
              <w:autoSpaceDN/>
              <w:bidi w:val="0"/>
              <w:spacing w:line="480" w:lineRule="exact"/>
              <w:ind w:firstLine="480" w:firstLineChars="200"/>
              <w:textAlignment w:val="auto"/>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3.4、拟派技术负责人须具有地质类（含地质矿产、水工环地质、地质岩土等）中级工程师及以上技术职称，为本单位员工（提供劳动合同、</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社会保险缴纳证明</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w:t>
            </w:r>
          </w:p>
          <w:p w14:paraId="3F745191">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cs="宋体"/>
                <w:bCs/>
                <w:sz w:val="24"/>
                <w:lang w:val="en-US" w:eastAsia="zh-CN" w:bidi="ar"/>
              </w:rPr>
              <w:t>3.5、</w:t>
            </w:r>
            <w:r>
              <w:rPr>
                <w:rFonts w:hint="eastAsia" w:ascii="宋体" w:hAnsi="宋体" w:cs="宋体"/>
                <w:bCs/>
                <w:sz w:val="24"/>
                <w:lang w:eastAsia="zh-CN" w:bidi="ar"/>
              </w:rPr>
              <w:t>响应人</w:t>
            </w:r>
            <w:r>
              <w:rPr>
                <w:rFonts w:hint="eastAsia" w:ascii="宋体" w:hAnsi="宋体" w:cs="宋体"/>
                <w:sz w:val="24"/>
                <w:szCs w:val="24"/>
              </w:rPr>
              <w:t>自行出具本单位无商业贿赂及无不正当竞争行为的承诺书</w:t>
            </w:r>
            <w:r>
              <w:rPr>
                <w:rFonts w:hint="eastAsia" w:ascii="宋体" w:hAnsi="宋体" w:cs="宋体"/>
                <w:sz w:val="24"/>
                <w:szCs w:val="24"/>
                <w:lang w:eastAsia="zh-CN"/>
              </w:rPr>
              <w:t>；</w:t>
            </w:r>
          </w:p>
          <w:p w14:paraId="1DB8BB15">
            <w:pPr>
              <w:keepNext w:val="0"/>
              <w:keepLines w:val="0"/>
              <w:pageBreakBefore w:val="0"/>
              <w:kinsoku/>
              <w:wordWrap/>
              <w:overflowPunct/>
              <w:topLinePunct w:val="0"/>
              <w:autoSpaceDE/>
              <w:autoSpaceDN/>
              <w:bidi w:val="0"/>
              <w:adjustRightInd/>
              <w:snapToGrid/>
              <w:spacing w:line="480" w:lineRule="exact"/>
              <w:ind w:firstLine="480" w:firstLineChars="200"/>
              <w:textAlignment w:val="auto"/>
            </w:pPr>
            <w:r>
              <w:rPr>
                <w:rFonts w:hint="eastAsia" w:ascii="宋体" w:hAnsi="宋体" w:cs="宋体"/>
                <w:bCs/>
                <w:sz w:val="24"/>
                <w:lang w:val="en-US" w:eastAsia="zh-CN" w:bidi="ar"/>
              </w:rPr>
              <w:t>3.6、</w:t>
            </w:r>
            <w:r>
              <w:rPr>
                <w:rFonts w:hint="eastAsia" w:ascii="宋体" w:hAnsi="宋体" w:cs="宋体"/>
                <w:bCs/>
                <w:sz w:val="24"/>
                <w:lang w:eastAsia="zh-CN" w:bidi="ar"/>
              </w:rPr>
              <w:t>响应人</w:t>
            </w:r>
            <w:r>
              <w:rPr>
                <w:rFonts w:hint="eastAsia" w:ascii="宋体" w:hAnsi="宋体" w:cs="宋体"/>
                <w:bCs/>
                <w:sz w:val="24"/>
                <w:lang w:bidi="ar"/>
              </w:rPr>
              <w:t>出具无行贿犯罪记录在中国裁判文书网自行查询或自行承诺（查询对象：企业、法定代表人）；</w:t>
            </w:r>
          </w:p>
          <w:p w14:paraId="2A90468F">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7</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、根据《关于在政府采购活动中查询及使用信用记录有关问题的通知》(财库[2016]125号)和豫财购【2016】15号的规定，对列入失信被执行人、</w:t>
            </w:r>
            <w:r>
              <w:rPr>
                <w:rFonts w:hint="eastAsia" w:asciiTheme="minorEastAsia" w:hAnsiTheme="minorEastAsia" w:eastAsiaTheme="minorEastAsia"/>
                <w:color w:val="000000" w:themeColor="text1"/>
                <w:sz w:val="24"/>
                <w:shd w:val="clear" w:color="auto" w:fill="FFFFFF" w:themeFill="background1"/>
                <w14:textFill>
                  <w14:solidFill>
                    <w14:schemeClr w14:val="tx1"/>
                  </w14:solidFill>
                </w14:textFill>
              </w:rPr>
              <w:t>重大税收违法失信主体</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、政府采购严重违法失信行为记录名单的响应人，拒绝参与本项目采购活动；（查询渠道：信用中国网站（www.creditchina.gov.cn）、中国政府采购网(www.ccgp.gov.cn)、中国执行信息公开网（http://zxgk.court.gov.cn）</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提供网站的查询信息截图，</w:t>
            </w:r>
            <w:r>
              <w:rPr>
                <w:rFonts w:hint="eastAsia" w:cs="Times New Roman" w:asciiTheme="minorEastAsia" w:hAnsiTheme="minorEastAsia" w:eastAsiaTheme="minorEastAsia"/>
                <w:color w:val="000000" w:themeColor="text1"/>
                <w:sz w:val="24"/>
                <w:lang w:val="zh-TW" w:eastAsia="zh-CN"/>
                <w14:textFill>
                  <w14:solidFill>
                    <w14:schemeClr w14:val="tx1"/>
                  </w14:solidFill>
                </w14:textFill>
              </w:rPr>
              <w:t>查询时间自本公告发布之日起</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w:t>
            </w:r>
          </w:p>
          <w:p w14:paraId="064950B1">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8</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、本项目不接受联合体投标；</w:t>
            </w:r>
          </w:p>
          <w:p w14:paraId="22789F57">
            <w:pPr>
              <w:keepNext w:val="0"/>
              <w:keepLines w:val="0"/>
              <w:pageBreakBefore w:val="0"/>
              <w:widowControl/>
              <w:kinsoku/>
              <w:overflowPunct/>
              <w:topLinePunct w:val="0"/>
              <w:autoSpaceDE/>
              <w:autoSpaceDN/>
              <w:bidi w:val="0"/>
              <w:spacing w:line="480" w:lineRule="exact"/>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9</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、本次磋商实行资格后审。</w:t>
            </w:r>
          </w:p>
        </w:tc>
      </w:tr>
      <w:tr w14:paraId="4F934BC4">
        <w:tblPrEx>
          <w:tblCellMar>
            <w:top w:w="0" w:type="dxa"/>
            <w:left w:w="0" w:type="dxa"/>
            <w:bottom w:w="0" w:type="dxa"/>
            <w:right w:w="0" w:type="dxa"/>
          </w:tblCellMar>
        </w:tblPrEx>
        <w:trPr>
          <w:trHeight w:val="4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629E3E31">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12</w:t>
            </w:r>
          </w:p>
        </w:tc>
        <w:tc>
          <w:tcPr>
            <w:tcW w:w="2165" w:type="dxa"/>
            <w:tcBorders>
              <w:top w:val="single" w:color="000000" w:sz="4" w:space="0"/>
              <w:left w:val="single" w:color="000000" w:sz="4" w:space="0"/>
              <w:bottom w:val="single" w:color="000000" w:sz="4" w:space="0"/>
              <w:right w:val="single" w:color="000000" w:sz="4" w:space="0"/>
            </w:tcBorders>
            <w:vAlign w:val="center"/>
          </w:tcPr>
          <w:p w14:paraId="2FEF8BEA">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是否接受联合体投标</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3BD13209">
            <w:pPr>
              <w:keepNext w:val="0"/>
              <w:keepLines w:val="0"/>
              <w:pageBreakBefore w:val="0"/>
              <w:kinsoku/>
              <w:wordWrap/>
              <w:overflowPunct/>
              <w:topLinePunct w:val="0"/>
              <w:autoSpaceDE w:val="0"/>
              <w:autoSpaceDN w:val="0"/>
              <w:bidi w:val="0"/>
              <w:adjustRightInd w:val="0"/>
              <w:snapToGrid w:val="0"/>
              <w:spacing w:line="380" w:lineRule="exact"/>
              <w:ind w:right="0" w:rightChars="0"/>
              <w:textAlignment w:val="auto"/>
              <w:rPr>
                <w:rFonts w:hint="eastAsia"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不接受</w:t>
            </w:r>
          </w:p>
        </w:tc>
      </w:tr>
      <w:tr w14:paraId="1C08314B">
        <w:tblPrEx>
          <w:tblCellMar>
            <w:top w:w="0" w:type="dxa"/>
            <w:left w:w="0" w:type="dxa"/>
            <w:bottom w:w="0" w:type="dxa"/>
            <w:right w:w="0" w:type="dxa"/>
          </w:tblCellMar>
        </w:tblPrEx>
        <w:trPr>
          <w:trHeight w:val="4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6165B66A">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13</w:t>
            </w:r>
          </w:p>
        </w:tc>
        <w:tc>
          <w:tcPr>
            <w:tcW w:w="2165" w:type="dxa"/>
            <w:tcBorders>
              <w:top w:val="single" w:color="000000" w:sz="4" w:space="0"/>
              <w:left w:val="single" w:color="000000" w:sz="4" w:space="0"/>
              <w:bottom w:val="single" w:color="000000" w:sz="4" w:space="0"/>
              <w:right w:val="single" w:color="000000" w:sz="4" w:space="0"/>
            </w:tcBorders>
            <w:vAlign w:val="center"/>
          </w:tcPr>
          <w:p w14:paraId="6FCEA0BB">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踏勘现场</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083EB390">
            <w:pPr>
              <w:keepNext w:val="0"/>
              <w:keepLines w:val="0"/>
              <w:pageBreakBefore w:val="0"/>
              <w:kinsoku/>
              <w:wordWrap/>
              <w:overflowPunct/>
              <w:topLinePunct w:val="0"/>
              <w:bidi w:val="0"/>
              <w:adjustRightInd w:val="0"/>
              <w:snapToGrid w:val="0"/>
              <w:spacing w:line="380" w:lineRule="exact"/>
              <w:ind w:right="0" w:rightChars="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不组织</w:t>
            </w:r>
          </w:p>
        </w:tc>
      </w:tr>
      <w:tr w14:paraId="0AF24DC5">
        <w:tblPrEx>
          <w:tblCellMar>
            <w:top w:w="0" w:type="dxa"/>
            <w:left w:w="0" w:type="dxa"/>
            <w:bottom w:w="0" w:type="dxa"/>
            <w:right w:w="0" w:type="dxa"/>
          </w:tblCellMar>
        </w:tblPrEx>
        <w:trPr>
          <w:trHeight w:val="4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631EC734">
            <w:pPr>
              <w:keepNext w:val="0"/>
              <w:keepLines w:val="0"/>
              <w:pageBreakBefore w:val="0"/>
              <w:kinsoku/>
              <w:wordWrap/>
              <w:overflowPunct/>
              <w:topLinePunct w:val="0"/>
              <w:bidi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p>
        </w:tc>
        <w:tc>
          <w:tcPr>
            <w:tcW w:w="2165" w:type="dxa"/>
            <w:tcBorders>
              <w:top w:val="single" w:color="000000" w:sz="4" w:space="0"/>
              <w:left w:val="single" w:color="000000" w:sz="4" w:space="0"/>
              <w:bottom w:val="single" w:color="000000" w:sz="4" w:space="0"/>
              <w:right w:val="single" w:color="000000" w:sz="4" w:space="0"/>
            </w:tcBorders>
            <w:vAlign w:val="center"/>
          </w:tcPr>
          <w:p w14:paraId="4F312464">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磋商预备会</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54C6ADA2">
            <w:pPr>
              <w:keepNext w:val="0"/>
              <w:keepLines w:val="0"/>
              <w:pageBreakBefore w:val="0"/>
              <w:kinsoku/>
              <w:wordWrap/>
              <w:overflowPunct/>
              <w:topLinePunct w:val="0"/>
              <w:bidi w:val="0"/>
              <w:adjustRightInd w:val="0"/>
              <w:snapToGrid w:val="0"/>
              <w:spacing w:line="38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不召开</w:t>
            </w:r>
          </w:p>
        </w:tc>
      </w:tr>
      <w:tr w14:paraId="40605A67">
        <w:tblPrEx>
          <w:tblCellMar>
            <w:top w:w="0" w:type="dxa"/>
            <w:left w:w="0" w:type="dxa"/>
            <w:bottom w:w="0" w:type="dxa"/>
            <w:right w:w="0" w:type="dxa"/>
          </w:tblCellMar>
        </w:tblPrEx>
        <w:trPr>
          <w:trHeight w:val="48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5F30F74C">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15</w:t>
            </w:r>
          </w:p>
        </w:tc>
        <w:tc>
          <w:tcPr>
            <w:tcW w:w="2165" w:type="dxa"/>
            <w:tcBorders>
              <w:top w:val="single" w:color="000000" w:sz="4" w:space="0"/>
              <w:left w:val="single" w:color="000000" w:sz="4" w:space="0"/>
              <w:bottom w:val="single" w:color="000000" w:sz="4" w:space="0"/>
              <w:right w:val="single" w:color="000000" w:sz="4" w:space="0"/>
            </w:tcBorders>
            <w:vAlign w:val="center"/>
          </w:tcPr>
          <w:p w14:paraId="14A512A6">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构成竞争性磋商文件其它材料</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740E361C">
            <w:pPr>
              <w:keepNext w:val="0"/>
              <w:keepLines w:val="0"/>
              <w:pageBreakBefore w:val="0"/>
              <w:kinsoku/>
              <w:wordWrap/>
              <w:overflowPunct/>
              <w:topLinePunct w:val="0"/>
              <w:bidi w:val="0"/>
              <w:adjustRightInd w:val="0"/>
              <w:snapToGrid w:val="0"/>
              <w:spacing w:line="38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竞争性磋商文件的修改、澄清</w:t>
            </w:r>
          </w:p>
        </w:tc>
      </w:tr>
      <w:tr w14:paraId="6C4C575D">
        <w:tblPrEx>
          <w:tblCellMar>
            <w:top w:w="0" w:type="dxa"/>
            <w:left w:w="0" w:type="dxa"/>
            <w:bottom w:w="0" w:type="dxa"/>
            <w:right w:w="0" w:type="dxa"/>
          </w:tblCellMar>
        </w:tblPrEx>
        <w:trPr>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60DFF7E8">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16</w:t>
            </w:r>
          </w:p>
        </w:tc>
        <w:tc>
          <w:tcPr>
            <w:tcW w:w="2165" w:type="dxa"/>
            <w:tcBorders>
              <w:top w:val="single" w:color="000000" w:sz="4" w:space="0"/>
              <w:left w:val="single" w:color="000000" w:sz="4" w:space="0"/>
              <w:bottom w:val="single" w:color="000000" w:sz="4" w:space="0"/>
              <w:right w:val="single" w:color="000000" w:sz="4" w:space="0"/>
            </w:tcBorders>
            <w:vAlign w:val="center"/>
          </w:tcPr>
          <w:p w14:paraId="509B012B">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响应供应商提出问题的截止时间</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4F978A37">
            <w:pPr>
              <w:keepNext w:val="0"/>
              <w:keepLines w:val="0"/>
              <w:pageBreakBefore w:val="0"/>
              <w:kinsoku/>
              <w:wordWrap/>
              <w:overflowPunct/>
              <w:topLinePunct w:val="0"/>
              <w:bidi w:val="0"/>
              <w:adjustRightInd w:val="0"/>
              <w:snapToGrid w:val="0"/>
              <w:spacing w:line="380" w:lineRule="exact"/>
              <w:ind w:right="0" w:rightChars="0"/>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递交响应文件截止之日 5 天前</w:t>
            </w:r>
          </w:p>
        </w:tc>
      </w:tr>
      <w:tr w14:paraId="62707177">
        <w:tblPrEx>
          <w:tblCellMar>
            <w:top w:w="0" w:type="dxa"/>
            <w:left w:w="0" w:type="dxa"/>
            <w:bottom w:w="0" w:type="dxa"/>
            <w:right w:w="0" w:type="dxa"/>
          </w:tblCellMar>
        </w:tblPrEx>
        <w:trPr>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476F1DFB">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17</w:t>
            </w:r>
          </w:p>
        </w:tc>
        <w:tc>
          <w:tcPr>
            <w:tcW w:w="2165" w:type="dxa"/>
            <w:tcBorders>
              <w:top w:val="single" w:color="000000" w:sz="4" w:space="0"/>
              <w:left w:val="single" w:color="000000" w:sz="4" w:space="0"/>
              <w:bottom w:val="single" w:color="000000" w:sz="4" w:space="0"/>
              <w:right w:val="single" w:color="000000" w:sz="4" w:space="0"/>
            </w:tcBorders>
            <w:vAlign w:val="center"/>
          </w:tcPr>
          <w:p w14:paraId="23D154CB">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采购人书面澄清的时间</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0B9203D0">
            <w:pPr>
              <w:keepNext w:val="0"/>
              <w:keepLines w:val="0"/>
              <w:pageBreakBefore w:val="0"/>
              <w:kinsoku/>
              <w:wordWrap/>
              <w:overflowPunct/>
              <w:topLinePunct w:val="0"/>
              <w:bidi w:val="0"/>
              <w:adjustRightInd w:val="0"/>
              <w:snapToGrid w:val="0"/>
              <w:spacing w:line="380" w:lineRule="exact"/>
              <w:ind w:right="0" w:rightChars="0"/>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递交响应文件截止之日 5 天前</w:t>
            </w:r>
          </w:p>
        </w:tc>
      </w:tr>
      <w:tr w14:paraId="0158E461">
        <w:tblPrEx>
          <w:tblCellMar>
            <w:top w:w="0" w:type="dxa"/>
            <w:left w:w="0" w:type="dxa"/>
            <w:bottom w:w="0" w:type="dxa"/>
            <w:right w:w="0" w:type="dxa"/>
          </w:tblCellMar>
        </w:tblPrEx>
        <w:trPr>
          <w:trHeight w:val="578"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17869DF6">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18</w:t>
            </w:r>
          </w:p>
        </w:tc>
        <w:tc>
          <w:tcPr>
            <w:tcW w:w="2165" w:type="dxa"/>
            <w:tcBorders>
              <w:top w:val="single" w:color="000000" w:sz="4" w:space="0"/>
              <w:left w:val="single" w:color="000000" w:sz="4" w:space="0"/>
              <w:bottom w:val="single" w:color="000000" w:sz="4" w:space="0"/>
              <w:right w:val="single" w:color="000000" w:sz="4" w:space="0"/>
            </w:tcBorders>
            <w:vAlign w:val="center"/>
          </w:tcPr>
          <w:p w14:paraId="582E7C6C">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highlight w:val="none"/>
                <w14:textFill>
                  <w14:solidFill>
                    <w14:schemeClr w14:val="tx1"/>
                  </w14:solidFill>
                </w14:textFill>
              </w:rPr>
            </w:pPr>
            <w:r>
              <w:rPr>
                <w:rFonts w:hint="eastAsia" w:ascii="宋体" w:hAnsi="宋体" w:eastAsia="宋体" w:cs="宋体"/>
                <w:b/>
                <w:bCs/>
                <w:color w:val="000000" w:themeColor="text1"/>
                <w:spacing w:val="1"/>
                <w:kern w:val="0"/>
                <w:sz w:val="24"/>
                <w:szCs w:val="24"/>
                <w:highlight w:val="none"/>
                <w14:textFill>
                  <w14:solidFill>
                    <w14:schemeClr w14:val="tx1"/>
                  </w14:solidFill>
                </w14:textFill>
              </w:rPr>
              <w:t>磋商截止时间</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5869E67D">
            <w:pPr>
              <w:keepNext w:val="0"/>
              <w:keepLines w:val="0"/>
              <w:pageBreakBefore w:val="0"/>
              <w:kinsoku/>
              <w:wordWrap/>
              <w:overflowPunct/>
              <w:topLinePunct w:val="0"/>
              <w:bidi w:val="0"/>
              <w:adjustRightInd w:val="0"/>
              <w:snapToGrid w:val="0"/>
              <w:spacing w:line="380" w:lineRule="exact"/>
              <w:ind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2025年</w:t>
            </w:r>
            <w:r>
              <w:rPr>
                <w:rFonts w:hint="eastAsia" w:ascii="宋体"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日08时</w:t>
            </w: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0分</w:t>
            </w:r>
          </w:p>
        </w:tc>
      </w:tr>
      <w:tr w14:paraId="349E053D">
        <w:tblPrEx>
          <w:tblCellMar>
            <w:top w:w="0" w:type="dxa"/>
            <w:left w:w="0" w:type="dxa"/>
            <w:bottom w:w="0" w:type="dxa"/>
            <w:right w:w="0" w:type="dxa"/>
          </w:tblCellMar>
        </w:tblPrEx>
        <w:trPr>
          <w:trHeight w:val="579"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237F9ED0">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19</w:t>
            </w:r>
          </w:p>
        </w:tc>
        <w:tc>
          <w:tcPr>
            <w:tcW w:w="2165" w:type="dxa"/>
            <w:tcBorders>
              <w:top w:val="single" w:color="000000" w:sz="4" w:space="0"/>
              <w:left w:val="single" w:color="000000" w:sz="4" w:space="0"/>
              <w:bottom w:val="single" w:color="000000" w:sz="4" w:space="0"/>
              <w:right w:val="single" w:color="000000" w:sz="4" w:space="0"/>
            </w:tcBorders>
            <w:vAlign w:val="center"/>
          </w:tcPr>
          <w:p w14:paraId="63995A92">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b/>
                <w:bCs/>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响应人确认收到竞争性磋商文件澄清的时间</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38366895">
            <w:pPr>
              <w:keepNext w:val="0"/>
              <w:keepLines w:val="0"/>
              <w:pageBreakBefore w:val="0"/>
              <w:kinsoku/>
              <w:wordWrap/>
              <w:overflowPunct/>
              <w:topLinePunct w:val="0"/>
              <w:bidi w:val="0"/>
              <w:adjustRightInd w:val="0"/>
              <w:snapToGrid w:val="0"/>
              <w:spacing w:line="380" w:lineRule="exact"/>
              <w:ind w:right="0" w:right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竞争性磋商文件</w:t>
            </w:r>
            <w:r>
              <w:rPr>
                <w:rFonts w:hint="eastAsia" w:ascii="宋体" w:hAnsi="宋体" w:eastAsia="宋体" w:cs="宋体"/>
                <w:color w:val="000000" w:themeColor="text1"/>
                <w:sz w:val="24"/>
                <w:szCs w:val="24"/>
                <w14:textFill>
                  <w14:solidFill>
                    <w14:schemeClr w14:val="tx1"/>
                  </w14:solidFill>
                </w14:textFill>
              </w:rPr>
              <w:t>澄清发出后24小时内</w:t>
            </w:r>
          </w:p>
        </w:tc>
      </w:tr>
      <w:tr w14:paraId="63AC0AE8">
        <w:tblPrEx>
          <w:tblCellMar>
            <w:top w:w="0" w:type="dxa"/>
            <w:left w:w="0" w:type="dxa"/>
            <w:bottom w:w="0" w:type="dxa"/>
            <w:right w:w="0" w:type="dxa"/>
          </w:tblCellMar>
        </w:tblPrEx>
        <w:trPr>
          <w:trHeight w:val="9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59809F6E">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20</w:t>
            </w:r>
          </w:p>
        </w:tc>
        <w:tc>
          <w:tcPr>
            <w:tcW w:w="2165" w:type="dxa"/>
            <w:tcBorders>
              <w:top w:val="single" w:color="000000" w:sz="4" w:space="0"/>
              <w:left w:val="single" w:color="000000" w:sz="4" w:space="0"/>
              <w:bottom w:val="single" w:color="000000" w:sz="4" w:space="0"/>
              <w:right w:val="single" w:color="000000" w:sz="4" w:space="0"/>
            </w:tcBorders>
            <w:vAlign w:val="center"/>
          </w:tcPr>
          <w:p w14:paraId="412023C3">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响应人确认收到竞争性磋商文件修改的时间</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1542C054">
            <w:pPr>
              <w:keepNext w:val="0"/>
              <w:keepLines w:val="0"/>
              <w:pageBreakBefore w:val="0"/>
              <w:kinsoku/>
              <w:wordWrap/>
              <w:overflowPunct/>
              <w:topLinePunct w:val="0"/>
              <w:bidi w:val="0"/>
              <w:adjustRightInd w:val="0"/>
              <w:snapToGrid w:val="0"/>
              <w:spacing w:line="38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竞争性磋商文件</w:t>
            </w:r>
            <w:r>
              <w:rPr>
                <w:rFonts w:hint="eastAsia" w:ascii="宋体" w:hAnsi="宋体" w:eastAsia="宋体" w:cs="宋体"/>
                <w:color w:val="000000" w:themeColor="text1"/>
                <w:sz w:val="24"/>
                <w:szCs w:val="24"/>
                <w14:textFill>
                  <w14:solidFill>
                    <w14:schemeClr w14:val="tx1"/>
                  </w14:solidFill>
                </w14:textFill>
              </w:rPr>
              <w:t>修改发出后24小时内</w:t>
            </w:r>
          </w:p>
        </w:tc>
      </w:tr>
      <w:tr w14:paraId="5A386E5D">
        <w:tblPrEx>
          <w:tblCellMar>
            <w:top w:w="0" w:type="dxa"/>
            <w:left w:w="0" w:type="dxa"/>
            <w:bottom w:w="0" w:type="dxa"/>
            <w:right w:w="0" w:type="dxa"/>
          </w:tblCellMar>
        </w:tblPrEx>
        <w:trPr>
          <w:trHeight w:val="647"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20B1FB79">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21</w:t>
            </w:r>
          </w:p>
        </w:tc>
        <w:tc>
          <w:tcPr>
            <w:tcW w:w="2165" w:type="dxa"/>
            <w:tcBorders>
              <w:top w:val="single" w:color="000000" w:sz="4" w:space="0"/>
              <w:left w:val="single" w:color="000000" w:sz="4" w:space="0"/>
              <w:bottom w:val="single" w:color="000000" w:sz="4" w:space="0"/>
              <w:right w:val="single" w:color="000000" w:sz="4" w:space="0"/>
            </w:tcBorders>
            <w:vAlign w:val="center"/>
          </w:tcPr>
          <w:p w14:paraId="658E2FCD">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构成响应文件的其它资料</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7D2D0B63">
            <w:pPr>
              <w:keepNext w:val="0"/>
              <w:keepLines w:val="0"/>
              <w:pageBreakBefore w:val="0"/>
              <w:kinsoku/>
              <w:wordWrap/>
              <w:overflowPunct/>
              <w:topLinePunct w:val="0"/>
              <w:bidi w:val="0"/>
              <w:adjustRightInd w:val="0"/>
              <w:snapToGrid w:val="0"/>
              <w:spacing w:line="38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响应人认为有利于磋商的其他资料</w:t>
            </w:r>
          </w:p>
        </w:tc>
      </w:tr>
      <w:tr w14:paraId="3DE217EA">
        <w:tblPrEx>
          <w:tblCellMar>
            <w:top w:w="0" w:type="dxa"/>
            <w:left w:w="0" w:type="dxa"/>
            <w:bottom w:w="0" w:type="dxa"/>
            <w:right w:w="0" w:type="dxa"/>
          </w:tblCellMar>
        </w:tblPrEx>
        <w:trPr>
          <w:trHeight w:val="632"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31331628">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22</w:t>
            </w:r>
          </w:p>
        </w:tc>
        <w:tc>
          <w:tcPr>
            <w:tcW w:w="2165" w:type="dxa"/>
            <w:tcBorders>
              <w:top w:val="single" w:color="000000" w:sz="4" w:space="0"/>
              <w:left w:val="single" w:color="000000" w:sz="4" w:space="0"/>
              <w:bottom w:val="single" w:color="000000" w:sz="4" w:space="0"/>
              <w:right w:val="single" w:color="000000" w:sz="4" w:space="0"/>
            </w:tcBorders>
            <w:vAlign w:val="center"/>
          </w:tcPr>
          <w:p w14:paraId="71293CEA">
            <w:pPr>
              <w:keepNext w:val="0"/>
              <w:keepLines w:val="0"/>
              <w:pageBreakBefore w:val="0"/>
              <w:kinsoku/>
              <w:wordWrap/>
              <w:overflowPunct/>
              <w:topLinePunct w:val="0"/>
              <w:bidi w:val="0"/>
              <w:spacing w:line="380" w:lineRule="exact"/>
              <w:ind w:right="0" w:rightChars="0"/>
              <w:jc w:val="center"/>
              <w:textAlignment w:val="auto"/>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磋商控制价</w:t>
            </w:r>
          </w:p>
        </w:tc>
        <w:tc>
          <w:tcPr>
            <w:tcW w:w="6925" w:type="dxa"/>
            <w:tcBorders>
              <w:top w:val="single" w:color="000000" w:sz="4" w:space="0"/>
              <w:left w:val="single" w:color="000000" w:sz="4" w:space="0"/>
              <w:bottom w:val="single" w:color="000000" w:sz="4" w:space="0"/>
              <w:right w:val="single" w:color="000000" w:sz="4" w:space="0"/>
            </w:tcBorders>
            <w:vAlign w:val="center"/>
          </w:tcPr>
          <w:p w14:paraId="358361EC">
            <w:pPr>
              <w:keepNext w:val="0"/>
              <w:keepLines w:val="0"/>
              <w:pageBreakBefore w:val="0"/>
              <w:kinsoku/>
              <w:wordWrap/>
              <w:overflowPunct/>
              <w:topLinePunct w:val="0"/>
              <w:bidi w:val="0"/>
              <w:spacing w:line="380" w:lineRule="exact"/>
              <w:ind w:right="0" w:right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磋商控制价：¥</w:t>
            </w:r>
            <w:r>
              <w:rPr>
                <w:rFonts w:hint="eastAsia" w:ascii="宋体" w:hAnsi="宋体" w:eastAsia="宋体" w:cs="宋体"/>
                <w:b/>
                <w:bCs/>
                <w:color w:val="000000" w:themeColor="text1"/>
                <w:sz w:val="24"/>
                <w:szCs w:val="24"/>
                <w:lang w:eastAsia="zh-CN"/>
                <w14:textFill>
                  <w14:solidFill>
                    <w14:schemeClr w14:val="tx1"/>
                  </w14:solidFill>
                </w14:textFill>
              </w:rPr>
              <w:t>3374419.04</w:t>
            </w:r>
            <w:r>
              <w:rPr>
                <w:rFonts w:hint="eastAsia" w:ascii="宋体" w:hAnsi="宋体" w:eastAsia="宋体" w:cs="宋体"/>
                <w:b/>
                <w:bCs/>
                <w:color w:val="000000" w:themeColor="text1"/>
                <w:sz w:val="24"/>
                <w:szCs w:val="24"/>
                <w14:textFill>
                  <w14:solidFill>
                    <w14:schemeClr w14:val="tx1"/>
                  </w14:solidFill>
                </w14:textFill>
              </w:rPr>
              <w:t>元</w:t>
            </w:r>
          </w:p>
          <w:p w14:paraId="6B139329">
            <w:pPr>
              <w:keepNext w:val="0"/>
              <w:keepLines w:val="0"/>
              <w:pageBreakBefore w:val="0"/>
              <w:kinsoku/>
              <w:wordWrap/>
              <w:overflowPunct/>
              <w:topLinePunct w:val="0"/>
              <w:bidi w:val="0"/>
              <w:spacing w:line="380" w:lineRule="exact"/>
              <w:ind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响应人的磋商报价大于磋商控制价的磋商报价为无效报价，按符合性审查不通过作无效标处理；响应人的磋商报价小于或等于磋商控制价的视为有效磋商报价。</w:t>
            </w:r>
          </w:p>
        </w:tc>
      </w:tr>
      <w:tr w14:paraId="7A1B8CD1">
        <w:tblPrEx>
          <w:tblCellMar>
            <w:top w:w="0" w:type="dxa"/>
            <w:left w:w="0" w:type="dxa"/>
            <w:bottom w:w="0" w:type="dxa"/>
            <w:right w:w="0" w:type="dxa"/>
          </w:tblCellMar>
        </w:tblPrEx>
        <w:trPr>
          <w:trHeight w:val="685"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6963B47B">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23</w:t>
            </w:r>
          </w:p>
        </w:tc>
        <w:tc>
          <w:tcPr>
            <w:tcW w:w="2165" w:type="dxa"/>
            <w:tcBorders>
              <w:top w:val="single" w:color="000000" w:sz="4" w:space="0"/>
              <w:left w:val="single" w:color="000000" w:sz="4" w:space="0"/>
              <w:bottom w:val="single" w:color="000000" w:sz="4" w:space="0"/>
              <w:right w:val="single" w:color="000000" w:sz="4" w:space="0"/>
            </w:tcBorders>
            <w:vAlign w:val="center"/>
          </w:tcPr>
          <w:p w14:paraId="282F4C5B">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磋商有效期</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4F50FC88">
            <w:pPr>
              <w:keepNext w:val="0"/>
              <w:keepLines w:val="0"/>
              <w:pageBreakBefore w:val="0"/>
              <w:kinsoku/>
              <w:wordWrap/>
              <w:overflowPunct/>
              <w:topLinePunct w:val="0"/>
              <w:bidi w:val="0"/>
              <w:adjustRightInd w:val="0"/>
              <w:snapToGrid w:val="0"/>
              <w:spacing w:line="380" w:lineRule="exact"/>
              <w:ind w:right="0" w:rightChars="0"/>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60日历天（从磋商截止之日起）</w:t>
            </w:r>
          </w:p>
        </w:tc>
      </w:tr>
      <w:tr w14:paraId="3D87DB36">
        <w:tblPrEx>
          <w:tblCellMar>
            <w:top w:w="0" w:type="dxa"/>
            <w:left w:w="0" w:type="dxa"/>
            <w:bottom w:w="0" w:type="dxa"/>
            <w:right w:w="0" w:type="dxa"/>
          </w:tblCellMar>
        </w:tblPrEx>
        <w:trPr>
          <w:trHeight w:val="466"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4A668AE6">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24</w:t>
            </w:r>
          </w:p>
        </w:tc>
        <w:tc>
          <w:tcPr>
            <w:tcW w:w="2165" w:type="dxa"/>
            <w:tcBorders>
              <w:top w:val="single" w:color="000000" w:sz="4" w:space="0"/>
              <w:left w:val="single" w:color="000000" w:sz="4" w:space="0"/>
              <w:bottom w:val="single" w:color="000000" w:sz="4" w:space="0"/>
              <w:right w:val="single" w:color="000000" w:sz="4" w:space="0"/>
            </w:tcBorders>
            <w:vAlign w:val="center"/>
          </w:tcPr>
          <w:p w14:paraId="2CF433E8">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694F5D8C">
            <w:pPr>
              <w:keepNext w:val="0"/>
              <w:keepLines w:val="0"/>
              <w:pageBreakBefore w:val="0"/>
              <w:kinsoku/>
              <w:wordWrap/>
              <w:overflowPunct/>
              <w:topLinePunct w:val="0"/>
              <w:bidi w:val="0"/>
              <w:spacing w:line="380" w:lineRule="exact"/>
              <w:ind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按照《河南省财政厅关于优化政府采购营商环境有关问题的通知》（豫财购[2019]4号文）的要求本项目不再收取磋商保证金。</w:t>
            </w:r>
          </w:p>
        </w:tc>
      </w:tr>
      <w:tr w14:paraId="41ED8A82">
        <w:tblPrEx>
          <w:tblCellMar>
            <w:top w:w="0" w:type="dxa"/>
            <w:left w:w="0" w:type="dxa"/>
            <w:bottom w:w="0" w:type="dxa"/>
            <w:right w:w="0" w:type="dxa"/>
          </w:tblCellMar>
        </w:tblPrEx>
        <w:trPr>
          <w:trHeight w:val="564"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314EA7BD">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25</w:t>
            </w:r>
          </w:p>
        </w:tc>
        <w:tc>
          <w:tcPr>
            <w:tcW w:w="2165" w:type="dxa"/>
            <w:tcBorders>
              <w:top w:val="single" w:color="000000" w:sz="4" w:space="0"/>
              <w:left w:val="single" w:color="000000" w:sz="4" w:space="0"/>
              <w:bottom w:val="single" w:color="000000" w:sz="4" w:space="0"/>
              <w:right w:val="single" w:color="000000" w:sz="4" w:space="0"/>
            </w:tcBorders>
            <w:vAlign w:val="center"/>
          </w:tcPr>
          <w:p w14:paraId="05719FE2">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是否允许递交备选</w:t>
            </w:r>
          </w:p>
          <w:p w14:paraId="2390C6B0">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响应方案</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2DBC97DA">
            <w:pPr>
              <w:keepNext w:val="0"/>
              <w:keepLines w:val="0"/>
              <w:pageBreakBefore w:val="0"/>
              <w:kinsoku/>
              <w:wordWrap/>
              <w:overflowPunct/>
              <w:topLinePunct w:val="0"/>
              <w:bidi w:val="0"/>
              <w:adjustRightInd w:val="0"/>
              <w:snapToGrid w:val="0"/>
              <w:spacing w:line="38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14:paraId="0F7E919F">
        <w:tblPrEx>
          <w:tblCellMar>
            <w:top w:w="0" w:type="dxa"/>
            <w:left w:w="0" w:type="dxa"/>
            <w:bottom w:w="0" w:type="dxa"/>
            <w:right w:w="0" w:type="dxa"/>
          </w:tblCellMar>
        </w:tblPrEx>
        <w:trPr>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6E9D2989">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26</w:t>
            </w:r>
          </w:p>
        </w:tc>
        <w:tc>
          <w:tcPr>
            <w:tcW w:w="2165" w:type="dxa"/>
            <w:tcBorders>
              <w:top w:val="single" w:color="000000" w:sz="4" w:space="0"/>
              <w:left w:val="single" w:color="000000" w:sz="4" w:space="0"/>
              <w:bottom w:val="single" w:color="000000" w:sz="4" w:space="0"/>
              <w:right w:val="single" w:color="000000" w:sz="4" w:space="0"/>
            </w:tcBorders>
            <w:vAlign w:val="center"/>
          </w:tcPr>
          <w:p w14:paraId="314D7947">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5CFFFC21">
            <w:pPr>
              <w:keepNext w:val="0"/>
              <w:keepLines w:val="0"/>
              <w:pageBreakBefore w:val="0"/>
              <w:kinsoku/>
              <w:wordWrap/>
              <w:overflowPunct/>
              <w:topLinePunct w:val="0"/>
              <w:bidi w:val="0"/>
              <w:adjustRightInd w:val="0"/>
              <w:snapToGrid w:val="0"/>
              <w:spacing w:line="38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在规定时间内，将电子响应文件上传至三门峡市公共资源交易中心平台；本项目为电子化、无纸化交易项目，开标时不再递交纸质响应文件，</w:t>
            </w:r>
            <w:r>
              <w:rPr>
                <w:rFonts w:hint="eastAsia" w:ascii="宋体" w:hAnsi="宋体" w:eastAsia="宋体" w:cs="宋体"/>
                <w:b/>
                <w:bCs/>
                <w:color w:val="000000" w:themeColor="text1"/>
                <w:sz w:val="24"/>
                <w:szCs w:val="24"/>
                <w14:textFill>
                  <w14:solidFill>
                    <w14:schemeClr w14:val="tx1"/>
                  </w14:solidFill>
                </w14:textFill>
              </w:rPr>
              <w:t>成交单位领取成交通知书时，需提供纸质版的响应文件三份（以交易中心系统中导出的PDF文件为准，可双面打印）A4纸打印，胶装成册。</w:t>
            </w:r>
          </w:p>
        </w:tc>
      </w:tr>
      <w:tr w14:paraId="58DE008D">
        <w:tblPrEx>
          <w:tblCellMar>
            <w:top w:w="0" w:type="dxa"/>
            <w:left w:w="0" w:type="dxa"/>
            <w:bottom w:w="0" w:type="dxa"/>
            <w:right w:w="0" w:type="dxa"/>
          </w:tblCellMar>
        </w:tblPrEx>
        <w:trPr>
          <w:trHeight w:val="459"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1A50455F">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27</w:t>
            </w:r>
          </w:p>
        </w:tc>
        <w:tc>
          <w:tcPr>
            <w:tcW w:w="2165" w:type="dxa"/>
            <w:tcBorders>
              <w:top w:val="single" w:color="000000" w:sz="4" w:space="0"/>
              <w:left w:val="single" w:color="000000" w:sz="4" w:space="0"/>
              <w:bottom w:val="single" w:color="000000" w:sz="4" w:space="0"/>
              <w:right w:val="single" w:color="000000" w:sz="4" w:space="0"/>
            </w:tcBorders>
            <w:vAlign w:val="center"/>
          </w:tcPr>
          <w:p w14:paraId="5B306DFD">
            <w:pPr>
              <w:keepNext w:val="0"/>
              <w:keepLines w:val="0"/>
              <w:pageBreakBefore w:val="0"/>
              <w:kinsoku/>
              <w:wordWrap/>
              <w:overflowPunct/>
              <w:topLinePunct w:val="0"/>
              <w:autoSpaceDE w:val="0"/>
              <w:autoSpaceDN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签字或盖章要求</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4FC50053">
            <w:pPr>
              <w:keepNext w:val="0"/>
              <w:keepLines w:val="0"/>
              <w:pageBreakBefore w:val="0"/>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电子化响应文件的签章：</w:t>
            </w:r>
          </w:p>
          <w:p w14:paraId="613B6364">
            <w:pPr>
              <w:keepNext w:val="0"/>
              <w:keepLines w:val="0"/>
              <w:pageBreakBefore w:val="0"/>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1、响应人在生成电子化响应文件后，应对电子化响应文件进行签章，未对电子化响应文件进行签章的视为无效投标。</w:t>
            </w:r>
          </w:p>
          <w:p w14:paraId="1693745A">
            <w:pPr>
              <w:keepNext w:val="0"/>
              <w:keepLines w:val="0"/>
              <w:pageBreakBefore w:val="0"/>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2、竞争性磋商文件中要求法定代表人或授权委托人盖章的，响应人在进行电子化响应文件签章时，以签盖法定代表人签章为准。</w:t>
            </w:r>
          </w:p>
          <w:p w14:paraId="33289D84">
            <w:pPr>
              <w:keepNext w:val="0"/>
              <w:keepLines w:val="0"/>
              <w:pageBreakBefore w:val="0"/>
              <w:kinsoku/>
              <w:wordWrap/>
              <w:overflowPunct/>
              <w:topLinePunct w:val="0"/>
              <w:bidi w:val="0"/>
              <w:adjustRightInd w:val="0"/>
              <w:snapToGrid w:val="0"/>
              <w:spacing w:line="38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3、电子化响应文件工具请点击</w:t>
            </w:r>
          </w:p>
          <w:p w14:paraId="64C29DA5">
            <w:pPr>
              <w:keepNext w:val="0"/>
              <w:keepLines w:val="0"/>
              <w:pageBreakBefore w:val="0"/>
              <w:kinsoku/>
              <w:wordWrap/>
              <w:overflowPunct/>
              <w:topLinePunct w:val="0"/>
              <w:bidi w:val="0"/>
              <w:adjustRightInd w:val="0"/>
              <w:snapToGrid w:val="0"/>
              <w:spacing w:line="38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https://download.bqpoint.com/download/downloaddetail.html?SourceFrom=Ztb&amp;ZtbSoftXiaQuCode=1532&amp;ZtbSoftType=tballinclusive进行下载。</w:t>
            </w:r>
          </w:p>
        </w:tc>
      </w:tr>
      <w:tr w14:paraId="0300E9B3">
        <w:tblPrEx>
          <w:tblCellMar>
            <w:top w:w="0" w:type="dxa"/>
            <w:left w:w="0" w:type="dxa"/>
            <w:bottom w:w="0" w:type="dxa"/>
            <w:right w:w="0" w:type="dxa"/>
          </w:tblCellMar>
        </w:tblPrEx>
        <w:trPr>
          <w:trHeight w:val="592"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7091DCAD">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28</w:t>
            </w:r>
          </w:p>
        </w:tc>
        <w:tc>
          <w:tcPr>
            <w:tcW w:w="2165" w:type="dxa"/>
            <w:tcBorders>
              <w:top w:val="single" w:color="000000" w:sz="4" w:space="0"/>
              <w:left w:val="single" w:color="000000" w:sz="4" w:space="0"/>
              <w:bottom w:val="single" w:color="000000" w:sz="4" w:space="0"/>
              <w:right w:val="single" w:color="000000" w:sz="4" w:space="0"/>
            </w:tcBorders>
            <w:vAlign w:val="center"/>
          </w:tcPr>
          <w:p w14:paraId="4AD7BFD5">
            <w:pPr>
              <w:keepNext w:val="0"/>
              <w:keepLines w:val="0"/>
              <w:pageBreakBefore w:val="0"/>
              <w:kinsoku/>
              <w:wordWrap/>
              <w:overflowPunct/>
              <w:topLinePunct w:val="0"/>
              <w:bidi w:val="0"/>
              <w:adjustRightInd w:val="0"/>
              <w:snapToGri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磋商时间及地点</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38F895FC">
            <w:pPr>
              <w:keepNext w:val="0"/>
              <w:keepLines w:val="0"/>
              <w:pageBreakBefore w:val="0"/>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磋商时间：2025年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日08时</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0分</w:t>
            </w:r>
          </w:p>
          <w:p w14:paraId="111C923F">
            <w:pPr>
              <w:keepNext w:val="0"/>
              <w:keepLines w:val="0"/>
              <w:pageBreakBefore w:val="0"/>
              <w:kinsoku/>
              <w:wordWrap/>
              <w:overflowPunct/>
              <w:topLinePunct w:val="0"/>
              <w:bidi w:val="0"/>
              <w:adjustRightInd w:val="0"/>
              <w:snapToGrid w:val="0"/>
              <w:spacing w:line="38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磋商地点：三门峡市陕州区公共资源交易中心开标室</w:t>
            </w:r>
          </w:p>
        </w:tc>
      </w:tr>
      <w:tr w14:paraId="2FAD0FEB">
        <w:tblPrEx>
          <w:tblCellMar>
            <w:top w:w="0" w:type="dxa"/>
            <w:left w:w="0" w:type="dxa"/>
            <w:bottom w:w="0" w:type="dxa"/>
            <w:right w:w="0" w:type="dxa"/>
          </w:tblCellMar>
        </w:tblPrEx>
        <w:trPr>
          <w:trHeight w:val="464"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5A3F0032">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29</w:t>
            </w:r>
          </w:p>
        </w:tc>
        <w:tc>
          <w:tcPr>
            <w:tcW w:w="2165" w:type="dxa"/>
            <w:tcBorders>
              <w:top w:val="single" w:color="000000" w:sz="4" w:space="0"/>
              <w:left w:val="single" w:color="000000" w:sz="4" w:space="0"/>
              <w:bottom w:val="single" w:color="000000" w:sz="4" w:space="0"/>
              <w:right w:val="single" w:color="000000" w:sz="4" w:space="0"/>
            </w:tcBorders>
            <w:vAlign w:val="center"/>
          </w:tcPr>
          <w:p w14:paraId="4DBB5812">
            <w:pPr>
              <w:keepNext w:val="0"/>
              <w:keepLines w:val="0"/>
              <w:pageBreakBefore w:val="0"/>
              <w:kinsoku/>
              <w:wordWrap/>
              <w:overflowPunct/>
              <w:topLinePunct w:val="0"/>
              <w:bidi w:val="0"/>
              <w:adjustRightInd w:val="0"/>
              <w:snapToGrid w:val="0"/>
              <w:spacing w:line="380" w:lineRule="exact"/>
              <w:ind w:right="0" w:rightChars="0" w:firstLine="360" w:firstLineChars="1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磋商小组的组建</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592C343E">
            <w:pPr>
              <w:keepNext w:val="0"/>
              <w:keepLines w:val="0"/>
              <w:pageBreakBefore w:val="0"/>
              <w:widowControl w:val="0"/>
              <w:kinsoku/>
              <w:wordWrap/>
              <w:overflowPunct/>
              <w:topLinePunct w:val="0"/>
              <w:bidi w:val="0"/>
              <w:spacing w:line="440" w:lineRule="exact"/>
              <w:ind w:left="42" w:leftChars="20" w:right="0" w:rightChars="0"/>
              <w:textAlignment w:val="auto"/>
              <w:rPr>
                <w:rFonts w:ascii="宋体" w:hAnsi="宋体" w:cs="宋体"/>
                <w:color w:val="auto"/>
                <w:sz w:val="24"/>
              </w:rPr>
            </w:pPr>
            <w:r>
              <w:rPr>
                <w:rFonts w:hint="eastAsia" w:ascii="宋体" w:hAnsi="宋体" w:cs="宋体"/>
                <w:color w:val="auto"/>
                <w:sz w:val="24"/>
              </w:rPr>
              <w:t>评标活动依法成立磋商小组，磋商小组在开标前组建，磋商小组由3人组成，其中</w:t>
            </w:r>
            <w:r>
              <w:rPr>
                <w:rFonts w:hint="eastAsia" w:ascii="宋体" w:hAnsi="宋体" w:cs="宋体"/>
                <w:color w:val="auto"/>
                <w:sz w:val="24"/>
                <w:lang w:eastAsia="zh-CN"/>
              </w:rPr>
              <w:t>采购</w:t>
            </w:r>
            <w:r>
              <w:rPr>
                <w:rFonts w:hint="eastAsia" w:ascii="宋体" w:hAnsi="宋体" w:cs="宋体"/>
                <w:color w:val="auto"/>
                <w:sz w:val="24"/>
              </w:rPr>
              <w:t>人代表1人，专家2人；</w:t>
            </w:r>
          </w:p>
          <w:p w14:paraId="3621F410">
            <w:pPr>
              <w:keepNext w:val="0"/>
              <w:keepLines w:val="0"/>
              <w:pageBreakBefore w:val="0"/>
              <w:widowControl w:val="0"/>
              <w:kinsoku/>
              <w:wordWrap/>
              <w:overflowPunct/>
              <w:topLinePunct w:val="0"/>
              <w:bidi w:val="0"/>
              <w:adjustRightInd w:val="0"/>
              <w:snapToGrid w:val="0"/>
              <w:spacing w:line="380" w:lineRule="exact"/>
              <w:ind w:left="42" w:leftChars="20"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auto"/>
                <w:sz w:val="24"/>
              </w:rPr>
              <w:t>确定方式</w:t>
            </w:r>
            <w:r>
              <w:rPr>
                <w:rFonts w:hint="eastAsia" w:ascii="宋体" w:hAnsi="宋体" w:eastAsia="宋体" w:cs="宋体"/>
                <w:color w:val="auto"/>
                <w:sz w:val="24"/>
              </w:rPr>
              <w:t>：开标当天在</w:t>
            </w:r>
            <w:r>
              <w:rPr>
                <w:rFonts w:hint="eastAsia" w:ascii="宋体" w:hAnsi="宋体" w:eastAsia="宋体" w:cs="宋体"/>
                <w:color w:val="auto"/>
                <w:sz w:val="24"/>
                <w:lang w:val="en-US" w:eastAsia="zh-CN"/>
              </w:rPr>
              <w:t>河南省财政厅专家库随机抽取</w:t>
            </w:r>
          </w:p>
        </w:tc>
      </w:tr>
      <w:tr w14:paraId="647DED6C">
        <w:tblPrEx>
          <w:tblCellMar>
            <w:top w:w="0" w:type="dxa"/>
            <w:left w:w="0" w:type="dxa"/>
            <w:bottom w:w="0" w:type="dxa"/>
            <w:right w:w="0" w:type="dxa"/>
          </w:tblCellMar>
        </w:tblPrEx>
        <w:trPr>
          <w:trHeight w:val="734"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0609CBC6">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30</w:t>
            </w:r>
          </w:p>
        </w:tc>
        <w:tc>
          <w:tcPr>
            <w:tcW w:w="2165" w:type="dxa"/>
            <w:tcBorders>
              <w:top w:val="single" w:color="000000" w:sz="4" w:space="0"/>
              <w:left w:val="single" w:color="000000" w:sz="4" w:space="0"/>
              <w:bottom w:val="single" w:color="000000" w:sz="4" w:space="0"/>
              <w:right w:val="single" w:color="000000" w:sz="4" w:space="0"/>
            </w:tcBorders>
            <w:vAlign w:val="center"/>
          </w:tcPr>
          <w:p w14:paraId="20B0EF8A">
            <w:pPr>
              <w:keepNext w:val="0"/>
              <w:keepLines w:val="0"/>
              <w:pageBreakBefore w:val="0"/>
              <w:kinsoku/>
              <w:wordWrap/>
              <w:overflowPunct/>
              <w:topLinePunct w:val="0"/>
              <w:bidi w:val="0"/>
              <w:adjustRightInd w:val="0"/>
              <w:snapToGrid w:val="0"/>
              <w:spacing w:line="380" w:lineRule="exact"/>
              <w:ind w:right="0" w:rightChars="0" w:firstLine="360" w:firstLineChars="150"/>
              <w:jc w:val="center"/>
              <w:textAlignment w:val="auto"/>
              <w:rPr>
                <w:rFonts w:hint="eastAsia" w:ascii="宋体" w:hAnsi="宋体" w:eastAsia="宋体" w:cs="宋体"/>
                <w:color w:val="000000" w:themeColor="text1"/>
                <w:spacing w:val="1"/>
                <w:kern w:val="0"/>
                <w:sz w:val="24"/>
                <w:szCs w:val="24"/>
                <w:highlight w:val="yello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是否授权磋商小组确定成交人</w:t>
            </w:r>
          </w:p>
        </w:tc>
        <w:tc>
          <w:tcPr>
            <w:tcW w:w="6925" w:type="dxa"/>
            <w:tcBorders>
              <w:top w:val="single" w:color="000000" w:sz="4" w:space="0"/>
              <w:left w:val="single" w:color="000000" w:sz="4" w:space="0"/>
              <w:bottom w:val="single" w:color="000000" w:sz="4" w:space="0"/>
              <w:right w:val="single" w:color="000000" w:sz="4" w:space="0"/>
            </w:tcBorders>
            <w:tcMar>
              <w:left w:w="85" w:type="dxa"/>
              <w:right w:w="57" w:type="dxa"/>
            </w:tcMar>
            <w:vAlign w:val="center"/>
          </w:tcPr>
          <w:p w14:paraId="29F9891E">
            <w:pPr>
              <w:keepNext w:val="0"/>
              <w:keepLines w:val="0"/>
              <w:pageBreakBefore w:val="0"/>
              <w:widowControl w:val="0"/>
              <w:kinsoku/>
              <w:wordWrap/>
              <w:overflowPunct/>
              <w:topLinePunct w:val="0"/>
              <w:bidi w:val="0"/>
              <w:adjustRightInd w:val="0"/>
              <w:snapToGrid w:val="0"/>
              <w:spacing w:line="380" w:lineRule="exact"/>
              <w:ind w:left="42" w:leftChars="20" w:right="0" w:rightChars="0"/>
              <w:textAlignment w:val="auto"/>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否，推荐的成交候选人数：3名</w:t>
            </w:r>
          </w:p>
        </w:tc>
      </w:tr>
      <w:tr w14:paraId="4C7C1AF6">
        <w:tblPrEx>
          <w:tblCellMar>
            <w:top w:w="0" w:type="dxa"/>
            <w:left w:w="0" w:type="dxa"/>
            <w:bottom w:w="0" w:type="dxa"/>
            <w:right w:w="0" w:type="dxa"/>
          </w:tblCellMar>
        </w:tblPrEx>
        <w:trPr>
          <w:trHeight w:val="668"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6F2B3F31">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31</w:t>
            </w:r>
          </w:p>
        </w:tc>
        <w:tc>
          <w:tcPr>
            <w:tcW w:w="2165" w:type="dxa"/>
            <w:tcBorders>
              <w:top w:val="single" w:color="000000" w:sz="4" w:space="0"/>
              <w:left w:val="single" w:color="000000" w:sz="4" w:space="0"/>
              <w:bottom w:val="single" w:color="000000" w:sz="4" w:space="0"/>
              <w:right w:val="single" w:color="000000" w:sz="4" w:space="0"/>
            </w:tcBorders>
            <w:vAlign w:val="center"/>
          </w:tcPr>
          <w:p w14:paraId="4C6B42F7">
            <w:pPr>
              <w:keepNext w:val="0"/>
              <w:keepLines w:val="0"/>
              <w:pageBreakBefore w:val="0"/>
              <w:kinsoku/>
              <w:wordWrap/>
              <w:overflowPunct/>
              <w:topLinePunct w:val="0"/>
              <w:bidi w:val="0"/>
              <w:spacing w:line="380" w:lineRule="exact"/>
              <w:ind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履约保证金</w:t>
            </w:r>
          </w:p>
        </w:tc>
        <w:tc>
          <w:tcPr>
            <w:tcW w:w="6925" w:type="dxa"/>
            <w:tcBorders>
              <w:top w:val="single" w:color="000000" w:sz="4" w:space="0"/>
              <w:left w:val="single" w:color="000000" w:sz="4" w:space="0"/>
              <w:bottom w:val="single" w:color="000000" w:sz="4" w:space="0"/>
              <w:right w:val="single" w:color="000000" w:sz="4" w:space="0"/>
            </w:tcBorders>
            <w:vAlign w:val="center"/>
          </w:tcPr>
          <w:p w14:paraId="3DEBBBFC">
            <w:pPr>
              <w:keepNext w:val="0"/>
              <w:keepLines w:val="0"/>
              <w:pageBreakBefore w:val="0"/>
              <w:widowControl w:val="0"/>
              <w:kinsoku/>
              <w:wordWrap/>
              <w:overflowPunct/>
              <w:topLinePunct w:val="0"/>
              <w:bidi w:val="0"/>
              <w:spacing w:line="380" w:lineRule="exact"/>
              <w:ind w:left="42" w:leftChars="2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双方协商确定</w:t>
            </w:r>
            <w:r>
              <w:rPr>
                <w:rFonts w:hint="eastAsia" w:ascii="宋体" w:hAnsi="宋体" w:eastAsia="宋体" w:cs="宋体"/>
                <w:color w:val="000000" w:themeColor="text1"/>
                <w:sz w:val="24"/>
                <w:szCs w:val="24"/>
                <w:lang w:val="zh-CN"/>
                <w14:textFill>
                  <w14:solidFill>
                    <w14:schemeClr w14:val="tx1"/>
                  </w14:solidFill>
                </w14:textFill>
              </w:rPr>
              <w:t>。</w:t>
            </w:r>
          </w:p>
        </w:tc>
      </w:tr>
      <w:tr w14:paraId="46E11B29">
        <w:tblPrEx>
          <w:tblCellMar>
            <w:top w:w="0" w:type="dxa"/>
            <w:left w:w="0" w:type="dxa"/>
            <w:bottom w:w="0" w:type="dxa"/>
            <w:right w:w="0" w:type="dxa"/>
          </w:tblCellMar>
        </w:tblPrEx>
        <w:trPr>
          <w:trHeight w:val="44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22FA132B">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32</w:t>
            </w:r>
          </w:p>
        </w:tc>
        <w:tc>
          <w:tcPr>
            <w:tcW w:w="2165" w:type="dxa"/>
            <w:tcBorders>
              <w:top w:val="single" w:color="000000" w:sz="4" w:space="0"/>
              <w:left w:val="single" w:color="000000" w:sz="4" w:space="0"/>
              <w:bottom w:val="single" w:color="000000" w:sz="4" w:space="0"/>
              <w:right w:val="single" w:color="000000" w:sz="4" w:space="0"/>
            </w:tcBorders>
            <w:vAlign w:val="center"/>
          </w:tcPr>
          <w:p w14:paraId="17EBC7D3">
            <w:pPr>
              <w:keepNext w:val="0"/>
              <w:keepLines w:val="0"/>
              <w:pageBreakBefore w:val="0"/>
              <w:kinsoku/>
              <w:wordWrap/>
              <w:overflowPunct/>
              <w:topLinePunct w:val="0"/>
              <w:bidi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招标代理服务费</w:t>
            </w:r>
          </w:p>
        </w:tc>
        <w:tc>
          <w:tcPr>
            <w:tcW w:w="6925" w:type="dxa"/>
            <w:tcBorders>
              <w:top w:val="single" w:color="000000" w:sz="4" w:space="0"/>
              <w:left w:val="single" w:color="000000" w:sz="4" w:space="0"/>
              <w:bottom w:val="single" w:color="000000" w:sz="4" w:space="0"/>
              <w:right w:val="single" w:color="000000" w:sz="4" w:space="0"/>
            </w:tcBorders>
            <w:vAlign w:val="center"/>
          </w:tcPr>
          <w:p w14:paraId="3EF10331">
            <w:pPr>
              <w:keepNext w:val="0"/>
              <w:keepLines w:val="0"/>
              <w:pageBreakBefore w:val="0"/>
              <w:widowControl w:val="0"/>
              <w:kinsoku/>
              <w:wordWrap/>
              <w:overflowPunct/>
              <w:topLinePunct w:val="0"/>
              <w:bidi w:val="0"/>
              <w:adjustRightInd/>
              <w:snapToGrid/>
              <w:spacing w:line="380" w:lineRule="exact"/>
              <w:ind w:left="42" w:leftChars="20" w:right="0" w:rightChars="0"/>
              <w:jc w:val="left"/>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1、招标代理服务费按照河南省招标投标协会关于印发《河南省招标代理服务收费指导意见》的通知【豫招协（2023）002号】文件中招标代理服务收费标准计取。</w:t>
            </w:r>
          </w:p>
          <w:p w14:paraId="42C76C59">
            <w:pPr>
              <w:keepNext w:val="0"/>
              <w:keepLines w:val="0"/>
              <w:pageBreakBefore w:val="0"/>
              <w:widowControl w:val="0"/>
              <w:kinsoku/>
              <w:wordWrap/>
              <w:overflowPunct/>
              <w:topLinePunct w:val="0"/>
              <w:bidi w:val="0"/>
              <w:adjustRightInd/>
              <w:snapToGrid/>
              <w:spacing w:line="380" w:lineRule="exact"/>
              <w:ind w:left="42" w:leftChars="2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2、招标代理服务费收费方式：中标人在领取中标通知书时，以现金或转账的方式一次性向代理机构缴纳招标代理服务费。</w:t>
            </w:r>
          </w:p>
        </w:tc>
      </w:tr>
      <w:tr w14:paraId="206CFAD3">
        <w:tblPrEx>
          <w:tblCellMar>
            <w:top w:w="0" w:type="dxa"/>
            <w:left w:w="0" w:type="dxa"/>
            <w:bottom w:w="0" w:type="dxa"/>
            <w:right w:w="0" w:type="dxa"/>
          </w:tblCellMar>
        </w:tblPrEx>
        <w:trPr>
          <w:trHeight w:val="44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790F94FC">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33</w:t>
            </w:r>
          </w:p>
        </w:tc>
        <w:tc>
          <w:tcPr>
            <w:tcW w:w="2165" w:type="dxa"/>
            <w:tcBorders>
              <w:top w:val="single" w:color="000000" w:sz="4" w:space="0"/>
              <w:left w:val="single" w:color="000000" w:sz="4" w:space="0"/>
              <w:bottom w:val="single" w:color="000000" w:sz="4" w:space="0"/>
              <w:right w:val="single" w:color="000000" w:sz="4" w:space="0"/>
            </w:tcBorders>
            <w:vAlign w:val="center"/>
          </w:tcPr>
          <w:p w14:paraId="5800C1CD">
            <w:pPr>
              <w:keepNext w:val="0"/>
              <w:keepLines w:val="0"/>
              <w:pageBreakBefore w:val="0"/>
              <w:kinsoku/>
              <w:wordWrap/>
              <w:overflowPunct/>
              <w:topLinePunct w:val="0"/>
              <w:bidi w:val="0"/>
              <w:spacing w:line="380" w:lineRule="exact"/>
              <w:ind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本项目所属行业</w:t>
            </w:r>
          </w:p>
        </w:tc>
        <w:tc>
          <w:tcPr>
            <w:tcW w:w="6925" w:type="dxa"/>
            <w:tcBorders>
              <w:top w:val="single" w:color="000000" w:sz="4" w:space="0"/>
              <w:left w:val="single" w:color="000000" w:sz="4" w:space="0"/>
              <w:bottom w:val="single" w:color="000000" w:sz="4" w:space="0"/>
              <w:right w:val="single" w:color="000000" w:sz="4" w:space="0"/>
            </w:tcBorders>
            <w:vAlign w:val="center"/>
          </w:tcPr>
          <w:p w14:paraId="537E3A79">
            <w:pPr>
              <w:keepNext w:val="0"/>
              <w:keepLines w:val="0"/>
              <w:pageBreakBefore w:val="0"/>
              <w:widowControl w:val="0"/>
              <w:kinsoku/>
              <w:wordWrap/>
              <w:overflowPunct/>
              <w:topLinePunct w:val="0"/>
              <w:bidi w:val="0"/>
              <w:adjustRightInd/>
              <w:snapToGrid/>
              <w:spacing w:line="380" w:lineRule="exact"/>
              <w:ind w:left="42" w:leftChars="20" w:right="0" w:rightChars="0"/>
              <w:jc w:val="left"/>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建筑业。</w:t>
            </w:r>
          </w:p>
        </w:tc>
      </w:tr>
      <w:tr w14:paraId="1609BE6F">
        <w:tblPrEx>
          <w:tblCellMar>
            <w:top w:w="0" w:type="dxa"/>
            <w:left w:w="0" w:type="dxa"/>
            <w:bottom w:w="0" w:type="dxa"/>
            <w:right w:w="0" w:type="dxa"/>
          </w:tblCellMar>
        </w:tblPrEx>
        <w:trPr>
          <w:trHeight w:val="44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7C78AE6C">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34</w:t>
            </w:r>
          </w:p>
        </w:tc>
        <w:tc>
          <w:tcPr>
            <w:tcW w:w="2165" w:type="dxa"/>
            <w:tcBorders>
              <w:top w:val="single" w:color="000000" w:sz="4" w:space="0"/>
              <w:left w:val="single" w:color="000000" w:sz="4" w:space="0"/>
              <w:bottom w:val="single" w:color="000000" w:sz="4" w:space="0"/>
              <w:right w:val="single" w:color="000000" w:sz="4" w:space="0"/>
            </w:tcBorders>
            <w:vAlign w:val="center"/>
          </w:tcPr>
          <w:p w14:paraId="03ECB3B6">
            <w:pPr>
              <w:keepNext w:val="0"/>
              <w:keepLines w:val="0"/>
              <w:pageBreakBefore w:val="0"/>
              <w:kinsoku/>
              <w:wordWrap/>
              <w:overflowPunct/>
              <w:topLinePunct w:val="0"/>
              <w:bidi w:val="0"/>
              <w:spacing w:line="380" w:lineRule="exact"/>
              <w:ind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竞争性磋商文件的解释</w:t>
            </w:r>
          </w:p>
        </w:tc>
        <w:tc>
          <w:tcPr>
            <w:tcW w:w="6925" w:type="dxa"/>
            <w:tcBorders>
              <w:top w:val="single" w:color="000000" w:sz="4" w:space="0"/>
              <w:left w:val="single" w:color="000000" w:sz="4" w:space="0"/>
              <w:bottom w:val="single" w:color="000000" w:sz="4" w:space="0"/>
              <w:right w:val="single" w:color="000000" w:sz="4" w:space="0"/>
            </w:tcBorders>
            <w:vAlign w:val="center"/>
          </w:tcPr>
          <w:p w14:paraId="6BBC81FD">
            <w:pPr>
              <w:keepNext w:val="0"/>
              <w:keepLines w:val="0"/>
              <w:pageBreakBefore w:val="0"/>
              <w:widowControl w:val="0"/>
              <w:kinsoku/>
              <w:wordWrap/>
              <w:overflowPunct/>
              <w:topLinePunct w:val="0"/>
              <w:bidi w:val="0"/>
              <w:adjustRightInd/>
              <w:snapToGrid/>
              <w:spacing w:line="380" w:lineRule="exact"/>
              <w:ind w:left="42" w:leftChars="2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在符合相关法律法规的前提下，竞争性磋商文件的解释权归招标人所有。本竞争性磋商文件中其他部分内容与响应人须知前附表不一致的，以响应人须知前附表为准。</w:t>
            </w:r>
          </w:p>
        </w:tc>
      </w:tr>
      <w:tr w14:paraId="48647EE4">
        <w:tblPrEx>
          <w:tblCellMar>
            <w:top w:w="0" w:type="dxa"/>
            <w:left w:w="0" w:type="dxa"/>
            <w:bottom w:w="0" w:type="dxa"/>
            <w:right w:w="0" w:type="dxa"/>
          </w:tblCellMar>
        </w:tblPrEx>
        <w:trPr>
          <w:trHeight w:val="44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75B72403">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35</w:t>
            </w:r>
          </w:p>
        </w:tc>
        <w:tc>
          <w:tcPr>
            <w:tcW w:w="2165" w:type="dxa"/>
            <w:tcBorders>
              <w:top w:val="single" w:color="000000" w:sz="4" w:space="0"/>
              <w:left w:val="single" w:color="000000" w:sz="4" w:space="0"/>
              <w:bottom w:val="single" w:color="000000" w:sz="4" w:space="0"/>
              <w:right w:val="single" w:color="000000" w:sz="4" w:space="0"/>
            </w:tcBorders>
            <w:vAlign w:val="center"/>
          </w:tcPr>
          <w:p w14:paraId="6E3468C3">
            <w:pPr>
              <w:keepNext w:val="0"/>
              <w:keepLines w:val="0"/>
              <w:pageBreakBefore w:val="0"/>
              <w:kinsoku/>
              <w:wordWrap/>
              <w:overflowPunct/>
              <w:topLinePunct w:val="0"/>
              <w:bidi w:val="0"/>
              <w:spacing w:line="380" w:lineRule="exact"/>
              <w:ind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答疑</w:t>
            </w:r>
          </w:p>
        </w:tc>
        <w:tc>
          <w:tcPr>
            <w:tcW w:w="6925" w:type="dxa"/>
            <w:tcBorders>
              <w:top w:val="single" w:color="000000" w:sz="4" w:space="0"/>
              <w:left w:val="single" w:color="000000" w:sz="4" w:space="0"/>
              <w:bottom w:val="single" w:color="000000" w:sz="4" w:space="0"/>
              <w:right w:val="single" w:color="000000" w:sz="4" w:space="0"/>
            </w:tcBorders>
            <w:vAlign w:val="center"/>
          </w:tcPr>
          <w:p w14:paraId="345BF039">
            <w:pPr>
              <w:keepNext w:val="0"/>
              <w:keepLines w:val="0"/>
              <w:pageBreakBefore w:val="0"/>
              <w:widowControl w:val="0"/>
              <w:kinsoku/>
              <w:wordWrap/>
              <w:overflowPunct/>
              <w:topLinePunct w:val="0"/>
              <w:bidi w:val="0"/>
              <w:adjustRightInd/>
              <w:snapToGrid/>
              <w:spacing w:line="380" w:lineRule="exact"/>
              <w:ind w:left="42" w:leftChars="20" w:right="0" w:right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需要解答的疑问以书面形式加盖单位公章递交至招标人或代理机构，逾期提交的问题概不做回复。招标人将需要解答的内容以公告形式发至所有潜在响应人。</w:t>
            </w:r>
          </w:p>
        </w:tc>
      </w:tr>
      <w:tr w14:paraId="2D4FDEBE">
        <w:tblPrEx>
          <w:tblCellMar>
            <w:top w:w="0" w:type="dxa"/>
            <w:left w:w="0" w:type="dxa"/>
            <w:bottom w:w="0" w:type="dxa"/>
            <w:right w:w="0" w:type="dxa"/>
          </w:tblCellMar>
        </w:tblPrEx>
        <w:trPr>
          <w:trHeight w:val="44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20D9220D">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36</w:t>
            </w:r>
          </w:p>
        </w:tc>
        <w:tc>
          <w:tcPr>
            <w:tcW w:w="2165" w:type="dxa"/>
            <w:tcBorders>
              <w:top w:val="single" w:color="000000" w:sz="4" w:space="0"/>
              <w:left w:val="single" w:color="000000" w:sz="4" w:space="0"/>
              <w:bottom w:val="single" w:color="000000" w:sz="4" w:space="0"/>
              <w:right w:val="single" w:color="000000" w:sz="4" w:space="0"/>
            </w:tcBorders>
            <w:vAlign w:val="center"/>
          </w:tcPr>
          <w:p w14:paraId="56518802">
            <w:pPr>
              <w:keepNext w:val="0"/>
              <w:keepLines w:val="0"/>
              <w:pageBreakBefore w:val="0"/>
              <w:kinsoku/>
              <w:wordWrap/>
              <w:overflowPunct/>
              <w:topLinePunct w:val="0"/>
              <w:bidi w:val="0"/>
              <w:spacing w:line="380" w:lineRule="exact"/>
              <w:ind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结果公示</w:t>
            </w:r>
          </w:p>
        </w:tc>
        <w:tc>
          <w:tcPr>
            <w:tcW w:w="6925" w:type="dxa"/>
            <w:tcBorders>
              <w:top w:val="single" w:color="000000" w:sz="4" w:space="0"/>
              <w:left w:val="single" w:color="000000" w:sz="4" w:space="0"/>
              <w:bottom w:val="single" w:color="000000" w:sz="4" w:space="0"/>
              <w:right w:val="single" w:color="000000" w:sz="4" w:space="0"/>
            </w:tcBorders>
            <w:vAlign w:val="center"/>
          </w:tcPr>
          <w:p w14:paraId="2BEFD13C">
            <w:pPr>
              <w:keepNext w:val="0"/>
              <w:keepLines w:val="0"/>
              <w:pageBreakBefore w:val="0"/>
              <w:widowControl w:val="0"/>
              <w:kinsoku/>
              <w:wordWrap/>
              <w:overflowPunct/>
              <w:topLinePunct w:val="0"/>
              <w:bidi w:val="0"/>
              <w:adjustRightInd/>
              <w:snapToGrid/>
              <w:spacing w:line="380" w:lineRule="exact"/>
              <w:ind w:left="42" w:leftChars="20" w:right="0" w:right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t>《河南省政府采购网》、《</w:t>
            </w:r>
            <w:r>
              <w:rPr>
                <w:rFonts w:hint="eastAsia" w:ascii="宋体" w:hAnsi="宋体" w:eastAsia="宋体" w:cs="宋体"/>
                <w:color w:val="000000" w:themeColor="text1"/>
                <w:kern w:val="0"/>
                <w:sz w:val="24"/>
                <w:szCs w:val="24"/>
                <w:shd w:val="clear" w:color="auto" w:fill="FFFFFF" w:themeFill="background1"/>
                <w:lang w:eastAsia="zh-CN"/>
                <w14:textFill>
                  <w14:solidFill>
                    <w14:schemeClr w14:val="tx1"/>
                  </w14:solidFill>
                </w14:textFill>
              </w:rPr>
              <w:t>中国招标投标公共服务平台</w:t>
            </w:r>
            <w:r>
              <w:rPr>
                <w:rFonts w:hint="eastAsia" w:ascii="宋体" w:hAnsi="宋体" w:eastAsia="宋体" w:cs="宋体"/>
                <w:color w:val="000000" w:themeColor="text1"/>
                <w:kern w:val="0"/>
                <w:sz w:val="24"/>
                <w:szCs w:val="24"/>
                <w:shd w:val="clear" w:color="auto" w:fill="FFFFFF" w:themeFill="background1"/>
                <w14:textFill>
                  <w14:solidFill>
                    <w14:schemeClr w14:val="tx1"/>
                  </w14:solidFill>
                </w14:textFill>
              </w:rPr>
              <w:t>》、《三门峡市公共资源交易中心网》</w:t>
            </w:r>
            <w:r>
              <w:rPr>
                <w:rFonts w:hint="eastAsia" w:ascii="宋体" w:hAnsi="宋体" w:eastAsia="宋体" w:cs="宋体"/>
                <w:color w:val="000000" w:themeColor="text1"/>
                <w:sz w:val="24"/>
                <w:szCs w:val="24"/>
                <w14:textFill>
                  <w14:solidFill>
                    <w14:schemeClr w14:val="tx1"/>
                  </w14:solidFill>
                </w14:textFill>
              </w:rPr>
              <w:t>同时进行公示，公示期1个工作日。</w:t>
            </w:r>
          </w:p>
        </w:tc>
      </w:tr>
      <w:tr w14:paraId="5CC07D18">
        <w:tblPrEx>
          <w:tblCellMar>
            <w:top w:w="0" w:type="dxa"/>
            <w:left w:w="0" w:type="dxa"/>
            <w:bottom w:w="0" w:type="dxa"/>
            <w:right w:w="0" w:type="dxa"/>
          </w:tblCellMar>
        </w:tblPrEx>
        <w:trPr>
          <w:trHeight w:val="44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7DCAE9EE">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37</w:t>
            </w:r>
          </w:p>
        </w:tc>
        <w:tc>
          <w:tcPr>
            <w:tcW w:w="2165" w:type="dxa"/>
            <w:tcBorders>
              <w:top w:val="single" w:color="000000" w:sz="4" w:space="0"/>
              <w:left w:val="single" w:color="000000" w:sz="4" w:space="0"/>
              <w:bottom w:val="single" w:color="000000" w:sz="4" w:space="0"/>
              <w:right w:val="single" w:color="000000" w:sz="4" w:space="0"/>
            </w:tcBorders>
            <w:vAlign w:val="center"/>
          </w:tcPr>
          <w:p w14:paraId="118D580F">
            <w:pPr>
              <w:keepNext w:val="0"/>
              <w:keepLines w:val="0"/>
              <w:pageBreakBefore w:val="0"/>
              <w:kinsoku/>
              <w:wordWrap/>
              <w:overflowPunct/>
              <w:topLinePunct w:val="0"/>
              <w:bidi w:val="0"/>
              <w:spacing w:line="380" w:lineRule="exact"/>
              <w:ind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重新招标的其他情形</w:t>
            </w:r>
          </w:p>
        </w:tc>
        <w:tc>
          <w:tcPr>
            <w:tcW w:w="6925" w:type="dxa"/>
            <w:tcBorders>
              <w:top w:val="single" w:color="000000" w:sz="4" w:space="0"/>
              <w:left w:val="single" w:color="000000" w:sz="4" w:space="0"/>
              <w:bottom w:val="single" w:color="000000" w:sz="4" w:space="0"/>
              <w:right w:val="single" w:color="000000" w:sz="4" w:space="0"/>
            </w:tcBorders>
            <w:vAlign w:val="center"/>
          </w:tcPr>
          <w:p w14:paraId="74EBEF4F">
            <w:pPr>
              <w:keepNext w:val="0"/>
              <w:keepLines w:val="0"/>
              <w:pageBreakBefore w:val="0"/>
              <w:widowControl w:val="0"/>
              <w:kinsoku/>
              <w:wordWrap/>
              <w:overflowPunct/>
              <w:topLinePunct w:val="0"/>
              <w:bidi w:val="0"/>
              <w:adjustRightInd/>
              <w:snapToGrid/>
              <w:spacing w:line="380" w:lineRule="exact"/>
              <w:ind w:left="42" w:leftChars="20" w:right="0" w:rightChars="0"/>
              <w:jc w:val="left"/>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除响应人须知正文规定的情形外，除非已经产生中标候选人，在磋商有效期内同意延长磋商有效期的响应人少于三个的，招标人应当依法重新招标。</w:t>
            </w:r>
          </w:p>
        </w:tc>
      </w:tr>
      <w:tr w14:paraId="33C5CA5E">
        <w:tblPrEx>
          <w:tblCellMar>
            <w:top w:w="0" w:type="dxa"/>
            <w:left w:w="0" w:type="dxa"/>
            <w:bottom w:w="0" w:type="dxa"/>
            <w:right w:w="0" w:type="dxa"/>
          </w:tblCellMar>
        </w:tblPrEx>
        <w:trPr>
          <w:trHeight w:val="1486"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43BC67E5">
            <w:pPr>
              <w:keepNext w:val="0"/>
              <w:keepLines w:val="0"/>
              <w:pageBreakBefore w:val="0"/>
              <w:kinsoku/>
              <w:wordWrap/>
              <w:overflowPunct/>
              <w:topLinePunct w:val="0"/>
              <w:autoSpaceDE w:val="0"/>
              <w:autoSpaceDN w:val="0"/>
              <w:bidi w:val="0"/>
              <w:adjustRightInd w:val="0"/>
              <w:spacing w:line="380" w:lineRule="exact"/>
              <w:ind w:right="0" w:rightChars="0"/>
              <w:jc w:val="center"/>
              <w:textAlignment w:val="auto"/>
              <w:rPr>
                <w:rFonts w:hint="eastAsia" w:ascii="宋体" w:hAnsi="宋体" w:eastAsia="宋体" w:cs="宋体"/>
                <w:color w:val="000000" w:themeColor="text1"/>
                <w:spacing w:val="1"/>
                <w:kern w:val="0"/>
                <w:sz w:val="24"/>
                <w:szCs w:val="24"/>
                <w14:textFill>
                  <w14:solidFill>
                    <w14:schemeClr w14:val="tx1"/>
                  </w14:solidFill>
                </w14:textFill>
              </w:rPr>
            </w:pPr>
            <w:r>
              <w:rPr>
                <w:rFonts w:hint="eastAsia" w:ascii="宋体" w:hAnsi="宋体" w:eastAsia="宋体" w:cs="宋体"/>
                <w:color w:val="000000" w:themeColor="text1"/>
                <w:spacing w:val="1"/>
                <w:kern w:val="0"/>
                <w:sz w:val="24"/>
                <w:szCs w:val="24"/>
                <w14:textFill>
                  <w14:solidFill>
                    <w14:schemeClr w14:val="tx1"/>
                  </w14:solidFill>
                </w14:textFill>
              </w:rPr>
              <w:t>38</w:t>
            </w:r>
          </w:p>
        </w:tc>
        <w:tc>
          <w:tcPr>
            <w:tcW w:w="2165" w:type="dxa"/>
            <w:tcBorders>
              <w:top w:val="single" w:color="000000" w:sz="4" w:space="0"/>
              <w:left w:val="single" w:color="000000" w:sz="4" w:space="0"/>
              <w:bottom w:val="single" w:color="000000" w:sz="4" w:space="0"/>
              <w:right w:val="single" w:color="000000" w:sz="4" w:space="0"/>
            </w:tcBorders>
            <w:vAlign w:val="center"/>
          </w:tcPr>
          <w:p w14:paraId="05510DAC">
            <w:pPr>
              <w:keepNext w:val="0"/>
              <w:keepLines w:val="0"/>
              <w:pageBreakBefore w:val="0"/>
              <w:kinsoku/>
              <w:wordWrap/>
              <w:overflowPunct/>
              <w:topLinePunct w:val="0"/>
              <w:bidi w:val="0"/>
              <w:spacing w:line="380" w:lineRule="exact"/>
              <w:ind w:right="0" w:right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电子化交易注意事项</w:t>
            </w:r>
          </w:p>
        </w:tc>
        <w:tc>
          <w:tcPr>
            <w:tcW w:w="6925" w:type="dxa"/>
            <w:tcBorders>
              <w:top w:val="single" w:color="000000" w:sz="4" w:space="0"/>
              <w:left w:val="single" w:color="000000" w:sz="4" w:space="0"/>
              <w:bottom w:val="single" w:color="000000" w:sz="4" w:space="0"/>
              <w:right w:val="single" w:color="000000" w:sz="4" w:space="0"/>
            </w:tcBorders>
            <w:vAlign w:val="center"/>
          </w:tcPr>
          <w:p w14:paraId="030EEE9F">
            <w:pPr>
              <w:keepNext w:val="0"/>
              <w:keepLines w:val="0"/>
              <w:pageBreakBefore w:val="0"/>
              <w:kinsoku/>
              <w:wordWrap/>
              <w:overflowPunct/>
              <w:topLinePunct w:val="0"/>
              <w:bidi w:val="0"/>
              <w:spacing w:line="38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本项目为电子化、无纸化交易项目，响应文件是响应人通过</w:t>
            </w:r>
            <w:r>
              <w:rPr>
                <w:rFonts w:hint="eastAsia" w:ascii="宋体" w:hAnsi="宋体" w:eastAsia="宋体" w:cs="宋体"/>
                <w:b/>
                <w:color w:val="000000" w:themeColor="text1"/>
                <w:sz w:val="24"/>
                <w:szCs w:val="24"/>
                <w14:textFill>
                  <w14:solidFill>
                    <w14:schemeClr w14:val="tx1"/>
                  </w14:solidFill>
                </w14:textFill>
              </w:rPr>
              <w:t>中心投标文件制作系统制作，并经过电子签章和加密后生成的电子版响应文件</w:t>
            </w:r>
            <w:r>
              <w:rPr>
                <w:rFonts w:hint="eastAsia" w:ascii="宋体" w:hAnsi="宋体" w:eastAsia="宋体" w:cs="宋体"/>
                <w:b/>
                <w:color w:val="000000" w:themeColor="text1"/>
                <w:kern w:val="0"/>
                <w:sz w:val="24"/>
                <w:szCs w:val="24"/>
                <w14:textFill>
                  <w14:solidFill>
                    <w14:schemeClr w14:val="tx1"/>
                  </w14:solidFill>
                </w14:textFill>
              </w:rPr>
              <w:t>。响应人投标时，将不再接受任何纸质文件资料。</w:t>
            </w:r>
            <w:r>
              <w:rPr>
                <w:rFonts w:hint="eastAsia" w:ascii="宋体" w:hAnsi="宋体" w:eastAsia="宋体" w:cs="宋体"/>
                <w:b/>
                <w:color w:val="000000" w:themeColor="text1"/>
                <w:sz w:val="24"/>
                <w:szCs w:val="24"/>
                <w14:textFill>
                  <w14:solidFill>
                    <w14:schemeClr w14:val="tx1"/>
                  </w14:solidFill>
                </w14:textFill>
              </w:rPr>
              <w:t>电子化响应文件具体制作文件请点击</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"http://t.cn/A6ZvtVob" </w:instrText>
            </w:r>
            <w:r>
              <w:rPr>
                <w:rFonts w:hint="eastAsia" w:ascii="宋体" w:hAnsi="宋体" w:eastAsia="宋体" w:cs="宋体"/>
                <w:b w:val="0"/>
                <w:bCs w:val="0"/>
                <w:sz w:val="24"/>
                <w:szCs w:val="24"/>
              </w:rPr>
              <w:fldChar w:fldCharType="separate"/>
            </w:r>
            <w:r>
              <w:rPr>
                <w:rStyle w:val="24"/>
                <w:rFonts w:hint="eastAsia" w:ascii="宋体" w:hAnsi="宋体" w:eastAsia="宋体" w:cs="宋体"/>
                <w:b w:val="0"/>
                <w:bCs w:val="0"/>
                <w:color w:val="000000" w:themeColor="text1"/>
                <w:sz w:val="24"/>
                <w:szCs w:val="24"/>
                <w14:textFill>
                  <w14:solidFill>
                    <w14:schemeClr w14:val="tx1"/>
                  </w14:solidFill>
                </w14:textFill>
              </w:rPr>
              <w:t>http://t.cn/A6ZvtVob</w:t>
            </w:r>
            <w:r>
              <w:rPr>
                <w:rStyle w:val="24"/>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color w:val="000000" w:themeColor="text1"/>
                <w:sz w:val="24"/>
                <w:szCs w:val="24"/>
                <w14:textFill>
                  <w14:solidFill>
                    <w14:schemeClr w14:val="tx1"/>
                  </w14:solidFill>
                </w14:textFill>
              </w:rPr>
              <w:t xml:space="preserve">进行下载。 </w:t>
            </w:r>
          </w:p>
          <w:p w14:paraId="1787B18F">
            <w:pPr>
              <w:keepNext w:val="0"/>
              <w:keepLines w:val="0"/>
              <w:pageBreakBefore w:val="0"/>
              <w:kinsoku/>
              <w:wordWrap/>
              <w:overflowPunct/>
              <w:topLinePunct w:val="0"/>
              <w:bidi w:val="0"/>
              <w:snapToGrid w:val="0"/>
              <w:spacing w:line="380" w:lineRule="exact"/>
              <w:ind w:right="0" w:rightChars="0" w:firstLine="57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温馨提示：本项目为电子化、无纸化交易项目，开标时不接受任何纸质资料，为保证您能投标成功，请需仔细阅读以下条款。</w:t>
            </w:r>
          </w:p>
          <w:p w14:paraId="2F89B79D">
            <w:pPr>
              <w:keepNext w:val="0"/>
              <w:keepLines w:val="0"/>
              <w:pageBreakBefore w:val="0"/>
              <w:kinsoku/>
              <w:wordWrap/>
              <w:overflowPunct/>
              <w:topLinePunct w:val="0"/>
              <w:bidi w:val="0"/>
              <w:spacing w:line="380" w:lineRule="exact"/>
              <w:ind w:right="0" w:rightChars="0"/>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一、电子化投标</w:t>
            </w:r>
          </w:p>
          <w:p w14:paraId="00D0F003">
            <w:pPr>
              <w:keepNext w:val="0"/>
              <w:keepLines w:val="0"/>
              <w:pageBreakBefore w:val="0"/>
              <w:kinsoku/>
              <w:wordWrap/>
              <w:overflowPunct/>
              <w:topLinePunct w:val="0"/>
              <w:bidi w:val="0"/>
              <w:spacing w:line="38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（一）网上磋商保证金的缴纳</w:t>
            </w:r>
          </w:p>
          <w:p w14:paraId="77366D25">
            <w:pPr>
              <w:keepNext w:val="0"/>
              <w:keepLines w:val="0"/>
              <w:pageBreakBefore w:val="0"/>
              <w:kinsoku/>
              <w:wordWrap/>
              <w:overflowPunct/>
              <w:topLinePunct w:val="0"/>
              <w:bidi w:val="0"/>
              <w:spacing w:line="380" w:lineRule="exact"/>
              <w:ind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按照《河南省财政厅关于优化政府采购营商环境有关问题的通知》（豫财购[2019]4号文）的要求本项目不再收取磋商保证金。</w:t>
            </w:r>
          </w:p>
          <w:p w14:paraId="46DB93AE">
            <w:pPr>
              <w:keepNext w:val="0"/>
              <w:keepLines w:val="0"/>
              <w:pageBreakBefore w:val="0"/>
              <w:kinsoku/>
              <w:wordWrap/>
              <w:overflowPunct/>
              <w:topLinePunct w:val="0"/>
              <w:bidi w:val="0"/>
              <w:snapToGrid w:val="0"/>
              <w:spacing w:line="38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（二）电子化响应文件的签章</w:t>
            </w:r>
          </w:p>
          <w:p w14:paraId="0315BCD3">
            <w:pPr>
              <w:keepNext w:val="0"/>
              <w:keepLines w:val="0"/>
              <w:pageBreakBefore w:val="0"/>
              <w:kinsoku/>
              <w:wordWrap/>
              <w:overflowPunct/>
              <w:topLinePunct w:val="0"/>
              <w:bidi w:val="0"/>
              <w:spacing w:line="38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1、响应人在生成电子化响应文件后，应对电子化响应文件进行签章，未进行签章的视为无效响应。</w:t>
            </w:r>
          </w:p>
          <w:p w14:paraId="4EB438B1">
            <w:pPr>
              <w:keepNext w:val="0"/>
              <w:keepLines w:val="0"/>
              <w:pageBreakBefore w:val="0"/>
              <w:kinsoku/>
              <w:wordWrap/>
              <w:overflowPunct/>
              <w:topLinePunct w:val="0"/>
              <w:bidi w:val="0"/>
              <w:spacing w:line="38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2、磋商文件中要求法定代表人或授权委托人签字或盖章的，响应人在进行电子化响应文件签章时，以签盖法定代表人签章为准。</w:t>
            </w:r>
          </w:p>
          <w:p w14:paraId="1CFA78D9">
            <w:pPr>
              <w:keepNext w:val="0"/>
              <w:keepLines w:val="0"/>
              <w:pageBreakBefore w:val="0"/>
              <w:kinsoku/>
              <w:wordWrap/>
              <w:overflowPunct/>
              <w:topLinePunct w:val="0"/>
              <w:bidi w:val="0"/>
              <w:spacing w:line="380" w:lineRule="exact"/>
              <w:ind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（三）电子化响应文件的格式及上传投标</w:t>
            </w:r>
          </w:p>
          <w:p w14:paraId="201F1D19">
            <w:pPr>
              <w:pStyle w:val="32"/>
              <w:keepNext w:val="0"/>
              <w:keepLines w:val="0"/>
              <w:pageBreakBefore w:val="0"/>
              <w:kinsoku/>
              <w:wordWrap/>
              <w:overflowPunct/>
              <w:topLinePunct w:val="0"/>
              <w:bidi w:val="0"/>
              <w:spacing w:line="380" w:lineRule="exact"/>
              <w:ind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响应人所上传的电子化响应文件，应是通过中心投标文件制作系统制作的（投标文件制作工具下载地址：http://t.cn/A6ZvtVob），经过签章和加密后生成的电子版响应文件。其中包含用于响应文件上传的主文件（后缀为.smxtf）和用于应急补救的响应文件备份文件（后缀为.nsmxtf）。备份文件主要用于电子化开标出现技术问题后的补救，请响应人随身携带。 </w:t>
            </w:r>
          </w:p>
          <w:p w14:paraId="5390C62E">
            <w:pPr>
              <w:keepNext w:val="0"/>
              <w:keepLines w:val="0"/>
              <w:pageBreakBefore w:val="0"/>
              <w:kinsoku/>
              <w:wordWrap/>
              <w:overflowPunct/>
              <w:topLinePunct w:val="0"/>
              <w:bidi w:val="0"/>
              <w:snapToGrid w:val="0"/>
              <w:spacing w:line="380" w:lineRule="exact"/>
              <w:ind w:right="0" w:rightChars="0" w:firstLine="573"/>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注：响应人投报多个标段的，每个标段均要生成独立的电子响应文件。</w:t>
            </w:r>
          </w:p>
          <w:p w14:paraId="7D76E21F">
            <w:pPr>
              <w:keepNext w:val="0"/>
              <w:keepLines w:val="0"/>
              <w:pageBreakBefore w:val="0"/>
              <w:kinsoku/>
              <w:wordWrap/>
              <w:overflowPunct/>
              <w:topLinePunct w:val="0"/>
              <w:bidi w:val="0"/>
              <w:snapToGrid w:val="0"/>
              <w:spacing w:line="380" w:lineRule="exact"/>
              <w:ind w:right="0" w:rightChars="0" w:firstLine="57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2、电子化响应文件应在磋商截止时间前成功上传至三门峡市公共资源电子化交易系统。至磋商截止时间止，仍未上传成功的电子化响应文件将不予接收。</w:t>
            </w:r>
          </w:p>
          <w:p w14:paraId="41E52770">
            <w:pPr>
              <w:pStyle w:val="32"/>
              <w:keepNext w:val="0"/>
              <w:keepLines w:val="0"/>
              <w:pageBreakBefore w:val="0"/>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206A171C">
            <w:pPr>
              <w:keepNext w:val="0"/>
              <w:keepLines w:val="0"/>
              <w:pageBreakBefore w:val="0"/>
              <w:kinsoku/>
              <w:wordWrap/>
              <w:overflowPunct/>
              <w:topLinePunct w:val="0"/>
              <w:bidi w:val="0"/>
              <w:spacing w:line="38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技术联系电话：</w:t>
            </w:r>
            <w:r>
              <w:rPr>
                <w:rFonts w:hint="eastAsia" w:ascii="宋体" w:hAnsi="宋体" w:eastAsia="宋体" w:cs="宋体"/>
                <w:b/>
                <w:bCs/>
                <w:color w:val="000000" w:themeColor="text1"/>
                <w:sz w:val="24"/>
                <w:szCs w:val="24"/>
                <w14:textFill>
                  <w14:solidFill>
                    <w14:schemeClr w14:val="tx1"/>
                  </w14:solidFill>
                </w14:textFill>
              </w:rPr>
              <w:t>0398-3117095</w:t>
            </w:r>
          </w:p>
          <w:p w14:paraId="09AF1069">
            <w:pPr>
              <w:keepNext w:val="0"/>
              <w:keepLines w:val="0"/>
              <w:pageBreakBefore w:val="0"/>
              <w:kinsoku/>
              <w:wordWrap/>
              <w:overflowPunct/>
              <w:topLinePunct w:val="0"/>
              <w:bidi w:val="0"/>
              <w:snapToGrid w:val="0"/>
              <w:spacing w:line="380" w:lineRule="exact"/>
              <w:ind w:right="0" w:rightChars="0" w:firstLine="57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（四）电子化项目开标、解密、唱标、磋商</w:t>
            </w:r>
          </w:p>
          <w:p w14:paraId="76DA6ADB">
            <w:pPr>
              <w:pStyle w:val="32"/>
              <w:keepNext w:val="0"/>
              <w:keepLines w:val="0"/>
              <w:pageBreakBefore w:val="0"/>
              <w:kinsoku/>
              <w:wordWrap/>
              <w:overflowPunct/>
              <w:topLinePunct w:val="0"/>
              <w:bidi w:val="0"/>
              <w:spacing w:line="380" w:lineRule="exact"/>
              <w:ind w:right="0" w:rightChars="0" w:firstLine="600" w:firstLineChars="25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项目采用电子化、无纸化进行招标，开标当日，响应人无需到开标现场参加开标会议，响应人应当在磋商截止时间前，登陆不见面开标大厅选择登陆三门峡市公共资源电子招投标系统进行登陆（网址为http://t.cn/A6huPROa）,在线准时参加开标活动并进行响应文件解密等。</w:t>
            </w:r>
          </w:p>
          <w:p w14:paraId="3F22304C">
            <w:pPr>
              <w:pStyle w:val="32"/>
              <w:keepNext w:val="0"/>
              <w:keepLines w:val="0"/>
              <w:pageBreakBefore w:val="0"/>
              <w:kinsoku/>
              <w:wordWrap/>
              <w:overflowPunct/>
              <w:topLinePunct w:val="0"/>
              <w:bidi w:val="0"/>
              <w:spacing w:line="380" w:lineRule="exact"/>
              <w:ind w:right="0" w:rightChars="0" w:firstLine="600" w:firstLineChars="25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电子化投标文件采用一次加密方式。开标时，由响应人使用CA证书，在规定时间内对其电子化响应文件进行解密。每位响应人的解密时间为开标时间起30分钟内，如在规定时间内未完成解密的，其响应文件不予开标、唱标。 </w:t>
            </w:r>
          </w:p>
          <w:p w14:paraId="1F09E4BA">
            <w:pPr>
              <w:keepNext w:val="0"/>
              <w:keepLines w:val="0"/>
              <w:pageBreakBefore w:val="0"/>
              <w:kinsoku/>
              <w:wordWrap/>
              <w:overflowPunct/>
              <w:topLinePunct w:val="0"/>
              <w:bidi w:val="0"/>
              <w:snapToGrid w:val="0"/>
              <w:spacing w:line="380" w:lineRule="exact"/>
              <w:ind w:right="0" w:rightChars="0" w:firstLine="573"/>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3、电子化响应文件解密异常的处理</w:t>
            </w:r>
          </w:p>
          <w:p w14:paraId="5C65B9F4">
            <w:pPr>
              <w:keepNext w:val="0"/>
              <w:keepLines w:val="0"/>
              <w:pageBreakBefore w:val="0"/>
              <w:kinsoku/>
              <w:wordWrap/>
              <w:overflowPunct/>
              <w:topLinePunct w:val="0"/>
              <w:bidi w:val="0"/>
              <w:snapToGrid w:val="0"/>
              <w:spacing w:line="38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如出现响应人的电子响应文件无法解密的情况，响应人应及时致电中介服务机构说明。响应文件解密异常，按以下步骤进行处理：</w:t>
            </w:r>
          </w:p>
          <w:p w14:paraId="5F081F9E">
            <w:pPr>
              <w:keepNext w:val="0"/>
              <w:keepLines w:val="0"/>
              <w:pageBreakBefore w:val="0"/>
              <w:kinsoku/>
              <w:wordWrap/>
              <w:overflowPunct/>
              <w:topLinePunct w:val="0"/>
              <w:bidi w:val="0"/>
              <w:snapToGrid w:val="0"/>
              <w:spacing w:line="38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（1）首先由技术人员进行问题排查。</w:t>
            </w:r>
          </w:p>
          <w:p w14:paraId="4F3A3983">
            <w:pPr>
              <w:keepNext w:val="0"/>
              <w:keepLines w:val="0"/>
              <w:pageBreakBefore w:val="0"/>
              <w:kinsoku/>
              <w:wordWrap/>
              <w:overflowPunct/>
              <w:topLinePunct w:val="0"/>
              <w:bidi w:val="0"/>
              <w:snapToGrid w:val="0"/>
              <w:spacing w:line="38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（2）经技术人员排查后，是响应人文件自身问题导致响应文件无法解密的，该响应文件将不予接收、解密和唱标。开标会议继续进行。</w:t>
            </w:r>
          </w:p>
          <w:p w14:paraId="79E023F2">
            <w:pPr>
              <w:keepNext w:val="0"/>
              <w:keepLines w:val="0"/>
              <w:pageBreakBefore w:val="0"/>
              <w:kinsoku/>
              <w:wordWrap/>
              <w:overflowPunct/>
              <w:topLinePunct w:val="0"/>
              <w:bidi w:val="0"/>
              <w:snapToGrid w:val="0"/>
              <w:spacing w:line="38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24CB09C5">
            <w:pPr>
              <w:keepNext w:val="0"/>
              <w:keepLines w:val="0"/>
              <w:pageBreakBefore w:val="0"/>
              <w:kinsoku/>
              <w:wordWrap/>
              <w:overflowPunct/>
              <w:topLinePunct w:val="0"/>
              <w:bidi w:val="0"/>
              <w:snapToGrid w:val="0"/>
              <w:spacing w:line="380" w:lineRule="exact"/>
              <w:ind w:right="0" w:rightChars="0" w:firstLine="57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4、待所有响应人响应文件解密完成后，由中介服务机构操作，对所有已解密响应文件进行唱标。</w:t>
            </w:r>
          </w:p>
          <w:p w14:paraId="2A46630A">
            <w:pPr>
              <w:keepNext w:val="0"/>
              <w:keepLines w:val="0"/>
              <w:pageBreakBefore w:val="0"/>
              <w:kinsoku/>
              <w:wordWrap/>
              <w:overflowPunct/>
              <w:topLinePunct w:val="0"/>
              <w:bidi w:val="0"/>
              <w:snapToGrid w:val="0"/>
              <w:spacing w:line="380" w:lineRule="exact"/>
              <w:ind w:right="0" w:rightChars="0" w:firstLine="573"/>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响应人应保证在开标期间电话、电脑、网络能够正常工作，响应人因停电、电脑病毒、网络堵塞等原因，未在规定的解密时间内对响应文件进行解密的，其响应文件不予接收、唱标。</w:t>
            </w:r>
          </w:p>
          <w:p w14:paraId="2FCD38A1">
            <w:pPr>
              <w:keepNext w:val="0"/>
              <w:keepLines w:val="0"/>
              <w:pageBreakBefore w:val="0"/>
              <w:kinsoku/>
              <w:wordWrap/>
              <w:overflowPunct/>
              <w:topLinePunct w:val="0"/>
              <w:bidi w:val="0"/>
              <w:snapToGrid w:val="0"/>
              <w:spacing w:line="380" w:lineRule="exact"/>
              <w:ind w:right="0" w:rightChars="0" w:firstLine="573"/>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开标时响应人可登录到交易系统中在开标解密中点击开标一览表查看自己的响应报价。如对自己的唱标内容有异议的，应在响应人解密成功后10分钟内向中介服务机构电话质疑。中介服务机构应在监督人员的监督下进行免提通话接受响应人的质疑并做好书面记录。响应人未在规定时间内提出质疑的，视为认可唱标内容。</w:t>
            </w:r>
          </w:p>
          <w:p w14:paraId="16786598">
            <w:pPr>
              <w:keepNext w:val="0"/>
              <w:keepLines w:val="0"/>
              <w:pageBreakBefore w:val="0"/>
              <w:kinsoku/>
              <w:wordWrap/>
              <w:overflowPunct/>
              <w:topLinePunct w:val="0"/>
              <w:bidi w:val="0"/>
              <w:snapToGrid w:val="0"/>
              <w:spacing w:line="380" w:lineRule="exact"/>
              <w:ind w:right="0" w:rightChars="0" w:firstLine="57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磋商时，磋商小组对电子化响应文件有质疑的，将通过电子化交易系统对响应人发起质疑，并在监督人员的监督下，用免提模式致电需要答复的响应人进行详细质询。质疑回复内容确认后，响应人的回复文件必须以经过响应人和其法定代表人签章的PDF格式文件为准，并通过电子化交易系统提交至磋商小组。</w:t>
            </w:r>
          </w:p>
          <w:p w14:paraId="69DCE673">
            <w:pPr>
              <w:keepNext w:val="0"/>
              <w:keepLines w:val="0"/>
              <w:pageBreakBefore w:val="0"/>
              <w:kinsoku/>
              <w:wordWrap/>
              <w:overflowPunct/>
              <w:topLinePunct w:val="0"/>
              <w:bidi w:val="0"/>
              <w:snapToGrid w:val="0"/>
              <w:spacing w:line="380" w:lineRule="exact"/>
              <w:ind w:right="0" w:rightChars="0" w:firstLine="57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7、如磋商小组对需要回复的响应人连续三次致电未接通的，视为响应人放弃回复，磋商小组将自行对需要回复的内容进行认定。</w:t>
            </w:r>
          </w:p>
          <w:p w14:paraId="5EC45885">
            <w:pPr>
              <w:keepNext w:val="0"/>
              <w:keepLines w:val="0"/>
              <w:pageBreakBefore w:val="0"/>
              <w:kinsoku/>
              <w:wordWrap/>
              <w:overflowPunct/>
              <w:topLinePunct w:val="0"/>
              <w:bidi w:val="0"/>
              <w:snapToGrid w:val="0"/>
              <w:spacing w:line="380" w:lineRule="exact"/>
              <w:ind w:right="0" w:rightChars="0" w:firstLine="573"/>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相关证书原件的提交</w:t>
            </w:r>
          </w:p>
          <w:p w14:paraId="20B35046">
            <w:pPr>
              <w:keepNext w:val="0"/>
              <w:keepLines w:val="0"/>
              <w:pageBreakBefore w:val="0"/>
              <w:kinsoku/>
              <w:wordWrap/>
              <w:overflowPunct/>
              <w:topLinePunct w:val="0"/>
              <w:bidi w:val="0"/>
              <w:snapToGrid w:val="0"/>
              <w:spacing w:line="380" w:lineRule="exact"/>
              <w:ind w:right="0" w:rightChars="0" w:firstLine="57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1、根据优化营商环境的要求，评标时以响应文件为准，可使用电子营业执照；</w:t>
            </w:r>
          </w:p>
          <w:p w14:paraId="5190725D">
            <w:pPr>
              <w:keepNext w:val="0"/>
              <w:keepLines w:val="0"/>
              <w:pageBreakBefore w:val="0"/>
              <w:kinsoku/>
              <w:wordWrap/>
              <w:overflowPunct/>
              <w:topLinePunct w:val="0"/>
              <w:bidi w:val="0"/>
              <w:snapToGrid w:val="0"/>
              <w:spacing w:line="380" w:lineRule="exact"/>
              <w:ind w:right="0" w:rightChars="0" w:firstLine="57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资格评（预）审部分：资格评（预）以响应文件为准，其上传资料真实性由供应商自行承担。</w:t>
            </w:r>
          </w:p>
          <w:p w14:paraId="67CFECA5">
            <w:pPr>
              <w:keepNext w:val="0"/>
              <w:keepLines w:val="0"/>
              <w:pageBreakBefore w:val="0"/>
              <w:kinsoku/>
              <w:wordWrap/>
              <w:overflowPunct/>
              <w:topLinePunct w:val="0"/>
              <w:bidi w:val="0"/>
              <w:snapToGrid w:val="0"/>
              <w:spacing w:line="380" w:lineRule="exact"/>
              <w:ind w:right="0" w:rightChars="0" w:firstLine="57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项目为资格后审，资格审查由采购人依法组建的磋商小组负责。审查内容以磋商截止时间前在三门峡市公共资源交易平台“响应文件”上传的信息为准。规定时间外上传或更改的信息不作为评标依据。响应文件中上传的信息真实有效，扫描件清晰可辨。否则，由此造成应得分而未得分或资格审查不合格等情况的，由供应商承担责任。</w:t>
            </w:r>
          </w:p>
          <w:p w14:paraId="6A39A591">
            <w:pPr>
              <w:keepNext w:val="0"/>
              <w:keepLines w:val="0"/>
              <w:pageBreakBefore w:val="0"/>
              <w:kinsoku/>
              <w:wordWrap/>
              <w:overflowPunct/>
              <w:topLinePunct w:val="0"/>
              <w:bidi w:val="0"/>
              <w:snapToGrid w:val="0"/>
              <w:spacing w:line="380" w:lineRule="exact"/>
              <w:ind w:right="0" w:rightChars="0" w:firstLine="57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3、本项目为电子化、无纸化交易项目，开标时不再接受任何纸质资料，为保证您能投标成功，请需仔细阅读磋商文件和三门峡市公共资源交易中心官网业务办理指南。</w:t>
            </w:r>
          </w:p>
          <w:p w14:paraId="401471AF">
            <w:pPr>
              <w:keepNext w:val="0"/>
              <w:keepLines w:val="0"/>
              <w:pageBreakBefore w:val="0"/>
              <w:kinsoku/>
              <w:wordWrap/>
              <w:overflowPunct/>
              <w:topLinePunct w:val="0"/>
              <w:bidi w:val="0"/>
              <w:snapToGrid w:val="0"/>
              <w:spacing w:line="380" w:lineRule="exact"/>
              <w:ind w:right="0" w:rightChars="0" w:firstLine="573"/>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4、我单位（采购人）严格按三财购（2021）9 号文要求的时限发布结果公告，发出成交通知书，签订采购合同，上传采购合同。</w:t>
            </w:r>
          </w:p>
        </w:tc>
      </w:tr>
      <w:bookmarkEnd w:id="39"/>
      <w:bookmarkEnd w:id="40"/>
      <w:bookmarkEnd w:id="41"/>
      <w:bookmarkEnd w:id="42"/>
      <w:bookmarkEnd w:id="43"/>
      <w:bookmarkEnd w:id="44"/>
      <w:bookmarkEnd w:id="45"/>
      <w:bookmarkEnd w:id="46"/>
      <w:bookmarkEnd w:id="47"/>
      <w:bookmarkEnd w:id="48"/>
    </w:tbl>
    <w:p w14:paraId="2B7FA4A0">
      <w:pPr>
        <w:pStyle w:val="32"/>
        <w:keepNext w:val="0"/>
        <w:keepLines w:val="0"/>
        <w:pageBreakBefore w:val="0"/>
        <w:widowControl w:val="0"/>
        <w:kinsoku/>
        <w:wordWrap/>
        <w:overflowPunct/>
        <w:topLinePunct w:val="0"/>
        <w:bidi w:val="0"/>
        <w:snapToGrid w:val="0"/>
        <w:spacing w:line="460" w:lineRule="exact"/>
        <w:jc w:val="both"/>
        <w:textAlignment w:val="auto"/>
        <w:rPr>
          <w:rFonts w:hint="eastAsia" w:ascii="宋体" w:hAnsi="宋体" w:eastAsia="宋体" w:cs="宋体"/>
          <w:b/>
          <w:color w:val="000000" w:themeColor="text1"/>
          <w:sz w:val="24"/>
          <w:szCs w:val="24"/>
          <w14:textFill>
            <w14:solidFill>
              <w14:schemeClr w14:val="tx1"/>
            </w14:solidFill>
          </w14:textFill>
        </w:rPr>
      </w:pPr>
      <w:bookmarkStart w:id="49" w:name="_Toc144974577"/>
      <w:bookmarkStart w:id="50" w:name="_Toc246996995"/>
      <w:bookmarkStart w:id="51" w:name="_Toc179632627"/>
      <w:bookmarkStart w:id="52" w:name="_Toc246996252"/>
      <w:bookmarkStart w:id="53" w:name="_Toc152042387"/>
      <w:bookmarkStart w:id="54" w:name="_Toc152045609"/>
      <w:bookmarkStart w:id="55" w:name="_Toc247085767"/>
      <w:r>
        <w:rPr>
          <w:rFonts w:hint="eastAsia" w:ascii="宋体" w:hAnsi="宋体" w:eastAsia="宋体" w:cs="宋体"/>
          <w:b/>
          <w:color w:val="000000" w:themeColor="text1"/>
          <w:sz w:val="24"/>
          <w:szCs w:val="24"/>
          <w14:textFill>
            <w14:solidFill>
              <w14:schemeClr w14:val="tx1"/>
            </w14:solidFill>
          </w14:textFill>
        </w:rPr>
        <w:t>1   总则</w:t>
      </w:r>
    </w:p>
    <w:p w14:paraId="31A5ECE3">
      <w:pPr>
        <w:pStyle w:val="32"/>
        <w:keepNext w:val="0"/>
        <w:keepLines w:val="0"/>
        <w:pageBreakBefore w:val="0"/>
        <w:widowControl w:val="0"/>
        <w:tabs>
          <w:tab w:val="left" w:pos="540"/>
        </w:tabs>
        <w:kinsoku/>
        <w:wordWrap/>
        <w:overflowPunct/>
        <w:topLinePunct w:val="0"/>
        <w:bidi w:val="0"/>
        <w:snapToGrid w:val="0"/>
        <w:spacing w:line="460" w:lineRule="exact"/>
        <w:jc w:val="both"/>
        <w:textAlignment w:val="auto"/>
        <w:rPr>
          <w:rFonts w:hint="eastAsia" w:ascii="宋体" w:hAnsi="宋体" w:eastAsia="宋体" w:cs="宋体"/>
          <w:b/>
          <w:bCs/>
          <w:color w:val="000000" w:themeColor="text1"/>
          <w:sz w:val="24"/>
          <w:szCs w:val="24"/>
          <w14:textFill>
            <w14:solidFill>
              <w14:schemeClr w14:val="tx1"/>
            </w14:solidFill>
          </w14:textFill>
        </w:rPr>
      </w:pPr>
      <w:bookmarkStart w:id="56" w:name="_Toc373515806"/>
      <w:bookmarkStart w:id="57" w:name="_Toc277149365"/>
      <w:bookmarkStart w:id="58" w:name="_Toc278155328"/>
      <w:bookmarkStart w:id="59" w:name="_Toc393702565"/>
      <w:r>
        <w:rPr>
          <w:rFonts w:hint="eastAsia" w:ascii="宋体" w:hAnsi="宋体" w:eastAsia="宋体" w:cs="宋体"/>
          <w:b/>
          <w:bCs/>
          <w:color w:val="000000" w:themeColor="text1"/>
          <w:sz w:val="24"/>
          <w:szCs w:val="24"/>
          <w14:textFill>
            <w14:solidFill>
              <w14:schemeClr w14:val="tx1"/>
            </w14:solidFill>
          </w14:textFill>
        </w:rPr>
        <w:t>1.1 项目概况</w:t>
      </w:r>
      <w:bookmarkEnd w:id="56"/>
      <w:bookmarkEnd w:id="57"/>
      <w:bookmarkEnd w:id="58"/>
      <w:bookmarkEnd w:id="59"/>
    </w:p>
    <w:p w14:paraId="1C9CCDE8">
      <w:pPr>
        <w:pStyle w:val="32"/>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根据有关法律、法规和规章的规定，本项目已具备竞争性磋商条件，现对本项目进行竞争性磋商。</w:t>
      </w:r>
    </w:p>
    <w:p w14:paraId="1B50AD73">
      <w:pPr>
        <w:pStyle w:val="32"/>
        <w:keepNext w:val="0"/>
        <w:keepLines w:val="0"/>
        <w:pageBreakBefore w:val="0"/>
        <w:widowControl w:val="0"/>
        <w:tabs>
          <w:tab w:val="left" w:pos="540"/>
        </w:tabs>
        <w:kinsoku/>
        <w:wordWrap/>
        <w:overflowPunct/>
        <w:topLinePunct w:val="0"/>
        <w:bidi w:val="0"/>
        <w:snapToGrid w:val="0"/>
        <w:spacing w:line="460" w:lineRule="exact"/>
        <w:ind w:left="540" w:leftChars="257"/>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本项目名称：见响应人须知前附表。</w:t>
      </w:r>
    </w:p>
    <w:p w14:paraId="4EBB7EB8">
      <w:pPr>
        <w:pStyle w:val="32"/>
        <w:keepNext w:val="0"/>
        <w:keepLines w:val="0"/>
        <w:pageBreakBefore w:val="0"/>
        <w:widowControl w:val="0"/>
        <w:tabs>
          <w:tab w:val="left" w:pos="540"/>
        </w:tabs>
        <w:kinsoku/>
        <w:wordWrap/>
        <w:overflowPunct/>
        <w:topLinePunct w:val="0"/>
        <w:bidi w:val="0"/>
        <w:snapToGrid w:val="0"/>
        <w:spacing w:line="460" w:lineRule="exact"/>
        <w:ind w:left="540" w:leftChars="257"/>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 本项目采购人：见响应人须知前附表</w:t>
      </w:r>
    </w:p>
    <w:p w14:paraId="2E2CCA13">
      <w:pPr>
        <w:pStyle w:val="32"/>
        <w:keepNext w:val="0"/>
        <w:keepLines w:val="0"/>
        <w:pageBreakBefore w:val="0"/>
        <w:widowControl w:val="0"/>
        <w:tabs>
          <w:tab w:val="left" w:pos="540"/>
        </w:tabs>
        <w:kinsoku/>
        <w:wordWrap/>
        <w:overflowPunct/>
        <w:topLinePunct w:val="0"/>
        <w:bidi w:val="0"/>
        <w:snapToGrid w:val="0"/>
        <w:spacing w:line="460" w:lineRule="exact"/>
        <w:ind w:left="540" w:leftChars="257"/>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 本项目代理机构：见响应人须知前附表</w:t>
      </w:r>
    </w:p>
    <w:p w14:paraId="4F47D694">
      <w:pPr>
        <w:pStyle w:val="32"/>
        <w:keepNext w:val="0"/>
        <w:keepLines w:val="0"/>
        <w:pageBreakBefore w:val="0"/>
        <w:widowControl w:val="0"/>
        <w:tabs>
          <w:tab w:val="left" w:pos="540"/>
        </w:tabs>
        <w:kinsoku/>
        <w:wordWrap/>
        <w:overflowPunct/>
        <w:topLinePunct w:val="0"/>
        <w:bidi w:val="0"/>
        <w:snapToGrid w:val="0"/>
        <w:spacing w:line="460" w:lineRule="exact"/>
        <w:jc w:val="both"/>
        <w:textAlignment w:val="auto"/>
        <w:rPr>
          <w:rFonts w:hint="eastAsia" w:ascii="宋体" w:hAnsi="宋体" w:eastAsia="宋体" w:cs="宋体"/>
          <w:b/>
          <w:bCs/>
          <w:color w:val="000000" w:themeColor="text1"/>
          <w:sz w:val="24"/>
          <w:szCs w:val="24"/>
          <w14:textFill>
            <w14:solidFill>
              <w14:schemeClr w14:val="tx1"/>
            </w14:solidFill>
          </w14:textFill>
        </w:rPr>
      </w:pPr>
      <w:bookmarkStart w:id="60" w:name="_Toc270604577"/>
      <w:bookmarkStart w:id="61" w:name="_Toc270604804"/>
      <w:bookmarkStart w:id="62" w:name="_Toc373515807"/>
      <w:bookmarkStart w:id="63" w:name="_Toc278155329"/>
      <w:bookmarkStart w:id="64" w:name="_Toc277149366"/>
      <w:bookmarkStart w:id="65" w:name="_Toc269470296"/>
      <w:bookmarkStart w:id="66" w:name="_Toc393702566"/>
      <w:r>
        <w:rPr>
          <w:rFonts w:hint="eastAsia" w:ascii="宋体" w:hAnsi="宋体" w:eastAsia="宋体" w:cs="宋体"/>
          <w:b/>
          <w:bCs/>
          <w:color w:val="000000" w:themeColor="text1"/>
          <w:sz w:val="24"/>
          <w:szCs w:val="24"/>
          <w14:textFill>
            <w14:solidFill>
              <w14:schemeClr w14:val="tx1"/>
            </w14:solidFill>
          </w14:textFill>
        </w:rPr>
        <w:t>1.2 资金来源和落实情况</w:t>
      </w:r>
      <w:bookmarkEnd w:id="60"/>
      <w:bookmarkEnd w:id="61"/>
      <w:bookmarkEnd w:id="62"/>
      <w:bookmarkEnd w:id="63"/>
      <w:bookmarkEnd w:id="64"/>
      <w:bookmarkEnd w:id="65"/>
      <w:bookmarkEnd w:id="66"/>
    </w:p>
    <w:p w14:paraId="4D42323C">
      <w:pPr>
        <w:pStyle w:val="32"/>
        <w:keepNext w:val="0"/>
        <w:keepLines w:val="0"/>
        <w:pageBreakBefore w:val="0"/>
        <w:widowControl w:val="0"/>
        <w:tabs>
          <w:tab w:val="left" w:pos="540"/>
        </w:tabs>
        <w:kinsoku/>
        <w:wordWrap/>
        <w:overflowPunct/>
        <w:topLinePunct w:val="0"/>
        <w:bidi w:val="0"/>
        <w:snapToGrid w:val="0"/>
        <w:spacing w:line="460" w:lineRule="exact"/>
        <w:ind w:left="540" w:leftChars="257"/>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本项目资金来源及落实情况：见响应人须知前附表。</w:t>
      </w:r>
    </w:p>
    <w:p w14:paraId="0BB32ECD">
      <w:pPr>
        <w:pStyle w:val="32"/>
        <w:keepNext w:val="0"/>
        <w:keepLines w:val="0"/>
        <w:pageBreakBefore w:val="0"/>
        <w:widowControl w:val="0"/>
        <w:tabs>
          <w:tab w:val="left" w:pos="540"/>
        </w:tabs>
        <w:kinsoku/>
        <w:wordWrap/>
        <w:overflowPunct/>
        <w:topLinePunct w:val="0"/>
        <w:bidi w:val="0"/>
        <w:snapToGrid w:val="0"/>
        <w:spacing w:line="460" w:lineRule="exact"/>
        <w:jc w:val="both"/>
        <w:textAlignment w:val="auto"/>
        <w:rPr>
          <w:rFonts w:hint="eastAsia" w:ascii="宋体" w:hAnsi="宋体" w:eastAsia="宋体" w:cs="宋体"/>
          <w:b/>
          <w:bCs/>
          <w:color w:val="000000" w:themeColor="text1"/>
          <w:sz w:val="24"/>
          <w:szCs w:val="24"/>
          <w14:textFill>
            <w14:solidFill>
              <w14:schemeClr w14:val="tx1"/>
            </w14:solidFill>
          </w14:textFill>
        </w:rPr>
      </w:pPr>
      <w:bookmarkStart w:id="67" w:name="_Toc393702567"/>
      <w:bookmarkStart w:id="68" w:name="_Toc269470297"/>
      <w:bookmarkStart w:id="69" w:name="_Toc270604805"/>
      <w:bookmarkStart w:id="70" w:name="_Toc270604578"/>
      <w:bookmarkStart w:id="71" w:name="_Toc277149367"/>
      <w:bookmarkStart w:id="72" w:name="_Toc373515808"/>
      <w:bookmarkStart w:id="73" w:name="_Toc278155330"/>
      <w:r>
        <w:rPr>
          <w:rFonts w:hint="eastAsia" w:ascii="宋体" w:hAnsi="宋体" w:eastAsia="宋体" w:cs="宋体"/>
          <w:b/>
          <w:bCs/>
          <w:color w:val="000000" w:themeColor="text1"/>
          <w:sz w:val="24"/>
          <w:szCs w:val="24"/>
          <w14:textFill>
            <w14:solidFill>
              <w14:schemeClr w14:val="tx1"/>
            </w14:solidFill>
          </w14:textFill>
        </w:rPr>
        <w:t>1.3 磋商范围、</w:t>
      </w:r>
      <w:r>
        <w:rPr>
          <w:rFonts w:hint="eastAsia" w:hAnsi="宋体" w:cs="宋体"/>
          <w:b/>
          <w:bCs/>
          <w:color w:val="000000" w:themeColor="text1"/>
          <w:sz w:val="24"/>
          <w:szCs w:val="24"/>
          <w:lang w:eastAsia="zh-CN"/>
          <w14:textFill>
            <w14:solidFill>
              <w14:schemeClr w14:val="tx1"/>
            </w14:solidFill>
          </w14:textFill>
        </w:rPr>
        <w:t>计划工期</w:t>
      </w:r>
      <w:r>
        <w:rPr>
          <w:rFonts w:hint="eastAsia" w:ascii="宋体" w:hAnsi="宋体" w:eastAsia="宋体" w:cs="宋体"/>
          <w:b/>
          <w:bCs/>
          <w:color w:val="000000" w:themeColor="text1"/>
          <w:sz w:val="24"/>
          <w:szCs w:val="24"/>
          <w14:textFill>
            <w14:solidFill>
              <w14:schemeClr w14:val="tx1"/>
            </w14:solidFill>
          </w14:textFill>
        </w:rPr>
        <w:t>和质量要求</w:t>
      </w:r>
      <w:bookmarkEnd w:id="67"/>
      <w:bookmarkEnd w:id="68"/>
      <w:bookmarkEnd w:id="69"/>
      <w:bookmarkEnd w:id="70"/>
      <w:bookmarkEnd w:id="71"/>
      <w:bookmarkEnd w:id="72"/>
      <w:bookmarkEnd w:id="73"/>
    </w:p>
    <w:p w14:paraId="40B9DB49">
      <w:pPr>
        <w:pStyle w:val="32"/>
        <w:keepNext w:val="0"/>
        <w:keepLines w:val="0"/>
        <w:pageBreakBefore w:val="0"/>
        <w:widowControl w:val="0"/>
        <w:tabs>
          <w:tab w:val="left" w:pos="540"/>
        </w:tabs>
        <w:kinsoku/>
        <w:wordWrap/>
        <w:overflowPunct/>
        <w:topLinePunct w:val="0"/>
        <w:bidi w:val="0"/>
        <w:snapToGrid w:val="0"/>
        <w:spacing w:line="460" w:lineRule="exact"/>
        <w:ind w:left="540" w:leftChars="257"/>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 本项目的磋商范围：见响应人须知前附表。</w:t>
      </w:r>
    </w:p>
    <w:p w14:paraId="3E3B2248">
      <w:pPr>
        <w:pStyle w:val="32"/>
        <w:keepNext w:val="0"/>
        <w:keepLines w:val="0"/>
        <w:pageBreakBefore w:val="0"/>
        <w:widowControl w:val="0"/>
        <w:tabs>
          <w:tab w:val="left" w:pos="540"/>
        </w:tabs>
        <w:kinsoku/>
        <w:wordWrap/>
        <w:overflowPunct/>
        <w:topLinePunct w:val="0"/>
        <w:bidi w:val="0"/>
        <w:snapToGrid w:val="0"/>
        <w:spacing w:line="460" w:lineRule="exact"/>
        <w:ind w:left="540" w:leftChars="257"/>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 本项目的</w:t>
      </w:r>
      <w:r>
        <w:rPr>
          <w:rFonts w:hint="eastAsia" w:hAnsi="宋体" w:cs="宋体"/>
          <w:color w:val="000000" w:themeColor="text1"/>
          <w:sz w:val="24"/>
          <w:szCs w:val="24"/>
          <w:lang w:eastAsia="zh-CN"/>
          <w14:textFill>
            <w14:solidFill>
              <w14:schemeClr w14:val="tx1"/>
            </w14:solidFill>
          </w14:textFill>
        </w:rPr>
        <w:t>计划工期</w:t>
      </w:r>
      <w:r>
        <w:rPr>
          <w:rFonts w:hint="eastAsia" w:ascii="宋体" w:hAnsi="宋体" w:eastAsia="宋体" w:cs="宋体"/>
          <w:color w:val="000000" w:themeColor="text1"/>
          <w:sz w:val="24"/>
          <w:szCs w:val="24"/>
          <w14:textFill>
            <w14:solidFill>
              <w14:schemeClr w14:val="tx1"/>
            </w14:solidFill>
          </w14:textFill>
        </w:rPr>
        <w:t>：见响应人须知前附表。</w:t>
      </w:r>
    </w:p>
    <w:p w14:paraId="37149499">
      <w:pPr>
        <w:pStyle w:val="32"/>
        <w:keepNext w:val="0"/>
        <w:keepLines w:val="0"/>
        <w:pageBreakBefore w:val="0"/>
        <w:widowControl w:val="0"/>
        <w:tabs>
          <w:tab w:val="left" w:pos="540"/>
        </w:tabs>
        <w:kinsoku/>
        <w:wordWrap/>
        <w:overflowPunct/>
        <w:topLinePunct w:val="0"/>
        <w:bidi w:val="0"/>
        <w:snapToGrid w:val="0"/>
        <w:spacing w:line="460" w:lineRule="exact"/>
        <w:ind w:left="540" w:leftChars="257"/>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 本项目的质量要求：见响应人须知前附表。</w:t>
      </w:r>
    </w:p>
    <w:p w14:paraId="3E08F9B5">
      <w:pPr>
        <w:pStyle w:val="32"/>
        <w:keepNext w:val="0"/>
        <w:keepLines w:val="0"/>
        <w:pageBreakBefore w:val="0"/>
        <w:widowControl w:val="0"/>
        <w:tabs>
          <w:tab w:val="left" w:pos="540"/>
        </w:tabs>
        <w:kinsoku/>
        <w:wordWrap/>
        <w:overflowPunct/>
        <w:topLinePunct w:val="0"/>
        <w:bidi w:val="0"/>
        <w:snapToGrid w:val="0"/>
        <w:spacing w:line="460" w:lineRule="exact"/>
        <w:jc w:val="both"/>
        <w:textAlignment w:val="auto"/>
        <w:rPr>
          <w:rFonts w:hint="eastAsia" w:ascii="宋体" w:hAnsi="宋体" w:eastAsia="宋体" w:cs="宋体"/>
          <w:color w:val="000000" w:themeColor="text1"/>
          <w:sz w:val="24"/>
          <w:szCs w:val="24"/>
          <w14:textFill>
            <w14:solidFill>
              <w14:schemeClr w14:val="tx1"/>
            </w14:solidFill>
          </w14:textFill>
        </w:rPr>
      </w:pPr>
      <w:bookmarkStart w:id="74" w:name="_Toc269470298"/>
      <w:bookmarkStart w:id="75" w:name="_Toc270604579"/>
      <w:bookmarkStart w:id="76" w:name="_Toc270604806"/>
      <w:bookmarkStart w:id="77" w:name="_Toc278155331"/>
      <w:bookmarkStart w:id="78" w:name="_Toc373515809"/>
      <w:bookmarkStart w:id="79" w:name="_Toc277149368"/>
      <w:bookmarkStart w:id="80" w:name="_Toc393702568"/>
      <w:r>
        <w:rPr>
          <w:rFonts w:hint="eastAsia" w:ascii="宋体" w:hAnsi="宋体" w:eastAsia="宋体" w:cs="宋体"/>
          <w:b/>
          <w:bCs/>
          <w:color w:val="000000" w:themeColor="text1"/>
          <w:sz w:val="24"/>
          <w:szCs w:val="24"/>
          <w14:textFill>
            <w14:solidFill>
              <w14:schemeClr w14:val="tx1"/>
            </w14:solidFill>
          </w14:textFill>
        </w:rPr>
        <w:t>1.4 响应人资格要求</w:t>
      </w:r>
      <w:bookmarkEnd w:id="74"/>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见响应人须知前附表。</w:t>
      </w:r>
      <w:bookmarkEnd w:id="75"/>
      <w:bookmarkEnd w:id="76"/>
      <w:bookmarkEnd w:id="77"/>
      <w:bookmarkEnd w:id="78"/>
      <w:bookmarkEnd w:id="79"/>
      <w:bookmarkEnd w:id="80"/>
    </w:p>
    <w:p w14:paraId="2E69871C">
      <w:pPr>
        <w:pStyle w:val="32"/>
        <w:keepNext w:val="0"/>
        <w:keepLines w:val="0"/>
        <w:pageBreakBefore w:val="0"/>
        <w:widowControl w:val="0"/>
        <w:tabs>
          <w:tab w:val="left" w:pos="540"/>
        </w:tabs>
        <w:kinsoku/>
        <w:wordWrap/>
        <w:overflowPunct/>
        <w:topLinePunct w:val="0"/>
        <w:bidi w:val="0"/>
        <w:snapToGrid w:val="0"/>
        <w:spacing w:line="460" w:lineRule="exact"/>
        <w:jc w:val="both"/>
        <w:textAlignment w:val="auto"/>
        <w:rPr>
          <w:rFonts w:hint="eastAsia" w:ascii="宋体" w:hAnsi="宋体" w:eastAsia="宋体" w:cs="宋体"/>
          <w:b/>
          <w:bCs/>
          <w:color w:val="000000" w:themeColor="text1"/>
          <w:sz w:val="24"/>
          <w:szCs w:val="24"/>
          <w14:textFill>
            <w14:solidFill>
              <w14:schemeClr w14:val="tx1"/>
            </w14:solidFill>
          </w14:textFill>
        </w:rPr>
      </w:pPr>
      <w:bookmarkStart w:id="81" w:name="_Toc270604807"/>
      <w:bookmarkStart w:id="82" w:name="_Toc270604580"/>
      <w:bookmarkStart w:id="83" w:name="_Toc278155332"/>
      <w:bookmarkStart w:id="84" w:name="_Toc373515810"/>
      <w:bookmarkStart w:id="85" w:name="_Toc393702569"/>
      <w:bookmarkStart w:id="86" w:name="_Toc277149369"/>
      <w:bookmarkStart w:id="87" w:name="_Toc269470299"/>
      <w:r>
        <w:rPr>
          <w:rFonts w:hint="eastAsia" w:ascii="宋体" w:hAnsi="宋体" w:eastAsia="宋体" w:cs="宋体"/>
          <w:b/>
          <w:bCs/>
          <w:color w:val="000000" w:themeColor="text1"/>
          <w:sz w:val="24"/>
          <w:szCs w:val="24"/>
          <w14:textFill>
            <w14:solidFill>
              <w14:schemeClr w14:val="tx1"/>
            </w14:solidFill>
          </w14:textFill>
        </w:rPr>
        <w:t>1.5 费用</w:t>
      </w:r>
      <w:bookmarkEnd w:id="81"/>
      <w:bookmarkEnd w:id="82"/>
      <w:bookmarkEnd w:id="83"/>
      <w:bookmarkEnd w:id="84"/>
      <w:bookmarkEnd w:id="85"/>
      <w:bookmarkEnd w:id="86"/>
      <w:bookmarkEnd w:id="87"/>
    </w:p>
    <w:p w14:paraId="4F0CCAF2">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响应人准备和参加磋商活动发生的费用自理。</w:t>
      </w:r>
    </w:p>
    <w:p w14:paraId="5184DFC2">
      <w:pPr>
        <w:pStyle w:val="32"/>
        <w:keepNext w:val="0"/>
        <w:keepLines w:val="0"/>
        <w:pageBreakBefore w:val="0"/>
        <w:widowControl w:val="0"/>
        <w:tabs>
          <w:tab w:val="left" w:pos="540"/>
        </w:tabs>
        <w:kinsoku/>
        <w:wordWrap/>
        <w:overflowPunct/>
        <w:topLinePunct w:val="0"/>
        <w:bidi w:val="0"/>
        <w:snapToGrid w:val="0"/>
        <w:spacing w:line="460" w:lineRule="exact"/>
        <w:jc w:val="both"/>
        <w:textAlignment w:val="auto"/>
        <w:rPr>
          <w:rFonts w:hint="eastAsia" w:ascii="宋体" w:hAnsi="宋体" w:eastAsia="宋体" w:cs="宋体"/>
          <w:b/>
          <w:bCs/>
          <w:color w:val="000000" w:themeColor="text1"/>
          <w:sz w:val="24"/>
          <w:szCs w:val="24"/>
          <w14:textFill>
            <w14:solidFill>
              <w14:schemeClr w14:val="tx1"/>
            </w14:solidFill>
          </w14:textFill>
        </w:rPr>
      </w:pPr>
      <w:bookmarkStart w:id="88" w:name="_Toc270604581"/>
      <w:bookmarkStart w:id="89" w:name="_Toc393702570"/>
      <w:bookmarkStart w:id="90" w:name="_Toc277149370"/>
      <w:bookmarkStart w:id="91" w:name="_Toc269470300"/>
      <w:bookmarkStart w:id="92" w:name="_Toc373515811"/>
      <w:bookmarkStart w:id="93" w:name="_Toc278155333"/>
      <w:bookmarkStart w:id="94" w:name="_Toc270604808"/>
      <w:r>
        <w:rPr>
          <w:rFonts w:hint="eastAsia" w:ascii="宋体" w:hAnsi="宋体" w:eastAsia="宋体" w:cs="宋体"/>
          <w:b/>
          <w:bCs/>
          <w:color w:val="000000" w:themeColor="text1"/>
          <w:sz w:val="24"/>
          <w:szCs w:val="24"/>
          <w14:textFill>
            <w14:solidFill>
              <w14:schemeClr w14:val="tx1"/>
            </w14:solidFill>
          </w14:textFill>
        </w:rPr>
        <w:t>1.6 保密</w:t>
      </w:r>
      <w:bookmarkEnd w:id="88"/>
      <w:bookmarkEnd w:id="89"/>
      <w:bookmarkEnd w:id="90"/>
      <w:bookmarkEnd w:id="91"/>
      <w:bookmarkEnd w:id="92"/>
      <w:bookmarkEnd w:id="93"/>
      <w:bookmarkEnd w:id="94"/>
    </w:p>
    <w:p w14:paraId="3BB4D47B">
      <w:pPr>
        <w:pStyle w:val="32"/>
        <w:keepNext w:val="0"/>
        <w:keepLines w:val="0"/>
        <w:pageBreakBefore w:val="0"/>
        <w:widowControl w:val="0"/>
        <w:tabs>
          <w:tab w:val="left" w:pos="540"/>
        </w:tabs>
        <w:kinsoku/>
        <w:wordWrap/>
        <w:overflowPunct/>
        <w:topLinePunct w:val="0"/>
        <w:bidi w:val="0"/>
        <w:snapToGrid w:val="0"/>
        <w:spacing w:line="46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 磋商期间，直到授予成交的响应人合同止，凡是与响应文件审查、澄清、评价、比较以及推荐成交候选人等方面的情况，均不得向响应人或其他无关的人员透露。</w:t>
      </w:r>
    </w:p>
    <w:p w14:paraId="56DB2FFE">
      <w:pPr>
        <w:pStyle w:val="32"/>
        <w:keepNext w:val="0"/>
        <w:keepLines w:val="0"/>
        <w:pageBreakBefore w:val="0"/>
        <w:widowControl w:val="0"/>
        <w:tabs>
          <w:tab w:val="left" w:pos="540"/>
        </w:tabs>
        <w:kinsoku/>
        <w:wordWrap/>
        <w:overflowPunct/>
        <w:topLinePunct w:val="0"/>
        <w:bidi w:val="0"/>
        <w:snapToGrid w:val="0"/>
        <w:spacing w:line="46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 在磋商过程中，响应人如向磋商小组成员施加任何影响，都将会导致其磋商被拒绝。</w:t>
      </w:r>
    </w:p>
    <w:p w14:paraId="4F76B150">
      <w:pPr>
        <w:pStyle w:val="32"/>
        <w:keepNext w:val="0"/>
        <w:keepLines w:val="0"/>
        <w:pageBreakBefore w:val="0"/>
        <w:widowControl w:val="0"/>
        <w:tabs>
          <w:tab w:val="left" w:pos="540"/>
        </w:tabs>
        <w:kinsoku/>
        <w:wordWrap/>
        <w:overflowPunct/>
        <w:topLinePunct w:val="0"/>
        <w:bidi w:val="0"/>
        <w:snapToGrid w:val="0"/>
        <w:spacing w:line="46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 为保证成交结果的公正性，磋商期间直至授予成交商合同时，磋商小组成员不得与响应人私下交换意见。在磋商结束后，凡与磋商情况有接触的任何人不得也不应将磋商情况扩散出磋商组成员之外。</w:t>
      </w:r>
    </w:p>
    <w:p w14:paraId="6A244A2D">
      <w:pPr>
        <w:pStyle w:val="32"/>
        <w:keepNext w:val="0"/>
        <w:keepLines w:val="0"/>
        <w:pageBreakBefore w:val="0"/>
        <w:widowControl w:val="0"/>
        <w:tabs>
          <w:tab w:val="left" w:pos="540"/>
        </w:tabs>
        <w:kinsoku/>
        <w:wordWrap/>
        <w:overflowPunct/>
        <w:topLinePunct w:val="0"/>
        <w:bidi w:val="0"/>
        <w:snapToGrid w:val="0"/>
        <w:spacing w:line="46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1.6.4 参加本项目招标的响应人如对本次评审推荐的拟成交响应人有异议或发现违规违纪行为，请以书面署名形式向招标方提出质疑，并提供有关书面证明材料，超过法律规定时间将不再受理。</w:t>
      </w:r>
    </w:p>
    <w:p w14:paraId="4335DF98">
      <w:pPr>
        <w:pStyle w:val="32"/>
        <w:keepNext w:val="0"/>
        <w:keepLines w:val="0"/>
        <w:pageBreakBefore w:val="0"/>
        <w:widowControl w:val="0"/>
        <w:tabs>
          <w:tab w:val="left" w:pos="540"/>
        </w:tabs>
        <w:kinsoku/>
        <w:wordWrap/>
        <w:overflowPunct/>
        <w:topLinePunct w:val="0"/>
        <w:bidi w:val="0"/>
        <w:snapToGrid w:val="0"/>
        <w:spacing w:line="46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1.6.5 磋商结束后，不退还响应文件。</w:t>
      </w:r>
    </w:p>
    <w:p w14:paraId="786C3B5F">
      <w:pPr>
        <w:pStyle w:val="32"/>
        <w:keepNext w:val="0"/>
        <w:keepLines w:val="0"/>
        <w:pageBreakBefore w:val="0"/>
        <w:widowControl w:val="0"/>
        <w:tabs>
          <w:tab w:val="left" w:pos="540"/>
        </w:tabs>
        <w:kinsoku/>
        <w:wordWrap/>
        <w:overflowPunct/>
        <w:topLinePunct w:val="0"/>
        <w:bidi w:val="0"/>
        <w:snapToGrid w:val="0"/>
        <w:spacing w:line="460" w:lineRule="exact"/>
        <w:jc w:val="both"/>
        <w:textAlignment w:val="auto"/>
        <w:rPr>
          <w:rFonts w:hint="eastAsia" w:ascii="宋体" w:hAnsi="宋体" w:eastAsia="宋体" w:cs="宋体"/>
          <w:b/>
          <w:bCs/>
          <w:color w:val="000000" w:themeColor="text1"/>
          <w:sz w:val="24"/>
          <w:szCs w:val="24"/>
          <w14:textFill>
            <w14:solidFill>
              <w14:schemeClr w14:val="tx1"/>
            </w14:solidFill>
          </w14:textFill>
        </w:rPr>
      </w:pPr>
      <w:bookmarkStart w:id="95" w:name="_Toc270604809"/>
      <w:bookmarkStart w:id="96" w:name="_Toc277149371"/>
      <w:bookmarkStart w:id="97" w:name="_Toc278155334"/>
      <w:bookmarkStart w:id="98" w:name="_Toc373515812"/>
      <w:bookmarkStart w:id="99" w:name="_Toc270604582"/>
      <w:bookmarkStart w:id="100" w:name="_Toc393702571"/>
      <w:bookmarkStart w:id="101" w:name="_Toc269470301"/>
      <w:r>
        <w:rPr>
          <w:rFonts w:hint="eastAsia" w:ascii="宋体" w:hAnsi="宋体" w:eastAsia="宋体" w:cs="宋体"/>
          <w:b/>
          <w:bCs/>
          <w:color w:val="000000" w:themeColor="text1"/>
          <w:sz w:val="24"/>
          <w:szCs w:val="24"/>
          <w14:textFill>
            <w14:solidFill>
              <w14:schemeClr w14:val="tx1"/>
            </w14:solidFill>
          </w14:textFill>
        </w:rPr>
        <w:t>1.7 语言文字</w:t>
      </w:r>
      <w:bookmarkEnd w:id="95"/>
      <w:bookmarkEnd w:id="96"/>
      <w:bookmarkEnd w:id="97"/>
      <w:bookmarkEnd w:id="98"/>
      <w:bookmarkEnd w:id="99"/>
      <w:bookmarkEnd w:id="100"/>
      <w:bookmarkEnd w:id="101"/>
    </w:p>
    <w:p w14:paraId="3C5B82E2">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除专用术语外，与</w:t>
      </w:r>
      <w:r>
        <w:rPr>
          <w:rFonts w:hint="eastAsia" w:ascii="宋体" w:hAnsi="宋体" w:eastAsia="宋体" w:cs="宋体"/>
          <w:color w:val="000000" w:themeColor="text1"/>
          <w:sz w:val="24"/>
          <w:szCs w:val="24"/>
          <w14:textFill>
            <w14:solidFill>
              <w14:schemeClr w14:val="tx1"/>
            </w14:solidFill>
          </w14:textFill>
        </w:rPr>
        <w:t>招标</w:t>
      </w:r>
      <w:r>
        <w:rPr>
          <w:rFonts w:hint="eastAsia" w:ascii="宋体" w:hAnsi="宋体" w:eastAsia="宋体" w:cs="宋体"/>
          <w:color w:val="000000" w:themeColor="text1"/>
          <w:kern w:val="0"/>
          <w:sz w:val="24"/>
          <w:szCs w:val="24"/>
          <w14:textFill>
            <w14:solidFill>
              <w14:schemeClr w14:val="tx1"/>
            </w14:solidFill>
          </w14:textFill>
        </w:rPr>
        <w:t>有关的语言均使用中文。必要时专用术语应附有中文注释。</w:t>
      </w:r>
    </w:p>
    <w:p w14:paraId="465A44FB">
      <w:pPr>
        <w:pStyle w:val="32"/>
        <w:keepNext w:val="0"/>
        <w:keepLines w:val="0"/>
        <w:pageBreakBefore w:val="0"/>
        <w:widowControl w:val="0"/>
        <w:tabs>
          <w:tab w:val="left" w:pos="540"/>
        </w:tabs>
        <w:kinsoku/>
        <w:wordWrap/>
        <w:overflowPunct/>
        <w:topLinePunct w:val="0"/>
        <w:bidi w:val="0"/>
        <w:snapToGrid w:val="0"/>
        <w:spacing w:line="460" w:lineRule="exact"/>
        <w:jc w:val="both"/>
        <w:textAlignment w:val="auto"/>
        <w:rPr>
          <w:rFonts w:hint="eastAsia" w:ascii="宋体" w:hAnsi="宋体" w:eastAsia="宋体" w:cs="宋体"/>
          <w:b/>
          <w:bCs/>
          <w:color w:val="000000" w:themeColor="text1"/>
          <w:sz w:val="24"/>
          <w:szCs w:val="24"/>
          <w14:textFill>
            <w14:solidFill>
              <w14:schemeClr w14:val="tx1"/>
            </w14:solidFill>
          </w14:textFill>
        </w:rPr>
      </w:pPr>
      <w:bookmarkStart w:id="102" w:name="_Toc270604583"/>
      <w:bookmarkStart w:id="103" w:name="_Toc270604810"/>
      <w:bookmarkStart w:id="104" w:name="_Toc373515813"/>
      <w:bookmarkStart w:id="105" w:name="_Toc269470302"/>
      <w:bookmarkStart w:id="106" w:name="_Toc277149372"/>
      <w:bookmarkStart w:id="107" w:name="_Toc278155335"/>
      <w:bookmarkStart w:id="108" w:name="_Toc393702572"/>
      <w:r>
        <w:rPr>
          <w:rFonts w:hint="eastAsia" w:ascii="宋体" w:hAnsi="宋体" w:eastAsia="宋体" w:cs="宋体"/>
          <w:b/>
          <w:bCs/>
          <w:color w:val="000000" w:themeColor="text1"/>
          <w:sz w:val="24"/>
          <w:szCs w:val="24"/>
          <w14:textFill>
            <w14:solidFill>
              <w14:schemeClr w14:val="tx1"/>
            </w14:solidFill>
          </w14:textFill>
        </w:rPr>
        <w:t>1.8 计量单位</w:t>
      </w:r>
      <w:bookmarkEnd w:id="102"/>
      <w:bookmarkEnd w:id="103"/>
      <w:bookmarkEnd w:id="104"/>
      <w:bookmarkEnd w:id="105"/>
      <w:bookmarkEnd w:id="106"/>
      <w:bookmarkEnd w:id="107"/>
      <w:bookmarkEnd w:id="108"/>
    </w:p>
    <w:p w14:paraId="5A5A8E4B">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所有计量均采用中华人民共和国法定计量单位。</w:t>
      </w:r>
    </w:p>
    <w:p w14:paraId="093F1994">
      <w:pPr>
        <w:pStyle w:val="32"/>
        <w:keepNext w:val="0"/>
        <w:keepLines w:val="0"/>
        <w:pageBreakBefore w:val="0"/>
        <w:widowControl w:val="0"/>
        <w:tabs>
          <w:tab w:val="left" w:pos="540"/>
        </w:tabs>
        <w:kinsoku/>
        <w:wordWrap/>
        <w:overflowPunct/>
        <w:topLinePunct w:val="0"/>
        <w:bidi w:val="0"/>
        <w:snapToGrid w:val="0"/>
        <w:spacing w:line="460" w:lineRule="exact"/>
        <w:jc w:val="both"/>
        <w:textAlignment w:val="auto"/>
        <w:rPr>
          <w:rFonts w:hint="eastAsia" w:ascii="宋体" w:hAnsi="宋体" w:eastAsia="宋体" w:cs="宋体"/>
          <w:b/>
          <w:bCs/>
          <w:color w:val="000000" w:themeColor="text1"/>
          <w:sz w:val="24"/>
          <w:szCs w:val="24"/>
          <w14:textFill>
            <w14:solidFill>
              <w14:schemeClr w14:val="tx1"/>
            </w14:solidFill>
          </w14:textFill>
        </w:rPr>
      </w:pPr>
      <w:bookmarkStart w:id="109" w:name="_Toc373515814"/>
      <w:bookmarkStart w:id="110" w:name="_Toc270604584"/>
      <w:bookmarkStart w:id="111" w:name="_Toc393702573"/>
      <w:bookmarkStart w:id="112" w:name="_Toc277149373"/>
      <w:bookmarkStart w:id="113" w:name="_Toc269470303"/>
      <w:bookmarkStart w:id="114" w:name="_Toc270604811"/>
      <w:bookmarkStart w:id="115" w:name="_Toc278155336"/>
      <w:r>
        <w:rPr>
          <w:rFonts w:hint="eastAsia" w:ascii="宋体" w:hAnsi="宋体" w:eastAsia="宋体" w:cs="宋体"/>
          <w:b/>
          <w:bCs/>
          <w:color w:val="000000" w:themeColor="text1"/>
          <w:sz w:val="24"/>
          <w:szCs w:val="24"/>
          <w14:textFill>
            <w14:solidFill>
              <w14:schemeClr w14:val="tx1"/>
            </w14:solidFill>
          </w14:textFill>
        </w:rPr>
        <w:t>1.9 踏勘现场</w:t>
      </w:r>
      <w:bookmarkEnd w:id="109"/>
      <w:bookmarkEnd w:id="110"/>
      <w:bookmarkEnd w:id="111"/>
      <w:bookmarkEnd w:id="112"/>
      <w:bookmarkEnd w:id="113"/>
      <w:bookmarkEnd w:id="114"/>
      <w:bookmarkEnd w:id="115"/>
    </w:p>
    <w:p w14:paraId="3F979FA1">
      <w:pPr>
        <w:pStyle w:val="32"/>
        <w:keepNext w:val="0"/>
        <w:keepLines w:val="0"/>
        <w:pageBreakBefore w:val="0"/>
        <w:widowControl w:val="0"/>
        <w:tabs>
          <w:tab w:val="left" w:pos="540"/>
        </w:tabs>
        <w:kinsoku/>
        <w:wordWrap/>
        <w:overflowPunct/>
        <w:topLinePunct w:val="0"/>
        <w:bidi w:val="0"/>
        <w:snapToGrid w:val="0"/>
        <w:spacing w:line="46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 本次招标不组织踏勘现场。</w:t>
      </w:r>
    </w:p>
    <w:p w14:paraId="2D468312">
      <w:pPr>
        <w:pStyle w:val="32"/>
        <w:keepNext w:val="0"/>
        <w:keepLines w:val="0"/>
        <w:pageBreakBefore w:val="0"/>
        <w:widowControl w:val="0"/>
        <w:tabs>
          <w:tab w:val="left" w:pos="540"/>
        </w:tabs>
        <w:kinsoku/>
        <w:wordWrap/>
        <w:overflowPunct/>
        <w:topLinePunct w:val="0"/>
        <w:bidi w:val="0"/>
        <w:snapToGrid w:val="0"/>
        <w:spacing w:line="46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 响应人如需踏勘现场，所发生的费用自理。</w:t>
      </w:r>
    </w:p>
    <w:p w14:paraId="4361F529">
      <w:pPr>
        <w:pStyle w:val="32"/>
        <w:keepNext w:val="0"/>
        <w:keepLines w:val="0"/>
        <w:pageBreakBefore w:val="0"/>
        <w:widowControl w:val="0"/>
        <w:tabs>
          <w:tab w:val="left" w:pos="540"/>
        </w:tabs>
        <w:kinsoku/>
        <w:wordWrap/>
        <w:overflowPunct/>
        <w:topLinePunct w:val="0"/>
        <w:bidi w:val="0"/>
        <w:snapToGrid w:val="0"/>
        <w:spacing w:line="46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1.9.3 除采购人的原因外，响应人自行负责在踏勘现场中所发生的人员伤亡和财产损失。</w:t>
      </w:r>
    </w:p>
    <w:p w14:paraId="0EF3EFE0">
      <w:pPr>
        <w:pStyle w:val="32"/>
        <w:keepNext w:val="0"/>
        <w:keepLines w:val="0"/>
        <w:pageBreakBefore w:val="0"/>
        <w:widowControl w:val="0"/>
        <w:tabs>
          <w:tab w:val="left" w:pos="540"/>
        </w:tabs>
        <w:kinsoku/>
        <w:wordWrap/>
        <w:overflowPunct/>
        <w:topLinePunct w:val="0"/>
        <w:bidi w:val="0"/>
        <w:snapToGrid w:val="0"/>
        <w:spacing w:line="46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1.9.4 采购人在踏勘现场中介绍的工程场地和相关情况，响应人在编制响应文件时参考，采购人不对响应人据此作出的判断和决策负责。</w:t>
      </w:r>
    </w:p>
    <w:p w14:paraId="5D16F421">
      <w:pPr>
        <w:pStyle w:val="32"/>
        <w:keepNext w:val="0"/>
        <w:keepLines w:val="0"/>
        <w:pageBreakBefore w:val="0"/>
        <w:widowControl w:val="0"/>
        <w:tabs>
          <w:tab w:val="left" w:pos="540"/>
        </w:tabs>
        <w:kinsoku/>
        <w:wordWrap/>
        <w:overflowPunct/>
        <w:topLinePunct w:val="0"/>
        <w:bidi w:val="0"/>
        <w:snapToGrid w:val="0"/>
        <w:spacing w:line="460" w:lineRule="exact"/>
        <w:jc w:val="both"/>
        <w:textAlignment w:val="auto"/>
        <w:rPr>
          <w:rFonts w:hint="eastAsia" w:ascii="宋体" w:hAnsi="宋体" w:eastAsia="宋体" w:cs="宋体"/>
          <w:b/>
          <w:bCs/>
          <w:color w:val="000000" w:themeColor="text1"/>
          <w:sz w:val="24"/>
          <w:szCs w:val="24"/>
          <w14:textFill>
            <w14:solidFill>
              <w14:schemeClr w14:val="tx1"/>
            </w14:solidFill>
          </w14:textFill>
        </w:rPr>
      </w:pPr>
      <w:bookmarkStart w:id="116" w:name="_Toc393702574"/>
      <w:bookmarkStart w:id="117" w:name="_Toc373515815"/>
      <w:bookmarkStart w:id="118" w:name="_Toc278155337"/>
      <w:bookmarkStart w:id="119" w:name="_Toc270604585"/>
      <w:bookmarkStart w:id="120" w:name="_Toc269470304"/>
      <w:bookmarkStart w:id="121" w:name="_Toc270604812"/>
      <w:bookmarkStart w:id="122" w:name="_Toc277149374"/>
      <w:r>
        <w:rPr>
          <w:rFonts w:hint="eastAsia" w:ascii="宋体" w:hAnsi="宋体" w:eastAsia="宋体" w:cs="宋体"/>
          <w:b/>
          <w:bCs/>
          <w:color w:val="000000" w:themeColor="text1"/>
          <w:sz w:val="24"/>
          <w:szCs w:val="24"/>
          <w14:textFill>
            <w14:solidFill>
              <w14:schemeClr w14:val="tx1"/>
            </w14:solidFill>
          </w14:textFill>
        </w:rPr>
        <w:t>1.10 磋商预备会</w:t>
      </w:r>
      <w:bookmarkEnd w:id="116"/>
      <w:bookmarkEnd w:id="117"/>
      <w:bookmarkEnd w:id="118"/>
      <w:bookmarkEnd w:id="119"/>
      <w:bookmarkEnd w:id="120"/>
      <w:bookmarkEnd w:id="121"/>
      <w:bookmarkEnd w:id="122"/>
    </w:p>
    <w:p w14:paraId="0BC5B6BE">
      <w:pPr>
        <w:pStyle w:val="32"/>
        <w:keepNext w:val="0"/>
        <w:keepLines w:val="0"/>
        <w:pageBreakBefore w:val="0"/>
        <w:widowControl w:val="0"/>
        <w:kinsoku/>
        <w:wordWrap/>
        <w:overflowPunct/>
        <w:topLinePunct w:val="0"/>
        <w:bidi w:val="0"/>
        <w:snapToGrid w:val="0"/>
        <w:spacing w:line="46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本次竞争性磋商不召开磋商预备会。</w:t>
      </w:r>
    </w:p>
    <w:p w14:paraId="2582B5A8">
      <w:pPr>
        <w:pStyle w:val="32"/>
        <w:keepNext w:val="0"/>
        <w:keepLines w:val="0"/>
        <w:pageBreakBefore w:val="0"/>
        <w:widowControl w:val="0"/>
        <w:tabs>
          <w:tab w:val="left" w:pos="540"/>
        </w:tabs>
        <w:kinsoku/>
        <w:wordWrap/>
        <w:overflowPunct/>
        <w:topLinePunct w:val="0"/>
        <w:bidi w:val="0"/>
        <w:snapToGrid w:val="0"/>
        <w:spacing w:line="460" w:lineRule="exact"/>
        <w:jc w:val="both"/>
        <w:textAlignment w:val="auto"/>
        <w:rPr>
          <w:rFonts w:hint="eastAsia" w:ascii="宋体" w:hAnsi="宋体" w:eastAsia="宋体" w:cs="宋体"/>
          <w:b/>
          <w:bCs/>
          <w:color w:val="000000" w:themeColor="text1"/>
          <w:sz w:val="24"/>
          <w:szCs w:val="24"/>
          <w14:textFill>
            <w14:solidFill>
              <w14:schemeClr w14:val="tx1"/>
            </w14:solidFill>
          </w14:textFill>
        </w:rPr>
      </w:pPr>
      <w:bookmarkStart w:id="123" w:name="_Toc270604586"/>
      <w:bookmarkStart w:id="124" w:name="_Toc278155338"/>
      <w:bookmarkStart w:id="125" w:name="_Toc393702575"/>
      <w:bookmarkStart w:id="126" w:name="_Toc277149375"/>
      <w:bookmarkStart w:id="127" w:name="_Toc270604813"/>
      <w:bookmarkStart w:id="128" w:name="_Toc269470305"/>
      <w:bookmarkStart w:id="129" w:name="_Toc373515816"/>
      <w:r>
        <w:rPr>
          <w:rFonts w:hint="eastAsia" w:ascii="宋体" w:hAnsi="宋体" w:eastAsia="宋体" w:cs="宋体"/>
          <w:b/>
          <w:bCs/>
          <w:color w:val="000000" w:themeColor="text1"/>
          <w:sz w:val="24"/>
          <w:szCs w:val="24"/>
          <w14:textFill>
            <w14:solidFill>
              <w14:schemeClr w14:val="tx1"/>
            </w14:solidFill>
          </w14:textFill>
        </w:rPr>
        <w:t>1.11 分包</w:t>
      </w:r>
      <w:bookmarkEnd w:id="123"/>
      <w:bookmarkEnd w:id="124"/>
      <w:bookmarkEnd w:id="125"/>
      <w:bookmarkEnd w:id="126"/>
      <w:bookmarkEnd w:id="127"/>
      <w:bookmarkEnd w:id="128"/>
      <w:bookmarkEnd w:id="129"/>
    </w:p>
    <w:p w14:paraId="322B6A4A">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本工程不允许分包。</w:t>
      </w:r>
    </w:p>
    <w:p w14:paraId="20B2A21A">
      <w:pPr>
        <w:pStyle w:val="32"/>
        <w:keepNext w:val="0"/>
        <w:keepLines w:val="0"/>
        <w:pageBreakBefore w:val="0"/>
        <w:widowControl w:val="0"/>
        <w:tabs>
          <w:tab w:val="left" w:pos="360"/>
        </w:tabs>
        <w:kinsoku/>
        <w:wordWrap/>
        <w:overflowPunct/>
        <w:topLinePunct w:val="0"/>
        <w:bidi w:val="0"/>
        <w:snapToGrid w:val="0"/>
        <w:spacing w:line="460" w:lineRule="exact"/>
        <w:jc w:val="both"/>
        <w:textAlignment w:val="auto"/>
        <w:rPr>
          <w:rFonts w:hint="eastAsia" w:ascii="宋体" w:hAnsi="宋体" w:eastAsia="宋体" w:cs="宋体"/>
          <w:b/>
          <w:bCs/>
          <w:color w:val="000000" w:themeColor="text1"/>
          <w:sz w:val="24"/>
          <w:szCs w:val="24"/>
          <w14:textFill>
            <w14:solidFill>
              <w14:schemeClr w14:val="tx1"/>
            </w14:solidFill>
          </w14:textFill>
        </w:rPr>
      </w:pPr>
      <w:bookmarkStart w:id="130" w:name="_Toc270604588"/>
      <w:bookmarkStart w:id="131" w:name="_Toc393702577"/>
      <w:bookmarkStart w:id="132" w:name="_Toc373515818"/>
      <w:r>
        <w:rPr>
          <w:rFonts w:hint="eastAsia" w:ascii="宋体" w:hAnsi="宋体" w:eastAsia="宋体" w:cs="宋体"/>
          <w:b/>
          <w:bCs/>
          <w:color w:val="000000" w:themeColor="text1"/>
          <w:sz w:val="24"/>
          <w:szCs w:val="24"/>
          <w14:textFill>
            <w14:solidFill>
              <w14:schemeClr w14:val="tx1"/>
            </w14:solidFill>
          </w14:textFill>
        </w:rPr>
        <w:t>2   竞争性磋商文件</w:t>
      </w:r>
      <w:bookmarkEnd w:id="130"/>
      <w:bookmarkEnd w:id="131"/>
      <w:bookmarkEnd w:id="132"/>
    </w:p>
    <w:p w14:paraId="11905018">
      <w:pPr>
        <w:keepNext w:val="0"/>
        <w:keepLines w:val="0"/>
        <w:pageBreakBefore w:val="0"/>
        <w:widowControl w:val="0"/>
        <w:tabs>
          <w:tab w:val="left" w:pos="1260"/>
        </w:tabs>
        <w:kinsoku/>
        <w:wordWrap/>
        <w:overflowPunct/>
        <w:topLinePunct w:val="0"/>
        <w:autoSpaceDE w:val="0"/>
        <w:autoSpaceDN w:val="0"/>
        <w:bidi w:val="0"/>
        <w:adjustRightInd w:val="0"/>
        <w:snapToGrid w:val="0"/>
        <w:spacing w:line="460" w:lineRule="exact"/>
        <w:jc w:val="left"/>
        <w:textAlignment w:val="auto"/>
        <w:rPr>
          <w:rFonts w:hint="eastAsia" w:ascii="宋体" w:hAnsi="宋体" w:eastAsia="宋体" w:cs="宋体"/>
          <w:b/>
          <w:bCs/>
          <w:color w:val="000000" w:themeColor="text1"/>
          <w:kern w:val="0"/>
          <w:sz w:val="24"/>
          <w:szCs w:val="24"/>
          <w14:textFill>
            <w14:solidFill>
              <w14:schemeClr w14:val="tx1"/>
            </w14:solidFill>
          </w14:textFill>
        </w:rPr>
      </w:pPr>
      <w:bookmarkStart w:id="133" w:name="_Toc269470308"/>
      <w:bookmarkStart w:id="134" w:name="_Toc393702578"/>
      <w:bookmarkStart w:id="135" w:name="_Toc278155341"/>
      <w:bookmarkStart w:id="136" w:name="_Toc270604816"/>
      <w:bookmarkStart w:id="137" w:name="_Toc373515819"/>
      <w:bookmarkStart w:id="138" w:name="_Toc277149378"/>
      <w:bookmarkStart w:id="139" w:name="_Toc270604589"/>
      <w:r>
        <w:rPr>
          <w:rFonts w:hint="eastAsia" w:ascii="宋体" w:hAnsi="宋体" w:eastAsia="宋体" w:cs="宋体"/>
          <w:b/>
          <w:bCs/>
          <w:color w:val="000000" w:themeColor="text1"/>
          <w:kern w:val="0"/>
          <w:sz w:val="24"/>
          <w:szCs w:val="24"/>
          <w14:textFill>
            <w14:solidFill>
              <w14:schemeClr w14:val="tx1"/>
            </w14:solidFill>
          </w14:textFill>
        </w:rPr>
        <w:t>2.1 竞争性磋商文件的组成</w:t>
      </w:r>
      <w:bookmarkEnd w:id="133"/>
      <w:bookmarkEnd w:id="134"/>
      <w:bookmarkEnd w:id="135"/>
      <w:bookmarkEnd w:id="136"/>
      <w:bookmarkEnd w:id="137"/>
      <w:bookmarkEnd w:id="138"/>
      <w:bookmarkEnd w:id="139"/>
    </w:p>
    <w:p w14:paraId="5904E8F5">
      <w:pPr>
        <w:keepNext w:val="0"/>
        <w:keepLines w:val="0"/>
        <w:pageBreakBefore w:val="0"/>
        <w:widowControl w:val="0"/>
        <w:tabs>
          <w:tab w:val="left" w:pos="1260"/>
        </w:tabs>
        <w:kinsoku/>
        <w:wordWrap/>
        <w:overflowPunct/>
        <w:topLinePunct w:val="0"/>
        <w:autoSpaceDE w:val="0"/>
        <w:autoSpaceDN w:val="0"/>
        <w:bidi w:val="0"/>
        <w:adjustRightInd w:val="0"/>
        <w:snapToGrid w:val="0"/>
        <w:spacing w:line="460" w:lineRule="exact"/>
        <w:ind w:firstLine="540" w:firstLineChars="225"/>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本竞争性磋商文件包括： </w:t>
      </w:r>
    </w:p>
    <w:p w14:paraId="77FE80A6">
      <w:pPr>
        <w:keepNext w:val="0"/>
        <w:keepLines w:val="0"/>
        <w:pageBreakBefore w:val="0"/>
        <w:widowControl w:val="0"/>
        <w:tabs>
          <w:tab w:val="left" w:pos="1260"/>
        </w:tabs>
        <w:kinsoku/>
        <w:wordWrap/>
        <w:overflowPunct/>
        <w:topLinePunct w:val="0"/>
        <w:autoSpaceDE w:val="0"/>
        <w:autoSpaceDN w:val="0"/>
        <w:bidi w:val="0"/>
        <w:adjustRightInd w:val="0"/>
        <w:snapToGrid w:val="0"/>
        <w:spacing w:line="460" w:lineRule="exact"/>
        <w:ind w:firstLine="540" w:firstLineChars="225"/>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（1）竞争性磋商公告；</w:t>
      </w:r>
    </w:p>
    <w:p w14:paraId="6EA59A4A">
      <w:pPr>
        <w:keepNext w:val="0"/>
        <w:keepLines w:val="0"/>
        <w:pageBreakBefore w:val="0"/>
        <w:widowControl w:val="0"/>
        <w:tabs>
          <w:tab w:val="left" w:pos="1260"/>
        </w:tabs>
        <w:kinsoku/>
        <w:wordWrap/>
        <w:overflowPunct/>
        <w:topLinePunct w:val="0"/>
        <w:autoSpaceDE w:val="0"/>
        <w:autoSpaceDN w:val="0"/>
        <w:bidi w:val="0"/>
        <w:adjustRightInd w:val="0"/>
        <w:snapToGrid w:val="0"/>
        <w:spacing w:line="460" w:lineRule="exact"/>
        <w:ind w:firstLine="540" w:firstLineChars="225"/>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（2）响应人须知；</w:t>
      </w:r>
    </w:p>
    <w:p w14:paraId="2164B327">
      <w:pPr>
        <w:keepNext w:val="0"/>
        <w:keepLines w:val="0"/>
        <w:pageBreakBefore w:val="0"/>
        <w:widowControl w:val="0"/>
        <w:tabs>
          <w:tab w:val="left" w:pos="1260"/>
        </w:tabs>
        <w:kinsoku/>
        <w:wordWrap/>
        <w:overflowPunct/>
        <w:topLinePunct w:val="0"/>
        <w:autoSpaceDE w:val="0"/>
        <w:autoSpaceDN w:val="0"/>
        <w:bidi w:val="0"/>
        <w:adjustRightInd w:val="0"/>
        <w:snapToGrid w:val="0"/>
        <w:spacing w:line="460" w:lineRule="exact"/>
        <w:ind w:firstLine="540" w:firstLineChars="225"/>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（3）评标办法（综合评分法）； </w:t>
      </w:r>
    </w:p>
    <w:p w14:paraId="1C9032F9">
      <w:pPr>
        <w:keepNext w:val="0"/>
        <w:keepLines w:val="0"/>
        <w:pageBreakBefore w:val="0"/>
        <w:widowControl w:val="0"/>
        <w:tabs>
          <w:tab w:val="left" w:pos="1260"/>
        </w:tabs>
        <w:kinsoku/>
        <w:wordWrap/>
        <w:overflowPunct/>
        <w:topLinePunct w:val="0"/>
        <w:autoSpaceDE w:val="0"/>
        <w:autoSpaceDN w:val="0"/>
        <w:bidi w:val="0"/>
        <w:adjustRightInd w:val="0"/>
        <w:snapToGrid w:val="0"/>
        <w:spacing w:line="460" w:lineRule="exact"/>
        <w:ind w:firstLine="540" w:firstLineChars="225"/>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（4）合同条款及格式；</w:t>
      </w:r>
    </w:p>
    <w:p w14:paraId="4BF0D85B">
      <w:pPr>
        <w:keepNext w:val="0"/>
        <w:keepLines w:val="0"/>
        <w:pageBreakBefore w:val="0"/>
        <w:widowControl w:val="0"/>
        <w:tabs>
          <w:tab w:val="left" w:pos="1260"/>
        </w:tabs>
        <w:kinsoku/>
        <w:wordWrap/>
        <w:overflowPunct/>
        <w:topLinePunct w:val="0"/>
        <w:autoSpaceDE w:val="0"/>
        <w:autoSpaceDN w:val="0"/>
        <w:bidi w:val="0"/>
        <w:adjustRightInd w:val="0"/>
        <w:snapToGrid w:val="0"/>
        <w:spacing w:line="460" w:lineRule="exact"/>
        <w:ind w:firstLine="540" w:firstLineChars="225"/>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（5）工程量清单（另附）；</w:t>
      </w:r>
    </w:p>
    <w:p w14:paraId="7704AF42">
      <w:pPr>
        <w:keepNext w:val="0"/>
        <w:keepLines w:val="0"/>
        <w:pageBreakBefore w:val="0"/>
        <w:widowControl w:val="0"/>
        <w:tabs>
          <w:tab w:val="left" w:pos="1260"/>
        </w:tabs>
        <w:kinsoku/>
        <w:wordWrap/>
        <w:overflowPunct/>
        <w:topLinePunct w:val="0"/>
        <w:autoSpaceDE w:val="0"/>
        <w:autoSpaceDN w:val="0"/>
        <w:bidi w:val="0"/>
        <w:adjustRightInd w:val="0"/>
        <w:snapToGrid w:val="0"/>
        <w:spacing w:line="460" w:lineRule="exact"/>
        <w:ind w:firstLine="540" w:firstLineChars="225"/>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（6）图纸（另附）；</w:t>
      </w:r>
    </w:p>
    <w:p w14:paraId="1FBE5DF6">
      <w:pPr>
        <w:keepNext w:val="0"/>
        <w:keepLines w:val="0"/>
        <w:pageBreakBefore w:val="0"/>
        <w:widowControl w:val="0"/>
        <w:tabs>
          <w:tab w:val="left" w:pos="1260"/>
        </w:tabs>
        <w:kinsoku/>
        <w:wordWrap/>
        <w:overflowPunct/>
        <w:topLinePunct w:val="0"/>
        <w:autoSpaceDE w:val="0"/>
        <w:autoSpaceDN w:val="0"/>
        <w:bidi w:val="0"/>
        <w:adjustRightInd w:val="0"/>
        <w:snapToGrid w:val="0"/>
        <w:spacing w:line="460" w:lineRule="exact"/>
        <w:ind w:firstLine="540" w:firstLineChars="225"/>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（7）技术与要求；</w:t>
      </w:r>
    </w:p>
    <w:p w14:paraId="6F1EC240">
      <w:pPr>
        <w:keepNext w:val="0"/>
        <w:keepLines w:val="0"/>
        <w:pageBreakBefore w:val="0"/>
        <w:widowControl w:val="0"/>
        <w:tabs>
          <w:tab w:val="left" w:pos="1260"/>
        </w:tabs>
        <w:kinsoku/>
        <w:wordWrap/>
        <w:overflowPunct/>
        <w:topLinePunct w:val="0"/>
        <w:autoSpaceDE w:val="0"/>
        <w:autoSpaceDN w:val="0"/>
        <w:bidi w:val="0"/>
        <w:adjustRightInd w:val="0"/>
        <w:snapToGrid w:val="0"/>
        <w:spacing w:line="460" w:lineRule="exact"/>
        <w:ind w:firstLine="540" w:firstLineChars="225"/>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（8）响应文件格式。</w:t>
      </w:r>
    </w:p>
    <w:p w14:paraId="04842501">
      <w:pPr>
        <w:keepNext w:val="0"/>
        <w:keepLines w:val="0"/>
        <w:pageBreakBefore w:val="0"/>
        <w:widowControl w:val="0"/>
        <w:tabs>
          <w:tab w:val="left" w:pos="1260"/>
        </w:tabs>
        <w:kinsoku/>
        <w:wordWrap/>
        <w:overflowPunct/>
        <w:topLinePunct w:val="0"/>
        <w:autoSpaceDE w:val="0"/>
        <w:autoSpaceDN w:val="0"/>
        <w:bidi w:val="0"/>
        <w:adjustRightInd w:val="0"/>
        <w:snapToGrid w:val="0"/>
        <w:spacing w:line="460" w:lineRule="exact"/>
        <w:ind w:firstLine="540" w:firstLineChars="225"/>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根据本章第2.2款对竞争性磋商文件所作的澄清、修改，构成竞争性磋商文件的组成部分。</w:t>
      </w:r>
    </w:p>
    <w:p w14:paraId="6841E5DD">
      <w:pPr>
        <w:keepNext w:val="0"/>
        <w:keepLines w:val="0"/>
        <w:pageBreakBefore w:val="0"/>
        <w:widowControl w:val="0"/>
        <w:tabs>
          <w:tab w:val="left" w:pos="1260"/>
        </w:tabs>
        <w:kinsoku/>
        <w:wordWrap/>
        <w:overflowPunct/>
        <w:topLinePunct w:val="0"/>
        <w:autoSpaceDE w:val="0"/>
        <w:autoSpaceDN w:val="0"/>
        <w:bidi w:val="0"/>
        <w:adjustRightInd w:val="0"/>
        <w:snapToGrid w:val="0"/>
        <w:spacing w:line="460" w:lineRule="exact"/>
        <w:jc w:val="left"/>
        <w:textAlignment w:val="auto"/>
        <w:rPr>
          <w:rFonts w:hint="eastAsia" w:ascii="宋体" w:hAnsi="宋体" w:eastAsia="宋体" w:cs="宋体"/>
          <w:b/>
          <w:bCs/>
          <w:color w:val="000000" w:themeColor="text1"/>
          <w:kern w:val="0"/>
          <w:sz w:val="24"/>
          <w:szCs w:val="24"/>
          <w14:textFill>
            <w14:solidFill>
              <w14:schemeClr w14:val="tx1"/>
            </w14:solidFill>
          </w14:textFill>
        </w:rPr>
      </w:pPr>
      <w:bookmarkStart w:id="140" w:name="_Toc269470309"/>
      <w:bookmarkStart w:id="141" w:name="_Toc393702579"/>
      <w:bookmarkStart w:id="142" w:name="_Toc270604817"/>
      <w:bookmarkStart w:id="143" w:name="_Toc278155342"/>
      <w:bookmarkStart w:id="144" w:name="_Toc373515820"/>
      <w:bookmarkStart w:id="145" w:name="_Toc277149379"/>
      <w:bookmarkStart w:id="146" w:name="_Toc270604590"/>
      <w:r>
        <w:rPr>
          <w:rFonts w:hint="eastAsia" w:ascii="宋体" w:hAnsi="宋体" w:eastAsia="宋体" w:cs="宋体"/>
          <w:b/>
          <w:bCs/>
          <w:color w:val="000000" w:themeColor="text1"/>
          <w:kern w:val="0"/>
          <w:sz w:val="24"/>
          <w:szCs w:val="24"/>
          <w14:textFill>
            <w14:solidFill>
              <w14:schemeClr w14:val="tx1"/>
            </w14:solidFill>
          </w14:textFill>
        </w:rPr>
        <w:t>2.2 竞争性磋商文件的澄清</w:t>
      </w:r>
      <w:bookmarkEnd w:id="140"/>
      <w:bookmarkEnd w:id="141"/>
      <w:bookmarkEnd w:id="142"/>
      <w:bookmarkEnd w:id="143"/>
      <w:bookmarkEnd w:id="144"/>
      <w:bookmarkEnd w:id="145"/>
      <w:bookmarkEnd w:id="146"/>
    </w:p>
    <w:p w14:paraId="78580C1A">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2.2.1 响应人对竞争性磋商文件如有需要澄清的疑问，应在提交响应文件截止时间5日前按竞争性磋商公告中载明的地址以书面形式（包括信函、电邮或传真，下同）通知到招标代理机构。招标代理机构将视情况给以答复，并在其认为必要时对已发出的竞争性磋商文件进行必要的澄清或者修改，已获取竞争性磋商文件的响应人应注意及时按原竞争性磋商文件获取方式获取该澄清或者修改。竞争性磋商文件的澄清或修改将构成竞争性磋商文件的一部分，对所有响应人均有约束力。</w:t>
      </w:r>
    </w:p>
    <w:p w14:paraId="5541D6CD">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2.2.2 响应人应仔细阅读和检查竞争性磋商文件的全部内容。如发现缺页或附件不全，应及时向招标代理机构提出，以便补齐。如有疑问，应在响应人须知前附表规定的时间前以书面形式（包括信函、电邮、传真等可以有形地表现所载内容的形式，下同），要求招标代理机构对竞争性磋商文件予以澄清。</w:t>
      </w:r>
    </w:p>
    <w:p w14:paraId="57551793">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2.2.3 响应人在收到澄清后，应在响应人须知前附表规定的时间内以书面形式通知招标代理机构，确认已收到该澄清。</w:t>
      </w:r>
    </w:p>
    <w:p w14:paraId="782050B5">
      <w:pPr>
        <w:pStyle w:val="32"/>
        <w:keepNext w:val="0"/>
        <w:keepLines w:val="0"/>
        <w:pageBreakBefore w:val="0"/>
        <w:widowControl w:val="0"/>
        <w:tabs>
          <w:tab w:val="left" w:pos="360"/>
        </w:tabs>
        <w:kinsoku/>
        <w:wordWrap/>
        <w:overflowPunct/>
        <w:topLinePunct w:val="0"/>
        <w:bidi w:val="0"/>
        <w:snapToGrid w:val="0"/>
        <w:spacing w:line="460" w:lineRule="exact"/>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   响应文件</w:t>
      </w:r>
    </w:p>
    <w:p w14:paraId="43D836EC">
      <w:pPr>
        <w:pStyle w:val="32"/>
        <w:keepNext w:val="0"/>
        <w:keepLines w:val="0"/>
        <w:pageBreakBefore w:val="0"/>
        <w:widowControl w:val="0"/>
        <w:tabs>
          <w:tab w:val="left" w:pos="540"/>
        </w:tabs>
        <w:kinsoku/>
        <w:wordWrap/>
        <w:overflowPunct/>
        <w:topLinePunct w:val="0"/>
        <w:bidi w:val="0"/>
        <w:snapToGrid w:val="0"/>
        <w:spacing w:line="460" w:lineRule="exact"/>
        <w:jc w:val="both"/>
        <w:textAlignment w:val="auto"/>
        <w:rPr>
          <w:rFonts w:hint="eastAsia" w:ascii="宋体" w:hAnsi="宋体" w:eastAsia="宋体" w:cs="宋体"/>
          <w:b/>
          <w:bCs w:val="0"/>
          <w:color w:val="000000" w:themeColor="text1"/>
          <w:sz w:val="24"/>
          <w:szCs w:val="24"/>
          <w14:textFill>
            <w14:solidFill>
              <w14:schemeClr w14:val="tx1"/>
            </w14:solidFill>
          </w14:textFill>
        </w:rPr>
      </w:pPr>
      <w:bookmarkStart w:id="147" w:name="_Toc270604593"/>
      <w:bookmarkStart w:id="148" w:name="_Toc393702581"/>
      <w:bookmarkStart w:id="149" w:name="_Toc277149382"/>
      <w:bookmarkStart w:id="150" w:name="_Toc270604820"/>
      <w:bookmarkStart w:id="151" w:name="_Toc269470312"/>
      <w:bookmarkStart w:id="152" w:name="_Toc373515823"/>
      <w:bookmarkStart w:id="153" w:name="_Toc278155345"/>
      <w:r>
        <w:rPr>
          <w:rFonts w:hint="eastAsia" w:ascii="宋体" w:hAnsi="宋体" w:eastAsia="宋体" w:cs="宋体"/>
          <w:b/>
          <w:bCs w:val="0"/>
          <w:color w:val="000000" w:themeColor="text1"/>
          <w:sz w:val="24"/>
          <w:szCs w:val="24"/>
          <w14:textFill>
            <w14:solidFill>
              <w14:schemeClr w14:val="tx1"/>
            </w14:solidFill>
          </w14:textFill>
        </w:rPr>
        <w:t>3.1 响应文件的组成</w:t>
      </w:r>
      <w:bookmarkEnd w:id="147"/>
      <w:bookmarkEnd w:id="148"/>
      <w:bookmarkEnd w:id="149"/>
      <w:bookmarkEnd w:id="150"/>
      <w:bookmarkEnd w:id="151"/>
      <w:bookmarkEnd w:id="152"/>
      <w:bookmarkEnd w:id="153"/>
    </w:p>
    <w:p w14:paraId="3F80BDAD">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3.1.1 响应文件的具体格式及要求详见磋商文件“第八章 响应文件格式”。</w:t>
      </w:r>
      <w:bookmarkStart w:id="154" w:name="_Toc270604594"/>
      <w:bookmarkStart w:id="155" w:name="_Toc277149383"/>
      <w:bookmarkStart w:id="156" w:name="_Toc270604821"/>
      <w:bookmarkStart w:id="157" w:name="_Toc269470313"/>
      <w:bookmarkStart w:id="158" w:name="_Toc278155346"/>
    </w:p>
    <w:p w14:paraId="44585750">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3.1.2 若响应人未按要求提供资料，或未对磋商文件做出实质性响应，将可能导致响应文件被视为无效文件或影响磋商结果。</w:t>
      </w:r>
    </w:p>
    <w:p w14:paraId="6BC88A28">
      <w:pPr>
        <w:pStyle w:val="32"/>
        <w:keepNext w:val="0"/>
        <w:keepLines w:val="0"/>
        <w:pageBreakBefore w:val="0"/>
        <w:widowControl w:val="0"/>
        <w:tabs>
          <w:tab w:val="left" w:pos="540"/>
        </w:tabs>
        <w:kinsoku/>
        <w:wordWrap/>
        <w:overflowPunct/>
        <w:topLinePunct w:val="0"/>
        <w:bidi w:val="0"/>
        <w:snapToGrid w:val="0"/>
        <w:spacing w:line="460" w:lineRule="exact"/>
        <w:jc w:val="both"/>
        <w:textAlignment w:val="auto"/>
        <w:rPr>
          <w:rFonts w:hint="eastAsia" w:ascii="宋体" w:hAnsi="宋体" w:eastAsia="宋体" w:cs="宋体"/>
          <w:b/>
          <w:bCs/>
          <w:color w:val="000000" w:themeColor="text1"/>
          <w:sz w:val="24"/>
          <w:szCs w:val="24"/>
          <w14:textFill>
            <w14:solidFill>
              <w14:schemeClr w14:val="tx1"/>
            </w14:solidFill>
          </w14:textFill>
        </w:rPr>
      </w:pPr>
      <w:bookmarkStart w:id="159" w:name="_Toc373515824"/>
      <w:bookmarkStart w:id="160" w:name="_Toc393702582"/>
      <w:r>
        <w:rPr>
          <w:rFonts w:hint="eastAsia" w:ascii="宋体" w:hAnsi="宋体" w:eastAsia="宋体" w:cs="宋体"/>
          <w:b/>
          <w:bCs/>
          <w:color w:val="000000" w:themeColor="text1"/>
          <w:sz w:val="24"/>
          <w:szCs w:val="24"/>
          <w14:textFill>
            <w14:solidFill>
              <w14:schemeClr w14:val="tx1"/>
            </w14:solidFill>
          </w14:textFill>
        </w:rPr>
        <w:t>3.2 磋商报价</w:t>
      </w:r>
      <w:bookmarkEnd w:id="154"/>
      <w:bookmarkEnd w:id="155"/>
      <w:bookmarkEnd w:id="156"/>
      <w:bookmarkEnd w:id="157"/>
      <w:bookmarkEnd w:id="158"/>
      <w:bookmarkEnd w:id="159"/>
      <w:bookmarkEnd w:id="160"/>
      <w:r>
        <w:rPr>
          <w:rFonts w:hint="eastAsia" w:ascii="宋体" w:hAnsi="宋体" w:eastAsia="宋体" w:cs="宋体"/>
          <w:b/>
          <w:bCs/>
          <w:color w:val="000000" w:themeColor="text1"/>
          <w:sz w:val="24"/>
          <w:szCs w:val="24"/>
          <w14:textFill>
            <w14:solidFill>
              <w14:schemeClr w14:val="tx1"/>
            </w14:solidFill>
          </w14:textFill>
        </w:rPr>
        <w:t>要求</w:t>
      </w:r>
    </w:p>
    <w:p w14:paraId="3EC15F04">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bookmarkStart w:id="161" w:name="_Toc269470318"/>
      <w:bookmarkStart w:id="162" w:name="_Toc393702587"/>
      <w:bookmarkStart w:id="163" w:name="_Toc270604823"/>
      <w:bookmarkStart w:id="164" w:name="_Toc277149385"/>
      <w:bookmarkStart w:id="165" w:name="_Toc278155348"/>
      <w:bookmarkStart w:id="166" w:name="_Toc270604596"/>
      <w:bookmarkStart w:id="167" w:name="_Toc373515827"/>
      <w:r>
        <w:rPr>
          <w:rFonts w:hint="eastAsia" w:ascii="宋体" w:hAnsi="宋体" w:eastAsia="宋体" w:cs="宋体"/>
          <w:bCs/>
          <w:color w:val="000000" w:themeColor="text1"/>
          <w:kern w:val="0"/>
          <w:sz w:val="24"/>
          <w:szCs w:val="24"/>
          <w14:textFill>
            <w14:solidFill>
              <w14:schemeClr w14:val="tx1"/>
            </w14:solidFill>
          </w14:textFill>
        </w:rPr>
        <w:t>3.2.1 本项目的磋商报价采用本须知前附表所规定的方式进行报价。</w:t>
      </w:r>
    </w:p>
    <w:p w14:paraId="0F68E414">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3.2.2 参考相关收费标准结合响应单位自身情况自主报价，但不得低于本企业成本。</w:t>
      </w:r>
    </w:p>
    <w:p w14:paraId="234E3420">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3.2.3 各响应人应根据磋商文件的要求，进行合理响应报价。所报价格应包含磋商文件所要求的可能发生的招标范围内的工作费、顾问费及现场咨询服务费（后续服务费）等所有费用。</w:t>
      </w:r>
    </w:p>
    <w:p w14:paraId="6C47F3AA">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3.2.4 响应的报价及合同所有款项的支付均以人民币计算。</w:t>
      </w:r>
    </w:p>
    <w:p w14:paraId="4214A033">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3.2.5 税金属不可竞争费用，如违背工程造价管理规定的，对未按规定计取税金的磋商响应人，其响应报价按低于成本价处理。所有根据合同或其它原因应由响应人支付的税金和其它应缴纳的费用都要包括在响应人提交的响应价格中。</w:t>
      </w:r>
    </w:p>
    <w:p w14:paraId="3B8246AE">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3.2.6 应当由响应人完成的而响应人在报价组成中没有详细列出的工作内容，其报价均视为包含在报价组成已列出的项目之中，采购人不另行支付。</w:t>
      </w:r>
    </w:p>
    <w:p w14:paraId="145DFC0E">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3.2.7 响应人的磋商报价不得高于预算金额，否则为废标。</w:t>
      </w:r>
    </w:p>
    <w:p w14:paraId="1FFE19EF">
      <w:pPr>
        <w:keepNext w:val="0"/>
        <w:keepLines w:val="0"/>
        <w:pageBreakBefore w:val="0"/>
        <w:widowControl w:val="0"/>
        <w:kinsoku/>
        <w:wordWrap/>
        <w:overflowPunct/>
        <w:topLinePunct w:val="0"/>
        <w:autoSpaceDE w:val="0"/>
        <w:autoSpaceDN w:val="0"/>
        <w:bidi w:val="0"/>
        <w:adjustRightInd w:val="0"/>
        <w:snapToGrid w:val="0"/>
        <w:spacing w:line="460" w:lineRule="exact"/>
        <w:jc w:val="left"/>
        <w:textAlignment w:val="auto"/>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3.3 响应文件的编制</w:t>
      </w:r>
      <w:bookmarkEnd w:id="161"/>
      <w:bookmarkEnd w:id="162"/>
      <w:bookmarkEnd w:id="163"/>
      <w:bookmarkEnd w:id="164"/>
      <w:bookmarkEnd w:id="165"/>
      <w:bookmarkEnd w:id="166"/>
      <w:bookmarkEnd w:id="167"/>
    </w:p>
    <w:p w14:paraId="0991D670">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3.3.1 响应文件应按“第八章 响应文件格式”进行编写，如有必要，可以增加附页，作为响应文件的组成部分。其中，报价函及附录在满足竞争性磋商文件实质性要求的基础上，可以提出比竞争性磋商文件要求更有利于采购人的承诺。</w:t>
      </w:r>
    </w:p>
    <w:p w14:paraId="32551A8E">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3.3.2 响应文件应当对竞争性磋商文件有关工期、磋商有效期、质量要求、技术标准和要求、磋商内容及要求等实质性内容作出响应。</w:t>
      </w:r>
    </w:p>
    <w:p w14:paraId="6351CA20">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bookmarkStart w:id="168" w:name="_Toc269470330"/>
      <w:r>
        <w:rPr>
          <w:rFonts w:hint="eastAsia" w:ascii="宋体" w:hAnsi="宋体" w:eastAsia="宋体" w:cs="宋体"/>
          <w:bCs/>
          <w:color w:val="000000" w:themeColor="text1"/>
          <w:kern w:val="0"/>
          <w:sz w:val="24"/>
          <w:szCs w:val="24"/>
          <w14:textFill>
            <w14:solidFill>
              <w14:schemeClr w14:val="tx1"/>
            </w14:solidFill>
          </w14:textFill>
        </w:rPr>
        <w:t>3.3.3 应在规定时间内，将电子响应文件上传至三门峡市公共资源交易中心平台。</w:t>
      </w:r>
    </w:p>
    <w:p w14:paraId="570E31C5">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3.3.4 采购人将拒绝接受磋商开始后递交(上传)的响应文件。</w:t>
      </w:r>
    </w:p>
    <w:p w14:paraId="750DC7BD">
      <w:pPr>
        <w:keepNext w:val="0"/>
        <w:keepLines w:val="0"/>
        <w:pageBreakBefore w:val="0"/>
        <w:widowControl w:val="0"/>
        <w:kinsoku/>
        <w:wordWrap/>
        <w:overflowPunct/>
        <w:topLinePunct w:val="0"/>
        <w:autoSpaceDE w:val="0"/>
        <w:autoSpaceDN w:val="0"/>
        <w:bidi w:val="0"/>
        <w:adjustRightInd w:val="0"/>
        <w:snapToGrid w:val="0"/>
        <w:spacing w:line="460" w:lineRule="exact"/>
        <w:jc w:val="left"/>
        <w:textAlignment w:val="auto"/>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3.4 响应文件签字盖章的要求</w:t>
      </w:r>
    </w:p>
    <w:p w14:paraId="61E4A27A">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3.4.1 响应人在生成电子化响应文件后，应对电子化响应文件进行签章，未对电子化文件进行签章的视为无效磋商。</w:t>
      </w:r>
    </w:p>
    <w:p w14:paraId="65644E1E">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3.4.2 响应文件中要求法定代表人或授权委托人签字或盖章的，响应人在进行电子化响应文件签章时，以签盖法定代表人签章为准。</w:t>
      </w:r>
    </w:p>
    <w:p w14:paraId="7D0510CE">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3.4.3 电子化投标文件具体制作文件请点击http://t.cn/A6ZvtVob进行下载。 </w:t>
      </w:r>
    </w:p>
    <w:p w14:paraId="55B55CC8">
      <w:pPr>
        <w:keepNext w:val="0"/>
        <w:keepLines w:val="0"/>
        <w:pageBreakBefore w:val="0"/>
        <w:widowControl w:val="0"/>
        <w:kinsoku/>
        <w:wordWrap/>
        <w:overflowPunct/>
        <w:topLinePunct w:val="0"/>
        <w:autoSpaceDE w:val="0"/>
        <w:autoSpaceDN w:val="0"/>
        <w:bidi w:val="0"/>
        <w:adjustRightInd w:val="0"/>
        <w:snapToGrid w:val="0"/>
        <w:spacing w:line="460" w:lineRule="exact"/>
        <w:jc w:val="left"/>
        <w:textAlignment w:val="auto"/>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3.5 响应文件的递交</w:t>
      </w:r>
    </w:p>
    <w:p w14:paraId="75C1C181">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3.5.1 响应文件递交截止时间：见响应人须知前附表。</w:t>
      </w:r>
    </w:p>
    <w:p w14:paraId="057EEC8A">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3.5.2 响应人递交响应文件的地点：见响应人须知前附表。</w:t>
      </w:r>
    </w:p>
    <w:p w14:paraId="4AFB93AC">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3.5.3 响应人应在前附表规定的响应文件递交截止时间前，将电子响应文件上传至三门峡市公共资源交易中心平台。</w:t>
      </w:r>
    </w:p>
    <w:p w14:paraId="2DD9DBFF">
      <w:pPr>
        <w:keepNext w:val="0"/>
        <w:keepLines w:val="0"/>
        <w:pageBreakBefore w:val="0"/>
        <w:widowControl w:val="0"/>
        <w:kinsoku/>
        <w:wordWrap/>
        <w:overflowPunct/>
        <w:topLinePunct w:val="0"/>
        <w:autoSpaceDE w:val="0"/>
        <w:autoSpaceDN w:val="0"/>
        <w:bidi w:val="0"/>
        <w:adjustRightInd w:val="0"/>
        <w:snapToGrid w:val="0"/>
        <w:spacing w:line="460" w:lineRule="exact"/>
        <w:jc w:val="left"/>
        <w:textAlignment w:val="auto"/>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3.6 响应文件的修改与撤回</w:t>
      </w:r>
    </w:p>
    <w:p w14:paraId="77CDE475">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3.6.1 响应人在递交响应文件后，可以在规定的磋商开始时间前修改或撤回其响应文件。但这种修改和撤回，必须通知采购人。</w:t>
      </w:r>
    </w:p>
    <w:p w14:paraId="7EC1FDC0">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3.6.2 响应人的修改书或撤回通知书，应按照竞争性磋商文件的要求签章。</w:t>
      </w:r>
    </w:p>
    <w:p w14:paraId="2A0F9DF6">
      <w:pPr>
        <w:pStyle w:val="32"/>
        <w:keepNext w:val="0"/>
        <w:keepLines w:val="0"/>
        <w:pageBreakBefore w:val="0"/>
        <w:widowControl w:val="0"/>
        <w:tabs>
          <w:tab w:val="left" w:pos="360"/>
        </w:tabs>
        <w:kinsoku/>
        <w:wordWrap/>
        <w:overflowPunct/>
        <w:topLinePunct w:val="0"/>
        <w:bidi w:val="0"/>
        <w:snapToGrid w:val="0"/>
        <w:spacing w:line="460" w:lineRule="exact"/>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   开标</w:t>
      </w:r>
    </w:p>
    <w:p w14:paraId="14D8249D">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4.1 磋商时间、地点及要求事项</w:t>
      </w:r>
    </w:p>
    <w:p w14:paraId="13023A94">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4.1.1采购人按照</w:t>
      </w:r>
      <w:r>
        <w:rPr>
          <w:rFonts w:hint="eastAsia" w:ascii="宋体" w:hAnsi="宋体" w:eastAsia="宋体" w:cs="宋体"/>
          <w:color w:val="000000" w:themeColor="text1"/>
          <w:kern w:val="0"/>
          <w:sz w:val="24"/>
          <w:szCs w:val="24"/>
          <w14:textFill>
            <w14:solidFill>
              <w14:schemeClr w14:val="tx1"/>
            </w14:solidFill>
          </w14:textFill>
        </w:rPr>
        <w:t>本章响应人须知前附表规定的时间和地点参与磋商。</w:t>
      </w:r>
    </w:p>
    <w:p w14:paraId="54A3F9E1">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4.1.2 </w:t>
      </w:r>
      <w:r>
        <w:rPr>
          <w:rFonts w:hint="eastAsia" w:ascii="宋体" w:hAnsi="宋体" w:eastAsia="宋体" w:cs="宋体"/>
          <w:color w:val="000000" w:themeColor="text1"/>
          <w:sz w:val="24"/>
          <w:szCs w:val="24"/>
          <w14:textFill>
            <w14:solidFill>
              <w14:schemeClr w14:val="tx1"/>
            </w14:solidFill>
          </w14:textFill>
        </w:rPr>
        <w:t>磋商时，电子招标投标交易平台自动提取所有电子化响应文件，按时在线解密。解密全部完成后，向所有响应人公布响应人名称、磋商文件规定的其他内容。</w:t>
      </w:r>
    </w:p>
    <w:p w14:paraId="36C5C378">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4.2</w:t>
      </w:r>
      <w:r>
        <w:rPr>
          <w:rFonts w:hint="eastAsia" w:ascii="宋体" w:hAnsi="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磋商程序、最后报价、综合评分</w:t>
      </w:r>
    </w:p>
    <w:p w14:paraId="35C1991D">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4.2.1 竞争性磋商会议开始后，响应人依照系统提示对提交的响应文件进行解密，解密成功后，由代理机构整理打印开标记录表。</w:t>
      </w:r>
    </w:p>
    <w:p w14:paraId="47243B2C">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4.2.2 </w:t>
      </w:r>
      <w:r>
        <w:rPr>
          <w:rFonts w:hint="eastAsia" w:ascii="宋体" w:hAnsi="宋体" w:eastAsia="宋体" w:cs="宋体"/>
          <w:color w:val="000000" w:themeColor="text1"/>
          <w:kern w:val="0"/>
          <w:sz w:val="24"/>
          <w:szCs w:val="24"/>
          <w14:textFill>
            <w14:solidFill>
              <w14:schemeClr w14:val="tx1"/>
            </w14:solidFill>
          </w14:textFill>
        </w:rPr>
        <w:t>磋商小组对响应文件进行封闭评审。</w:t>
      </w:r>
    </w:p>
    <w:bookmarkEnd w:id="168"/>
    <w:p w14:paraId="57F9F9B5">
      <w:pPr>
        <w:keepNext w:val="0"/>
        <w:keepLines w:val="0"/>
        <w:pageBreakBefore w:val="0"/>
        <w:widowControl w:val="0"/>
        <w:kinsoku/>
        <w:wordWrap/>
        <w:overflowPunct/>
        <w:topLinePunct w:val="0"/>
        <w:autoSpaceDE w:val="0"/>
        <w:autoSpaceDN w:val="0"/>
        <w:bidi w:val="0"/>
        <w:adjustRightInd w:val="0"/>
        <w:spacing w:line="460" w:lineRule="exact"/>
        <w:ind w:firstLine="484" w:firstLineChars="202"/>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 xml:space="preserve"> 在评审过程中，磋商小组可以根据磋商文件和磋商情况实质性变动采购需求中的技术、质量要求以及合同草案条款，但不得变动磋商文件中的其他内容。对磋商文件做出的实质性变动是磋商文件的有效组成部分，磋商小组应当及时以书面形式同时通知所有参加磋商的响应人。响应人应当按照磋商文件的变动情况和磋商小组的要求重新提交响应文件，并由其法定代表人或授权代表签字或者加盖公章。</w:t>
      </w:r>
    </w:p>
    <w:p w14:paraId="26F17726">
      <w:pPr>
        <w:keepNext w:val="0"/>
        <w:keepLines w:val="0"/>
        <w:pageBreakBefore w:val="0"/>
        <w:widowControl w:val="0"/>
        <w:kinsoku/>
        <w:wordWrap/>
        <w:overflowPunct/>
        <w:topLinePunct w:val="0"/>
        <w:autoSpaceDE w:val="0"/>
        <w:autoSpaceDN w:val="0"/>
        <w:bidi w:val="0"/>
        <w:adjustRightInd w:val="0"/>
        <w:spacing w:line="460" w:lineRule="exact"/>
        <w:ind w:firstLine="484" w:firstLineChars="202"/>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 xml:space="preserve"> 磋商文件能够详细列明采购标的的技术、质量要求的，磋商结束后，磋商小组将要求所有实质性响应的响应人在规定时间内提交最后报价（即二次报价）。最后报价是响应人响应文件的有效组成部分。</w:t>
      </w:r>
    </w:p>
    <w:p w14:paraId="23D79D54">
      <w:pPr>
        <w:keepNext w:val="0"/>
        <w:keepLines w:val="0"/>
        <w:pageBreakBefore w:val="0"/>
        <w:widowControl w:val="0"/>
        <w:kinsoku/>
        <w:wordWrap/>
        <w:overflowPunct/>
        <w:topLinePunct w:val="0"/>
        <w:autoSpaceDE w:val="0"/>
        <w:autoSpaceDN w:val="0"/>
        <w:bidi w:val="0"/>
        <w:adjustRightInd w:val="0"/>
        <w:spacing w:line="460" w:lineRule="exact"/>
        <w:ind w:firstLine="484" w:firstLineChars="202"/>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 xml:space="preserve"> 已提交响应文件的响应人，在提交最后报价之前，可以根据磋商情况退出磋商。</w:t>
      </w:r>
    </w:p>
    <w:p w14:paraId="01B18A7C">
      <w:pPr>
        <w:keepNext w:val="0"/>
        <w:keepLines w:val="0"/>
        <w:pageBreakBefore w:val="0"/>
        <w:widowControl w:val="0"/>
        <w:kinsoku/>
        <w:wordWrap/>
        <w:overflowPunct/>
        <w:topLinePunct w:val="0"/>
        <w:autoSpaceDE w:val="0"/>
        <w:autoSpaceDN w:val="0"/>
        <w:bidi w:val="0"/>
        <w:adjustRightInd w:val="0"/>
        <w:spacing w:line="460" w:lineRule="exact"/>
        <w:ind w:firstLine="484" w:firstLineChars="202"/>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 xml:space="preserve"> 经磋商确定最终采购需求和提交最后报价的响应人后，由磋商小组采用综合评分法对提交最后报价的响应人的响应文件和最后报价进行综合评分。综合评分法，是指响应文件满足磋商文件全部实质性要求且按评审因素的量化指标评审得分最高的响应人为成交人的评审方法。</w:t>
      </w:r>
    </w:p>
    <w:p w14:paraId="5A022C98">
      <w:pPr>
        <w:keepNext w:val="0"/>
        <w:keepLines w:val="0"/>
        <w:pageBreakBefore w:val="0"/>
        <w:widowControl w:val="0"/>
        <w:kinsoku/>
        <w:wordWrap/>
        <w:overflowPunct/>
        <w:topLinePunct w:val="0"/>
        <w:autoSpaceDE w:val="0"/>
        <w:autoSpaceDN w:val="0"/>
        <w:bidi w:val="0"/>
        <w:adjustRightInd w:val="0"/>
        <w:spacing w:line="460" w:lineRule="exact"/>
        <w:ind w:firstLine="484" w:firstLineChars="202"/>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 xml:space="preserve"> 评审时，磋商小组各成员独立对每个有效响应的文件进行评价、打分，然后汇总每个响应人每项评分因素的得分。</w:t>
      </w:r>
    </w:p>
    <w:p w14:paraId="3CB9EC74">
      <w:pPr>
        <w:keepNext w:val="0"/>
        <w:keepLines w:val="0"/>
        <w:pageBreakBefore w:val="0"/>
        <w:widowControl w:val="0"/>
        <w:kinsoku/>
        <w:wordWrap/>
        <w:overflowPunct/>
        <w:topLinePunct w:val="0"/>
        <w:autoSpaceDE w:val="0"/>
        <w:autoSpaceDN w:val="0"/>
        <w:bidi w:val="0"/>
        <w:adjustRightInd w:val="0"/>
        <w:spacing w:line="460" w:lineRule="exact"/>
        <w:ind w:firstLine="484" w:firstLineChars="202"/>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 xml:space="preserve"> 磋商小组应当根据综合评分情况，按照评审得分由高到低顺序推荐3名成交候选人，并编写评标报告。按得分顺序从高到低排列；得分相同的，按磋商报价由低到高顺序排列；得分且磋商报价相同的，按技术指标优劣顺序排列。</w:t>
      </w:r>
    </w:p>
    <w:p w14:paraId="57175ADF">
      <w:pPr>
        <w:pStyle w:val="32"/>
        <w:keepNext w:val="0"/>
        <w:keepLines w:val="0"/>
        <w:pageBreakBefore w:val="0"/>
        <w:widowControl w:val="0"/>
        <w:tabs>
          <w:tab w:val="left" w:pos="360"/>
        </w:tabs>
        <w:kinsoku/>
        <w:wordWrap/>
        <w:overflowPunct/>
        <w:topLinePunct w:val="0"/>
        <w:bidi w:val="0"/>
        <w:snapToGrid w:val="0"/>
        <w:spacing w:line="460" w:lineRule="exact"/>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   定标和授予合同</w:t>
      </w:r>
    </w:p>
    <w:p w14:paraId="1CEB8B9B">
      <w:pPr>
        <w:keepNext w:val="0"/>
        <w:keepLines w:val="0"/>
        <w:pageBreakBefore w:val="0"/>
        <w:widowControl w:val="0"/>
        <w:kinsoku/>
        <w:wordWrap/>
        <w:overflowPunct/>
        <w:topLinePunct w:val="0"/>
        <w:autoSpaceDE w:val="0"/>
        <w:autoSpaceDN w:val="0"/>
        <w:bidi w:val="0"/>
        <w:adjustRightInd w:val="0"/>
        <w:spacing w:line="460" w:lineRule="exact"/>
        <w:textAlignment w:val="auto"/>
        <w:rPr>
          <w:rFonts w:hint="eastAsia" w:ascii="宋体" w:hAnsi="宋体" w:eastAsia="宋体" w:cs="宋体"/>
          <w:b/>
          <w:bCs/>
          <w:color w:val="000000" w:themeColor="text1"/>
          <w:sz w:val="24"/>
          <w:szCs w:val="24"/>
          <w:lang w:val="zh-CN"/>
          <w14:textFill>
            <w14:solidFill>
              <w14:schemeClr w14:val="tx1"/>
            </w14:solidFill>
          </w14:textFill>
        </w:rPr>
      </w:pPr>
      <w:bookmarkStart w:id="169" w:name="_Toc38145805"/>
      <w:bookmarkStart w:id="170" w:name="_Toc38145730"/>
      <w:bookmarkStart w:id="171" w:name="_Toc38145629"/>
      <w:bookmarkStart w:id="172" w:name="_Toc269470338"/>
      <w:bookmarkStart w:id="173" w:name="_Toc393702596"/>
      <w:bookmarkStart w:id="174" w:name="_Toc373515840"/>
      <w:bookmarkStart w:id="175" w:name="_Toc270604610"/>
      <w:r>
        <w:rPr>
          <w:rFonts w:hint="eastAsia" w:ascii="宋体" w:hAnsi="宋体" w:eastAsia="宋体" w:cs="宋体"/>
          <w:b/>
          <w:bCs/>
          <w:color w:val="000000" w:themeColor="text1"/>
          <w:sz w:val="24"/>
          <w:szCs w:val="24"/>
          <w:lang w:val="zh-CN"/>
          <w14:textFill>
            <w14:solidFill>
              <w14:schemeClr w14:val="tx1"/>
            </w14:solidFill>
          </w14:textFill>
        </w:rPr>
        <w:t>5.1</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zh-CN"/>
          <w14:textFill>
            <w14:solidFill>
              <w14:schemeClr w14:val="tx1"/>
            </w14:solidFill>
          </w14:textFill>
        </w:rPr>
        <w:t>定标以及中标通知书</w:t>
      </w:r>
      <w:bookmarkEnd w:id="169"/>
      <w:bookmarkEnd w:id="170"/>
      <w:bookmarkEnd w:id="171"/>
    </w:p>
    <w:p w14:paraId="470C3F1F">
      <w:pPr>
        <w:keepNext w:val="0"/>
        <w:keepLines w:val="0"/>
        <w:pageBreakBefore w:val="0"/>
        <w:widowControl w:val="0"/>
        <w:kinsoku/>
        <w:wordWrap/>
        <w:overflowPunct/>
        <w:topLinePunct w:val="0"/>
        <w:autoSpaceDE w:val="0"/>
        <w:autoSpaceDN w:val="0"/>
        <w:bidi w:val="0"/>
        <w:adjustRightInd w:val="0"/>
        <w:spacing w:line="460" w:lineRule="exact"/>
        <w:ind w:firstLine="484" w:firstLineChars="202"/>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5.1.1采购人应当在收到评审报告后5个工作日内</w:t>
      </w:r>
      <w:r>
        <w:rPr>
          <w:rFonts w:hint="eastAsia" w:ascii="宋体" w:hAnsi="宋体" w:eastAsia="宋体" w:cs="宋体"/>
          <w:snapToGrid w:val="0"/>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依据磋商小组推荐的中标候选人确定中标人，磋商小组推荐中标候选人的人数见响应人须知前附表。</w:t>
      </w:r>
    </w:p>
    <w:p w14:paraId="75B3A383">
      <w:pPr>
        <w:keepNext w:val="0"/>
        <w:keepLines w:val="0"/>
        <w:pageBreakBefore w:val="0"/>
        <w:widowControl w:val="0"/>
        <w:kinsoku/>
        <w:wordWrap/>
        <w:overflowPunct/>
        <w:topLinePunct w:val="0"/>
        <w:autoSpaceDE w:val="0"/>
        <w:autoSpaceDN w:val="0"/>
        <w:bidi w:val="0"/>
        <w:adjustRightInd w:val="0"/>
        <w:spacing w:line="460" w:lineRule="exact"/>
        <w:ind w:firstLine="484" w:firstLineChars="202"/>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.1.2在磋商有效期截止前，招标代理机构以书面形式向中标人发出成交通知书，同时将中标结果通知未中标的响应人。</w:t>
      </w:r>
    </w:p>
    <w:p w14:paraId="151EE3BC">
      <w:pPr>
        <w:keepNext w:val="0"/>
        <w:keepLines w:val="0"/>
        <w:pageBreakBefore w:val="0"/>
        <w:widowControl w:val="0"/>
        <w:kinsoku/>
        <w:wordWrap/>
        <w:overflowPunct/>
        <w:topLinePunct w:val="0"/>
        <w:autoSpaceDE w:val="0"/>
        <w:autoSpaceDN w:val="0"/>
        <w:bidi w:val="0"/>
        <w:adjustRightInd w:val="0"/>
        <w:spacing w:line="460" w:lineRule="exact"/>
        <w:textAlignment w:val="auto"/>
        <w:rPr>
          <w:rFonts w:hint="eastAsia" w:ascii="宋体" w:hAnsi="宋体" w:eastAsia="宋体" w:cs="宋体"/>
          <w:b/>
          <w:bCs/>
          <w:color w:val="000000" w:themeColor="text1"/>
          <w:sz w:val="24"/>
          <w:szCs w:val="24"/>
          <w:lang w:val="zh-CN"/>
          <w14:textFill>
            <w14:solidFill>
              <w14:schemeClr w14:val="tx1"/>
            </w14:solidFill>
          </w14:textFill>
        </w:rPr>
      </w:pPr>
      <w:bookmarkStart w:id="176" w:name="_Toc38145806"/>
      <w:bookmarkStart w:id="177" w:name="_Toc38145731"/>
      <w:bookmarkStart w:id="178" w:name="_Toc38145630"/>
      <w:r>
        <w:rPr>
          <w:rFonts w:hint="eastAsia" w:ascii="宋体" w:hAnsi="宋体" w:eastAsia="宋体" w:cs="宋体"/>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lang w:val="zh-CN"/>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zh-CN"/>
          <w14:textFill>
            <w14:solidFill>
              <w14:schemeClr w14:val="tx1"/>
            </w14:solidFill>
          </w14:textFill>
        </w:rPr>
        <w:t>合同的签订</w:t>
      </w:r>
      <w:bookmarkEnd w:id="176"/>
      <w:bookmarkEnd w:id="177"/>
      <w:bookmarkEnd w:id="178"/>
    </w:p>
    <w:p w14:paraId="7C44DB7A">
      <w:pPr>
        <w:keepNext w:val="0"/>
        <w:keepLines w:val="0"/>
        <w:pageBreakBefore w:val="0"/>
        <w:widowControl w:val="0"/>
        <w:kinsoku/>
        <w:wordWrap/>
        <w:overflowPunct/>
        <w:topLinePunct w:val="0"/>
        <w:autoSpaceDE w:val="0"/>
        <w:autoSpaceDN w:val="0"/>
        <w:bidi w:val="0"/>
        <w:adjustRightInd w:val="0"/>
        <w:spacing w:line="460" w:lineRule="exact"/>
        <w:ind w:firstLine="484" w:firstLineChars="202"/>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.2.1中标人应按成交通知书规定的时间及地点，由法定代表人或授权委托代理人与采购人签订合同。签订合同应与磋商文件内容一致，不得有实质性改变</w:t>
      </w:r>
      <w:bookmarkStart w:id="179" w:name="_Toc251069685"/>
      <w:bookmarkEnd w:id="179"/>
      <w:r>
        <w:rPr>
          <w:rFonts w:hint="eastAsia" w:ascii="宋体" w:hAnsi="宋体" w:eastAsia="宋体" w:cs="宋体"/>
          <w:color w:val="000000" w:themeColor="text1"/>
          <w:sz w:val="24"/>
          <w:szCs w:val="24"/>
          <w:lang w:val="zh-CN"/>
          <w14:textFill>
            <w14:solidFill>
              <w14:schemeClr w14:val="tx1"/>
            </w14:solidFill>
          </w14:textFill>
        </w:rPr>
        <w:t>。</w:t>
      </w:r>
    </w:p>
    <w:p w14:paraId="300D4FA0">
      <w:pPr>
        <w:keepNext w:val="0"/>
        <w:keepLines w:val="0"/>
        <w:pageBreakBefore w:val="0"/>
        <w:widowControl w:val="0"/>
        <w:kinsoku/>
        <w:wordWrap/>
        <w:overflowPunct/>
        <w:topLinePunct w:val="0"/>
        <w:autoSpaceDE w:val="0"/>
        <w:autoSpaceDN w:val="0"/>
        <w:bidi w:val="0"/>
        <w:adjustRightInd w:val="0"/>
        <w:spacing w:line="460" w:lineRule="exact"/>
        <w:ind w:firstLine="484" w:firstLineChars="202"/>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.2.2采购人和中标人应当自中标通</w:t>
      </w:r>
      <w:r>
        <w:rPr>
          <w:rFonts w:hint="eastAsia" w:ascii="宋体" w:hAnsi="宋体" w:eastAsia="宋体" w:cs="宋体"/>
          <w:b w:val="0"/>
          <w:bCs w:val="0"/>
          <w:color w:val="000000" w:themeColor="text1"/>
          <w:sz w:val="24"/>
          <w:szCs w:val="24"/>
          <w:lang w:val="zh-CN"/>
          <w14:textFill>
            <w14:solidFill>
              <w14:schemeClr w14:val="tx1"/>
            </w14:solidFill>
          </w14:textFill>
        </w:rPr>
        <w:t>知书发出之日</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起</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val="0"/>
          <w:bCs w:val="0"/>
          <w:color w:val="000000" w:themeColor="text1"/>
          <w:sz w:val="24"/>
          <w:szCs w:val="24"/>
          <w:highlight w:val="none"/>
          <w14:textFill>
            <w14:solidFill>
              <w14:schemeClr w14:val="tx1"/>
            </w14:solidFill>
          </w14:textFill>
        </w:rPr>
        <w:t>日内签合同</w:t>
      </w:r>
      <w:r>
        <w:rPr>
          <w:rFonts w:hint="eastAsia" w:ascii="宋体" w:hAnsi="宋体" w:eastAsia="宋体" w:cs="宋体"/>
          <w:b w:val="0"/>
          <w:bCs w:val="0"/>
          <w:color w:val="000000" w:themeColor="text1"/>
          <w:sz w:val="24"/>
          <w:szCs w:val="24"/>
          <w:lang w:val="zh-CN"/>
          <w14:textFill>
            <w14:solidFill>
              <w14:schemeClr w14:val="tx1"/>
            </w14:solidFill>
          </w14:textFill>
        </w:rPr>
        <w:t>，根</w:t>
      </w:r>
      <w:r>
        <w:rPr>
          <w:rFonts w:hint="eastAsia" w:ascii="宋体" w:hAnsi="宋体" w:eastAsia="宋体" w:cs="宋体"/>
          <w:color w:val="000000" w:themeColor="text1"/>
          <w:sz w:val="24"/>
          <w:szCs w:val="24"/>
          <w:lang w:val="zh-CN"/>
          <w14:textFill>
            <w14:solidFill>
              <w14:schemeClr w14:val="tx1"/>
            </w14:solidFill>
          </w14:textFill>
        </w:rPr>
        <w:t>据磋商文件和中标人的响应文件订立书面合同。中标人无正当理由拒签合同的，采购人取消其中标资格。</w:t>
      </w:r>
    </w:p>
    <w:p w14:paraId="7956F1B1">
      <w:pPr>
        <w:keepNext w:val="0"/>
        <w:keepLines w:val="0"/>
        <w:pageBreakBefore w:val="0"/>
        <w:widowControl w:val="0"/>
        <w:kinsoku/>
        <w:wordWrap/>
        <w:overflowPunct/>
        <w:topLinePunct w:val="0"/>
        <w:autoSpaceDE w:val="0"/>
        <w:autoSpaceDN w:val="0"/>
        <w:bidi w:val="0"/>
        <w:adjustRightInd w:val="0"/>
        <w:spacing w:line="460" w:lineRule="exact"/>
        <w:textAlignment w:val="auto"/>
        <w:rPr>
          <w:rFonts w:hint="eastAsia" w:ascii="宋体" w:hAnsi="宋体" w:eastAsia="宋体" w:cs="宋体"/>
          <w:b/>
          <w:bCs/>
          <w:color w:val="000000" w:themeColor="text1"/>
          <w:sz w:val="24"/>
          <w:szCs w:val="24"/>
          <w:lang w:val="zh-CN"/>
          <w14:textFill>
            <w14:solidFill>
              <w14:schemeClr w14:val="tx1"/>
            </w14:solidFill>
          </w14:textFill>
        </w:rPr>
      </w:pPr>
      <w:bookmarkStart w:id="180" w:name="_Toc38145631"/>
      <w:bookmarkStart w:id="181" w:name="_Toc38145732"/>
      <w:bookmarkStart w:id="182" w:name="_Toc38145807"/>
      <w:r>
        <w:rPr>
          <w:rFonts w:hint="eastAsia" w:ascii="宋体" w:hAnsi="宋体" w:eastAsia="宋体" w:cs="宋体"/>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lang w:val="zh-CN"/>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zh-CN"/>
          <w14:textFill>
            <w14:solidFill>
              <w14:schemeClr w14:val="tx1"/>
            </w14:solidFill>
          </w14:textFill>
        </w:rPr>
        <w:t>履约保证金</w:t>
      </w:r>
      <w:bookmarkEnd w:id="180"/>
      <w:bookmarkEnd w:id="181"/>
      <w:bookmarkEnd w:id="182"/>
    </w:p>
    <w:p w14:paraId="22434E51">
      <w:pPr>
        <w:keepNext w:val="0"/>
        <w:keepLines w:val="0"/>
        <w:pageBreakBefore w:val="0"/>
        <w:widowControl w:val="0"/>
        <w:kinsoku/>
        <w:wordWrap/>
        <w:overflowPunct/>
        <w:topLinePunct w:val="0"/>
        <w:autoSpaceDE w:val="0"/>
        <w:autoSpaceDN w:val="0"/>
        <w:bidi w:val="0"/>
        <w:adjustRightInd w:val="0"/>
        <w:spacing w:line="460" w:lineRule="exact"/>
        <w:ind w:firstLine="484" w:firstLineChars="202"/>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见响应人须知前附表。</w:t>
      </w:r>
    </w:p>
    <w:p w14:paraId="13F4759F">
      <w:pPr>
        <w:pStyle w:val="32"/>
        <w:keepNext w:val="0"/>
        <w:keepLines w:val="0"/>
        <w:pageBreakBefore w:val="0"/>
        <w:widowControl w:val="0"/>
        <w:tabs>
          <w:tab w:val="left" w:pos="360"/>
        </w:tabs>
        <w:kinsoku/>
        <w:wordWrap/>
        <w:overflowPunct/>
        <w:topLinePunct w:val="0"/>
        <w:bidi w:val="0"/>
        <w:snapToGrid w:val="0"/>
        <w:spacing w:line="460" w:lineRule="exact"/>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 纪律和监督</w:t>
      </w:r>
      <w:bookmarkEnd w:id="172"/>
      <w:bookmarkEnd w:id="173"/>
      <w:bookmarkEnd w:id="174"/>
      <w:bookmarkEnd w:id="175"/>
    </w:p>
    <w:p w14:paraId="5880BEAC">
      <w:pPr>
        <w:keepNext w:val="0"/>
        <w:keepLines w:val="0"/>
        <w:pageBreakBefore w:val="0"/>
        <w:widowControl w:val="0"/>
        <w:kinsoku/>
        <w:wordWrap/>
        <w:overflowPunct/>
        <w:topLinePunct w:val="0"/>
        <w:bidi w:val="0"/>
        <w:snapToGrid w:val="0"/>
        <w:spacing w:line="460" w:lineRule="exact"/>
        <w:textAlignment w:val="auto"/>
        <w:rPr>
          <w:rFonts w:hint="eastAsia" w:ascii="宋体" w:hAnsi="宋体" w:eastAsia="宋体" w:cs="宋体"/>
          <w:b/>
          <w:bCs/>
          <w:color w:val="000000" w:themeColor="text1"/>
          <w:sz w:val="24"/>
          <w:szCs w:val="24"/>
          <w14:textFill>
            <w14:solidFill>
              <w14:schemeClr w14:val="tx1"/>
            </w14:solidFill>
          </w14:textFill>
        </w:rPr>
      </w:pPr>
      <w:bookmarkStart w:id="183" w:name="_Toc269470339"/>
      <w:bookmarkStart w:id="184" w:name="_Toc277149399"/>
      <w:bookmarkStart w:id="185" w:name="_Toc393702597"/>
      <w:bookmarkStart w:id="186" w:name="_Toc278155362"/>
      <w:bookmarkStart w:id="187" w:name="_Toc373515841"/>
      <w:bookmarkStart w:id="188" w:name="_Toc270604611"/>
      <w:bookmarkStart w:id="189" w:name="_Toc270604838"/>
      <w:r>
        <w:rPr>
          <w:rFonts w:hint="eastAsia" w:ascii="宋体" w:hAnsi="宋体" w:eastAsia="宋体" w:cs="宋体"/>
          <w:b/>
          <w:bCs/>
          <w:color w:val="000000" w:themeColor="text1"/>
          <w:sz w:val="24"/>
          <w:szCs w:val="24"/>
          <w14:textFill>
            <w14:solidFill>
              <w14:schemeClr w14:val="tx1"/>
            </w14:solidFill>
          </w14:textFill>
        </w:rPr>
        <w:t>6.1 对采购人的纪律要求</w:t>
      </w:r>
      <w:bookmarkEnd w:id="183"/>
      <w:bookmarkEnd w:id="184"/>
      <w:bookmarkEnd w:id="185"/>
      <w:bookmarkEnd w:id="186"/>
      <w:bookmarkEnd w:id="187"/>
      <w:bookmarkEnd w:id="188"/>
      <w:bookmarkEnd w:id="189"/>
    </w:p>
    <w:p w14:paraId="4B30E1F6">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90" w:name="_Toc270604839"/>
      <w:bookmarkStart w:id="191" w:name="_Toc373515842"/>
      <w:bookmarkStart w:id="192" w:name="_Toc278155363"/>
      <w:bookmarkStart w:id="193" w:name="_Toc270604612"/>
      <w:bookmarkStart w:id="194" w:name="_Toc393702598"/>
      <w:bookmarkStart w:id="195" w:name="_Toc277149400"/>
      <w:bookmarkStart w:id="196" w:name="_Toc269470340"/>
      <w:r>
        <w:rPr>
          <w:rFonts w:hint="eastAsia" w:ascii="宋体" w:hAnsi="宋体" w:eastAsia="宋体" w:cs="宋体"/>
          <w:color w:val="000000" w:themeColor="text1"/>
          <w:sz w:val="24"/>
          <w:szCs w:val="24"/>
          <w14:textFill>
            <w14:solidFill>
              <w14:schemeClr w14:val="tx1"/>
            </w14:solidFill>
          </w14:textFill>
        </w:rPr>
        <w:t>采购人不得泄漏竞争性磋商中应当保密的情况和资料，不得与响应人串通损害国家利益、社会公共利益或者他人合法权益。</w:t>
      </w:r>
    </w:p>
    <w:p w14:paraId="071B09DE">
      <w:pPr>
        <w:keepNext w:val="0"/>
        <w:keepLines w:val="0"/>
        <w:pageBreakBefore w:val="0"/>
        <w:widowControl w:val="0"/>
        <w:kinsoku/>
        <w:wordWrap/>
        <w:overflowPunct/>
        <w:topLinePunct w:val="0"/>
        <w:bidi w:val="0"/>
        <w:snapToGrid w:val="0"/>
        <w:spacing w:line="4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6.2 对响应人的纪律要求</w:t>
      </w:r>
      <w:bookmarkEnd w:id="190"/>
      <w:bookmarkEnd w:id="191"/>
      <w:bookmarkEnd w:id="192"/>
      <w:bookmarkEnd w:id="193"/>
      <w:bookmarkEnd w:id="194"/>
      <w:bookmarkEnd w:id="195"/>
      <w:bookmarkEnd w:id="196"/>
    </w:p>
    <w:p w14:paraId="2FB6B4C4">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响应人不得相互串通磋商或者与采购人串通磋商，不得向采购人或者磋商小组成员行贿谋取成交，不得以他人名义竞标或者以其他方式弄虚作假骗取成交；响应人不得以任何方式干扰、影响磋商工作。</w:t>
      </w:r>
    </w:p>
    <w:p w14:paraId="5BCC82AA">
      <w:pPr>
        <w:keepNext w:val="0"/>
        <w:keepLines w:val="0"/>
        <w:pageBreakBefore w:val="0"/>
        <w:widowControl w:val="0"/>
        <w:kinsoku/>
        <w:wordWrap/>
        <w:overflowPunct/>
        <w:topLinePunct w:val="0"/>
        <w:bidi w:val="0"/>
        <w:snapToGrid w:val="0"/>
        <w:spacing w:line="4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6.3 对磋商小组成员的纪律要求</w:t>
      </w:r>
    </w:p>
    <w:p w14:paraId="159C33FE">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1494CF8E">
      <w:pPr>
        <w:keepNext w:val="0"/>
        <w:keepLines w:val="0"/>
        <w:pageBreakBefore w:val="0"/>
        <w:widowControl w:val="0"/>
        <w:kinsoku/>
        <w:wordWrap/>
        <w:overflowPunct/>
        <w:topLinePunct w:val="0"/>
        <w:bidi w:val="0"/>
        <w:snapToGrid w:val="0"/>
        <w:spacing w:line="460" w:lineRule="exact"/>
        <w:textAlignment w:val="auto"/>
        <w:rPr>
          <w:rFonts w:hint="eastAsia" w:ascii="宋体" w:hAnsi="宋体" w:eastAsia="宋体" w:cs="宋体"/>
          <w:b/>
          <w:bCs/>
          <w:color w:val="000000" w:themeColor="text1"/>
          <w:sz w:val="24"/>
          <w:szCs w:val="24"/>
          <w14:textFill>
            <w14:solidFill>
              <w14:schemeClr w14:val="tx1"/>
            </w14:solidFill>
          </w14:textFill>
        </w:rPr>
      </w:pPr>
      <w:bookmarkStart w:id="197" w:name="_Toc278155365"/>
      <w:bookmarkStart w:id="198" w:name="_Toc270604841"/>
      <w:bookmarkStart w:id="199" w:name="_Toc270604614"/>
      <w:bookmarkStart w:id="200" w:name="_Toc393702600"/>
      <w:bookmarkStart w:id="201" w:name="_Toc269470342"/>
      <w:bookmarkStart w:id="202" w:name="_Toc373515844"/>
      <w:bookmarkStart w:id="203" w:name="_Toc277149402"/>
      <w:r>
        <w:rPr>
          <w:rFonts w:hint="eastAsia" w:ascii="宋体" w:hAnsi="宋体" w:eastAsia="宋体" w:cs="宋体"/>
          <w:b/>
          <w:bCs/>
          <w:color w:val="000000" w:themeColor="text1"/>
          <w:sz w:val="24"/>
          <w:szCs w:val="24"/>
          <w14:textFill>
            <w14:solidFill>
              <w14:schemeClr w14:val="tx1"/>
            </w14:solidFill>
          </w14:textFill>
        </w:rPr>
        <w:t>6.4 对与磋商活动有关的工作人员的纪律要求</w:t>
      </w:r>
      <w:bookmarkEnd w:id="197"/>
      <w:bookmarkEnd w:id="198"/>
      <w:bookmarkEnd w:id="199"/>
      <w:bookmarkEnd w:id="200"/>
      <w:bookmarkEnd w:id="201"/>
      <w:bookmarkEnd w:id="202"/>
      <w:bookmarkEnd w:id="203"/>
    </w:p>
    <w:p w14:paraId="52BFC61C">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6FC09F59">
      <w:pPr>
        <w:keepNext w:val="0"/>
        <w:keepLines w:val="0"/>
        <w:pageBreakBefore w:val="0"/>
        <w:widowControl w:val="0"/>
        <w:kinsoku/>
        <w:wordWrap/>
        <w:overflowPunct/>
        <w:topLinePunct w:val="0"/>
        <w:bidi w:val="0"/>
        <w:snapToGrid w:val="0"/>
        <w:spacing w:line="4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6.5 投诉</w:t>
      </w:r>
    </w:p>
    <w:p w14:paraId="090C4271">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人和其他利害关系人认为本次竞争性磋商违反法律、法规和规章规定而使自己的权益受到损害的，可以在知道或者应知其权益受到损害之日起七个工作日内向采购人提出书面质疑材料。采购人应当在收到响应人的书面质疑后七个工作日内做出答复，但答复内容不得涉及商业秘密。</w:t>
      </w:r>
    </w:p>
    <w:p w14:paraId="67BF0DC2">
      <w:pPr>
        <w:keepNext w:val="0"/>
        <w:keepLines w:val="0"/>
        <w:pageBreakBefore w:val="0"/>
        <w:widowControl w:val="0"/>
        <w:kinsoku/>
        <w:wordWrap/>
        <w:overflowPunct/>
        <w:topLinePunct w:val="0"/>
        <w:bidi w:val="0"/>
        <w:snapToGrid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bookmarkStart w:id="204" w:name="_Toc270604616"/>
      <w:bookmarkStart w:id="205" w:name="_Toc393702602"/>
      <w:bookmarkStart w:id="206" w:name="_Toc269470344"/>
      <w:bookmarkStart w:id="207" w:name="_Toc373515846"/>
      <w:r>
        <w:rPr>
          <w:rFonts w:hint="eastAsia" w:ascii="宋体" w:hAnsi="宋体" w:eastAsia="宋体" w:cs="宋体"/>
          <w:b/>
          <w:bCs/>
          <w:color w:val="000000" w:themeColor="text1"/>
          <w:sz w:val="24"/>
          <w:szCs w:val="24"/>
          <w14:textFill>
            <w14:solidFill>
              <w14:schemeClr w14:val="tx1"/>
            </w14:solidFill>
          </w14:textFill>
        </w:rPr>
        <w:t>7  需要补充的其他内容</w:t>
      </w:r>
      <w:bookmarkEnd w:id="204"/>
      <w:bookmarkEnd w:id="205"/>
      <w:bookmarkEnd w:id="206"/>
      <w:bookmarkEnd w:id="207"/>
    </w:p>
    <w:p w14:paraId="6F4CEB04">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需要补充的其他内容：见响应人须知前附表。</w:t>
      </w:r>
    </w:p>
    <w:p w14:paraId="67A8E7D5">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未尽事宜，按国家、省、市的有关规定。</w:t>
      </w:r>
      <w:bookmarkStart w:id="208" w:name="_Toc49958227"/>
    </w:p>
    <w:p w14:paraId="0C5E3A1A">
      <w:pPr>
        <w:spacing w:line="360" w:lineRule="auto"/>
        <w:jc w:val="center"/>
        <w:outlineLvl w:val="0"/>
        <w:rPr>
          <w:rFonts w:cs="宋体" w:asciiTheme="minorEastAsia" w:hAnsiTheme="minorEastAsia" w:eastAsiaTheme="minorEastAsia"/>
          <w:b/>
          <w:bCs/>
          <w:color w:val="000000" w:themeColor="text1"/>
          <w:sz w:val="32"/>
          <w:szCs w:val="32"/>
          <w14:textFill>
            <w14:solidFill>
              <w14:schemeClr w14:val="tx1"/>
            </w14:solidFill>
          </w14:textFill>
        </w:rPr>
      </w:pPr>
      <w:r>
        <w:rPr>
          <w:rFonts w:hint="eastAsia" w:cs="宋体" w:asciiTheme="minorEastAsia" w:hAnsiTheme="minorEastAsia" w:eastAsiaTheme="minorEastAsia"/>
          <w:color w:val="000000" w:themeColor="text1"/>
          <w:sz w:val="32"/>
          <w:szCs w:val="32"/>
          <w14:textFill>
            <w14:solidFill>
              <w14:schemeClr w14:val="tx1"/>
            </w14:solidFill>
          </w14:textFill>
        </w:rPr>
        <w:br w:type="page"/>
      </w:r>
      <w:bookmarkStart w:id="209" w:name="_Toc16260"/>
      <w:bookmarkStart w:id="210" w:name="_Toc28718"/>
      <w:bookmarkStart w:id="211" w:name="_Toc15627"/>
      <w:r>
        <w:rPr>
          <w:rFonts w:hint="eastAsia" w:cs="宋体" w:asciiTheme="minorEastAsia" w:hAnsiTheme="minorEastAsia" w:eastAsiaTheme="minorEastAsia"/>
          <w:b/>
          <w:bCs/>
          <w:color w:val="000000" w:themeColor="text1"/>
          <w:sz w:val="32"/>
          <w:szCs w:val="32"/>
          <w14:textFill>
            <w14:solidFill>
              <w14:schemeClr w14:val="tx1"/>
            </w14:solidFill>
          </w14:textFill>
        </w:rPr>
        <w:t>第三章 评标办法(综合评分法)</w:t>
      </w:r>
      <w:bookmarkEnd w:id="208"/>
      <w:bookmarkEnd w:id="209"/>
      <w:bookmarkEnd w:id="210"/>
      <w:bookmarkEnd w:id="211"/>
    </w:p>
    <w:p w14:paraId="3BAED205">
      <w:pPr>
        <w:spacing w:line="360" w:lineRule="auto"/>
        <w:ind w:firstLine="482" w:firstLineChars="200"/>
        <w:rPr>
          <w:rFonts w:cs="宋体" w:asciiTheme="minorEastAsia" w:hAnsiTheme="minorEastAsia" w:eastAsiaTheme="minorEastAsia"/>
          <w:b/>
          <w:color w:val="000000" w:themeColor="text1"/>
          <w:sz w:val="24"/>
          <w:shd w:val="clear" w:color="auto" w:fill="FFFFFF" w:themeFill="background1"/>
          <w14:textFill>
            <w14:solidFill>
              <w14:schemeClr w14:val="tx1"/>
            </w14:solidFill>
          </w14:textFill>
        </w:rPr>
      </w:pPr>
      <w:bookmarkStart w:id="212" w:name="_Toc152045600"/>
      <w:bookmarkStart w:id="213" w:name="_Toc358707206"/>
      <w:bookmarkStart w:id="214" w:name="_Toc144974567"/>
      <w:bookmarkStart w:id="215" w:name="_Toc4293"/>
      <w:bookmarkStart w:id="216" w:name="_Toc246996986"/>
      <w:bookmarkStart w:id="217" w:name="_Toc179632618"/>
      <w:bookmarkStart w:id="218" w:name="_Toc7518074"/>
      <w:bookmarkStart w:id="219" w:name="_Toc247085758"/>
      <w:bookmarkStart w:id="220" w:name="_Toc152042377"/>
      <w:bookmarkStart w:id="221" w:name="_Toc246996243"/>
      <w:r>
        <w:rPr>
          <w:rFonts w:cs="宋体" w:asciiTheme="minorEastAsia" w:hAnsiTheme="minorEastAsia" w:eastAsiaTheme="minorEastAsia"/>
          <w:b/>
          <w:color w:val="000000" w:themeColor="text1"/>
          <w:sz w:val="24"/>
          <w:shd w:val="clear" w:color="auto" w:fill="FFFFFF" w:themeFill="background1"/>
          <w14:textFill>
            <w14:solidFill>
              <w14:schemeClr w14:val="tx1"/>
            </w14:solidFill>
          </w14:textFill>
        </w:rPr>
        <w:t xml:space="preserve">1. </w:t>
      </w:r>
      <w:r>
        <w:rPr>
          <w:rFonts w:hint="eastAsia" w:cs="宋体" w:asciiTheme="minorEastAsia" w:hAnsiTheme="minorEastAsia" w:eastAsiaTheme="minorEastAsia"/>
          <w:b/>
          <w:color w:val="000000" w:themeColor="text1"/>
          <w:sz w:val="24"/>
          <w:shd w:val="clear" w:color="auto" w:fill="FFFFFF" w:themeFill="background1"/>
          <w14:textFill>
            <w14:solidFill>
              <w14:schemeClr w14:val="tx1"/>
            </w14:solidFill>
          </w14:textFill>
        </w:rPr>
        <w:t>评标方法</w:t>
      </w:r>
      <w:bookmarkEnd w:id="212"/>
      <w:bookmarkEnd w:id="213"/>
      <w:bookmarkEnd w:id="214"/>
      <w:bookmarkEnd w:id="215"/>
      <w:bookmarkEnd w:id="216"/>
      <w:bookmarkEnd w:id="217"/>
      <w:bookmarkEnd w:id="218"/>
      <w:bookmarkEnd w:id="219"/>
      <w:bookmarkEnd w:id="220"/>
      <w:bookmarkEnd w:id="221"/>
    </w:p>
    <w:p w14:paraId="0A46C75D">
      <w:pPr>
        <w:spacing w:line="360" w:lineRule="auto"/>
        <w:ind w:firstLine="480" w:firstLineChars="200"/>
        <w:rPr>
          <w:rFonts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asciiTheme="minorEastAsia" w:hAnsiTheme="minorEastAsia" w:eastAsiaTheme="minorEastAsia"/>
          <w:color w:val="000000" w:themeColor="text1"/>
          <w:sz w:val="24"/>
          <w:shd w:val="clear" w:color="auto" w:fill="FFFFFF" w:themeFill="background1"/>
          <w14:textFill>
            <w14:solidFill>
              <w14:schemeClr w14:val="tx1"/>
            </w14:solidFill>
          </w14:textFill>
        </w:rPr>
        <w:t>本次评标采用综合评分法。磋商小组对满足磋商文件实质性要求的投标文件，按照本章规定的评分标准进行打分，并按得分由高到低顺序推荐三名中标候选人。</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如果因有效投标不足三个使得投标明显缺乏竞争的，磋商小组可以建议采购人重新招标；或有效投标不足三个，但磋商小组仍认为有竞争力的，磋商小组可以就仅有的有效投标按最终得分由高至低的次序作为中标候选人向采购人推荐。</w:t>
      </w:r>
      <w:r>
        <w:rPr>
          <w:rFonts w:hint="eastAsia" w:cs="宋体" w:asciiTheme="minorEastAsia" w:hAnsiTheme="minorEastAsia" w:eastAsiaTheme="minorEastAsia"/>
          <w:color w:val="000000" w:themeColor="text1"/>
          <w:kern w:val="10"/>
          <w:sz w:val="24"/>
          <w:shd w:val="clear" w:color="auto" w:fill="FFFFFF" w:themeFill="background1"/>
          <w14:textFill>
            <w14:solidFill>
              <w14:schemeClr w14:val="tx1"/>
            </w14:solidFill>
          </w14:textFill>
        </w:rPr>
        <w:t>评审得分相同的，按照最后报价由低到高的顺序推荐。评审得分且最后报价相同的，按照技术指标优劣顺序推荐。</w:t>
      </w:r>
    </w:p>
    <w:p w14:paraId="166DCF4B">
      <w:pPr>
        <w:spacing w:line="360" w:lineRule="auto"/>
        <w:ind w:firstLine="482" w:firstLineChars="200"/>
        <w:rPr>
          <w:rFonts w:cs="宋体" w:asciiTheme="minorEastAsia" w:hAnsiTheme="minorEastAsia" w:eastAsiaTheme="minorEastAsia"/>
          <w:b/>
          <w:color w:val="000000" w:themeColor="text1"/>
          <w:sz w:val="24"/>
          <w:shd w:val="clear" w:color="auto" w:fill="FFFFFF" w:themeFill="background1"/>
          <w14:textFill>
            <w14:solidFill>
              <w14:schemeClr w14:val="tx1"/>
            </w14:solidFill>
          </w14:textFill>
        </w:rPr>
      </w:pPr>
      <w:bookmarkStart w:id="222" w:name="_Toc247085759"/>
      <w:bookmarkStart w:id="223" w:name="_Toc7518075"/>
      <w:bookmarkStart w:id="224" w:name="_Toc144974568"/>
      <w:bookmarkStart w:id="225" w:name="_Toc358707207"/>
      <w:bookmarkStart w:id="226" w:name="_Toc179632619"/>
      <w:bookmarkStart w:id="227" w:name="_Toc246996987"/>
      <w:bookmarkStart w:id="228" w:name="_Toc152045601"/>
      <w:bookmarkStart w:id="229" w:name="_Toc246996244"/>
      <w:bookmarkStart w:id="230" w:name="_Toc152042378"/>
      <w:bookmarkStart w:id="231" w:name="_Toc4725"/>
      <w:r>
        <w:rPr>
          <w:rFonts w:cs="宋体" w:asciiTheme="minorEastAsia" w:hAnsiTheme="minorEastAsia" w:eastAsiaTheme="minorEastAsia"/>
          <w:b/>
          <w:color w:val="000000" w:themeColor="text1"/>
          <w:sz w:val="24"/>
          <w:shd w:val="clear" w:color="auto" w:fill="FFFFFF" w:themeFill="background1"/>
          <w14:textFill>
            <w14:solidFill>
              <w14:schemeClr w14:val="tx1"/>
            </w14:solidFill>
          </w14:textFill>
        </w:rPr>
        <w:t xml:space="preserve">2. </w:t>
      </w:r>
      <w:r>
        <w:rPr>
          <w:rFonts w:hint="eastAsia" w:cs="宋体" w:asciiTheme="minorEastAsia" w:hAnsiTheme="minorEastAsia" w:eastAsiaTheme="minorEastAsia"/>
          <w:b/>
          <w:color w:val="000000" w:themeColor="text1"/>
          <w:sz w:val="24"/>
          <w:shd w:val="clear" w:color="auto" w:fill="FFFFFF" w:themeFill="background1"/>
          <w14:textFill>
            <w14:solidFill>
              <w14:schemeClr w14:val="tx1"/>
            </w14:solidFill>
          </w14:textFill>
        </w:rPr>
        <w:t>评审标准</w:t>
      </w:r>
      <w:bookmarkEnd w:id="222"/>
      <w:bookmarkEnd w:id="223"/>
      <w:bookmarkEnd w:id="224"/>
      <w:bookmarkEnd w:id="225"/>
      <w:bookmarkEnd w:id="226"/>
      <w:bookmarkEnd w:id="227"/>
      <w:bookmarkEnd w:id="228"/>
      <w:bookmarkEnd w:id="229"/>
      <w:bookmarkEnd w:id="230"/>
      <w:bookmarkEnd w:id="231"/>
    </w:p>
    <w:p w14:paraId="6374177C">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bookmarkStart w:id="232" w:name="_Toc144974569"/>
      <w:bookmarkStart w:id="233" w:name="_Toc358707208"/>
      <w:bookmarkStart w:id="234" w:name="_Toc247085760"/>
      <w:bookmarkStart w:id="235" w:name="_Toc179632620"/>
      <w:bookmarkStart w:id="236" w:name="_Toc152045602"/>
      <w:bookmarkStart w:id="237" w:name="_Toc152042379"/>
      <w:bookmarkStart w:id="238" w:name="_Toc246996988"/>
      <w:bookmarkStart w:id="239" w:name="_Toc246996245"/>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 xml:space="preserve">2.1 </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初步评审标准</w:t>
      </w:r>
      <w:bookmarkEnd w:id="232"/>
      <w:bookmarkEnd w:id="233"/>
      <w:bookmarkEnd w:id="234"/>
      <w:bookmarkEnd w:id="235"/>
      <w:bookmarkEnd w:id="236"/>
      <w:bookmarkEnd w:id="237"/>
      <w:bookmarkEnd w:id="238"/>
      <w:bookmarkEnd w:id="239"/>
    </w:p>
    <w:p w14:paraId="274F8DE8">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 xml:space="preserve">2.1.1 </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符合性评审标准：见评标办法前附表。</w:t>
      </w:r>
    </w:p>
    <w:p w14:paraId="36BF36B0">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 xml:space="preserve">2.1.2 </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资格评审标准：见评标办法前附表。</w:t>
      </w:r>
    </w:p>
    <w:p w14:paraId="094DACB6">
      <w:pPr>
        <w:spacing w:line="360" w:lineRule="auto"/>
        <w:ind w:firstLine="476" w:firstLineChars="200"/>
        <w:rPr>
          <w:rFonts w:cs="宋体" w:asciiTheme="minorEastAsia" w:hAnsiTheme="minorEastAsia" w:eastAsiaTheme="minorEastAsia"/>
          <w:color w:val="000000" w:themeColor="text1"/>
          <w:spacing w:val="-1"/>
          <w:kern w:val="0"/>
          <w:sz w:val="24"/>
          <w:shd w:val="clear" w:color="auto" w:fill="FFFFFF" w:themeFill="background1"/>
          <w14:textFill>
            <w14:solidFill>
              <w14:schemeClr w14:val="tx1"/>
            </w14:solidFill>
          </w14:textFill>
        </w:rPr>
      </w:pPr>
      <w:r>
        <w:rPr>
          <w:rFonts w:cs="宋体" w:asciiTheme="minorEastAsia" w:hAnsiTheme="minorEastAsia" w:eastAsiaTheme="minorEastAsia"/>
          <w:color w:val="000000" w:themeColor="text1"/>
          <w:spacing w:val="-1"/>
          <w:kern w:val="0"/>
          <w:sz w:val="24"/>
          <w:shd w:val="clear" w:color="auto" w:fill="FFFFFF" w:themeFill="background1"/>
          <w14:textFill>
            <w14:solidFill>
              <w14:schemeClr w14:val="tx1"/>
            </w14:solidFill>
          </w14:textFill>
        </w:rPr>
        <w:t xml:space="preserve">2.1.3 </w:t>
      </w:r>
      <w:r>
        <w:rPr>
          <w:rFonts w:hint="eastAsia" w:cs="宋体" w:asciiTheme="minorEastAsia" w:hAnsiTheme="minorEastAsia" w:eastAsiaTheme="minorEastAsia"/>
          <w:color w:val="000000" w:themeColor="text1"/>
          <w:spacing w:val="-1"/>
          <w:kern w:val="0"/>
          <w:sz w:val="24"/>
          <w:shd w:val="clear" w:color="auto" w:fill="FFFFFF" w:themeFill="background1"/>
          <w14:textFill>
            <w14:solidFill>
              <w14:schemeClr w14:val="tx1"/>
            </w14:solidFill>
          </w14:textFill>
        </w:rPr>
        <w:t>响应性评审标准：见评标办法前附表。</w:t>
      </w:r>
    </w:p>
    <w:p w14:paraId="514AA0F1">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bookmarkStart w:id="240" w:name="_Toc246996989"/>
      <w:bookmarkStart w:id="241" w:name="_Toc358707209"/>
      <w:bookmarkStart w:id="242" w:name="_Toc179632621"/>
      <w:bookmarkStart w:id="243" w:name="_Toc152042380"/>
      <w:bookmarkStart w:id="244" w:name="_Toc246996246"/>
      <w:bookmarkStart w:id="245" w:name="_Toc144974570"/>
      <w:bookmarkStart w:id="246" w:name="_Toc247085761"/>
      <w:bookmarkStart w:id="247" w:name="_Toc152045603"/>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 xml:space="preserve">2.2 </w:t>
      </w:r>
      <w:bookmarkEnd w:id="240"/>
      <w:bookmarkEnd w:id="241"/>
      <w:bookmarkEnd w:id="242"/>
      <w:bookmarkEnd w:id="243"/>
      <w:bookmarkEnd w:id="244"/>
      <w:bookmarkEnd w:id="245"/>
      <w:bookmarkEnd w:id="246"/>
      <w:bookmarkEnd w:id="247"/>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评分标准</w:t>
      </w:r>
    </w:p>
    <w:p w14:paraId="5DDDE089">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2.2.1</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价格部分评分标准：见评标办法前附表；</w:t>
      </w:r>
    </w:p>
    <w:p w14:paraId="6DD55F21">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2.2.2</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技术部分评分标准：见评标办法前附表；</w:t>
      </w:r>
    </w:p>
    <w:p w14:paraId="3A19A103">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2.2.3</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商务部分评分标准：见评标办法前附表。</w:t>
      </w:r>
    </w:p>
    <w:p w14:paraId="2676E559">
      <w:pPr>
        <w:spacing w:line="360" w:lineRule="auto"/>
        <w:ind w:firstLine="482" w:firstLineChars="200"/>
        <w:rPr>
          <w:rFonts w:cs="宋体" w:asciiTheme="minorEastAsia" w:hAnsiTheme="minorEastAsia" w:eastAsiaTheme="minorEastAsia"/>
          <w:b/>
          <w:color w:val="000000" w:themeColor="text1"/>
          <w:sz w:val="24"/>
          <w:shd w:val="clear" w:color="auto" w:fill="FFFFFF" w:themeFill="background1"/>
          <w14:textFill>
            <w14:solidFill>
              <w14:schemeClr w14:val="tx1"/>
            </w14:solidFill>
          </w14:textFill>
        </w:rPr>
      </w:pPr>
      <w:bookmarkStart w:id="248" w:name="_Toc246996990"/>
      <w:bookmarkStart w:id="249" w:name="_Toc152045604"/>
      <w:bookmarkStart w:id="250" w:name="_Toc144974571"/>
      <w:bookmarkStart w:id="251" w:name="_Toc7518076"/>
      <w:bookmarkStart w:id="252" w:name="_Toc247085762"/>
      <w:bookmarkStart w:id="253" w:name="_Toc152042381"/>
      <w:bookmarkStart w:id="254" w:name="_Toc246996247"/>
      <w:bookmarkStart w:id="255" w:name="_Toc358707210"/>
      <w:bookmarkStart w:id="256" w:name="_Toc4463"/>
      <w:bookmarkStart w:id="257" w:name="_Toc179632622"/>
      <w:r>
        <w:rPr>
          <w:rFonts w:cs="宋体" w:asciiTheme="minorEastAsia" w:hAnsiTheme="minorEastAsia" w:eastAsiaTheme="minorEastAsia"/>
          <w:b/>
          <w:color w:val="000000" w:themeColor="text1"/>
          <w:sz w:val="24"/>
          <w:shd w:val="clear" w:color="auto" w:fill="FFFFFF" w:themeFill="background1"/>
          <w14:textFill>
            <w14:solidFill>
              <w14:schemeClr w14:val="tx1"/>
            </w14:solidFill>
          </w14:textFill>
        </w:rPr>
        <w:t xml:space="preserve">3. </w:t>
      </w:r>
      <w:r>
        <w:rPr>
          <w:rFonts w:hint="eastAsia" w:cs="宋体" w:asciiTheme="minorEastAsia" w:hAnsiTheme="minorEastAsia" w:eastAsiaTheme="minorEastAsia"/>
          <w:b/>
          <w:color w:val="000000" w:themeColor="text1"/>
          <w:sz w:val="24"/>
          <w:shd w:val="clear" w:color="auto" w:fill="FFFFFF" w:themeFill="background1"/>
          <w14:textFill>
            <w14:solidFill>
              <w14:schemeClr w14:val="tx1"/>
            </w14:solidFill>
          </w14:textFill>
        </w:rPr>
        <w:t>评标程序</w:t>
      </w:r>
      <w:bookmarkEnd w:id="248"/>
      <w:bookmarkEnd w:id="249"/>
      <w:bookmarkEnd w:id="250"/>
      <w:bookmarkEnd w:id="251"/>
      <w:bookmarkEnd w:id="252"/>
      <w:bookmarkEnd w:id="253"/>
      <w:bookmarkEnd w:id="254"/>
      <w:bookmarkEnd w:id="255"/>
      <w:bookmarkEnd w:id="256"/>
      <w:bookmarkEnd w:id="257"/>
    </w:p>
    <w:p w14:paraId="5A5380D2">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3.1磋商小组依据评标办法前附表第</w:t>
      </w: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1</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项、第</w:t>
      </w: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2</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项、第</w:t>
      </w: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3</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项规定的评审标准对投标文件进行初步评审。有一项不符合评审标准的，作无效标处理。</w:t>
      </w:r>
    </w:p>
    <w:p w14:paraId="0A210B6A">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3.2</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响应人有以下情形之一的，其投标作无效标处理：</w:t>
      </w:r>
    </w:p>
    <w:p w14:paraId="3CE97BF5">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w:t>
      </w: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1</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）串通投标或弄虚作假或有其他违法行为的；</w:t>
      </w:r>
    </w:p>
    <w:p w14:paraId="75451E95">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w:t>
      </w: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2</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）不按磋商小组要求澄清、说明或补正的。</w:t>
      </w:r>
    </w:p>
    <w:p w14:paraId="183A1190">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3.3</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投标报价有算术错误的，磋商小组按以下原则对投标报价进行修正，修正的价格经响应人书面确认后具有约束力。响应人不接受修正价格的，其投标被否决。</w:t>
      </w:r>
    </w:p>
    <w:p w14:paraId="0CF15C72">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bookmarkStart w:id="258" w:name="_Toc152042383"/>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投标文件中的大写金额与小写金额不一致的，以大写金额为准；</w:t>
      </w:r>
      <w:bookmarkEnd w:id="258"/>
    </w:p>
    <w:p w14:paraId="4547A724">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bookmarkStart w:id="259" w:name="_Toc246996249"/>
      <w:bookmarkStart w:id="260" w:name="_Toc246996992"/>
      <w:bookmarkStart w:id="261" w:name="_Toc247085764"/>
      <w:bookmarkStart w:id="262" w:name="_Toc144974573"/>
      <w:bookmarkStart w:id="263" w:name="_Toc358707212"/>
      <w:bookmarkStart w:id="264" w:name="_Toc152045606"/>
      <w:bookmarkStart w:id="265" w:name="_Toc179632624"/>
      <w:bookmarkStart w:id="266" w:name="_Toc152042384"/>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3.4</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详细评审</w:t>
      </w:r>
      <w:bookmarkEnd w:id="259"/>
      <w:bookmarkEnd w:id="260"/>
      <w:bookmarkEnd w:id="261"/>
      <w:bookmarkEnd w:id="262"/>
      <w:bookmarkEnd w:id="263"/>
      <w:bookmarkEnd w:id="264"/>
      <w:bookmarkEnd w:id="265"/>
      <w:bookmarkEnd w:id="266"/>
    </w:p>
    <w:p w14:paraId="7AC99705">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3.4.1</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对通过初步评审的投标文件，磋商小组按本规定的量化因素和分值进行打分，并计算出综合评估得分。每个响应人最终得分为各评委打分的算术平均值。</w:t>
      </w:r>
    </w:p>
    <w:p w14:paraId="29C2CC33">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3.4.</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2磋商小组发现响应人的报价明显低于其他投标报价，或者在设有标底时明显低于标底，使得其投标报价可能低于其个别成本的，应当要求该响应人作出书面说明并提供相应的证明材料。响应人不能合理说明或者不能提供相应证明材料的，磋商小组应当认定该响应人以低于成本报价竞标，否决其投标。</w:t>
      </w:r>
    </w:p>
    <w:p w14:paraId="7DD5874D">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bookmarkStart w:id="267" w:name="_Toc144974575"/>
      <w:bookmarkStart w:id="268" w:name="_Toc152045607"/>
      <w:bookmarkStart w:id="269" w:name="_Toc246996993"/>
      <w:bookmarkStart w:id="270" w:name="_Toc152042385"/>
      <w:bookmarkStart w:id="271" w:name="_Toc179632625"/>
      <w:bookmarkStart w:id="272" w:name="_Toc246996250"/>
      <w:bookmarkStart w:id="273" w:name="_Toc358707213"/>
      <w:bookmarkStart w:id="274" w:name="_Toc247085765"/>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 xml:space="preserve">3.5 </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投标文件的澄清</w:t>
      </w:r>
      <w:bookmarkEnd w:id="267"/>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和补正</w:t>
      </w:r>
      <w:bookmarkEnd w:id="268"/>
      <w:bookmarkEnd w:id="269"/>
      <w:bookmarkEnd w:id="270"/>
      <w:bookmarkEnd w:id="271"/>
      <w:bookmarkEnd w:id="272"/>
      <w:bookmarkEnd w:id="273"/>
      <w:bookmarkEnd w:id="274"/>
    </w:p>
    <w:p w14:paraId="21007E81">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3.5.1</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在评标过程中，磋商小组可以书面形式要求响应人对所提交投标文件中不明确的内容进行书面澄清或说明，或者对细微偏差进行补正。磋商小组不接受响应人主动提出的澄清、说明或补正。</w:t>
      </w:r>
    </w:p>
    <w:p w14:paraId="65B184C5">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 xml:space="preserve">3.5.2 </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澄清、说明和补正不得改变投标文件的实质性内容。响应人的书面澄清、说明和补正属于投标文件的组成部分。</w:t>
      </w:r>
    </w:p>
    <w:p w14:paraId="35DF5509">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 xml:space="preserve">3.5.3 </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磋商小组对响应人提交的澄清、说明或补正有疑问的，可以要求响应人进一步澄清、说明或补正，直至满足磋商小组的要求。</w:t>
      </w:r>
    </w:p>
    <w:p w14:paraId="6C7FEB69">
      <w:pPr>
        <w:spacing w:line="52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bookmarkStart w:id="275" w:name="_Toc387498749"/>
      <w:r>
        <w:rPr>
          <w:rFonts w:hint="eastAsia" w:cs="宋体" w:asciiTheme="minorEastAsia" w:hAnsiTheme="minorEastAsia" w:eastAsiaTheme="minorEastAsia"/>
          <w:color w:val="000000" w:themeColor="text1"/>
          <w:sz w:val="24"/>
          <w14:textFill>
            <w14:solidFill>
              <w14:schemeClr w14:val="tx1"/>
            </w14:solidFill>
          </w14:textFill>
        </w:rPr>
        <w:t>3.6响应人的最终得分</w:t>
      </w:r>
      <w:bookmarkEnd w:id="275"/>
    </w:p>
    <w:p w14:paraId="47943C86">
      <w:pPr>
        <w:spacing w:line="52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（1）磋商小组完成对最终磋商报价、技术标和综合标的汇总后，取平均值作为该响应人的最终得分。</w:t>
      </w:r>
    </w:p>
    <w:p w14:paraId="3458F4D7">
      <w:pPr>
        <w:spacing w:line="52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（2）计算分值均保留两位小数。</w:t>
      </w:r>
    </w:p>
    <w:p w14:paraId="7C74059C">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bookmarkStart w:id="276" w:name="_Toc246996994"/>
      <w:bookmarkStart w:id="277" w:name="_Toc152045608"/>
      <w:bookmarkStart w:id="278" w:name="_Toc144974576"/>
      <w:bookmarkStart w:id="279" w:name="_Toc152042386"/>
      <w:bookmarkStart w:id="280" w:name="_Toc179632626"/>
      <w:bookmarkStart w:id="281" w:name="_Toc246996251"/>
      <w:bookmarkStart w:id="282" w:name="_Toc247085766"/>
      <w:bookmarkStart w:id="283" w:name="_Toc7518077"/>
      <w:bookmarkStart w:id="284" w:name="_Toc358707214"/>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3.</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7</w:t>
      </w: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 xml:space="preserve"> </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评标结果</w:t>
      </w:r>
      <w:bookmarkEnd w:id="276"/>
      <w:bookmarkEnd w:id="277"/>
      <w:bookmarkEnd w:id="278"/>
      <w:bookmarkEnd w:id="279"/>
      <w:bookmarkEnd w:id="280"/>
      <w:bookmarkEnd w:id="281"/>
      <w:bookmarkEnd w:id="282"/>
      <w:bookmarkEnd w:id="283"/>
      <w:bookmarkEnd w:id="284"/>
    </w:p>
    <w:p w14:paraId="06982AFE">
      <w:pPr>
        <w:spacing w:line="360" w:lineRule="auto"/>
        <w:ind w:firstLine="480" w:firstLineChars="200"/>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3.</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7</w:t>
      </w: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.1</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除第二章“响应人须知”前附表授权直接确定中标人外，磋商小组按照得分由高到低的顺序推荐中标候选人。</w:t>
      </w:r>
    </w:p>
    <w:p w14:paraId="23681DC7">
      <w:pPr>
        <w:adjustRightInd w:val="0"/>
        <w:spacing w:line="360" w:lineRule="auto"/>
        <w:ind w:firstLine="567"/>
        <w:textAlignment w:val="baseline"/>
        <w:rPr>
          <w:rFonts w:cs="宋体" w:asciiTheme="minorEastAsia" w:hAnsiTheme="minorEastAsia" w:eastAsiaTheme="minorEastAsia"/>
          <w:color w:val="000000" w:themeColor="text1"/>
          <w:kern w:val="0"/>
          <w:sz w:val="22"/>
          <w14:textFill>
            <w14:solidFill>
              <w14:schemeClr w14:val="tx1"/>
            </w14:solidFill>
          </w14:textFill>
        </w:rPr>
      </w:pP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3.</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7</w:t>
      </w:r>
      <w: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t xml:space="preserve">.2 </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磋商小组完成评标后，应当向采购人提交书面评标报告。</w:t>
      </w:r>
    </w:p>
    <w:p w14:paraId="54257A16">
      <w:pPr>
        <w:pStyle w:val="4"/>
        <w:rPr>
          <w:rFonts w:asciiTheme="minorEastAsia" w:hAnsiTheme="minorEastAsia" w:eastAsiaTheme="minorEastAsia"/>
          <w:color w:val="000000" w:themeColor="text1"/>
          <w14:textFill>
            <w14:solidFill>
              <w14:schemeClr w14:val="tx1"/>
            </w14:solidFill>
          </w14:textFill>
        </w:rPr>
      </w:pPr>
    </w:p>
    <w:p w14:paraId="61E1696F">
      <w:pPr>
        <w:adjustRightInd w:val="0"/>
        <w:snapToGrid w:val="0"/>
        <w:spacing w:line="360" w:lineRule="auto"/>
        <w:jc w:val="center"/>
        <w:rPr>
          <w:rFonts w:cs="宋体" w:asciiTheme="minorEastAsia" w:hAnsiTheme="minorEastAsia" w:eastAsiaTheme="minorEastAsia"/>
          <w:b/>
          <w:bCs/>
          <w:snapToGrid w:val="0"/>
          <w:color w:val="000000" w:themeColor="text1"/>
          <w:sz w:val="28"/>
          <w:szCs w:val="28"/>
          <w14:textFill>
            <w14:solidFill>
              <w14:schemeClr w14:val="tx1"/>
            </w14:solidFill>
          </w14:textFill>
        </w:rPr>
        <w:sectPr>
          <w:footerReference r:id="rId7" w:type="default"/>
          <w:pgSz w:w="11906" w:h="16838"/>
          <w:pgMar w:top="1372" w:right="1389" w:bottom="1400" w:left="1366" w:header="851" w:footer="992" w:gutter="0"/>
          <w:pgNumType w:start="1"/>
          <w:cols w:space="720" w:num="1"/>
          <w:docGrid w:type="lines" w:linePitch="312" w:charSpace="0"/>
        </w:sectPr>
      </w:pPr>
    </w:p>
    <w:p w14:paraId="3E845B1A">
      <w:pPr>
        <w:adjustRightInd w:val="0"/>
        <w:snapToGrid w:val="0"/>
        <w:spacing w:line="360" w:lineRule="auto"/>
        <w:jc w:val="center"/>
        <w:rPr>
          <w:rFonts w:cs="宋体" w:asciiTheme="minorEastAsia" w:hAnsiTheme="minorEastAsia" w:eastAsiaTheme="minorEastAsia"/>
          <w:b/>
          <w:bCs/>
          <w:snapToGrid w:val="0"/>
          <w:color w:val="000000" w:themeColor="text1"/>
          <w:sz w:val="28"/>
          <w:szCs w:val="28"/>
          <w14:textFill>
            <w14:solidFill>
              <w14:schemeClr w14:val="tx1"/>
            </w14:solidFill>
          </w14:textFill>
        </w:rPr>
      </w:pPr>
      <w:r>
        <w:rPr>
          <w:rFonts w:hint="eastAsia" w:cs="宋体" w:asciiTheme="minorEastAsia" w:hAnsiTheme="minorEastAsia" w:eastAsiaTheme="minorEastAsia"/>
          <w:b/>
          <w:bCs/>
          <w:snapToGrid w:val="0"/>
          <w:color w:val="000000" w:themeColor="text1"/>
          <w:sz w:val="28"/>
          <w:szCs w:val="28"/>
          <w14:textFill>
            <w14:solidFill>
              <w14:schemeClr w14:val="tx1"/>
            </w14:solidFill>
          </w14:textFill>
        </w:rPr>
        <w:t>初步评审表</w:t>
      </w:r>
    </w:p>
    <w:tbl>
      <w:tblPr>
        <w:tblStyle w:val="16"/>
        <w:tblW w:w="9494" w:type="dxa"/>
        <w:tblInd w:w="-18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5"/>
        <w:gridCol w:w="1050"/>
        <w:gridCol w:w="2985"/>
        <w:gridCol w:w="4874"/>
      </w:tblGrid>
      <w:tr w14:paraId="16A201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1635" w:type="dxa"/>
            <w:gridSpan w:val="2"/>
            <w:vAlign w:val="center"/>
          </w:tcPr>
          <w:p w14:paraId="301CD8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b/>
                <w:color w:val="000000" w:themeColor="text1"/>
                <w:spacing w:val="0"/>
                <w:sz w:val="24"/>
                <w14:textFill>
                  <w14:solidFill>
                    <w14:schemeClr w14:val="tx1"/>
                  </w14:solidFill>
                </w14:textFill>
              </w:rPr>
            </w:pPr>
            <w:r>
              <w:rPr>
                <w:rFonts w:asciiTheme="minorEastAsia" w:hAnsiTheme="minorEastAsia" w:eastAsiaTheme="minorEastAsia"/>
                <w:b/>
                <w:color w:val="000000" w:themeColor="text1"/>
                <w:spacing w:val="0"/>
                <w:sz w:val="24"/>
                <w14:textFill>
                  <w14:solidFill>
                    <w14:schemeClr w14:val="tx1"/>
                  </w14:solidFill>
                </w14:textFill>
              </w:rPr>
              <w:t>条款号</w:t>
            </w:r>
          </w:p>
        </w:tc>
        <w:tc>
          <w:tcPr>
            <w:tcW w:w="2985" w:type="dxa"/>
            <w:vAlign w:val="center"/>
          </w:tcPr>
          <w:p w14:paraId="5B1109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b/>
                <w:color w:val="000000" w:themeColor="text1"/>
                <w:spacing w:val="0"/>
                <w:sz w:val="24"/>
                <w14:textFill>
                  <w14:solidFill>
                    <w14:schemeClr w14:val="tx1"/>
                  </w14:solidFill>
                </w14:textFill>
              </w:rPr>
            </w:pPr>
            <w:r>
              <w:rPr>
                <w:rFonts w:asciiTheme="minorEastAsia" w:hAnsiTheme="minorEastAsia" w:eastAsiaTheme="minorEastAsia"/>
                <w:b/>
                <w:color w:val="000000" w:themeColor="text1"/>
                <w:spacing w:val="0"/>
                <w:sz w:val="24"/>
                <w14:textFill>
                  <w14:solidFill>
                    <w14:schemeClr w14:val="tx1"/>
                  </w14:solidFill>
                </w14:textFill>
              </w:rPr>
              <w:t>评审因素</w:t>
            </w:r>
          </w:p>
        </w:tc>
        <w:tc>
          <w:tcPr>
            <w:tcW w:w="4874" w:type="dxa"/>
            <w:vAlign w:val="center"/>
          </w:tcPr>
          <w:p w14:paraId="0A584E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b/>
                <w:color w:val="000000" w:themeColor="text1"/>
                <w:spacing w:val="0"/>
                <w:sz w:val="24"/>
                <w14:textFill>
                  <w14:solidFill>
                    <w14:schemeClr w14:val="tx1"/>
                  </w14:solidFill>
                </w14:textFill>
              </w:rPr>
            </w:pPr>
            <w:r>
              <w:rPr>
                <w:rFonts w:asciiTheme="minorEastAsia" w:hAnsiTheme="minorEastAsia" w:eastAsiaTheme="minorEastAsia"/>
                <w:b/>
                <w:color w:val="000000" w:themeColor="text1"/>
                <w:spacing w:val="0"/>
                <w:sz w:val="24"/>
                <w14:textFill>
                  <w14:solidFill>
                    <w14:schemeClr w14:val="tx1"/>
                  </w14:solidFill>
                </w14:textFill>
              </w:rPr>
              <w:t>评审标准</w:t>
            </w:r>
          </w:p>
        </w:tc>
      </w:tr>
      <w:tr w14:paraId="086ED9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585" w:type="dxa"/>
            <w:vMerge w:val="restart"/>
            <w:vAlign w:val="center"/>
          </w:tcPr>
          <w:p w14:paraId="44DA51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r>
              <w:rPr>
                <w:rFonts w:hint="eastAsia" w:cs="宋体" w:asciiTheme="minorEastAsia" w:hAnsiTheme="minorEastAsia" w:eastAsiaTheme="minorEastAsia"/>
                <w:color w:val="000000" w:themeColor="text1"/>
                <w:spacing w:val="0"/>
                <w:sz w:val="24"/>
                <w14:textFill>
                  <w14:solidFill>
                    <w14:schemeClr w14:val="tx1"/>
                  </w14:solidFill>
                </w14:textFill>
              </w:rPr>
              <w:t>1</w:t>
            </w:r>
          </w:p>
        </w:tc>
        <w:tc>
          <w:tcPr>
            <w:tcW w:w="1050" w:type="dxa"/>
            <w:vMerge w:val="restart"/>
            <w:vAlign w:val="center"/>
          </w:tcPr>
          <w:p w14:paraId="0596BB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r>
              <w:rPr>
                <w:rFonts w:hint="eastAsia" w:cs="宋体" w:asciiTheme="minorEastAsia" w:hAnsiTheme="minorEastAsia" w:eastAsiaTheme="minorEastAsia"/>
                <w:color w:val="000000" w:themeColor="text1"/>
                <w:spacing w:val="0"/>
                <w:sz w:val="24"/>
                <w14:textFill>
                  <w14:solidFill>
                    <w14:schemeClr w14:val="tx1"/>
                  </w14:solidFill>
                </w14:textFill>
              </w:rPr>
              <w:t>符合性</w:t>
            </w:r>
          </w:p>
          <w:p w14:paraId="19ADEB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r>
              <w:rPr>
                <w:rFonts w:hint="eastAsia" w:cs="宋体" w:asciiTheme="minorEastAsia" w:hAnsiTheme="minorEastAsia" w:eastAsiaTheme="minorEastAsia"/>
                <w:color w:val="000000" w:themeColor="text1"/>
                <w:spacing w:val="0"/>
                <w:sz w:val="24"/>
                <w14:textFill>
                  <w14:solidFill>
                    <w14:schemeClr w14:val="tx1"/>
                  </w14:solidFill>
                </w14:textFill>
              </w:rPr>
              <w:t>评审标准</w:t>
            </w:r>
          </w:p>
        </w:tc>
        <w:tc>
          <w:tcPr>
            <w:tcW w:w="2985" w:type="dxa"/>
            <w:vAlign w:val="center"/>
          </w:tcPr>
          <w:p w14:paraId="7CB7D0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r>
              <w:rPr>
                <w:rFonts w:hint="eastAsia" w:cs="宋体" w:asciiTheme="minorEastAsia" w:hAnsiTheme="minorEastAsia" w:eastAsiaTheme="minorEastAsia"/>
                <w:color w:val="000000" w:themeColor="text1"/>
                <w:spacing w:val="0"/>
                <w:sz w:val="24"/>
                <w14:textFill>
                  <w14:solidFill>
                    <w14:schemeClr w14:val="tx1"/>
                  </w14:solidFill>
                </w14:textFill>
              </w:rPr>
              <w:t>响应人名称</w:t>
            </w:r>
          </w:p>
        </w:tc>
        <w:tc>
          <w:tcPr>
            <w:tcW w:w="4874" w:type="dxa"/>
            <w:vAlign w:val="center"/>
          </w:tcPr>
          <w:p w14:paraId="77A01F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themeColor="text1"/>
                <w:spacing w:val="0"/>
                <w:sz w:val="24"/>
                <w14:textFill>
                  <w14:solidFill>
                    <w14:schemeClr w14:val="tx1"/>
                  </w14:solidFill>
                </w14:textFill>
              </w:rPr>
            </w:pPr>
            <w:r>
              <w:rPr>
                <w:rFonts w:hint="eastAsia" w:cs="宋体" w:asciiTheme="minorEastAsia" w:hAnsiTheme="minorEastAsia" w:eastAsiaTheme="minorEastAsia"/>
                <w:color w:val="000000" w:themeColor="text1"/>
                <w:spacing w:val="0"/>
                <w:sz w:val="24"/>
                <w14:textFill>
                  <w14:solidFill>
                    <w14:schemeClr w14:val="tx1"/>
                  </w14:solidFill>
                </w14:textFill>
              </w:rPr>
              <w:t>与营业执照、资质证书、安全生产许可证一致</w:t>
            </w:r>
          </w:p>
        </w:tc>
      </w:tr>
      <w:tr w14:paraId="47E764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585" w:type="dxa"/>
            <w:vMerge w:val="continue"/>
            <w:vAlign w:val="center"/>
          </w:tcPr>
          <w:p w14:paraId="1CDAE1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1050" w:type="dxa"/>
            <w:vMerge w:val="continue"/>
            <w:vAlign w:val="center"/>
          </w:tcPr>
          <w:p w14:paraId="0F620F4A">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2985" w:type="dxa"/>
            <w:vAlign w:val="center"/>
          </w:tcPr>
          <w:p w14:paraId="20182273">
            <w:pPr>
              <w:widowControl/>
              <w:wordWrap w:val="0"/>
              <w:topLinePunct/>
              <w:spacing w:line="400" w:lineRule="exact"/>
              <w:jc w:val="center"/>
              <w:rPr>
                <w:rFonts w:asciiTheme="minorEastAsia" w:hAnsiTheme="minorEastAsia" w:eastAsiaTheme="minorEastAsia"/>
                <w:color w:val="000000" w:themeColor="text1"/>
                <w:spacing w:val="0"/>
                <w:sz w:val="24"/>
                <w14:textFill>
                  <w14:solidFill>
                    <w14:schemeClr w14:val="tx1"/>
                  </w14:solidFill>
                </w14:textFill>
              </w:rPr>
            </w:pPr>
            <w:r>
              <w:rPr>
                <w:rFonts w:hint="eastAsia" w:ascii="宋体" w:hAnsi="宋体" w:eastAsia="宋体" w:cs="宋体"/>
                <w:kern w:val="0"/>
                <w:sz w:val="24"/>
                <w:szCs w:val="24"/>
                <w:highlight w:val="none"/>
              </w:rPr>
              <w:t>响应文件签署、盖章</w:t>
            </w:r>
          </w:p>
        </w:tc>
        <w:tc>
          <w:tcPr>
            <w:tcW w:w="4874" w:type="dxa"/>
            <w:vAlign w:val="center"/>
          </w:tcPr>
          <w:p w14:paraId="4E798E11">
            <w:pPr>
              <w:widowControl/>
              <w:wordWrap w:val="0"/>
              <w:topLinePunct/>
              <w:spacing w:line="400" w:lineRule="exact"/>
              <w:jc w:val="left"/>
              <w:rPr>
                <w:rFonts w:asciiTheme="minorEastAsia" w:hAnsiTheme="minorEastAsia" w:eastAsiaTheme="minorEastAsia"/>
                <w:color w:val="000000" w:themeColor="text1"/>
                <w:spacing w:val="0"/>
                <w:sz w:val="24"/>
                <w14:textFill>
                  <w14:solidFill>
                    <w14:schemeClr w14:val="tx1"/>
                  </w14:solidFill>
                </w14:textFill>
              </w:rPr>
            </w:pPr>
            <w:r>
              <w:rPr>
                <w:rFonts w:hint="eastAsia" w:ascii="宋体" w:hAnsi="宋体" w:eastAsia="宋体" w:cs="宋体"/>
                <w:sz w:val="24"/>
                <w:szCs w:val="24"/>
                <w:highlight w:val="none"/>
              </w:rPr>
              <w:t>响应文件按竞争性磋商文件要求签署、盖章</w:t>
            </w:r>
          </w:p>
        </w:tc>
      </w:tr>
      <w:tr w14:paraId="585CAB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585" w:type="dxa"/>
            <w:vMerge w:val="continue"/>
            <w:vAlign w:val="center"/>
          </w:tcPr>
          <w:p w14:paraId="083F6F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1050" w:type="dxa"/>
            <w:vMerge w:val="continue"/>
            <w:vAlign w:val="center"/>
          </w:tcPr>
          <w:p w14:paraId="3DA189F2">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2985" w:type="dxa"/>
            <w:vAlign w:val="center"/>
          </w:tcPr>
          <w:p w14:paraId="33E424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000000" w:themeColor="text1"/>
                <w:spacing w:val="0"/>
                <w:sz w:val="24"/>
                <w14:textFill>
                  <w14:solidFill>
                    <w14:schemeClr w14:val="tx1"/>
                  </w14:solidFill>
                </w14:textFill>
              </w:rPr>
            </w:pPr>
            <w:r>
              <w:rPr>
                <w:rFonts w:hint="eastAsia" w:asciiTheme="minorEastAsia" w:hAnsiTheme="minorEastAsia" w:eastAsiaTheme="minorEastAsia"/>
                <w:color w:val="000000" w:themeColor="text1"/>
                <w:spacing w:val="0"/>
                <w:sz w:val="24"/>
                <w14:textFill>
                  <w14:solidFill>
                    <w14:schemeClr w14:val="tx1"/>
                  </w14:solidFill>
                </w14:textFill>
              </w:rPr>
              <w:t>报价唯一</w:t>
            </w:r>
          </w:p>
        </w:tc>
        <w:tc>
          <w:tcPr>
            <w:tcW w:w="4874" w:type="dxa"/>
            <w:vAlign w:val="center"/>
          </w:tcPr>
          <w:p w14:paraId="5DBA6E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olor w:val="000000" w:themeColor="text1"/>
                <w:spacing w:val="0"/>
                <w:sz w:val="24"/>
                <w14:textFill>
                  <w14:solidFill>
                    <w14:schemeClr w14:val="tx1"/>
                  </w14:solidFill>
                </w14:textFill>
              </w:rPr>
            </w:pPr>
            <w:r>
              <w:rPr>
                <w:rFonts w:hint="eastAsia" w:ascii="宋体" w:hAnsi="宋体"/>
                <w:color w:val="000000" w:themeColor="text1"/>
                <w:spacing w:val="0"/>
                <w:sz w:val="24"/>
                <w14:textFill>
                  <w14:solidFill>
                    <w14:schemeClr w14:val="tx1"/>
                  </w14:solidFill>
                </w14:textFill>
              </w:rPr>
              <w:t>磋商函及磋商函附录中只能有一个有效报价</w:t>
            </w:r>
          </w:p>
        </w:tc>
      </w:tr>
      <w:tr w14:paraId="37C9C9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5" w:hRule="atLeast"/>
        </w:trPr>
        <w:tc>
          <w:tcPr>
            <w:tcW w:w="585" w:type="dxa"/>
            <w:vMerge w:val="restart"/>
            <w:vAlign w:val="center"/>
          </w:tcPr>
          <w:p w14:paraId="7DFA0F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r>
              <w:rPr>
                <w:rFonts w:hint="eastAsia" w:cs="宋体" w:asciiTheme="minorEastAsia" w:hAnsiTheme="minorEastAsia" w:eastAsiaTheme="minorEastAsia"/>
                <w:color w:val="000000" w:themeColor="text1"/>
                <w:spacing w:val="0"/>
                <w:sz w:val="24"/>
                <w14:textFill>
                  <w14:solidFill>
                    <w14:schemeClr w14:val="tx1"/>
                  </w14:solidFill>
                </w14:textFill>
              </w:rPr>
              <w:t>2</w:t>
            </w:r>
          </w:p>
        </w:tc>
        <w:tc>
          <w:tcPr>
            <w:tcW w:w="1050" w:type="dxa"/>
            <w:vMerge w:val="restart"/>
            <w:vAlign w:val="center"/>
          </w:tcPr>
          <w:p w14:paraId="56BF7A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000000" w:themeColor="text1"/>
                <w:spacing w:val="0"/>
                <w:sz w:val="24"/>
                <w14:textFill>
                  <w14:solidFill>
                    <w14:schemeClr w14:val="tx1"/>
                  </w14:solidFill>
                </w14:textFill>
              </w:rPr>
            </w:pPr>
            <w:r>
              <w:rPr>
                <w:rFonts w:hint="eastAsia" w:asciiTheme="minorEastAsia" w:hAnsiTheme="minorEastAsia" w:eastAsiaTheme="minorEastAsia"/>
                <w:color w:val="000000" w:themeColor="text1"/>
                <w:spacing w:val="0"/>
                <w:sz w:val="24"/>
                <w14:textFill>
                  <w14:solidFill>
                    <w14:schemeClr w14:val="tx1"/>
                  </w14:solidFill>
                </w14:textFill>
              </w:rPr>
              <w:t>资格评审</w:t>
            </w:r>
          </w:p>
          <w:p w14:paraId="35681E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000000" w:themeColor="text1"/>
                <w:spacing w:val="0"/>
                <w:sz w:val="24"/>
                <w14:textFill>
                  <w14:solidFill>
                    <w14:schemeClr w14:val="tx1"/>
                  </w14:solidFill>
                </w14:textFill>
              </w:rPr>
            </w:pPr>
            <w:r>
              <w:rPr>
                <w:rFonts w:hint="eastAsia" w:asciiTheme="minorEastAsia" w:hAnsiTheme="minorEastAsia" w:eastAsiaTheme="minorEastAsia"/>
                <w:color w:val="000000" w:themeColor="text1"/>
                <w:spacing w:val="0"/>
                <w:sz w:val="24"/>
                <w14:textFill>
                  <w14:solidFill>
                    <w14:schemeClr w14:val="tx1"/>
                  </w14:solidFill>
                </w14:textFill>
              </w:rPr>
              <w:t>标准</w:t>
            </w:r>
          </w:p>
        </w:tc>
        <w:tc>
          <w:tcPr>
            <w:tcW w:w="2985" w:type="dxa"/>
            <w:vAlign w:val="center"/>
          </w:tcPr>
          <w:p w14:paraId="677B03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000000" w:themeColor="text1"/>
                <w:spacing w:val="0"/>
                <w:sz w:val="24"/>
                <w14:textFill>
                  <w14:solidFill>
                    <w14:schemeClr w14:val="tx1"/>
                  </w14:solidFill>
                </w14:textFill>
              </w:rPr>
            </w:pPr>
            <w:r>
              <w:rPr>
                <w:rFonts w:hint="eastAsia" w:asciiTheme="minorEastAsia" w:hAnsiTheme="minorEastAsia" w:eastAsiaTheme="minorEastAsia"/>
                <w:color w:val="000000" w:themeColor="text1"/>
                <w:spacing w:val="0"/>
                <w:sz w:val="24"/>
                <w14:textFill>
                  <w14:solidFill>
                    <w14:schemeClr w14:val="tx1"/>
                  </w14:solidFill>
                </w14:textFill>
              </w:rPr>
              <w:t>满足《中华人民共和国政府采购法》第二十二条规定</w:t>
            </w:r>
          </w:p>
        </w:tc>
        <w:tc>
          <w:tcPr>
            <w:tcW w:w="4874" w:type="dxa"/>
            <w:vAlign w:val="center"/>
          </w:tcPr>
          <w:p w14:paraId="234C39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olor w:val="000000" w:themeColor="text1"/>
                <w:spacing w:val="0"/>
                <w:sz w:val="24"/>
                <w14:textFill>
                  <w14:solidFill>
                    <w14:schemeClr w14:val="tx1"/>
                  </w14:solidFill>
                </w14:textFill>
              </w:rPr>
            </w:pPr>
            <w:r>
              <w:rPr>
                <w:rFonts w:hint="eastAsia" w:asciiTheme="minorEastAsia" w:hAnsiTheme="minorEastAsia" w:eastAsiaTheme="minorEastAsia"/>
                <w:color w:val="000000" w:themeColor="text1"/>
                <w:spacing w:val="0"/>
                <w:sz w:val="24"/>
                <w14:textFill>
                  <w14:solidFill>
                    <w14:schemeClr w14:val="tx1"/>
                  </w14:solidFill>
                </w14:textFill>
              </w:rPr>
              <w:t>满足《中华人民共和国政府采购法》第二十二条规定，供应商提供承诺书</w:t>
            </w:r>
          </w:p>
        </w:tc>
      </w:tr>
      <w:tr w14:paraId="5491E8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80" w:hRule="atLeast"/>
        </w:trPr>
        <w:tc>
          <w:tcPr>
            <w:tcW w:w="585" w:type="dxa"/>
            <w:vMerge w:val="continue"/>
            <w:vAlign w:val="center"/>
          </w:tcPr>
          <w:p w14:paraId="510BE8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1050" w:type="dxa"/>
            <w:vMerge w:val="continue"/>
            <w:vAlign w:val="center"/>
          </w:tcPr>
          <w:p w14:paraId="450F91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000000" w:themeColor="text1"/>
                <w:spacing w:val="0"/>
                <w:sz w:val="24"/>
                <w14:textFill>
                  <w14:solidFill>
                    <w14:schemeClr w14:val="tx1"/>
                  </w14:solidFill>
                </w14:textFill>
              </w:rPr>
            </w:pPr>
          </w:p>
        </w:tc>
        <w:tc>
          <w:tcPr>
            <w:tcW w:w="2985" w:type="dxa"/>
            <w:vAlign w:val="center"/>
          </w:tcPr>
          <w:p w14:paraId="73D60B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000000" w:themeColor="text1"/>
                <w:spacing w:val="0"/>
                <w:sz w:val="24"/>
                <w14:textFill>
                  <w14:solidFill>
                    <w14:schemeClr w14:val="tx1"/>
                  </w14:solidFill>
                </w14:textFill>
              </w:rPr>
            </w:pPr>
            <w:r>
              <w:rPr>
                <w:rFonts w:hint="eastAsia" w:asciiTheme="minorEastAsia" w:hAnsiTheme="minorEastAsia" w:eastAsiaTheme="minorEastAsia"/>
                <w:color w:val="000000" w:themeColor="text1"/>
                <w:spacing w:val="0"/>
                <w:sz w:val="24"/>
                <w14:textFill>
                  <w14:solidFill>
                    <w14:schemeClr w14:val="tx1"/>
                  </w14:solidFill>
                </w14:textFill>
              </w:rPr>
              <w:t>营业执照</w:t>
            </w:r>
          </w:p>
        </w:tc>
        <w:tc>
          <w:tcPr>
            <w:tcW w:w="4874" w:type="dxa"/>
            <w:vAlign w:val="center"/>
          </w:tcPr>
          <w:p w14:paraId="5AF510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olor w:val="000000" w:themeColor="text1"/>
                <w:spacing w:val="0"/>
                <w:sz w:val="24"/>
                <w14:textFill>
                  <w14:solidFill>
                    <w14:schemeClr w14:val="tx1"/>
                  </w14:solidFill>
                </w14:textFill>
              </w:rPr>
            </w:pPr>
            <w:r>
              <w:rPr>
                <w:rFonts w:hint="eastAsia" w:asciiTheme="minorEastAsia" w:hAnsiTheme="minorEastAsia" w:eastAsiaTheme="minorEastAsia"/>
                <w:color w:val="000000" w:themeColor="text1"/>
                <w:spacing w:val="0"/>
                <w:sz w:val="24"/>
                <w14:textFill>
                  <w14:solidFill>
                    <w14:schemeClr w14:val="tx1"/>
                  </w14:solidFill>
                </w14:textFill>
              </w:rPr>
              <w:t>响应人</w:t>
            </w:r>
            <w:r>
              <w:rPr>
                <w:rFonts w:hint="eastAsia" w:asciiTheme="minorEastAsia" w:hAnsiTheme="minorEastAsia" w:eastAsiaTheme="minorEastAsia"/>
                <w:color w:val="000000" w:themeColor="text1"/>
                <w:spacing w:val="0"/>
                <w:sz w:val="24"/>
                <w:lang w:eastAsia="zh-CN"/>
                <w14:textFill>
                  <w14:solidFill>
                    <w14:schemeClr w14:val="tx1"/>
                  </w14:solidFill>
                </w14:textFill>
              </w:rPr>
              <w:t>须</w:t>
            </w:r>
            <w:r>
              <w:rPr>
                <w:rFonts w:hint="eastAsia" w:asciiTheme="minorEastAsia" w:hAnsiTheme="minorEastAsia" w:eastAsiaTheme="minorEastAsia"/>
                <w:color w:val="000000" w:themeColor="text1"/>
                <w:spacing w:val="0"/>
                <w:sz w:val="24"/>
                <w14:textFill>
                  <w14:solidFill>
                    <w14:schemeClr w14:val="tx1"/>
                  </w14:solidFill>
                </w14:textFill>
              </w:rPr>
              <w:t>具备独立法人资格，具有合法有效的营业执照</w:t>
            </w:r>
          </w:p>
        </w:tc>
      </w:tr>
      <w:tr w14:paraId="210380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45" w:hRule="atLeast"/>
        </w:trPr>
        <w:tc>
          <w:tcPr>
            <w:tcW w:w="585" w:type="dxa"/>
            <w:vMerge w:val="continue"/>
            <w:vAlign w:val="center"/>
          </w:tcPr>
          <w:p w14:paraId="49C708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1050" w:type="dxa"/>
            <w:vMerge w:val="continue"/>
            <w:vAlign w:val="center"/>
          </w:tcPr>
          <w:p w14:paraId="1732AB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000000" w:themeColor="text1"/>
                <w:spacing w:val="0"/>
                <w:sz w:val="24"/>
                <w14:textFill>
                  <w14:solidFill>
                    <w14:schemeClr w14:val="tx1"/>
                  </w14:solidFill>
                </w14:textFill>
              </w:rPr>
            </w:pPr>
          </w:p>
        </w:tc>
        <w:tc>
          <w:tcPr>
            <w:tcW w:w="2985" w:type="dxa"/>
            <w:vAlign w:val="center"/>
          </w:tcPr>
          <w:p w14:paraId="203F62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000000" w:themeColor="text1"/>
                <w:spacing w:val="0"/>
                <w:sz w:val="24"/>
                <w:lang w:eastAsia="zh-CN"/>
                <w14:textFill>
                  <w14:solidFill>
                    <w14:schemeClr w14:val="tx1"/>
                  </w14:solidFill>
                </w14:textFill>
              </w:rPr>
            </w:pPr>
            <w:r>
              <w:rPr>
                <w:rFonts w:hint="eastAsia" w:asciiTheme="minorEastAsia" w:hAnsiTheme="minorEastAsia" w:eastAsiaTheme="minorEastAsia"/>
                <w:color w:val="000000" w:themeColor="text1"/>
                <w:spacing w:val="0"/>
                <w:sz w:val="24"/>
                <w14:textFill>
                  <w14:solidFill>
                    <w14:schemeClr w14:val="tx1"/>
                  </w14:solidFill>
                </w14:textFill>
              </w:rPr>
              <w:t>资质</w:t>
            </w:r>
            <w:r>
              <w:rPr>
                <w:rFonts w:hint="eastAsia" w:asciiTheme="minorEastAsia" w:hAnsiTheme="minorEastAsia" w:eastAsiaTheme="minorEastAsia"/>
                <w:color w:val="000000" w:themeColor="text1"/>
                <w:spacing w:val="0"/>
                <w:sz w:val="24"/>
                <w:lang w:eastAsia="zh-CN"/>
                <w14:textFill>
                  <w14:solidFill>
                    <w14:schemeClr w14:val="tx1"/>
                  </w14:solidFill>
                </w14:textFill>
              </w:rPr>
              <w:t>证书、</w:t>
            </w:r>
          </w:p>
          <w:p w14:paraId="361BBA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000000" w:themeColor="text1"/>
                <w:spacing w:val="0"/>
                <w:sz w:val="24"/>
                <w:lang w:eastAsia="zh-CN"/>
                <w14:textFill>
                  <w14:solidFill>
                    <w14:schemeClr w14:val="tx1"/>
                  </w14:solidFill>
                </w14:textFill>
              </w:rPr>
            </w:pPr>
            <w:r>
              <w:rPr>
                <w:rFonts w:hint="eastAsia" w:asciiTheme="minorEastAsia" w:hAnsiTheme="minorEastAsia" w:eastAsiaTheme="minorEastAsia"/>
                <w:color w:val="000000" w:themeColor="text1"/>
                <w:spacing w:val="0"/>
                <w:sz w:val="24"/>
                <w14:textFill>
                  <w14:solidFill>
                    <w14:schemeClr w14:val="tx1"/>
                  </w14:solidFill>
                </w14:textFill>
              </w:rPr>
              <w:t>安全生产许可证</w:t>
            </w:r>
          </w:p>
        </w:tc>
        <w:tc>
          <w:tcPr>
            <w:tcW w:w="4874" w:type="dxa"/>
            <w:vAlign w:val="center"/>
          </w:tcPr>
          <w:p w14:paraId="3B7BAD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olor w:val="000000" w:themeColor="text1"/>
                <w:spacing w:val="0"/>
                <w:sz w:val="24"/>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响应人须具备地质灾害防治工程施工乙级及以上资质，具有有效的安全生产许可证，并在人员、设备、资金等方面具备相应的施工能力</w:t>
            </w:r>
          </w:p>
        </w:tc>
      </w:tr>
      <w:tr w14:paraId="654890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60" w:hRule="atLeast"/>
        </w:trPr>
        <w:tc>
          <w:tcPr>
            <w:tcW w:w="585" w:type="dxa"/>
            <w:vMerge w:val="continue"/>
            <w:vAlign w:val="center"/>
          </w:tcPr>
          <w:p w14:paraId="15B68D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1050" w:type="dxa"/>
            <w:vMerge w:val="continue"/>
            <w:vAlign w:val="center"/>
          </w:tcPr>
          <w:p w14:paraId="1A92C9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000000" w:themeColor="text1"/>
                <w:spacing w:val="0"/>
                <w:sz w:val="24"/>
                <w14:textFill>
                  <w14:solidFill>
                    <w14:schemeClr w14:val="tx1"/>
                  </w14:solidFill>
                </w14:textFill>
              </w:rPr>
            </w:pPr>
          </w:p>
        </w:tc>
        <w:tc>
          <w:tcPr>
            <w:tcW w:w="2985" w:type="dxa"/>
            <w:vAlign w:val="center"/>
          </w:tcPr>
          <w:p w14:paraId="141504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000000" w:themeColor="text1"/>
                <w:spacing w:val="0"/>
                <w:sz w:val="24"/>
                <w:lang w:eastAsia="zh-CN"/>
                <w14:textFill>
                  <w14:solidFill>
                    <w14:schemeClr w14:val="tx1"/>
                  </w14:solidFill>
                </w14:textFill>
              </w:rPr>
            </w:pPr>
            <w:r>
              <w:rPr>
                <w:rFonts w:hint="eastAsia" w:asciiTheme="minorEastAsia" w:hAnsiTheme="minorEastAsia" w:eastAsiaTheme="minorEastAsia"/>
                <w:color w:val="000000" w:themeColor="text1"/>
                <w:spacing w:val="0"/>
                <w:sz w:val="24"/>
                <w:lang w:eastAsia="zh-CN"/>
                <w14:textFill>
                  <w14:solidFill>
                    <w14:schemeClr w14:val="tx1"/>
                  </w14:solidFill>
                </w14:textFill>
              </w:rPr>
              <w:t>项目经理</w:t>
            </w:r>
          </w:p>
        </w:tc>
        <w:tc>
          <w:tcPr>
            <w:tcW w:w="4874" w:type="dxa"/>
            <w:vAlign w:val="center"/>
          </w:tcPr>
          <w:p w14:paraId="5E03A9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olor w:val="000000" w:themeColor="text1"/>
                <w:spacing w:val="0"/>
                <w:sz w:val="24"/>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须具备贰级及以上注册建造师资格和有效的安全生产考核合格B证（登记单位应与</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响应人</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名称一致），为本单位员工（提供劳动合同、</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社会保险缴纳证明</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），且未在其他在建工程项目中担任项目经理（提供承诺书）</w:t>
            </w:r>
          </w:p>
        </w:tc>
      </w:tr>
      <w:tr w14:paraId="47E63C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80" w:hRule="atLeast"/>
        </w:trPr>
        <w:tc>
          <w:tcPr>
            <w:tcW w:w="585" w:type="dxa"/>
            <w:vMerge w:val="continue"/>
            <w:vAlign w:val="center"/>
          </w:tcPr>
          <w:p w14:paraId="374A8C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1050" w:type="dxa"/>
            <w:vMerge w:val="continue"/>
            <w:vAlign w:val="center"/>
          </w:tcPr>
          <w:p w14:paraId="0ECBDF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000000" w:themeColor="text1"/>
                <w:spacing w:val="0"/>
                <w:sz w:val="24"/>
                <w14:textFill>
                  <w14:solidFill>
                    <w14:schemeClr w14:val="tx1"/>
                  </w14:solidFill>
                </w14:textFill>
              </w:rPr>
            </w:pPr>
          </w:p>
        </w:tc>
        <w:tc>
          <w:tcPr>
            <w:tcW w:w="2985" w:type="dxa"/>
            <w:vAlign w:val="center"/>
          </w:tcPr>
          <w:p w14:paraId="6480A3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000000" w:themeColor="text1"/>
                <w:spacing w:val="0"/>
                <w:sz w:val="24"/>
                <w:lang w:eastAsia="zh-CN"/>
                <w14:textFill>
                  <w14:solidFill>
                    <w14:schemeClr w14:val="tx1"/>
                  </w14:solidFill>
                </w14:textFill>
              </w:rPr>
            </w:pPr>
            <w:r>
              <w:rPr>
                <w:rFonts w:hint="eastAsia" w:asciiTheme="minorEastAsia" w:hAnsiTheme="minorEastAsia" w:eastAsiaTheme="minorEastAsia"/>
                <w:color w:val="000000" w:themeColor="text1"/>
                <w:spacing w:val="0"/>
                <w:sz w:val="24"/>
                <w:lang w:eastAsia="zh-CN"/>
                <w14:textFill>
                  <w14:solidFill>
                    <w14:schemeClr w14:val="tx1"/>
                  </w14:solidFill>
                </w14:textFill>
              </w:rPr>
              <w:t>技术负责人</w:t>
            </w:r>
          </w:p>
        </w:tc>
        <w:tc>
          <w:tcPr>
            <w:tcW w:w="4874" w:type="dxa"/>
            <w:vAlign w:val="center"/>
          </w:tcPr>
          <w:p w14:paraId="158958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olor w:val="000000" w:themeColor="text1"/>
                <w:spacing w:val="0"/>
                <w:sz w:val="24"/>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须具有地质类（含地质矿产、水工环地质、地质岩土等）中级工程师及以上技术职称，为本单位员工（提供劳动合同、</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社会保险缴纳证明</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w:t>
            </w:r>
          </w:p>
        </w:tc>
      </w:tr>
      <w:tr w14:paraId="7128FB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30" w:hRule="atLeast"/>
        </w:trPr>
        <w:tc>
          <w:tcPr>
            <w:tcW w:w="585" w:type="dxa"/>
            <w:vMerge w:val="continue"/>
            <w:vAlign w:val="center"/>
          </w:tcPr>
          <w:p w14:paraId="41BE5E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1050" w:type="dxa"/>
            <w:vMerge w:val="continue"/>
            <w:vAlign w:val="center"/>
          </w:tcPr>
          <w:p w14:paraId="5E89DB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000000" w:themeColor="text1"/>
                <w:spacing w:val="0"/>
                <w:sz w:val="24"/>
                <w14:textFill>
                  <w14:solidFill>
                    <w14:schemeClr w14:val="tx1"/>
                  </w14:solidFill>
                </w14:textFill>
              </w:rPr>
            </w:pPr>
          </w:p>
        </w:tc>
        <w:tc>
          <w:tcPr>
            <w:tcW w:w="2985" w:type="dxa"/>
            <w:vAlign w:val="center"/>
          </w:tcPr>
          <w:p w14:paraId="3BC235FD">
            <w:pPr>
              <w:spacing w:line="360" w:lineRule="auto"/>
              <w:jc w:val="center"/>
              <w:rPr>
                <w:rFonts w:hint="eastAsia" w:asciiTheme="minorEastAsia" w:hAnsiTheme="minorEastAsia" w:eastAsiaTheme="minorEastAsia"/>
                <w:color w:val="000000" w:themeColor="text1"/>
                <w:spacing w:val="0"/>
                <w:sz w:val="24"/>
                <w14:textFill>
                  <w14:solidFill>
                    <w14:schemeClr w14:val="tx1"/>
                  </w14:solidFill>
                </w14:textFill>
              </w:rPr>
            </w:pPr>
            <w:r>
              <w:rPr>
                <w:rFonts w:hint="eastAsia" w:ascii="宋体" w:hAnsi="宋体" w:cs="宋体"/>
                <w:sz w:val="24"/>
                <w:szCs w:val="24"/>
              </w:rPr>
              <w:t>无商业贿赂及无不正当竞争行为</w:t>
            </w:r>
          </w:p>
        </w:tc>
        <w:tc>
          <w:tcPr>
            <w:tcW w:w="4874" w:type="dxa"/>
            <w:vAlign w:val="center"/>
          </w:tcPr>
          <w:p w14:paraId="7B18F7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响应人自行出具本单位无商业贿赂及无不正当竞争行为的承诺书</w:t>
            </w:r>
          </w:p>
        </w:tc>
      </w:tr>
      <w:tr w14:paraId="22B5EE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40" w:hRule="atLeast"/>
        </w:trPr>
        <w:tc>
          <w:tcPr>
            <w:tcW w:w="585" w:type="dxa"/>
            <w:vMerge w:val="continue"/>
            <w:vAlign w:val="center"/>
          </w:tcPr>
          <w:p w14:paraId="2AD6F1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1050" w:type="dxa"/>
            <w:vMerge w:val="continue"/>
            <w:vAlign w:val="center"/>
          </w:tcPr>
          <w:p w14:paraId="267B75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000000" w:themeColor="text1"/>
                <w:spacing w:val="0"/>
                <w:sz w:val="24"/>
                <w14:textFill>
                  <w14:solidFill>
                    <w14:schemeClr w14:val="tx1"/>
                  </w14:solidFill>
                </w14:textFill>
              </w:rPr>
            </w:pPr>
          </w:p>
        </w:tc>
        <w:tc>
          <w:tcPr>
            <w:tcW w:w="2985" w:type="dxa"/>
            <w:vAlign w:val="center"/>
          </w:tcPr>
          <w:p w14:paraId="6FE46054">
            <w:pPr>
              <w:spacing w:line="360" w:lineRule="auto"/>
              <w:jc w:val="center"/>
              <w:rPr>
                <w:rFonts w:asciiTheme="minorEastAsia" w:hAnsiTheme="minorEastAsia" w:eastAsiaTheme="minorEastAsia"/>
                <w:color w:val="000000" w:themeColor="text1"/>
                <w:spacing w:val="0"/>
                <w:sz w:val="24"/>
                <w14:textFill>
                  <w14:solidFill>
                    <w14:schemeClr w14:val="tx1"/>
                  </w14:solidFill>
                </w14:textFill>
              </w:rPr>
            </w:pPr>
            <w:r>
              <w:rPr>
                <w:rFonts w:hint="eastAsia" w:ascii="宋体" w:hAnsi="宋体" w:cs="宋体"/>
                <w:bCs/>
                <w:sz w:val="24"/>
                <w:lang w:bidi="ar"/>
              </w:rPr>
              <w:t>无行贿犯罪记录</w:t>
            </w:r>
          </w:p>
        </w:tc>
        <w:tc>
          <w:tcPr>
            <w:tcW w:w="4874" w:type="dxa"/>
            <w:vAlign w:val="center"/>
          </w:tcPr>
          <w:p w14:paraId="064C37D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响应人出具无行贿犯罪记录在中国裁判文书网自行查询或自行承诺（查询对象：企业、法定代表人）；</w:t>
            </w:r>
          </w:p>
        </w:tc>
      </w:tr>
      <w:tr w14:paraId="20DCFB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25" w:hRule="atLeast"/>
        </w:trPr>
        <w:tc>
          <w:tcPr>
            <w:tcW w:w="585" w:type="dxa"/>
            <w:vMerge w:val="continue"/>
            <w:vAlign w:val="center"/>
          </w:tcPr>
          <w:p w14:paraId="5C15ED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1050" w:type="dxa"/>
            <w:vMerge w:val="continue"/>
            <w:vAlign w:val="center"/>
          </w:tcPr>
          <w:p w14:paraId="419897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2985" w:type="dxa"/>
            <w:vAlign w:val="center"/>
          </w:tcPr>
          <w:p w14:paraId="2EDA3A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000000" w:themeColor="text1"/>
                <w:spacing w:val="0"/>
                <w:sz w:val="24"/>
                <w:lang w:eastAsia="zh-CN"/>
                <w14:textFill>
                  <w14:solidFill>
                    <w14:schemeClr w14:val="tx1"/>
                  </w14:solidFill>
                </w14:textFill>
              </w:rPr>
            </w:pPr>
            <w:r>
              <w:rPr>
                <w:rFonts w:hint="eastAsia" w:asciiTheme="minorEastAsia" w:hAnsiTheme="minorEastAsia" w:eastAsiaTheme="minorEastAsia"/>
                <w:color w:val="000000" w:themeColor="text1"/>
                <w:spacing w:val="0"/>
                <w:sz w:val="24"/>
                <w14:textFill>
                  <w14:solidFill>
                    <w14:schemeClr w14:val="tx1"/>
                  </w14:solidFill>
                </w14:textFill>
              </w:rPr>
              <w:t>网站查询</w:t>
            </w:r>
            <w:r>
              <w:rPr>
                <w:rFonts w:hint="eastAsia" w:asciiTheme="minorEastAsia" w:hAnsiTheme="minorEastAsia" w:eastAsiaTheme="minorEastAsia"/>
                <w:color w:val="000000" w:themeColor="text1"/>
                <w:spacing w:val="0"/>
                <w:sz w:val="24"/>
                <w:lang w:eastAsia="zh-CN"/>
                <w14:textFill>
                  <w14:solidFill>
                    <w14:schemeClr w14:val="tx1"/>
                  </w14:solidFill>
                </w14:textFill>
              </w:rPr>
              <w:t>截图</w:t>
            </w:r>
          </w:p>
        </w:tc>
        <w:tc>
          <w:tcPr>
            <w:tcW w:w="4874" w:type="dxa"/>
            <w:vAlign w:val="center"/>
          </w:tcPr>
          <w:p w14:paraId="67A3BC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olor w:val="000000" w:themeColor="text1"/>
                <w:spacing w:val="0"/>
                <w:sz w:val="24"/>
                <w14:textFill>
                  <w14:solidFill>
                    <w14:schemeClr w14:val="tx1"/>
                  </w14:solidFill>
                </w14:textFill>
              </w:rPr>
            </w:pPr>
            <w:r>
              <w:rPr>
                <w:rFonts w:hint="eastAsia" w:asciiTheme="minorEastAsia" w:hAnsiTheme="minorEastAsia" w:eastAsiaTheme="minorEastAsia"/>
                <w:color w:val="000000" w:themeColor="text1"/>
                <w:spacing w:val="0"/>
                <w:sz w:val="24"/>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www.ccgp.gov.cn)、中国执行信息公开网（http://zxgk.court.gov.cn）</w:t>
            </w:r>
            <w:r>
              <w:rPr>
                <w:rFonts w:hint="eastAsia" w:asciiTheme="minorEastAsia" w:hAnsiTheme="minorEastAsia" w:eastAsiaTheme="minorEastAsia"/>
                <w:color w:val="000000" w:themeColor="text1"/>
                <w:spacing w:val="0"/>
                <w:sz w:val="24"/>
                <w:lang w:eastAsia="zh-CN"/>
                <w14:textFill>
                  <w14:solidFill>
                    <w14:schemeClr w14:val="tx1"/>
                  </w14:solidFill>
                </w14:textFill>
              </w:rPr>
              <w:t>（</w:t>
            </w:r>
            <w:r>
              <w:rPr>
                <w:rFonts w:hint="eastAsia" w:asciiTheme="minorEastAsia" w:hAnsiTheme="minorEastAsia" w:eastAsiaTheme="minorEastAsia"/>
                <w:color w:val="000000" w:themeColor="text1"/>
                <w:spacing w:val="0"/>
                <w:sz w:val="24"/>
                <w14:textFill>
                  <w14:solidFill>
                    <w14:schemeClr w14:val="tx1"/>
                  </w14:solidFill>
                </w14:textFill>
              </w:rPr>
              <w:t>提供网站的查询信息截图，</w:t>
            </w:r>
            <w:r>
              <w:rPr>
                <w:rFonts w:hint="eastAsia" w:cs="Times New Roman" w:asciiTheme="minorEastAsia" w:hAnsiTheme="minorEastAsia" w:eastAsiaTheme="minorEastAsia"/>
                <w:color w:val="000000" w:themeColor="text1"/>
                <w:spacing w:val="0"/>
                <w:sz w:val="24"/>
                <w:lang w:val="zh-TW" w:eastAsia="zh-CN"/>
                <w14:textFill>
                  <w14:solidFill>
                    <w14:schemeClr w14:val="tx1"/>
                  </w14:solidFill>
                </w14:textFill>
              </w:rPr>
              <w:t>查询时间自本公告发布之日起</w:t>
            </w:r>
            <w:r>
              <w:rPr>
                <w:rFonts w:hint="eastAsia" w:asciiTheme="minorEastAsia" w:hAnsiTheme="minorEastAsia" w:eastAsiaTheme="minorEastAsia"/>
                <w:color w:val="000000" w:themeColor="text1"/>
                <w:spacing w:val="0"/>
                <w:sz w:val="24"/>
                <w:lang w:eastAsia="zh-CN"/>
                <w14:textFill>
                  <w14:solidFill>
                    <w14:schemeClr w14:val="tx1"/>
                  </w14:solidFill>
                </w14:textFill>
              </w:rPr>
              <w:t>）</w:t>
            </w:r>
          </w:p>
        </w:tc>
      </w:tr>
      <w:tr w14:paraId="65CA99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585" w:type="dxa"/>
            <w:vMerge w:val="continue"/>
            <w:vAlign w:val="center"/>
          </w:tcPr>
          <w:p w14:paraId="57B0E2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1050" w:type="dxa"/>
            <w:vMerge w:val="continue"/>
            <w:vAlign w:val="center"/>
          </w:tcPr>
          <w:p w14:paraId="1E87C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2985" w:type="dxa"/>
            <w:vAlign w:val="center"/>
          </w:tcPr>
          <w:p w14:paraId="7DB817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000000" w:themeColor="text1"/>
                <w:spacing w:val="0"/>
                <w:sz w:val="24"/>
                <w14:textFill>
                  <w14:solidFill>
                    <w14:schemeClr w14:val="tx1"/>
                  </w14:solidFill>
                </w14:textFill>
              </w:rPr>
            </w:pPr>
            <w:r>
              <w:rPr>
                <w:rFonts w:hint="eastAsia" w:asciiTheme="minorEastAsia" w:hAnsiTheme="minorEastAsia" w:eastAsiaTheme="minorEastAsia"/>
                <w:color w:val="000000" w:themeColor="text1"/>
                <w:spacing w:val="0"/>
                <w:sz w:val="24"/>
                <w14:textFill>
                  <w14:solidFill>
                    <w14:schemeClr w14:val="tx1"/>
                  </w14:solidFill>
                </w14:textFill>
              </w:rPr>
              <w:t>本项目不接受联合体投标</w:t>
            </w:r>
          </w:p>
        </w:tc>
        <w:tc>
          <w:tcPr>
            <w:tcW w:w="4874" w:type="dxa"/>
            <w:vAlign w:val="center"/>
          </w:tcPr>
          <w:p w14:paraId="781C3B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olor w:val="000000" w:themeColor="text1"/>
                <w:spacing w:val="0"/>
                <w:sz w:val="24"/>
                <w14:textFill>
                  <w14:solidFill>
                    <w14:schemeClr w14:val="tx1"/>
                  </w14:solidFill>
                </w14:textFill>
              </w:rPr>
            </w:pPr>
            <w:r>
              <w:rPr>
                <w:rFonts w:hint="eastAsia" w:asciiTheme="minorEastAsia" w:hAnsiTheme="minorEastAsia" w:eastAsiaTheme="minorEastAsia"/>
                <w:color w:val="000000" w:themeColor="text1"/>
                <w:spacing w:val="0"/>
                <w:sz w:val="24"/>
                <w14:textFill>
                  <w14:solidFill>
                    <w14:schemeClr w14:val="tx1"/>
                  </w14:solidFill>
                </w14:textFill>
              </w:rPr>
              <w:t>本项目不接受联合体投标，供应商提供承诺书</w:t>
            </w:r>
          </w:p>
        </w:tc>
      </w:tr>
      <w:tr w14:paraId="347233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85" w:hRule="atLeast"/>
        </w:trPr>
        <w:tc>
          <w:tcPr>
            <w:tcW w:w="585" w:type="dxa"/>
            <w:vMerge w:val="restart"/>
            <w:vAlign w:val="center"/>
          </w:tcPr>
          <w:p w14:paraId="2334E4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r>
              <w:rPr>
                <w:rFonts w:hint="eastAsia" w:cs="宋体" w:asciiTheme="minorEastAsia" w:hAnsiTheme="minorEastAsia" w:eastAsiaTheme="minorEastAsia"/>
                <w:color w:val="000000" w:themeColor="text1"/>
                <w:spacing w:val="0"/>
                <w:sz w:val="24"/>
                <w14:textFill>
                  <w14:solidFill>
                    <w14:schemeClr w14:val="tx1"/>
                  </w14:solidFill>
                </w14:textFill>
              </w:rPr>
              <w:t>3</w:t>
            </w:r>
          </w:p>
        </w:tc>
        <w:tc>
          <w:tcPr>
            <w:tcW w:w="1050" w:type="dxa"/>
            <w:vMerge w:val="restart"/>
            <w:vAlign w:val="center"/>
          </w:tcPr>
          <w:p w14:paraId="00CBEB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kern w:val="1"/>
                <w:sz w:val="24"/>
                <w14:textFill>
                  <w14:solidFill>
                    <w14:schemeClr w14:val="tx1"/>
                  </w14:solidFill>
                </w14:textFill>
              </w:rPr>
            </w:pPr>
            <w:r>
              <w:rPr>
                <w:rFonts w:cs="宋体" w:asciiTheme="minorEastAsia" w:hAnsiTheme="minorEastAsia" w:eastAsiaTheme="minorEastAsia"/>
                <w:color w:val="000000" w:themeColor="text1"/>
                <w:spacing w:val="0"/>
                <w:kern w:val="1"/>
                <w:sz w:val="24"/>
                <w14:textFill>
                  <w14:solidFill>
                    <w14:schemeClr w14:val="tx1"/>
                  </w14:solidFill>
                </w14:textFill>
              </w:rPr>
              <w:t>响应性</w:t>
            </w:r>
          </w:p>
          <w:p w14:paraId="605CFE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r>
              <w:rPr>
                <w:rFonts w:cs="宋体" w:asciiTheme="minorEastAsia" w:hAnsiTheme="minorEastAsia" w:eastAsiaTheme="minorEastAsia"/>
                <w:color w:val="000000" w:themeColor="text1"/>
                <w:spacing w:val="0"/>
                <w:kern w:val="1"/>
                <w:sz w:val="24"/>
                <w14:textFill>
                  <w14:solidFill>
                    <w14:schemeClr w14:val="tx1"/>
                  </w14:solidFill>
                </w14:textFill>
              </w:rPr>
              <w:t>评审标准</w:t>
            </w:r>
          </w:p>
        </w:tc>
        <w:tc>
          <w:tcPr>
            <w:tcW w:w="2985" w:type="dxa"/>
            <w:vAlign w:val="center"/>
          </w:tcPr>
          <w:p w14:paraId="2F4E2C25">
            <w:pPr>
              <w:keepNext w:val="0"/>
              <w:keepLines w:val="0"/>
              <w:pageBreakBefore w:val="0"/>
              <w:tabs>
                <w:tab w:val="left" w:pos="6300"/>
              </w:tabs>
              <w:kinsoku/>
              <w:wordWrap/>
              <w:overflowPunct/>
              <w:topLinePunct w:val="0"/>
              <w:bidi w:val="0"/>
              <w:spacing w:line="380" w:lineRule="exact"/>
              <w:ind w:right="0" w:rightChars="0"/>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磋商范围</w:t>
            </w:r>
          </w:p>
        </w:tc>
        <w:tc>
          <w:tcPr>
            <w:tcW w:w="4874" w:type="dxa"/>
            <w:vAlign w:val="center"/>
          </w:tcPr>
          <w:p w14:paraId="5738FC1F">
            <w:pPr>
              <w:keepNext w:val="0"/>
              <w:keepLines w:val="0"/>
              <w:pageBreakBefore w:val="0"/>
              <w:kinsoku/>
              <w:wordWrap/>
              <w:overflowPunct/>
              <w:topLinePunct w:val="0"/>
              <w:autoSpaceDE w:val="0"/>
              <w:autoSpaceDN w:val="0"/>
              <w:bidi w:val="0"/>
              <w:adjustRightInd w:val="0"/>
              <w:snapToGrid w:val="0"/>
              <w:spacing w:line="380" w:lineRule="exact"/>
              <w:ind w:right="0" w:rightChars="0"/>
              <w:jc w:val="left"/>
              <w:textAlignment w:val="auto"/>
              <w:rPr>
                <w:rFonts w:cs="宋体" w:asciiTheme="minorEastAsia" w:hAnsiTheme="minorEastAsia" w:eastAsiaTheme="minorEastAsia"/>
                <w:color w:val="000000" w:themeColor="text1"/>
                <w:spacing w:val="0"/>
                <w:sz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竞争性磋商文件、施工图纸及工程量清单内的所有内容</w:t>
            </w:r>
          </w:p>
        </w:tc>
      </w:tr>
      <w:tr w14:paraId="26EB60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585" w:type="dxa"/>
            <w:vMerge w:val="continue"/>
            <w:vAlign w:val="center"/>
          </w:tcPr>
          <w:p w14:paraId="44315A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1050" w:type="dxa"/>
            <w:vMerge w:val="continue"/>
            <w:vAlign w:val="center"/>
          </w:tcPr>
          <w:p w14:paraId="37407E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2985" w:type="dxa"/>
            <w:vAlign w:val="center"/>
          </w:tcPr>
          <w:p w14:paraId="4A35C7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r>
              <w:rPr>
                <w:rFonts w:hint="eastAsia" w:cs="宋体" w:asciiTheme="minorEastAsia" w:hAnsiTheme="minorEastAsia" w:eastAsiaTheme="minorEastAsia"/>
                <w:color w:val="000000" w:themeColor="text1"/>
                <w:spacing w:val="0"/>
                <w:sz w:val="24"/>
                <w:lang w:eastAsia="zh-CN"/>
                <w14:textFill>
                  <w14:solidFill>
                    <w14:schemeClr w14:val="tx1"/>
                  </w14:solidFill>
                </w14:textFill>
              </w:rPr>
              <w:t>计划</w:t>
            </w:r>
            <w:r>
              <w:rPr>
                <w:rFonts w:hint="eastAsia" w:cs="宋体" w:asciiTheme="minorEastAsia" w:hAnsiTheme="minorEastAsia" w:eastAsiaTheme="minorEastAsia"/>
                <w:color w:val="000000" w:themeColor="text1"/>
                <w:spacing w:val="0"/>
                <w:sz w:val="24"/>
                <w14:textFill>
                  <w14:solidFill>
                    <w14:schemeClr w14:val="tx1"/>
                  </w14:solidFill>
                </w14:textFill>
              </w:rPr>
              <w:t>工期</w:t>
            </w:r>
          </w:p>
        </w:tc>
        <w:tc>
          <w:tcPr>
            <w:tcW w:w="4874" w:type="dxa"/>
            <w:vAlign w:val="center"/>
          </w:tcPr>
          <w:p w14:paraId="2D0E6D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宋体" w:asciiTheme="minorEastAsia" w:hAnsiTheme="minorEastAsia" w:eastAsiaTheme="minorEastAsia"/>
                <w:color w:val="000000" w:themeColor="text1"/>
                <w:spacing w:val="0"/>
                <w:sz w:val="24"/>
                <w:lang w:eastAsia="zh-CN"/>
                <w14:textFill>
                  <w14:solidFill>
                    <w14:schemeClr w14:val="tx1"/>
                  </w14:solidFill>
                </w14:textFill>
              </w:rPr>
            </w:pPr>
            <w:r>
              <w:rPr>
                <w:rFonts w:hint="eastAsia" w:cs="宋体" w:asciiTheme="minorEastAsia" w:hAnsiTheme="minorEastAsia" w:eastAsiaTheme="minorEastAsia"/>
                <w:color w:val="000000" w:themeColor="text1"/>
                <w:spacing w:val="0"/>
                <w:sz w:val="24"/>
                <w:lang w:eastAsia="zh-CN"/>
                <w14:textFill>
                  <w14:solidFill>
                    <w14:schemeClr w14:val="tx1"/>
                  </w14:solidFill>
                </w14:textFill>
              </w:rPr>
              <w:t>75日历天</w:t>
            </w:r>
          </w:p>
        </w:tc>
      </w:tr>
      <w:tr w14:paraId="02DB9F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59" w:hRule="atLeast"/>
        </w:trPr>
        <w:tc>
          <w:tcPr>
            <w:tcW w:w="585" w:type="dxa"/>
            <w:vMerge w:val="continue"/>
            <w:vAlign w:val="center"/>
          </w:tcPr>
          <w:p w14:paraId="7B68B5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1050" w:type="dxa"/>
            <w:vMerge w:val="continue"/>
            <w:vAlign w:val="center"/>
          </w:tcPr>
          <w:p w14:paraId="2C982B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2985" w:type="dxa"/>
            <w:vAlign w:val="center"/>
          </w:tcPr>
          <w:p w14:paraId="576720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r>
              <w:rPr>
                <w:rFonts w:hint="eastAsia" w:cs="宋体" w:asciiTheme="minorEastAsia" w:hAnsiTheme="minorEastAsia" w:eastAsiaTheme="minorEastAsia"/>
                <w:color w:val="000000" w:themeColor="text1"/>
                <w:spacing w:val="0"/>
                <w:sz w:val="24"/>
                <w14:textFill>
                  <w14:solidFill>
                    <w14:schemeClr w14:val="tx1"/>
                  </w14:solidFill>
                </w14:textFill>
              </w:rPr>
              <w:t>质量要求</w:t>
            </w:r>
          </w:p>
        </w:tc>
        <w:tc>
          <w:tcPr>
            <w:tcW w:w="4874" w:type="dxa"/>
            <w:vAlign w:val="center"/>
          </w:tcPr>
          <w:p w14:paraId="26B2C3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olor w:val="000000" w:themeColor="text1"/>
                <w:spacing w:val="0"/>
                <w:sz w:val="24"/>
                <w:lang w:eastAsia="zh-CN"/>
                <w14:textFill>
                  <w14:solidFill>
                    <w14:schemeClr w14:val="tx1"/>
                  </w14:solidFill>
                </w14:textFill>
              </w:rPr>
            </w:pPr>
            <w:r>
              <w:rPr>
                <w:rFonts w:hint="eastAsia" w:asciiTheme="minorEastAsia" w:hAnsiTheme="minorEastAsia" w:eastAsiaTheme="minorEastAsia"/>
                <w:color w:val="000000" w:themeColor="text1"/>
                <w:spacing w:val="0"/>
                <w:sz w:val="24"/>
                <w:lang w:eastAsia="zh-CN"/>
                <w14:textFill>
                  <w14:solidFill>
                    <w14:schemeClr w14:val="tx1"/>
                  </w14:solidFill>
                </w14:textFill>
              </w:rPr>
              <w:t>达到国家现行工程施工质量验收规范合格标准</w:t>
            </w:r>
          </w:p>
        </w:tc>
      </w:tr>
      <w:tr w14:paraId="42C6D2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585" w:type="dxa"/>
            <w:vMerge w:val="continue"/>
            <w:vAlign w:val="center"/>
          </w:tcPr>
          <w:p w14:paraId="033E10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1050" w:type="dxa"/>
            <w:vMerge w:val="continue"/>
            <w:vAlign w:val="center"/>
          </w:tcPr>
          <w:p w14:paraId="725CEB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2985" w:type="dxa"/>
            <w:vAlign w:val="center"/>
          </w:tcPr>
          <w:p w14:paraId="2E8B76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r>
              <w:rPr>
                <w:rFonts w:hint="eastAsia" w:cs="宋体" w:asciiTheme="minorEastAsia" w:hAnsiTheme="minorEastAsia" w:eastAsiaTheme="minorEastAsia"/>
                <w:color w:val="000000" w:themeColor="text1"/>
                <w:spacing w:val="0"/>
                <w:sz w:val="24"/>
                <w14:textFill>
                  <w14:solidFill>
                    <w14:schemeClr w14:val="tx1"/>
                  </w14:solidFill>
                </w14:textFill>
              </w:rPr>
              <w:t>磋商有效期</w:t>
            </w:r>
          </w:p>
        </w:tc>
        <w:tc>
          <w:tcPr>
            <w:tcW w:w="4874" w:type="dxa"/>
            <w:vAlign w:val="center"/>
          </w:tcPr>
          <w:p w14:paraId="65BFAA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color w:val="000000" w:themeColor="text1"/>
                <w:spacing w:val="0"/>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60日历天（从磋商截止之日起）</w:t>
            </w:r>
          </w:p>
        </w:tc>
      </w:tr>
      <w:tr w14:paraId="5735C1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45" w:hRule="atLeast"/>
        </w:trPr>
        <w:tc>
          <w:tcPr>
            <w:tcW w:w="585" w:type="dxa"/>
            <w:vMerge w:val="continue"/>
            <w:vAlign w:val="center"/>
          </w:tcPr>
          <w:p w14:paraId="2259FF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1050" w:type="dxa"/>
            <w:vMerge w:val="continue"/>
            <w:vAlign w:val="center"/>
          </w:tcPr>
          <w:p w14:paraId="3C0065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p>
        </w:tc>
        <w:tc>
          <w:tcPr>
            <w:tcW w:w="2985" w:type="dxa"/>
            <w:vAlign w:val="center"/>
          </w:tcPr>
          <w:p w14:paraId="1D4D0D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themeColor="text1"/>
                <w:spacing w:val="0"/>
                <w:sz w:val="24"/>
                <w14:textFill>
                  <w14:solidFill>
                    <w14:schemeClr w14:val="tx1"/>
                  </w14:solidFill>
                </w14:textFill>
              </w:rPr>
            </w:pPr>
            <w:r>
              <w:rPr>
                <w:rFonts w:hint="eastAsia" w:cs="宋体" w:asciiTheme="minorEastAsia" w:hAnsiTheme="minorEastAsia" w:eastAsiaTheme="minorEastAsia"/>
                <w:color w:val="000000" w:themeColor="text1"/>
                <w:spacing w:val="0"/>
                <w:sz w:val="24"/>
                <w14:textFill>
                  <w14:solidFill>
                    <w14:schemeClr w14:val="tx1"/>
                  </w14:solidFill>
                </w14:textFill>
              </w:rPr>
              <w:t>磋商报价</w:t>
            </w:r>
          </w:p>
        </w:tc>
        <w:tc>
          <w:tcPr>
            <w:tcW w:w="4874" w:type="dxa"/>
            <w:vAlign w:val="center"/>
          </w:tcPr>
          <w:p w14:paraId="61182F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themeColor="text1"/>
                <w:spacing w:val="0"/>
                <w:sz w:val="24"/>
                <w14:textFill>
                  <w14:solidFill>
                    <w14:schemeClr w14:val="tx1"/>
                  </w14:solidFill>
                </w14:textFill>
              </w:rPr>
            </w:pPr>
            <w:r>
              <w:rPr>
                <w:rFonts w:hint="eastAsia" w:cs="宋体" w:asciiTheme="minorEastAsia" w:hAnsiTheme="minorEastAsia" w:eastAsiaTheme="minorEastAsia"/>
                <w:color w:val="000000" w:themeColor="text1"/>
                <w:spacing w:val="0"/>
                <w:sz w:val="24"/>
                <w14:textFill>
                  <w14:solidFill>
                    <w14:schemeClr w14:val="tx1"/>
                  </w14:solidFill>
                </w14:textFill>
              </w:rPr>
              <w:t>响应人磋商总报价不得高于</w:t>
            </w:r>
            <w:r>
              <w:rPr>
                <w:rFonts w:hint="eastAsia" w:cs="宋体" w:asciiTheme="minorEastAsia" w:hAnsiTheme="minorEastAsia" w:eastAsiaTheme="minorEastAsia"/>
                <w:color w:val="000000" w:themeColor="text1"/>
                <w:spacing w:val="0"/>
                <w:sz w:val="24"/>
                <w:lang w:eastAsia="zh-CN"/>
                <w14:textFill>
                  <w14:solidFill>
                    <w14:schemeClr w14:val="tx1"/>
                  </w14:solidFill>
                </w14:textFill>
              </w:rPr>
              <w:t>采购人</w:t>
            </w:r>
            <w:r>
              <w:rPr>
                <w:rFonts w:hint="eastAsia" w:cs="宋体" w:asciiTheme="minorEastAsia" w:hAnsiTheme="minorEastAsia" w:eastAsiaTheme="minorEastAsia"/>
                <w:color w:val="000000" w:themeColor="text1"/>
                <w:spacing w:val="0"/>
                <w:sz w:val="24"/>
                <w14:textFill>
                  <w14:solidFill>
                    <w14:schemeClr w14:val="tx1"/>
                  </w14:solidFill>
                </w14:textFill>
              </w:rPr>
              <w:t>公布的招标控制价，否则其投标将予否决。</w:t>
            </w:r>
          </w:p>
        </w:tc>
      </w:tr>
    </w:tbl>
    <w:p w14:paraId="757AB22F">
      <w:pPr>
        <w:rPr>
          <w:rFonts w:asciiTheme="minorEastAsia" w:hAnsiTheme="minorEastAsia" w:eastAsiaTheme="minorEastAsia"/>
          <w:color w:val="000000" w:themeColor="text1"/>
          <w14:textFill>
            <w14:solidFill>
              <w14:schemeClr w14:val="tx1"/>
            </w14:solidFill>
          </w14:textFill>
        </w:rPr>
      </w:pPr>
    </w:p>
    <w:p w14:paraId="67E6B6E7">
      <w:pPr>
        <w:rPr>
          <w:rFonts w:asciiTheme="minorEastAsia" w:hAnsiTheme="minorEastAsia" w:eastAsiaTheme="minorEastAsia"/>
          <w:color w:val="000000" w:themeColor="text1"/>
          <w14:textFill>
            <w14:solidFill>
              <w14:schemeClr w14:val="tx1"/>
            </w14:solidFill>
          </w14:textFill>
        </w:rPr>
      </w:pPr>
    </w:p>
    <w:p w14:paraId="75CA07EC">
      <w:pPr>
        <w:rPr>
          <w:rFonts w:asciiTheme="minorEastAsia" w:hAnsiTheme="minorEastAsia" w:eastAsiaTheme="minorEastAsia"/>
          <w:color w:val="000000" w:themeColor="text1"/>
          <w14:textFill>
            <w14:solidFill>
              <w14:schemeClr w14:val="tx1"/>
            </w14:solidFill>
          </w14:textFill>
        </w:rPr>
      </w:pPr>
    </w:p>
    <w:p w14:paraId="4B9739DE">
      <w:pPr>
        <w:rPr>
          <w:rFonts w:asciiTheme="minorEastAsia" w:hAnsiTheme="minorEastAsia" w:eastAsiaTheme="minorEastAsia"/>
          <w:color w:val="000000" w:themeColor="text1"/>
          <w14:textFill>
            <w14:solidFill>
              <w14:schemeClr w14:val="tx1"/>
            </w14:solidFill>
          </w14:textFill>
        </w:rPr>
      </w:pPr>
    </w:p>
    <w:p w14:paraId="286E3948">
      <w:pPr>
        <w:rPr>
          <w:rFonts w:asciiTheme="minorEastAsia" w:hAnsiTheme="minorEastAsia" w:eastAsiaTheme="minorEastAsia"/>
          <w:color w:val="000000" w:themeColor="text1"/>
          <w14:textFill>
            <w14:solidFill>
              <w14:schemeClr w14:val="tx1"/>
            </w14:solidFill>
          </w14:textFill>
        </w:rPr>
        <w:sectPr>
          <w:pgSz w:w="11906" w:h="16838"/>
          <w:pgMar w:top="1361" w:right="1531" w:bottom="1361" w:left="1531" w:header="851" w:footer="992" w:gutter="0"/>
          <w:cols w:space="720" w:num="1"/>
          <w:docGrid w:type="lines" w:linePitch="312" w:charSpace="0"/>
        </w:sectPr>
      </w:pPr>
    </w:p>
    <w:p w14:paraId="729CB097">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bCs/>
          <w:color w:val="000000" w:themeColor="text1"/>
          <w:sz w:val="30"/>
          <w:szCs w:val="30"/>
          <w14:textFill>
            <w14:solidFill>
              <w14:schemeClr w14:val="tx1"/>
            </w14:solidFill>
          </w14:textFill>
        </w:rPr>
        <w:t>详细评审表</w:t>
      </w:r>
    </w:p>
    <w:tbl>
      <w:tblPr>
        <w:tblStyle w:val="16"/>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4"/>
        <w:gridCol w:w="1605"/>
        <w:gridCol w:w="6505"/>
      </w:tblGrid>
      <w:tr w14:paraId="4B9E3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1354" w:type="dxa"/>
            <w:vAlign w:val="center"/>
          </w:tcPr>
          <w:p w14:paraId="3808BC0A">
            <w:pPr>
              <w:spacing w:line="400" w:lineRule="exact"/>
              <w:jc w:val="cente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bookmarkStart w:id="285" w:name="_Toc184635093"/>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总分</w:t>
            </w:r>
          </w:p>
          <w:p w14:paraId="7EA0B48E">
            <w:pPr>
              <w:spacing w:line="400" w:lineRule="exact"/>
              <w:jc w:val="cente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（100分）</w:t>
            </w:r>
          </w:p>
        </w:tc>
        <w:tc>
          <w:tcPr>
            <w:tcW w:w="8110" w:type="dxa"/>
            <w:gridSpan w:val="2"/>
            <w:vAlign w:val="center"/>
          </w:tcPr>
          <w:p w14:paraId="275AFAE9">
            <w:pPr>
              <w:spacing w:line="400" w:lineRule="exact"/>
              <w:jc w:val="both"/>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报价得分：30分</w:t>
            </w:r>
          </w:p>
          <w:p w14:paraId="127824F6">
            <w:pPr>
              <w:spacing w:line="400" w:lineRule="exact"/>
              <w:jc w:val="both"/>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技术得分：5</w:t>
            </w:r>
            <w:r>
              <w:rPr>
                <w:rFonts w:hint="eastAsia" w:cs="宋体" w:asciiTheme="minorEastAsia" w:hAnsiTheme="minorEastAsia" w:eastAsiaTheme="minorEastAsia"/>
                <w:color w:val="000000" w:themeColor="text1"/>
                <w:sz w:val="24"/>
                <w:shd w:val="clear" w:color="auto" w:fill="FFFFFF" w:themeFill="background1"/>
                <w:lang w:val="en-US" w:eastAsia="zh-CN"/>
                <w14:textFill>
                  <w14:solidFill>
                    <w14:schemeClr w14:val="tx1"/>
                  </w14:solidFill>
                </w14:textFill>
              </w:rPr>
              <w:t>0</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分</w:t>
            </w:r>
          </w:p>
          <w:p w14:paraId="65622650">
            <w:pPr>
              <w:spacing w:line="400" w:lineRule="exact"/>
              <w:jc w:val="both"/>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商务部分：</w:t>
            </w:r>
            <w:r>
              <w:rPr>
                <w:rFonts w:hint="eastAsia" w:cs="宋体" w:asciiTheme="minorEastAsia" w:hAnsiTheme="minorEastAsia" w:eastAsiaTheme="minorEastAsia"/>
                <w:color w:val="000000" w:themeColor="text1"/>
                <w:sz w:val="24"/>
                <w:shd w:val="clear" w:color="auto" w:fill="FFFFFF" w:themeFill="background1"/>
                <w:lang w:val="en-US" w:eastAsia="zh-CN"/>
                <w14:textFill>
                  <w14:solidFill>
                    <w14:schemeClr w14:val="tx1"/>
                  </w14:solidFill>
                </w14:textFill>
              </w:rPr>
              <w:t>20</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分</w:t>
            </w:r>
          </w:p>
        </w:tc>
      </w:tr>
      <w:tr w14:paraId="75389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354" w:type="dxa"/>
            <w:vAlign w:val="center"/>
          </w:tcPr>
          <w:p w14:paraId="047F3D2B">
            <w:pPr>
              <w:spacing w:line="400" w:lineRule="exact"/>
              <w:jc w:val="cente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评分因素</w:t>
            </w:r>
          </w:p>
        </w:tc>
        <w:tc>
          <w:tcPr>
            <w:tcW w:w="8110" w:type="dxa"/>
            <w:gridSpan w:val="2"/>
          </w:tcPr>
          <w:p w14:paraId="5E567D5A">
            <w:pPr>
              <w:spacing w:line="400" w:lineRule="exact"/>
              <w:jc w:val="cente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评分标准</w:t>
            </w:r>
          </w:p>
        </w:tc>
      </w:tr>
      <w:tr w14:paraId="5BFA1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5" w:hRule="atLeast"/>
          <w:jc w:val="center"/>
        </w:trPr>
        <w:tc>
          <w:tcPr>
            <w:tcW w:w="1354" w:type="dxa"/>
            <w:vAlign w:val="center"/>
          </w:tcPr>
          <w:p w14:paraId="35DD4631">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磋商报价</w:t>
            </w:r>
          </w:p>
          <w:p w14:paraId="66472190">
            <w:pPr>
              <w:spacing w:line="400" w:lineRule="exact"/>
              <w:jc w:val="cente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（30分）</w:t>
            </w:r>
          </w:p>
        </w:tc>
        <w:tc>
          <w:tcPr>
            <w:tcW w:w="8110" w:type="dxa"/>
            <w:gridSpan w:val="2"/>
            <w:vAlign w:val="center"/>
          </w:tcPr>
          <w:p w14:paraId="19F2310E">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1、本项目设招标控制价，高于招标控制价的按废标处理。经评标委员会研究认定为恶意低价竞标的按废标处理。</w:t>
            </w:r>
          </w:p>
          <w:p w14:paraId="07B1D3C0">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2、满足磋商文件要求且最后报价最低的响应人的价格为磋商基准价，其价格分为满分。其他响应人的价格分统一按照下列公式计算：</w:t>
            </w:r>
          </w:p>
          <w:p w14:paraId="75BD0C56">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磋商报价得分=（磋商基准价/最后磋商报价）×30%×100</w:t>
            </w:r>
          </w:p>
          <w:p w14:paraId="144B440A">
            <w:pPr>
              <w:wordWrap w:val="0"/>
              <w:autoSpaceDE w:val="0"/>
              <w:autoSpaceDN w:val="0"/>
              <w:adjustRightInd w:val="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项目评审过程中，不得去掉最后报价中的最高报价和最低报价。</w:t>
            </w:r>
          </w:p>
          <w:p w14:paraId="7B6359BE">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报价处理。</w:t>
            </w:r>
          </w:p>
        </w:tc>
      </w:tr>
      <w:tr w14:paraId="629C3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1354" w:type="dxa"/>
            <w:vMerge w:val="restart"/>
            <w:vAlign w:val="center"/>
          </w:tcPr>
          <w:p w14:paraId="24BDE9DC">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技术部分</w:t>
            </w:r>
          </w:p>
          <w:p w14:paraId="00002F66">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（5</w:t>
            </w:r>
            <w:r>
              <w:rPr>
                <w:rFonts w:hint="eastAsia" w:cs="宋体" w:asciiTheme="minorEastAsia" w:hAnsiTheme="minorEastAsia" w:eastAsiaTheme="minorEastAsia"/>
                <w:color w:val="000000" w:themeColor="text1"/>
                <w:sz w:val="24"/>
                <w:shd w:val="clear" w:color="auto" w:fill="FFFFFF" w:themeFill="background1"/>
                <w:lang w:val="en-US" w:eastAsia="zh-CN"/>
                <w14:textFill>
                  <w14:solidFill>
                    <w14:schemeClr w14:val="tx1"/>
                  </w14:solidFill>
                </w14:textFill>
              </w:rPr>
              <w:t>0</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分）</w:t>
            </w:r>
          </w:p>
        </w:tc>
        <w:tc>
          <w:tcPr>
            <w:tcW w:w="1605" w:type="dxa"/>
            <w:tcBorders>
              <w:bottom w:val="single" w:color="auto" w:sz="4" w:space="0"/>
              <w:right w:val="single" w:color="auto" w:sz="4" w:space="0"/>
            </w:tcBorders>
            <w:vAlign w:val="center"/>
          </w:tcPr>
          <w:p w14:paraId="0D3C9729">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主要施工方案与技术措施（10分）</w:t>
            </w:r>
          </w:p>
        </w:tc>
        <w:tc>
          <w:tcPr>
            <w:tcW w:w="6505" w:type="dxa"/>
            <w:tcBorders>
              <w:left w:val="single" w:color="auto" w:sz="4" w:space="0"/>
              <w:bottom w:val="single" w:color="auto" w:sz="4" w:space="0"/>
            </w:tcBorders>
            <w:vAlign w:val="center"/>
          </w:tcPr>
          <w:p w14:paraId="09B2BCE4">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施工方案总体安排合理，运用先进、合理的施工工艺、施工机械，对施工难点有先进和合理的建议的得10分；</w:t>
            </w:r>
          </w:p>
          <w:p w14:paraId="1BC7A171">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施工方案总体安排合理，施工工艺、施工机械合理、可行，对施工难点有合理的建议的得6分；</w:t>
            </w:r>
          </w:p>
          <w:p w14:paraId="1284770F">
            <w:pPr>
              <w:spacing w:line="360"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施工方案总体一般的得</w:t>
            </w:r>
            <w:r>
              <w:rPr>
                <w:rFonts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sz w:val="24"/>
                <w14:textFill>
                  <w14:solidFill>
                    <w14:schemeClr w14:val="tx1"/>
                  </w14:solidFill>
                </w14:textFill>
              </w:rPr>
              <w:t>分。</w:t>
            </w:r>
          </w:p>
        </w:tc>
      </w:tr>
      <w:tr w14:paraId="07D21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354" w:type="dxa"/>
            <w:vMerge w:val="continue"/>
            <w:vAlign w:val="center"/>
          </w:tcPr>
          <w:p w14:paraId="2CBDABD2">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p>
        </w:tc>
        <w:tc>
          <w:tcPr>
            <w:tcW w:w="1605" w:type="dxa"/>
            <w:tcBorders>
              <w:top w:val="single" w:color="auto" w:sz="4" w:space="0"/>
              <w:bottom w:val="single" w:color="auto" w:sz="4" w:space="0"/>
              <w:right w:val="single" w:color="auto" w:sz="4" w:space="0"/>
            </w:tcBorders>
            <w:vAlign w:val="center"/>
          </w:tcPr>
          <w:p w14:paraId="401F6E9A">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工期保证措施（</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分）</w:t>
            </w:r>
          </w:p>
        </w:tc>
        <w:tc>
          <w:tcPr>
            <w:tcW w:w="6505" w:type="dxa"/>
            <w:tcBorders>
              <w:top w:val="single" w:color="auto" w:sz="4" w:space="0"/>
              <w:left w:val="single" w:color="auto" w:sz="4" w:space="0"/>
              <w:bottom w:val="single" w:color="auto" w:sz="4" w:space="0"/>
            </w:tcBorders>
            <w:vAlign w:val="center"/>
          </w:tcPr>
          <w:p w14:paraId="42B265CE">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工期承诺满足磋商文件要求，工期保证措施合理且有针对性，有具体的违约责任承诺的得</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分；</w:t>
            </w:r>
          </w:p>
          <w:p w14:paraId="7A43993B">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工期承诺满足磋商文件要求，工期保证措施基本合理，有违约责任承诺的得</w:t>
            </w: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分；</w:t>
            </w:r>
          </w:p>
          <w:p w14:paraId="35A785DE">
            <w:pPr>
              <w:spacing w:line="360"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工期承诺满足磋商文件要求，工期保证措施一般的得</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14:textFill>
                  <w14:solidFill>
                    <w14:schemeClr w14:val="tx1"/>
                  </w14:solidFill>
                </w14:textFill>
              </w:rPr>
              <w:t>分。</w:t>
            </w:r>
          </w:p>
        </w:tc>
      </w:tr>
      <w:tr w14:paraId="35FD6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9" w:hRule="atLeast"/>
          <w:jc w:val="center"/>
        </w:trPr>
        <w:tc>
          <w:tcPr>
            <w:tcW w:w="1354" w:type="dxa"/>
            <w:vMerge w:val="continue"/>
            <w:vAlign w:val="center"/>
          </w:tcPr>
          <w:p w14:paraId="468534EE">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p>
        </w:tc>
        <w:tc>
          <w:tcPr>
            <w:tcW w:w="1605" w:type="dxa"/>
            <w:tcBorders>
              <w:top w:val="single" w:color="auto" w:sz="4" w:space="0"/>
              <w:bottom w:val="single" w:color="auto" w:sz="4" w:space="0"/>
              <w:right w:val="single" w:color="auto" w:sz="4" w:space="0"/>
            </w:tcBorders>
            <w:vAlign w:val="center"/>
          </w:tcPr>
          <w:p w14:paraId="0FD2F0C8">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质量管理体系与措施</w:t>
            </w:r>
          </w:p>
          <w:p w14:paraId="3BD61F5F">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分）</w:t>
            </w:r>
          </w:p>
        </w:tc>
        <w:tc>
          <w:tcPr>
            <w:tcW w:w="6505" w:type="dxa"/>
            <w:tcBorders>
              <w:top w:val="single" w:color="auto" w:sz="4" w:space="0"/>
              <w:left w:val="single" w:color="auto" w:sz="4" w:space="0"/>
              <w:bottom w:val="single" w:color="auto" w:sz="4" w:space="0"/>
            </w:tcBorders>
            <w:vAlign w:val="center"/>
          </w:tcPr>
          <w:p w14:paraId="71DDD408">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组织机构形式合理，对项目提出先进、可行、具体的保证措施的得</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分；</w:t>
            </w:r>
          </w:p>
          <w:p w14:paraId="0C471EE8">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组织机构形式基本合理，具体措施可行的得</w:t>
            </w: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分；</w:t>
            </w:r>
          </w:p>
          <w:p w14:paraId="086A985B">
            <w:pPr>
              <w:spacing w:line="360"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组织机构形式及措施一般的得</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14:textFill>
                  <w14:solidFill>
                    <w14:schemeClr w14:val="tx1"/>
                  </w14:solidFill>
                </w14:textFill>
              </w:rPr>
              <w:t>分。</w:t>
            </w:r>
          </w:p>
        </w:tc>
      </w:tr>
      <w:tr w14:paraId="078A2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9" w:hRule="atLeast"/>
          <w:jc w:val="center"/>
        </w:trPr>
        <w:tc>
          <w:tcPr>
            <w:tcW w:w="1354" w:type="dxa"/>
            <w:vMerge w:val="continue"/>
            <w:vAlign w:val="center"/>
          </w:tcPr>
          <w:p w14:paraId="14AD36E5">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p>
        </w:tc>
        <w:tc>
          <w:tcPr>
            <w:tcW w:w="1605" w:type="dxa"/>
            <w:tcBorders>
              <w:top w:val="single" w:color="auto" w:sz="4" w:space="0"/>
              <w:bottom w:val="single" w:color="auto" w:sz="4" w:space="0"/>
              <w:right w:val="single" w:color="auto" w:sz="4" w:space="0"/>
            </w:tcBorders>
            <w:vAlign w:val="center"/>
          </w:tcPr>
          <w:p w14:paraId="5A878827">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安全管理体系与措施</w:t>
            </w:r>
          </w:p>
          <w:p w14:paraId="7E3CAE0F">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分）</w:t>
            </w:r>
          </w:p>
        </w:tc>
        <w:tc>
          <w:tcPr>
            <w:tcW w:w="6505" w:type="dxa"/>
            <w:tcBorders>
              <w:top w:val="single" w:color="auto" w:sz="4" w:space="0"/>
              <w:left w:val="single" w:color="auto" w:sz="4" w:space="0"/>
              <w:bottom w:val="single" w:color="auto" w:sz="4" w:space="0"/>
            </w:tcBorders>
            <w:vAlign w:val="center"/>
          </w:tcPr>
          <w:p w14:paraId="61661169">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施工安全生产保障体系健全，安全管理制度完善，安全管理目标具体，全员安全责任制明确，现场安全管理组织机构、人员配备满足国家规定要求，安全技术方案措施科学合理、先进可行的得</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分；</w:t>
            </w:r>
          </w:p>
          <w:p w14:paraId="5E41A57F">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有施工安全生产保障体系、安全责任制和安全管理制度，现场安全管理机构、人员配备满足国家规定，安全技术方案、措施基本可行的得</w:t>
            </w: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分；</w:t>
            </w:r>
          </w:p>
          <w:p w14:paraId="17C3BAF6">
            <w:pPr>
              <w:spacing w:line="360"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安全管理体系与措施一般的得</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14:textFill>
                  <w14:solidFill>
                    <w14:schemeClr w14:val="tx1"/>
                  </w14:solidFill>
                </w14:textFill>
              </w:rPr>
              <w:t>分。</w:t>
            </w:r>
          </w:p>
        </w:tc>
      </w:tr>
      <w:tr w14:paraId="7E40E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3" w:hRule="atLeast"/>
          <w:jc w:val="center"/>
        </w:trPr>
        <w:tc>
          <w:tcPr>
            <w:tcW w:w="1354" w:type="dxa"/>
            <w:vMerge w:val="continue"/>
            <w:vAlign w:val="center"/>
          </w:tcPr>
          <w:p w14:paraId="1520EA19">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p>
        </w:tc>
        <w:tc>
          <w:tcPr>
            <w:tcW w:w="1605" w:type="dxa"/>
            <w:tcBorders>
              <w:top w:val="single" w:color="auto" w:sz="4" w:space="0"/>
              <w:bottom w:val="single" w:color="auto" w:sz="4" w:space="0"/>
              <w:right w:val="single" w:color="auto" w:sz="4" w:space="0"/>
            </w:tcBorders>
            <w:vAlign w:val="center"/>
          </w:tcPr>
          <w:p w14:paraId="1ACF224E">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文明施工、环境保护管理体系及施工现场扬尘治理措施</w:t>
            </w:r>
          </w:p>
          <w:p w14:paraId="6BE65C72">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分）</w:t>
            </w:r>
          </w:p>
        </w:tc>
        <w:tc>
          <w:tcPr>
            <w:tcW w:w="6505" w:type="dxa"/>
            <w:tcBorders>
              <w:top w:val="single" w:color="auto" w:sz="4" w:space="0"/>
              <w:left w:val="single" w:color="auto" w:sz="4" w:space="0"/>
              <w:bottom w:val="single" w:color="auto" w:sz="4" w:space="0"/>
            </w:tcBorders>
            <w:vAlign w:val="center"/>
          </w:tcPr>
          <w:p w14:paraId="49F2D5BB">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文明施工、环境保护管理体系健全，扬尘治理措施科学合理、先进可行的得</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分；</w:t>
            </w:r>
          </w:p>
          <w:p w14:paraId="69DA570C">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文明施工、环境保护管理体系基本健全，扬尘治理措施基本可行的得</w:t>
            </w: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分；</w:t>
            </w:r>
          </w:p>
          <w:p w14:paraId="67552316">
            <w:pPr>
              <w:spacing w:line="360"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文明施工、环境保护管理体系及施工现场扬尘治理措施一般的得</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14:textFill>
                  <w14:solidFill>
                    <w14:schemeClr w14:val="tx1"/>
                  </w14:solidFill>
                </w14:textFill>
              </w:rPr>
              <w:t>分。</w:t>
            </w:r>
          </w:p>
        </w:tc>
      </w:tr>
      <w:tr w14:paraId="05ED8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5" w:hRule="atLeast"/>
          <w:jc w:val="center"/>
        </w:trPr>
        <w:tc>
          <w:tcPr>
            <w:tcW w:w="1354" w:type="dxa"/>
            <w:vMerge w:val="continue"/>
            <w:vAlign w:val="center"/>
          </w:tcPr>
          <w:p w14:paraId="330E1A09">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p>
        </w:tc>
        <w:tc>
          <w:tcPr>
            <w:tcW w:w="1605" w:type="dxa"/>
            <w:tcBorders>
              <w:top w:val="single" w:color="auto" w:sz="4" w:space="0"/>
              <w:bottom w:val="single" w:color="auto" w:sz="4" w:space="0"/>
              <w:right w:val="single" w:color="auto" w:sz="4" w:space="0"/>
            </w:tcBorders>
            <w:vAlign w:val="center"/>
          </w:tcPr>
          <w:p w14:paraId="55E5902B">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拟投入资源配备计划</w:t>
            </w:r>
          </w:p>
          <w:p w14:paraId="740BDC0B">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分）</w:t>
            </w:r>
          </w:p>
        </w:tc>
        <w:tc>
          <w:tcPr>
            <w:tcW w:w="6505" w:type="dxa"/>
            <w:tcBorders>
              <w:top w:val="single" w:color="auto" w:sz="4" w:space="0"/>
              <w:left w:val="single" w:color="auto" w:sz="4" w:space="0"/>
              <w:bottom w:val="single" w:color="auto" w:sz="4" w:space="0"/>
            </w:tcBorders>
            <w:vAlign w:val="center"/>
          </w:tcPr>
          <w:p w14:paraId="0E133694">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机械设备配置合理、先进，劳动力、主要物资调配投入计划合理、准确的得</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分；</w:t>
            </w:r>
          </w:p>
          <w:p w14:paraId="6E0F55FC">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机械设备配置基本合理，劳动力、主要物资调配投入计划基本合理的得</w:t>
            </w: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分；</w:t>
            </w:r>
          </w:p>
          <w:p w14:paraId="2178D32A">
            <w:pPr>
              <w:spacing w:line="360" w:lineRule="auto"/>
              <w:jc w:val="left"/>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拟投入资源配备计划一般的得</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14:textFill>
                  <w14:solidFill>
                    <w14:schemeClr w14:val="tx1"/>
                  </w14:solidFill>
                </w14:textFill>
              </w:rPr>
              <w:t>分。</w:t>
            </w:r>
          </w:p>
        </w:tc>
      </w:tr>
      <w:tr w14:paraId="6F889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354" w:type="dxa"/>
            <w:vMerge w:val="continue"/>
            <w:vAlign w:val="center"/>
          </w:tcPr>
          <w:p w14:paraId="2C4864E0">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p>
        </w:tc>
        <w:tc>
          <w:tcPr>
            <w:tcW w:w="1605" w:type="dxa"/>
            <w:tcBorders>
              <w:top w:val="single" w:color="auto" w:sz="4" w:space="0"/>
              <w:bottom w:val="single" w:color="auto" w:sz="4" w:space="0"/>
              <w:right w:val="single" w:color="auto" w:sz="4" w:space="0"/>
            </w:tcBorders>
            <w:vAlign w:val="center"/>
          </w:tcPr>
          <w:p w14:paraId="64791083">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施工进度表或网络计划图（</w:t>
            </w:r>
            <w:r>
              <w:rPr>
                <w:rFonts w:cs="宋体" w:asciiTheme="minorEastAsia" w:hAnsiTheme="minorEastAsia" w:eastAsiaTheme="minorEastAsia"/>
                <w:color w:val="000000" w:themeColor="text1"/>
                <w:sz w:val="24"/>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分）</w:t>
            </w:r>
          </w:p>
        </w:tc>
        <w:tc>
          <w:tcPr>
            <w:tcW w:w="6505" w:type="dxa"/>
            <w:tcBorders>
              <w:top w:val="single" w:color="auto" w:sz="4" w:space="0"/>
              <w:left w:val="single" w:color="auto" w:sz="4" w:space="0"/>
              <w:bottom w:val="single" w:color="auto" w:sz="4" w:space="0"/>
            </w:tcBorders>
            <w:vAlign w:val="center"/>
          </w:tcPr>
          <w:p w14:paraId="65402A32">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关键线路清晰、准确、完整、计划编制合理、可行、满足磋商文件对工期的要求的得</w:t>
            </w:r>
            <w:r>
              <w:rPr>
                <w:rFonts w:cs="宋体" w:asciiTheme="minorEastAsia" w:hAnsiTheme="minorEastAsia" w:eastAsiaTheme="minorEastAsia"/>
                <w:color w:val="000000" w:themeColor="text1"/>
                <w:sz w:val="24"/>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分；</w:t>
            </w:r>
          </w:p>
          <w:p w14:paraId="7CADA927">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关键线路基本准确，计划编制基本可行的得</w:t>
            </w:r>
            <w:r>
              <w:rPr>
                <w:rFonts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分；</w:t>
            </w:r>
          </w:p>
          <w:p w14:paraId="3207DC88">
            <w:pPr>
              <w:spacing w:line="360"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施工进度表或网络计划图一般的得</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14:textFill>
                  <w14:solidFill>
                    <w14:schemeClr w14:val="tx1"/>
                  </w14:solidFill>
                </w14:textFill>
              </w:rPr>
              <w:t>分。</w:t>
            </w:r>
          </w:p>
        </w:tc>
      </w:tr>
      <w:tr w14:paraId="1040B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1" w:hRule="atLeast"/>
          <w:jc w:val="center"/>
        </w:trPr>
        <w:tc>
          <w:tcPr>
            <w:tcW w:w="1354" w:type="dxa"/>
            <w:vMerge w:val="continue"/>
            <w:vAlign w:val="center"/>
          </w:tcPr>
          <w:p w14:paraId="63F1E5D8">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p>
        </w:tc>
        <w:tc>
          <w:tcPr>
            <w:tcW w:w="1605" w:type="dxa"/>
            <w:tcBorders>
              <w:top w:val="single" w:color="auto" w:sz="4" w:space="0"/>
              <w:bottom w:val="single" w:color="auto" w:sz="4" w:space="0"/>
              <w:right w:val="single" w:color="auto" w:sz="4" w:space="0"/>
            </w:tcBorders>
            <w:vAlign w:val="center"/>
          </w:tcPr>
          <w:p w14:paraId="767FAEF1">
            <w:pPr>
              <w:snapToGrid w:val="0"/>
              <w:spacing w:line="440" w:lineRule="exact"/>
              <w:jc w:val="cente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现场设置和针对现场困难的分析和对策</w:t>
            </w:r>
          </w:p>
          <w:p w14:paraId="1AA37093">
            <w:pPr>
              <w:snapToGrid w:val="0"/>
              <w:spacing w:line="440" w:lineRule="exact"/>
              <w:jc w:val="cente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（5分）</w:t>
            </w:r>
          </w:p>
        </w:tc>
        <w:tc>
          <w:tcPr>
            <w:tcW w:w="6505" w:type="dxa"/>
            <w:tcBorders>
              <w:top w:val="single" w:color="auto" w:sz="4" w:space="0"/>
              <w:left w:val="single" w:color="auto" w:sz="4" w:space="0"/>
              <w:bottom w:val="single" w:color="auto" w:sz="4" w:space="0"/>
            </w:tcBorders>
            <w:vAlign w:val="center"/>
          </w:tcPr>
          <w:p w14:paraId="4E05A30C">
            <w:pPr>
              <w:snapToGrid w:val="0"/>
              <w:spacing w:line="440" w:lineRule="exac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对本工程施工的各关键点、难点进行分析并给出对应的处理措施。</w:t>
            </w:r>
          </w:p>
          <w:p w14:paraId="246FE250">
            <w:pPr>
              <w:snapToGrid w:val="0"/>
              <w:spacing w:line="440" w:lineRule="exac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问题分析和措施内容全面、可行性强得5分；</w:t>
            </w:r>
          </w:p>
          <w:p w14:paraId="79808EDF">
            <w:pPr>
              <w:snapToGrid w:val="0"/>
              <w:spacing w:line="440" w:lineRule="exac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问题分析和措施内容简单、可行性一般得3分；</w:t>
            </w:r>
          </w:p>
          <w:p w14:paraId="3B69125E">
            <w:pPr>
              <w:snapToGrid w:val="0"/>
              <w:spacing w:line="440" w:lineRule="exac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问题分析和措施内容粗略、可行性差得1分；</w:t>
            </w:r>
          </w:p>
        </w:tc>
      </w:tr>
      <w:tr w14:paraId="1404E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1354" w:type="dxa"/>
            <w:vMerge w:val="continue"/>
            <w:vAlign w:val="center"/>
          </w:tcPr>
          <w:p w14:paraId="6239E626">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p>
        </w:tc>
        <w:tc>
          <w:tcPr>
            <w:tcW w:w="1605" w:type="dxa"/>
            <w:tcBorders>
              <w:top w:val="single" w:color="auto" w:sz="4" w:space="0"/>
              <w:bottom w:val="single" w:color="auto" w:sz="4" w:space="0"/>
              <w:right w:val="single" w:color="auto" w:sz="4" w:space="0"/>
            </w:tcBorders>
            <w:vAlign w:val="center"/>
          </w:tcPr>
          <w:p w14:paraId="272D66F9">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风险管理措施</w:t>
            </w:r>
          </w:p>
          <w:p w14:paraId="4D0AAACA">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（5分）</w:t>
            </w:r>
          </w:p>
        </w:tc>
        <w:tc>
          <w:tcPr>
            <w:tcW w:w="6505" w:type="dxa"/>
            <w:tcBorders>
              <w:top w:val="single" w:color="auto" w:sz="4" w:space="0"/>
              <w:left w:val="single" w:color="auto" w:sz="4" w:space="0"/>
              <w:bottom w:val="single" w:color="auto" w:sz="4" w:space="0"/>
            </w:tcBorders>
            <w:vAlign w:val="center"/>
          </w:tcPr>
          <w:p w14:paraId="41EA2DCA">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风险防控管理措施齐全，风险预控符合规范要求，风险控制要点定位准确，各阶段风险控制及应急措施得力的得5分；</w:t>
            </w:r>
          </w:p>
          <w:p w14:paraId="73774AE7">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风险防控管理措施基本齐全，风险预控符合规范要求，风险控制要点定位基本准确，有各阶段风险控制及应急措施的得3分；</w:t>
            </w:r>
          </w:p>
          <w:p w14:paraId="2DD17E1F">
            <w:pPr>
              <w:spacing w:line="360"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风险管理措施一般的得1分。</w:t>
            </w:r>
          </w:p>
        </w:tc>
      </w:tr>
      <w:tr w14:paraId="06A73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354" w:type="dxa"/>
            <w:vMerge w:val="continue"/>
            <w:vAlign w:val="center"/>
          </w:tcPr>
          <w:p w14:paraId="23652AB0">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p>
        </w:tc>
        <w:tc>
          <w:tcPr>
            <w:tcW w:w="8110" w:type="dxa"/>
            <w:gridSpan w:val="2"/>
            <w:tcBorders>
              <w:top w:val="single" w:color="auto" w:sz="4" w:space="0"/>
            </w:tcBorders>
            <w:vAlign w:val="center"/>
          </w:tcPr>
          <w:p w14:paraId="754A7E8B">
            <w:pPr>
              <w:snapToGrid w:val="0"/>
              <w:spacing w:line="440" w:lineRule="exac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以上项目若有缺项的，该项为0分；不缺项的，不低于最低分。</w:t>
            </w:r>
          </w:p>
        </w:tc>
      </w:tr>
      <w:tr w14:paraId="1F4CA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354" w:type="dxa"/>
            <w:vMerge w:val="restart"/>
            <w:tcBorders>
              <w:top w:val="single" w:color="auto" w:sz="4" w:space="0"/>
            </w:tcBorders>
            <w:vAlign w:val="center"/>
          </w:tcPr>
          <w:p w14:paraId="689B8FFB">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商务部分</w:t>
            </w:r>
          </w:p>
          <w:p w14:paraId="6B6932E6">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w:t>
            </w:r>
            <w:r>
              <w:rPr>
                <w:rFonts w:hint="eastAsia" w:cs="宋体" w:asciiTheme="minorEastAsia" w:hAnsiTheme="minorEastAsia" w:eastAsiaTheme="minorEastAsia"/>
                <w:color w:val="000000" w:themeColor="text1"/>
                <w:sz w:val="24"/>
                <w:shd w:val="clear" w:color="auto" w:fill="FFFFFF" w:themeFill="background1"/>
                <w:lang w:val="en-US" w:eastAsia="zh-CN"/>
                <w14:textFill>
                  <w14:solidFill>
                    <w14:schemeClr w14:val="tx1"/>
                  </w14:solidFill>
                </w14:textFill>
              </w:rPr>
              <w:t>20</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分）</w:t>
            </w:r>
          </w:p>
        </w:tc>
        <w:tc>
          <w:tcPr>
            <w:tcW w:w="1605" w:type="dxa"/>
            <w:vAlign w:val="center"/>
          </w:tcPr>
          <w:p w14:paraId="5F17776E">
            <w:pPr>
              <w:snapToGrid w:val="0"/>
              <w:spacing w:line="440" w:lineRule="exact"/>
              <w:jc w:val="cente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企业业绩</w:t>
            </w:r>
          </w:p>
          <w:p w14:paraId="131BA41D">
            <w:pPr>
              <w:snapToGrid w:val="0"/>
              <w:spacing w:line="440" w:lineRule="exact"/>
              <w:jc w:val="center"/>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w:t>
            </w:r>
            <w:r>
              <w:rPr>
                <w:rFonts w:hint="eastAsia" w:cs="宋体" w:asciiTheme="minorEastAsia" w:hAnsiTheme="minorEastAsia" w:eastAsiaTheme="minorEastAsia"/>
                <w:color w:val="000000" w:themeColor="text1"/>
                <w:sz w:val="24"/>
                <w:shd w:val="clear" w:color="auto" w:fill="FFFFFF" w:themeFill="background1"/>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分）</w:t>
            </w:r>
          </w:p>
        </w:tc>
        <w:tc>
          <w:tcPr>
            <w:tcW w:w="6505" w:type="dxa"/>
            <w:vAlign w:val="center"/>
          </w:tcPr>
          <w:p w14:paraId="578B82AD">
            <w:pPr>
              <w:snapToGrid w:val="0"/>
              <w:spacing w:line="440" w:lineRule="exact"/>
              <w:jc w:val="both"/>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202</w:t>
            </w:r>
            <w:r>
              <w:rPr>
                <w:rFonts w:hint="eastAsia" w:cs="宋体" w:asciiTheme="minorEastAsia" w:hAnsiTheme="minorEastAsia" w:eastAsiaTheme="minorEastAsia"/>
                <w:color w:val="000000" w:themeColor="text1"/>
                <w:sz w:val="24"/>
                <w:shd w:val="clear" w:color="auto" w:fill="FFFFFF" w:themeFill="background1"/>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年1月1日以来企业有类似项目业绩的每个得1分，最多得</w:t>
            </w:r>
            <w:r>
              <w:rPr>
                <w:rFonts w:hint="eastAsia" w:cs="宋体" w:asciiTheme="minorEastAsia" w:hAnsiTheme="minorEastAsia" w:eastAsiaTheme="minorEastAsia"/>
                <w:color w:val="000000" w:themeColor="text1"/>
                <w:sz w:val="24"/>
                <w:shd w:val="clear" w:color="auto" w:fill="FFFFFF" w:themeFill="background1"/>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分（提供中标通知书或合同协议书原件扫描件）</w:t>
            </w:r>
          </w:p>
        </w:tc>
      </w:tr>
      <w:tr w14:paraId="426A8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jc w:val="center"/>
        </w:trPr>
        <w:tc>
          <w:tcPr>
            <w:tcW w:w="1354" w:type="dxa"/>
            <w:vMerge w:val="continue"/>
            <w:vAlign w:val="center"/>
          </w:tcPr>
          <w:p w14:paraId="3A23C2BF">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p>
        </w:tc>
        <w:tc>
          <w:tcPr>
            <w:tcW w:w="1605" w:type="dxa"/>
            <w:shd w:val="clear" w:color="auto" w:fill="auto"/>
            <w:vAlign w:val="center"/>
          </w:tcPr>
          <w:p w14:paraId="666EF748">
            <w:pPr>
              <w:tabs>
                <w:tab w:val="left" w:pos="9720"/>
              </w:tabs>
              <w:autoSpaceDE w:val="0"/>
              <w:autoSpaceDN w:val="0"/>
              <w:adjustRightInd w:val="0"/>
              <w:spacing w:line="360" w:lineRule="exact"/>
              <w:ind w:right="-36" w:rightChars="-17"/>
              <w:jc w:val="center"/>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项目经理业绩</w:t>
            </w:r>
          </w:p>
          <w:p w14:paraId="53B20E86">
            <w:pPr>
              <w:pStyle w:val="4"/>
              <w:jc w:val="center"/>
              <w:rPr>
                <w:rFonts w:hint="eastAsia"/>
                <w:lang w:val="en-US" w:eastAsia="zh-CN"/>
              </w:rPr>
            </w:pPr>
            <w:r>
              <w:rPr>
                <w:rFonts w:hint="eastAsia" w:ascii="宋体" w:hAnsi="宋体" w:eastAsia="宋体" w:cs="Times New Roman"/>
                <w:spacing w:val="-8"/>
                <w:sz w:val="24"/>
                <w:szCs w:val="24"/>
                <w:lang w:val="en-US" w:eastAsia="zh-CN"/>
              </w:rPr>
              <w:t>（4分）</w:t>
            </w:r>
          </w:p>
        </w:tc>
        <w:tc>
          <w:tcPr>
            <w:tcW w:w="6505" w:type="dxa"/>
            <w:shd w:val="clear" w:color="auto" w:fill="auto"/>
            <w:vAlign w:val="center"/>
          </w:tcPr>
          <w:p w14:paraId="382D858D">
            <w:pPr>
              <w:snapToGrid w:val="0"/>
              <w:spacing w:line="440" w:lineRule="exact"/>
              <w:jc w:val="both"/>
              <w:rPr>
                <w:rFonts w:hint="eastAsia" w:asciiTheme="minorEastAsia" w:hAnsiTheme="minorEastAsia" w:eastAsiaTheme="minorEastAsia" w:cstheme="minorEastAsia"/>
                <w:color w:val="auto"/>
                <w:kern w:val="2"/>
                <w:sz w:val="24"/>
                <w:szCs w:val="24"/>
                <w:highlight w:val="none"/>
                <w:lang w:val="en-US" w:eastAsia="zh-CN"/>
              </w:rPr>
            </w:pPr>
            <w:r>
              <w:rPr>
                <w:rFonts w:hint="eastAsia" w:cs="宋体" w:asciiTheme="minorEastAsia" w:hAnsiTheme="minorEastAsia" w:eastAsiaTheme="minorEastAsia"/>
                <w:color w:val="000000" w:themeColor="text1"/>
                <w:sz w:val="24"/>
                <w:shd w:val="clear" w:color="auto" w:fill="FFFFFF" w:themeFill="background1"/>
                <w:lang w:val="en-US" w:eastAsia="zh-CN"/>
                <w14:textFill>
                  <w14:solidFill>
                    <w14:schemeClr w14:val="tx1"/>
                  </w14:solidFill>
                </w14:textFill>
              </w:rPr>
              <w:t>2022年1月1日以来</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承担过地质环境治理工程</w:t>
            </w:r>
            <w:r>
              <w:rPr>
                <w:rFonts w:hint="eastAsia" w:cs="宋体" w:asciiTheme="minorEastAsia" w:hAnsiTheme="minorEastAsia" w:eastAsiaTheme="minorEastAsia"/>
                <w:color w:val="000000" w:themeColor="text1"/>
                <w:sz w:val="24"/>
                <w:shd w:val="clear" w:color="auto" w:fill="FFFFFF" w:themeFill="background1"/>
                <w:lang w:val="en-US" w:eastAsia="zh-CN"/>
                <w14:textFill>
                  <w14:solidFill>
                    <w14:schemeClr w14:val="tx1"/>
                  </w14:solidFill>
                </w14:textFill>
              </w:rPr>
              <w:t>或市政</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类似项目业绩，每提供一份得</w:t>
            </w:r>
            <w:r>
              <w:rPr>
                <w:rFonts w:hint="eastAsia" w:cs="宋体" w:asciiTheme="minorEastAsia" w:hAnsiTheme="minorEastAsia" w:eastAsiaTheme="minorEastAsia"/>
                <w:color w:val="000000" w:themeColor="text1"/>
                <w:sz w:val="24"/>
                <w:shd w:val="clear" w:color="auto" w:fill="FFFFFF" w:themeFill="background1"/>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分</w:t>
            </w:r>
            <w:r>
              <w:rPr>
                <w:rFonts w:hint="eastAsia" w:cs="宋体" w:asciiTheme="minorEastAsia" w:hAnsiTheme="minorEastAsia" w:eastAsiaTheme="minorEastAsia"/>
                <w:color w:val="000000" w:themeColor="text1"/>
                <w:sz w:val="24"/>
                <w:shd w:val="clear" w:color="auto" w:fill="FFFFFF" w:themeFill="background1"/>
                <w:lang w:eastAsia="zh-CN"/>
                <w14:textFill>
                  <w14:solidFill>
                    <w14:schemeClr w14:val="tx1"/>
                  </w14:solidFill>
                </w14:textFill>
              </w:rPr>
              <w:t>，</w:t>
            </w:r>
            <w:r>
              <w:rPr>
                <w:rFonts w:hint="eastAsia" w:cs="宋体" w:asciiTheme="minorEastAsia" w:hAnsiTheme="minorEastAsia" w:eastAsiaTheme="minorEastAsia"/>
                <w:color w:val="000000" w:themeColor="text1"/>
                <w:sz w:val="24"/>
                <w:shd w:val="clear" w:color="auto" w:fill="FFFFFF" w:themeFill="background1"/>
                <w:lang w:val="en-US" w:eastAsia="zh-CN"/>
                <w14:textFill>
                  <w14:solidFill>
                    <w14:schemeClr w14:val="tx1"/>
                  </w14:solidFill>
                </w14:textFill>
              </w:rPr>
              <w:t>最高</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得</w:t>
            </w:r>
            <w:r>
              <w:rPr>
                <w:rFonts w:hint="eastAsia" w:cs="宋体" w:asciiTheme="minorEastAsia" w:hAnsiTheme="minorEastAsia" w:eastAsiaTheme="minorEastAsia"/>
                <w:color w:val="000000" w:themeColor="text1"/>
                <w:sz w:val="24"/>
                <w:shd w:val="clear" w:color="auto" w:fill="FFFFFF" w:themeFill="background1"/>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分（提供中标通知书或合同协议书原件扫描件）</w:t>
            </w:r>
          </w:p>
        </w:tc>
      </w:tr>
      <w:tr w14:paraId="53E21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354" w:type="dxa"/>
            <w:vMerge w:val="continue"/>
            <w:vAlign w:val="center"/>
          </w:tcPr>
          <w:p w14:paraId="2F9807C3">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p>
        </w:tc>
        <w:tc>
          <w:tcPr>
            <w:tcW w:w="1605" w:type="dxa"/>
            <w:vAlign w:val="center"/>
          </w:tcPr>
          <w:p w14:paraId="7E6B7103">
            <w:pPr>
              <w:spacing w:line="400" w:lineRule="exact"/>
              <w:jc w:val="center"/>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优惠承诺</w:t>
            </w:r>
          </w:p>
          <w:p w14:paraId="1DBAB00B">
            <w:pPr>
              <w:spacing w:line="40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（6分）</w:t>
            </w:r>
          </w:p>
        </w:tc>
        <w:tc>
          <w:tcPr>
            <w:tcW w:w="6505" w:type="dxa"/>
            <w:vAlign w:val="center"/>
          </w:tcPr>
          <w:p w14:paraId="57A746CA">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供应商针对招标工程的特点和要求，结合自身的条件和潜力，有利于安全文明施工，有利于提高工程质量，加快工程进度和交工后回访等方面的承诺；供应商提出的优惠条款和内容能使采购人在经济上受益的。</w:t>
            </w:r>
          </w:p>
          <w:p w14:paraId="5560F50B">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承诺内容详细全面，可行性强得6分；</w:t>
            </w:r>
          </w:p>
          <w:p w14:paraId="6F22EA30">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承诺内容简单，可行性一般得4分</w:t>
            </w:r>
          </w:p>
          <w:p w14:paraId="5809ECD3">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承诺内容粗略，可行性差得2分。</w:t>
            </w:r>
          </w:p>
        </w:tc>
      </w:tr>
      <w:tr w14:paraId="32D4D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354" w:type="dxa"/>
            <w:vMerge w:val="continue"/>
            <w:vAlign w:val="center"/>
          </w:tcPr>
          <w:p w14:paraId="3CF52FBE">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p>
        </w:tc>
        <w:tc>
          <w:tcPr>
            <w:tcW w:w="1605" w:type="dxa"/>
            <w:vAlign w:val="center"/>
          </w:tcPr>
          <w:p w14:paraId="6FCCDEE8">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履职尽责承诺</w:t>
            </w:r>
          </w:p>
          <w:p w14:paraId="012EC775">
            <w:pPr>
              <w:spacing w:line="360" w:lineRule="auto"/>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（6分）</w:t>
            </w:r>
          </w:p>
        </w:tc>
        <w:tc>
          <w:tcPr>
            <w:tcW w:w="6505" w:type="dxa"/>
            <w:vAlign w:val="center"/>
          </w:tcPr>
          <w:p w14:paraId="121130CD">
            <w:pPr>
              <w:spacing w:line="360"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具有全面、详实、可行、合法有效的保证技术措施落实到位的承诺和落实不到位的处理承诺，其中包括各关键岗位人员的在岗、更换等履职尽责承诺的得6分；</w:t>
            </w:r>
          </w:p>
          <w:p w14:paraId="01B5054E">
            <w:pPr>
              <w:spacing w:line="360"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具有可行、合法有效的保证技术措施落实到位的承诺和落实不到位的处理承诺的得2分；</w:t>
            </w:r>
          </w:p>
          <w:p w14:paraId="613092C6">
            <w:pPr>
              <w:spacing w:line="360"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履职尽责承诺一般的得1分；</w:t>
            </w:r>
          </w:p>
        </w:tc>
      </w:tr>
      <w:tr w14:paraId="629A8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354" w:type="dxa"/>
            <w:vAlign w:val="center"/>
          </w:tcPr>
          <w:p w14:paraId="6DF43090">
            <w:pPr>
              <w:spacing w:line="400" w:lineRule="exact"/>
              <w:jc w:val="left"/>
              <w:rPr>
                <w:rFonts w:cs="宋体" w:asciiTheme="minorEastAsia" w:hAnsiTheme="minorEastAsia" w:eastAsiaTheme="minorEastAsia"/>
                <w:color w:val="000000" w:themeColor="text1"/>
                <w:sz w:val="24"/>
                <w:shd w:val="clear" w:color="auto" w:fill="FFFFFF" w:themeFill="background1"/>
                <w14:textFill>
                  <w14:solidFill>
                    <w14:schemeClr w14:val="tx1"/>
                  </w14:solidFill>
                </w14:textFill>
              </w:rPr>
            </w:pPr>
          </w:p>
        </w:tc>
        <w:tc>
          <w:tcPr>
            <w:tcW w:w="8110" w:type="dxa"/>
            <w:gridSpan w:val="2"/>
            <w:vAlign w:val="center"/>
          </w:tcPr>
          <w:p w14:paraId="5F386E79">
            <w:pPr>
              <w:spacing w:line="360" w:lineRule="auto"/>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shd w:val="clear" w:color="auto" w:fill="FFFFFF" w:themeFill="background1"/>
                <w14:textFill>
                  <w14:solidFill>
                    <w14:schemeClr w14:val="tx1"/>
                  </w14:solidFill>
                </w14:textFill>
              </w:rPr>
              <w:t>以上项目若有缺项的，该项为0分；不缺项的，不低于最低分。</w:t>
            </w:r>
          </w:p>
        </w:tc>
      </w:tr>
      <w:bookmarkEnd w:id="49"/>
      <w:bookmarkEnd w:id="50"/>
      <w:bookmarkEnd w:id="51"/>
      <w:bookmarkEnd w:id="52"/>
      <w:bookmarkEnd w:id="53"/>
      <w:bookmarkEnd w:id="54"/>
      <w:bookmarkEnd w:id="55"/>
      <w:bookmarkEnd w:id="285"/>
    </w:tbl>
    <w:p w14:paraId="546BC47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注：1 、评分分值计算保留小数点后两位，小数点后第三位“四舍五入”。</w:t>
      </w:r>
    </w:p>
    <w:p w14:paraId="5DCD3AB5">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各评委独立评分。响应人的综合评分为在最大限度地满足竞争性磋商文件实质性要求的前提下，按照竞争性磋商文件中规定的各项因素进行综合评审后，汇总全部评委评分后进行求和的算术平均值。磋商小组依据各响应人最终得分由高到低的顺序推荐成交候选人3名。</w:t>
      </w:r>
    </w:p>
    <w:p w14:paraId="02B8337C">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3、价格调整要素及价格折扣幅度说明：磋商小组根据政府采购法相关规定，对有效投标、符合价格折扣条件的供应商，按照价格调整因素及比例进行报价调整，以调整后的价格作为响应人的评标价。</w:t>
      </w:r>
    </w:p>
    <w:p w14:paraId="202D4DCC">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投标处理。</w:t>
      </w:r>
    </w:p>
    <w:p w14:paraId="7619DCF3">
      <w:pPr>
        <w:widowControl/>
        <w:shd w:val="clear" w:color="auto" w:fill="FFFFFF"/>
        <w:spacing w:line="480" w:lineRule="exact"/>
        <w:jc w:val="center"/>
        <w:outlineLvl w:val="0"/>
        <w:rPr>
          <w:rFonts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kern w:val="0"/>
          <w:sz w:val="22"/>
          <w14:textFill>
            <w14:solidFill>
              <w14:schemeClr w14:val="tx1"/>
            </w14:solidFill>
          </w14:textFill>
        </w:rPr>
        <w:br w:type="page"/>
      </w:r>
      <w:bookmarkStart w:id="286" w:name="_Toc25489"/>
      <w:bookmarkStart w:id="287" w:name="_Toc29500"/>
      <w:r>
        <w:rPr>
          <w:rFonts w:hint="eastAsia" w:cs="宋体" w:asciiTheme="minorEastAsia" w:hAnsiTheme="minorEastAsia" w:eastAsiaTheme="minorEastAsia"/>
          <w:b/>
          <w:color w:val="000000" w:themeColor="text1"/>
          <w:sz w:val="32"/>
          <w:szCs w:val="32"/>
          <w14:textFill>
            <w14:solidFill>
              <w14:schemeClr w14:val="tx1"/>
            </w14:solidFill>
          </w14:textFill>
        </w:rPr>
        <w:t>第四章 合同条款及格式</w:t>
      </w:r>
      <w:bookmarkEnd w:id="286"/>
      <w:bookmarkEnd w:id="287"/>
    </w:p>
    <w:p w14:paraId="611A0140">
      <w:pPr>
        <w:spacing w:line="480" w:lineRule="exact"/>
        <w:jc w:val="center"/>
        <w:rPr>
          <w:rFonts w:cs="楷体"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宋体"/>
          <w:sz w:val="24"/>
          <w:szCs w:val="24"/>
        </w:rPr>
        <w:t>按《三门峡市财政局关于市本级政府采购合同备案管理工作的通知》（三财购[2021]9号）文要求，集中采购目录以外政府采购项目，原则上自中标通知书发出之日起2个工作日</w:t>
      </w:r>
      <w:r>
        <w:rPr>
          <w:rFonts w:hint="eastAsia"/>
          <w:sz w:val="24"/>
          <w:szCs w:val="24"/>
        </w:rPr>
        <w:t>内与中标（成交）供应商按照采购文件确定的事项与供应商签订政府采购合同。</w:t>
      </w:r>
      <w:bookmarkStart w:id="288" w:name="_Toc69718835"/>
      <w:bookmarkStart w:id="289" w:name="_Toc8917230"/>
      <w:bookmarkStart w:id="290" w:name="_Toc8515"/>
      <w:bookmarkStart w:id="291" w:name="_Toc29374985"/>
      <w:bookmarkStart w:id="292" w:name="_Toc20926"/>
      <w:r>
        <w:rPr>
          <w:rFonts w:hint="eastAsia" w:cs="Calibri" w:asciiTheme="minorEastAsia" w:hAnsiTheme="minorEastAsia" w:eastAsiaTheme="minorEastAsia"/>
          <w:color w:val="000000" w:themeColor="text1"/>
          <w:sz w:val="24"/>
          <w14:textFill>
            <w14:solidFill>
              <w14:schemeClr w14:val="tx1"/>
            </w14:solidFill>
          </w14:textFill>
        </w:rPr>
        <w:t>此合同仅供参考，最终施工合同以采购人与成交人签定的合同条款为准进行公示。</w:t>
      </w:r>
    </w:p>
    <w:p w14:paraId="4086DA5C">
      <w:pPr>
        <w:keepNext/>
        <w:spacing w:line="480" w:lineRule="exact"/>
        <w:jc w:val="center"/>
        <w:outlineLvl w:val="1"/>
        <w:rPr>
          <w:rFonts w:cs="楷体" w:asciiTheme="minorEastAsia" w:hAnsiTheme="minorEastAsia" w:eastAsiaTheme="minorEastAsia"/>
          <w:b/>
          <w:bCs/>
          <w:color w:val="000000" w:themeColor="text1"/>
          <w:sz w:val="28"/>
          <w:szCs w:val="28"/>
          <w14:textFill>
            <w14:solidFill>
              <w14:schemeClr w14:val="tx1"/>
            </w14:solidFill>
          </w14:textFill>
        </w:rPr>
      </w:pPr>
      <w:r>
        <w:rPr>
          <w:rFonts w:hint="eastAsia" w:cs="楷体" w:asciiTheme="minorEastAsia" w:hAnsiTheme="minorEastAsia" w:eastAsiaTheme="minorEastAsia"/>
          <w:b/>
          <w:bCs/>
          <w:color w:val="000000" w:themeColor="text1"/>
          <w:sz w:val="28"/>
          <w:szCs w:val="28"/>
          <w14:textFill>
            <w14:solidFill>
              <w14:schemeClr w14:val="tx1"/>
            </w14:solidFill>
          </w14:textFill>
        </w:rPr>
        <w:t>第一节</w:t>
      </w:r>
      <w:bookmarkEnd w:id="288"/>
      <w:r>
        <w:rPr>
          <w:rFonts w:hint="eastAsia" w:cs="楷体" w:asciiTheme="minorEastAsia" w:hAnsiTheme="minorEastAsia" w:eastAsiaTheme="minorEastAsia"/>
          <w:b/>
          <w:bCs/>
          <w:color w:val="000000" w:themeColor="text1"/>
          <w:sz w:val="28"/>
          <w:szCs w:val="28"/>
          <w14:textFill>
            <w14:solidFill>
              <w14:schemeClr w14:val="tx1"/>
            </w14:solidFill>
          </w14:textFill>
        </w:rPr>
        <w:t xml:space="preserve"> 合同协议书</w:t>
      </w:r>
    </w:p>
    <w:p w14:paraId="0BFD44F3">
      <w:pPr>
        <w:spacing w:after="454" w:line="480" w:lineRule="exact"/>
        <w:rPr>
          <w:rFonts w:cs="楷体" w:asciiTheme="minorEastAsia" w:hAnsiTheme="minorEastAsia" w:eastAsiaTheme="minorEastAsia"/>
          <w:b/>
          <w:bCs/>
          <w:color w:val="000000" w:themeColor="text1"/>
          <w:sz w:val="24"/>
          <w:u w:val="single"/>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发包人（全称）：</w:t>
      </w:r>
      <w:r>
        <w:rPr>
          <w:rFonts w:hint="eastAsia" w:cs="楷体" w:asciiTheme="minorEastAsia" w:hAnsiTheme="minorEastAsia" w:eastAsiaTheme="minorEastAsia"/>
          <w:b/>
          <w:bCs/>
          <w:color w:val="000000" w:themeColor="text1"/>
          <w:sz w:val="24"/>
          <w:u w:val="single"/>
          <w14:textFill>
            <w14:solidFill>
              <w14:schemeClr w14:val="tx1"/>
            </w14:solidFill>
          </w14:textFill>
        </w:rPr>
        <w:t xml:space="preserve">                            .</w:t>
      </w:r>
      <w:r>
        <w:rPr>
          <w:rFonts w:hint="eastAsia" w:cs="楷体" w:asciiTheme="minorEastAsia" w:hAnsiTheme="minorEastAsia" w:eastAsiaTheme="minorEastAsia"/>
          <w:b/>
          <w:bCs/>
          <w:color w:val="000000" w:themeColor="text1"/>
          <w:sz w:val="24"/>
          <w14:textFill>
            <w14:solidFill>
              <w14:schemeClr w14:val="tx1"/>
            </w14:solidFill>
          </w14:textFill>
        </w:rPr>
        <w:t xml:space="preserve">  </w:t>
      </w:r>
    </w:p>
    <w:p w14:paraId="3CC17249">
      <w:pPr>
        <w:spacing w:after="454" w:line="480" w:lineRule="exact"/>
        <w:rPr>
          <w:rFonts w:cs="楷体" w:asciiTheme="minorEastAsia" w:hAnsiTheme="minorEastAsia" w:eastAsiaTheme="minorEastAsia"/>
          <w:b/>
          <w:bCs/>
          <w:color w:val="000000" w:themeColor="text1"/>
          <w:sz w:val="24"/>
          <w:u w:val="single"/>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承包人（全称）：</w:t>
      </w:r>
      <w:r>
        <w:rPr>
          <w:rFonts w:hint="eastAsia" w:cs="楷体" w:asciiTheme="minorEastAsia" w:hAnsiTheme="minorEastAsia" w:eastAsiaTheme="minorEastAsia"/>
          <w:b/>
          <w:bCs/>
          <w:color w:val="000000" w:themeColor="text1"/>
          <w:sz w:val="24"/>
          <w:u w:val="single"/>
          <w14:textFill>
            <w14:solidFill>
              <w14:schemeClr w14:val="tx1"/>
            </w14:solidFill>
          </w14:textFill>
        </w:rPr>
        <w:t xml:space="preserve">                            .</w:t>
      </w:r>
    </w:p>
    <w:p w14:paraId="23193C3F">
      <w:pPr>
        <w:wordWrap w:val="0"/>
        <w:spacing w:line="480" w:lineRule="exact"/>
        <w:ind w:firstLine="240" w:firstLineChars="1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根据《中华人民共和国</w:t>
      </w:r>
      <w:r>
        <w:rPr>
          <w:rFonts w:hint="eastAsia" w:cs="楷体" w:asciiTheme="minorEastAsia" w:hAnsiTheme="minorEastAsia" w:eastAsiaTheme="minorEastAsia"/>
          <w:color w:val="000000" w:themeColor="text1"/>
          <w:sz w:val="24"/>
          <w:lang w:eastAsia="zh-CN"/>
          <w14:textFill>
            <w14:solidFill>
              <w14:schemeClr w14:val="tx1"/>
            </w14:solidFill>
          </w14:textFill>
        </w:rPr>
        <w:t>民法典</w:t>
      </w:r>
      <w:r>
        <w:rPr>
          <w:rFonts w:hint="eastAsia" w:cs="楷体" w:asciiTheme="minorEastAsia" w:hAnsiTheme="minorEastAsia" w:eastAsiaTheme="minorEastAsia"/>
          <w:color w:val="000000" w:themeColor="text1"/>
          <w:sz w:val="24"/>
          <w14:textFill>
            <w14:solidFill>
              <w14:schemeClr w14:val="tx1"/>
            </w14:solidFill>
          </w14:textFill>
        </w:rPr>
        <w:t>》、《中华人民共和国建筑法》及有关法律规定，遵循平等、自愿、公平和诚实信用的原则，双方就工程施工及有关事项协商一致，共同达成如下协议：</w:t>
      </w:r>
    </w:p>
    <w:p w14:paraId="536B03C0">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293" w:name="_Toc351203481"/>
      <w:bookmarkEnd w:id="293"/>
      <w:r>
        <w:rPr>
          <w:rFonts w:hint="eastAsia" w:cs="楷体" w:asciiTheme="minorEastAsia" w:hAnsiTheme="minorEastAsia" w:eastAsiaTheme="minorEastAsia"/>
          <w:b/>
          <w:bCs/>
          <w:color w:val="000000" w:themeColor="text1"/>
          <w:sz w:val="24"/>
          <w14:textFill>
            <w14:solidFill>
              <w14:schemeClr w14:val="tx1"/>
            </w14:solidFill>
          </w14:textFill>
        </w:rPr>
        <w:t>一、工程概况</w:t>
      </w:r>
    </w:p>
    <w:p w14:paraId="49743EE1">
      <w:pPr>
        <w:spacing w:line="360" w:lineRule="auto"/>
        <w:ind w:firstLine="480" w:firstLineChars="200"/>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1.工程名称：</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12FFBD65">
      <w:pPr>
        <w:wordWrap w:val="0"/>
        <w:spacing w:line="480" w:lineRule="exact"/>
        <w:ind w:firstLine="240" w:firstLineChars="1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2.工程地点：</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2A620764">
      <w:pPr>
        <w:wordWrap w:val="0"/>
        <w:spacing w:line="480" w:lineRule="exact"/>
        <w:ind w:firstLine="240" w:firstLineChars="1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3.工程立项批准文号：</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27BF8A62">
      <w:pPr>
        <w:wordWrap w:val="0"/>
        <w:spacing w:line="480" w:lineRule="exact"/>
        <w:ind w:firstLine="240" w:firstLineChars="1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4.资金来源：</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4E8A97D3">
      <w:pPr>
        <w:wordWrap w:val="0"/>
        <w:spacing w:line="480" w:lineRule="exact"/>
        <w:ind w:firstLine="240" w:firstLineChars="1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5.工程内容：</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52B41085">
      <w:pPr>
        <w:wordWrap w:val="0"/>
        <w:spacing w:line="480" w:lineRule="exact"/>
        <w:ind w:firstLine="240" w:firstLineChars="1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群体工程应附《承包人承揽工程项目一览表》（附件1）</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6BCB2E7D">
      <w:pPr>
        <w:wordWrap w:val="0"/>
        <w:spacing w:line="480" w:lineRule="exact"/>
        <w:ind w:firstLine="240" w:firstLineChars="1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6.工程承包范围：</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6D9A7936">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294" w:name="_Toc351203482"/>
      <w:bookmarkEnd w:id="294"/>
      <w:r>
        <w:rPr>
          <w:rFonts w:hint="eastAsia" w:cs="楷体" w:asciiTheme="minorEastAsia" w:hAnsiTheme="minorEastAsia" w:eastAsiaTheme="minorEastAsia"/>
          <w:b/>
          <w:bCs/>
          <w:color w:val="000000" w:themeColor="text1"/>
          <w:sz w:val="24"/>
          <w14:textFill>
            <w14:solidFill>
              <w14:schemeClr w14:val="tx1"/>
            </w14:solidFill>
          </w14:textFill>
        </w:rPr>
        <w:t>二、合同工期</w:t>
      </w:r>
    </w:p>
    <w:p w14:paraId="33615D3F">
      <w:pPr>
        <w:wordWrap w:val="0"/>
        <w:spacing w:line="480" w:lineRule="exact"/>
        <w:ind w:firstLine="240" w:firstLineChars="1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计划开工日期：年</w:t>
      </w:r>
      <w:r>
        <w:rPr>
          <w:rFonts w:hint="eastAsia" w:cs="楷体"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月</w:t>
      </w:r>
      <w:r>
        <w:rPr>
          <w:rFonts w:hint="eastAsia" w:cs="楷体"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日。</w:t>
      </w:r>
    </w:p>
    <w:p w14:paraId="7BD44DA2">
      <w:pPr>
        <w:wordWrap w:val="0"/>
        <w:spacing w:line="480" w:lineRule="exact"/>
        <w:ind w:firstLine="240" w:firstLineChars="1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计划竣工日期：年</w:t>
      </w:r>
      <w:r>
        <w:rPr>
          <w:rFonts w:hint="eastAsia" w:cs="楷体"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月</w:t>
      </w:r>
      <w:r>
        <w:rPr>
          <w:rFonts w:hint="eastAsia" w:cs="楷体"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日。</w:t>
      </w:r>
    </w:p>
    <w:p w14:paraId="2031C9C7">
      <w:pPr>
        <w:wordWrap w:val="0"/>
        <w:spacing w:line="480" w:lineRule="exact"/>
        <w:ind w:firstLine="240" w:firstLineChars="1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工期总日历天数：</w:t>
      </w:r>
      <w:r>
        <w:rPr>
          <w:rFonts w:hint="eastAsia" w:cs="楷体"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天。工期总日历天数与根据前述计划开竣工日期计算的工期天数不一致的，以工期总日历天数为准。</w:t>
      </w:r>
    </w:p>
    <w:p w14:paraId="7DA10333">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295" w:name="_Toc351203483"/>
      <w:bookmarkEnd w:id="295"/>
      <w:r>
        <w:rPr>
          <w:rFonts w:hint="eastAsia" w:cs="楷体" w:asciiTheme="minorEastAsia" w:hAnsiTheme="minorEastAsia" w:eastAsiaTheme="minorEastAsia"/>
          <w:b/>
          <w:bCs/>
          <w:color w:val="000000" w:themeColor="text1"/>
          <w:sz w:val="24"/>
          <w14:textFill>
            <w14:solidFill>
              <w14:schemeClr w14:val="tx1"/>
            </w14:solidFill>
          </w14:textFill>
        </w:rPr>
        <w:t>三、质量标准</w:t>
      </w:r>
    </w:p>
    <w:p w14:paraId="7E925E83">
      <w:pPr>
        <w:wordWrap w:val="0"/>
        <w:spacing w:line="480" w:lineRule="exact"/>
        <w:ind w:firstLine="240" w:firstLineChars="1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工程质量</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33D4B8C0">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296" w:name="_Toc351203484"/>
      <w:bookmarkEnd w:id="296"/>
      <w:r>
        <w:rPr>
          <w:rFonts w:hint="eastAsia" w:cs="楷体" w:asciiTheme="minorEastAsia" w:hAnsiTheme="minorEastAsia" w:eastAsiaTheme="minorEastAsia"/>
          <w:b/>
          <w:bCs/>
          <w:color w:val="000000" w:themeColor="text1"/>
          <w:sz w:val="24"/>
          <w14:textFill>
            <w14:solidFill>
              <w14:schemeClr w14:val="tx1"/>
            </w14:solidFill>
          </w14:textFill>
        </w:rPr>
        <w:t>四、签约合同价与合同价格形式</w:t>
      </w:r>
      <w:r>
        <w:rPr>
          <w:rFonts w:hint="eastAsia" w:cs="楷体" w:asciiTheme="minorEastAsia" w:hAnsiTheme="minorEastAsia" w:eastAsiaTheme="minorEastAsia"/>
          <w:b/>
          <w:bCs/>
          <w:color w:val="000000" w:themeColor="text1"/>
          <w:sz w:val="24"/>
          <w14:textFill>
            <w14:solidFill>
              <w14:schemeClr w14:val="tx1"/>
            </w14:solidFill>
          </w14:textFill>
        </w:rPr>
        <w:tab/>
      </w:r>
    </w:p>
    <w:p w14:paraId="3C72F317">
      <w:pPr>
        <w:wordWrap w:val="0"/>
        <w:spacing w:line="480" w:lineRule="exact"/>
        <w:ind w:firstLine="240" w:firstLineChars="1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1.签约合同价为：人民币（大写）(</w:t>
      </w:r>
      <w:r>
        <w:rPr>
          <w:rFonts w:hint="eastAsia" w:asciiTheme="minorEastAsia" w:hAnsiTheme="minorEastAsia" w:eastAsiaTheme="minorEastAsia"/>
          <w:color w:val="000000" w:themeColor="text1"/>
          <w:sz w:val="24"/>
          <w14:textFill>
            <w14:solidFill>
              <w14:schemeClr w14:val="tx1"/>
            </w14:solidFill>
          </w14:textFill>
        </w:rPr>
        <w:t>¥</w:t>
      </w:r>
      <w:r>
        <w:rPr>
          <w:rFonts w:hint="eastAsia" w:cs="楷体" w:asciiTheme="minorEastAsia" w:hAnsiTheme="minorEastAsia" w:eastAsiaTheme="minorEastAsia"/>
          <w:color w:val="000000" w:themeColor="text1"/>
          <w:sz w:val="24"/>
          <w14:textFill>
            <w14:solidFill>
              <w14:schemeClr w14:val="tx1"/>
            </w14:solidFill>
          </w14:textFill>
        </w:rPr>
        <w:t>元)；</w:t>
      </w:r>
    </w:p>
    <w:p w14:paraId="76923BE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其中：</w:t>
      </w:r>
    </w:p>
    <w:p w14:paraId="4060360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（1）安全文明施工费：</w:t>
      </w:r>
    </w:p>
    <w:p w14:paraId="63C95C2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 xml:space="preserve">人民币（大写） </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w:t>
      </w:r>
      <w:r>
        <w:rPr>
          <w:rFonts w:hint="eastAsia" w:cs="楷体" w:asciiTheme="minorEastAsia" w:hAnsiTheme="minorEastAsia" w:eastAsiaTheme="minorEastAsia"/>
          <w:color w:val="000000" w:themeColor="text1"/>
          <w:sz w:val="24"/>
          <w14:textFill>
            <w14:solidFill>
              <w14:schemeClr w14:val="tx1"/>
            </w14:solidFill>
          </w14:textFill>
        </w:rPr>
        <w:t>元)；</w:t>
      </w:r>
    </w:p>
    <w:p w14:paraId="37D9A97F">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（2）材料和工程设备暂估价金额：</w:t>
      </w:r>
    </w:p>
    <w:p w14:paraId="1814490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人民币（大写）</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r>
        <w:rPr>
          <w:rFonts w:hint="eastAsia" w:cs="楷体" w:asciiTheme="minorEastAsia" w:hAnsiTheme="minorEastAsia" w:eastAsiaTheme="minorEastAsia"/>
          <w:color w:val="000000" w:themeColor="text1"/>
          <w:sz w:val="24"/>
          <w14:textFill>
            <w14:solidFill>
              <w14:schemeClr w14:val="tx1"/>
            </w14:solidFill>
          </w14:textFill>
        </w:rPr>
        <w:t>元)；</w:t>
      </w:r>
    </w:p>
    <w:p w14:paraId="69D1651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（3）专业工程暂估价金额：</w:t>
      </w:r>
    </w:p>
    <w:p w14:paraId="39EDA08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人民币（大写）</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r>
        <w:rPr>
          <w:rFonts w:hint="eastAsia" w:cs="楷体" w:asciiTheme="minorEastAsia" w:hAnsiTheme="minorEastAsia" w:eastAsiaTheme="minorEastAsia"/>
          <w:color w:val="000000" w:themeColor="text1"/>
          <w:sz w:val="24"/>
          <w14:textFill>
            <w14:solidFill>
              <w14:schemeClr w14:val="tx1"/>
            </w14:solidFill>
          </w14:textFill>
        </w:rPr>
        <w:t>元)；</w:t>
      </w:r>
    </w:p>
    <w:p w14:paraId="1004773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（4）暂列金额：</w:t>
      </w:r>
    </w:p>
    <w:p w14:paraId="5F06D65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人民币（大写）</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w:t>
      </w:r>
      <w:r>
        <w:rPr>
          <w:rFonts w:hint="eastAsia" w:cs="楷体" w:asciiTheme="minorEastAsia" w:hAnsiTheme="minorEastAsia" w:eastAsiaTheme="minorEastAsia"/>
          <w:color w:val="000000" w:themeColor="text1"/>
          <w:sz w:val="24"/>
          <w14:textFill>
            <w14:solidFill>
              <w14:schemeClr w14:val="tx1"/>
            </w14:solidFill>
          </w14:textFill>
        </w:rPr>
        <w:t>元)。</w:t>
      </w:r>
    </w:p>
    <w:p w14:paraId="56809E59">
      <w:pPr>
        <w:wordWrap w:val="0"/>
        <w:spacing w:line="480" w:lineRule="exact"/>
        <w:ind w:firstLine="240" w:firstLineChars="1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2.合同价格形式：</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1C0D7F9C">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297" w:name="_Toc351203485"/>
      <w:bookmarkEnd w:id="297"/>
      <w:r>
        <w:rPr>
          <w:rFonts w:hint="eastAsia" w:cs="楷体" w:asciiTheme="minorEastAsia" w:hAnsiTheme="minorEastAsia" w:eastAsiaTheme="minorEastAsia"/>
          <w:b/>
          <w:bCs/>
          <w:color w:val="000000" w:themeColor="text1"/>
          <w:sz w:val="24"/>
          <w14:textFill>
            <w14:solidFill>
              <w14:schemeClr w14:val="tx1"/>
            </w14:solidFill>
          </w14:textFill>
        </w:rPr>
        <w:t>五、项目经理</w:t>
      </w:r>
    </w:p>
    <w:p w14:paraId="0A5A7492">
      <w:pPr>
        <w:wordWrap w:val="0"/>
        <w:spacing w:line="480" w:lineRule="exact"/>
        <w:ind w:firstLine="240" w:firstLineChars="1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承包人项目经理：</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664904A3">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298" w:name="_Toc351203486"/>
      <w:bookmarkEnd w:id="298"/>
      <w:r>
        <w:rPr>
          <w:rFonts w:hint="eastAsia" w:cs="楷体" w:asciiTheme="minorEastAsia" w:hAnsiTheme="minorEastAsia" w:eastAsiaTheme="minorEastAsia"/>
          <w:b/>
          <w:bCs/>
          <w:color w:val="000000" w:themeColor="text1"/>
          <w:sz w:val="24"/>
          <w14:textFill>
            <w14:solidFill>
              <w14:schemeClr w14:val="tx1"/>
            </w14:solidFill>
          </w14:textFill>
        </w:rPr>
        <w:t>六、合同文件构成</w:t>
      </w:r>
    </w:p>
    <w:p w14:paraId="066B4FD9">
      <w:pPr>
        <w:wordWrap w:val="0"/>
        <w:spacing w:line="480" w:lineRule="exact"/>
        <w:ind w:firstLine="240" w:firstLineChars="1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本协议书与下列文件一起构成合同文件：</w:t>
      </w:r>
    </w:p>
    <w:p w14:paraId="58A031BC">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（1）成交通知书（如果有）；</w:t>
      </w:r>
    </w:p>
    <w:p w14:paraId="0442925D">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 xml:space="preserve">（2）磋商函及其附录（如果有）； </w:t>
      </w:r>
    </w:p>
    <w:p w14:paraId="05E95719">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（3）专用合同条款及其附件；</w:t>
      </w:r>
    </w:p>
    <w:p w14:paraId="625710F6">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（4）通用合同条款；</w:t>
      </w:r>
    </w:p>
    <w:p w14:paraId="6BB0A470">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（5）技术标准和要求；</w:t>
      </w:r>
    </w:p>
    <w:p w14:paraId="0965BFCC">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（6）图纸；</w:t>
      </w:r>
    </w:p>
    <w:p w14:paraId="0D45DEB9">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（7）已标价工程量清单或预算书；</w:t>
      </w:r>
    </w:p>
    <w:p w14:paraId="14DCB853">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（8）其他合同文件。</w:t>
      </w:r>
    </w:p>
    <w:p w14:paraId="115EF7BC">
      <w:pPr>
        <w:wordWrap w:val="0"/>
        <w:autoSpaceDE w:val="0"/>
        <w:autoSpaceDN w:val="0"/>
        <w:spacing w:line="480" w:lineRule="exact"/>
        <w:ind w:firstLine="480" w:firstLineChars="2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在合同订立及履行过程中形成的与合同有关的文件均构成合同文件组成部分。</w:t>
      </w:r>
    </w:p>
    <w:p w14:paraId="092A4E8F">
      <w:pPr>
        <w:wordWrap w:val="0"/>
        <w:autoSpaceDE w:val="0"/>
        <w:autoSpaceDN w:val="0"/>
        <w:spacing w:line="480" w:lineRule="exact"/>
        <w:ind w:firstLine="480" w:firstLineChars="2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上述各项合同文件包括合同当事人就该项合同文件所做出的补充和修改，属于同一类内容的文件，应以最新签署的为准。专用合同条款及其附件须经合同当事人签字或盖章。</w:t>
      </w:r>
    </w:p>
    <w:p w14:paraId="43FA5181">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299" w:name="_Toc351203487"/>
      <w:bookmarkEnd w:id="299"/>
      <w:r>
        <w:rPr>
          <w:rFonts w:hint="eastAsia" w:cs="楷体" w:asciiTheme="minorEastAsia" w:hAnsiTheme="minorEastAsia" w:eastAsiaTheme="minorEastAsia"/>
          <w:b/>
          <w:bCs/>
          <w:color w:val="000000" w:themeColor="text1"/>
          <w:sz w:val="24"/>
          <w14:textFill>
            <w14:solidFill>
              <w14:schemeClr w14:val="tx1"/>
            </w14:solidFill>
          </w14:textFill>
        </w:rPr>
        <w:t>七、承诺</w:t>
      </w:r>
    </w:p>
    <w:p w14:paraId="318DFAE3">
      <w:pPr>
        <w:wordWrap w:val="0"/>
        <w:spacing w:line="480" w:lineRule="exact"/>
        <w:ind w:firstLine="480" w:firstLineChars="2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1.发包人承诺按照法律规定履行项目审批手续、筹集工程建设资金并按照合同约定的期限和方式支付合同价款。</w:t>
      </w:r>
    </w:p>
    <w:p w14:paraId="01511EC2">
      <w:pPr>
        <w:wordWrap w:val="0"/>
        <w:spacing w:line="480" w:lineRule="exact"/>
        <w:ind w:firstLine="480" w:firstLineChars="2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085FD2EB">
      <w:pPr>
        <w:wordWrap w:val="0"/>
        <w:spacing w:line="480" w:lineRule="exact"/>
        <w:ind w:firstLine="480" w:firstLineChars="2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3.发包人和承包人通过磋商形式签订合同的，双方理解并承诺不再就同一工程另行签订与合同实质性内容相背离的协议。</w:t>
      </w:r>
    </w:p>
    <w:p w14:paraId="0B6ADD7E">
      <w:pPr>
        <w:wordWrap w:val="0"/>
        <w:spacing w:line="480" w:lineRule="exact"/>
        <w:rPr>
          <w:rFonts w:cs="楷体" w:asciiTheme="minorEastAsia" w:hAnsiTheme="minorEastAsia" w:eastAsiaTheme="minorEastAsia"/>
          <w:b/>
          <w:color w:val="000000" w:themeColor="text1"/>
          <w:sz w:val="24"/>
          <w14:textFill>
            <w14:solidFill>
              <w14:schemeClr w14:val="tx1"/>
            </w14:solidFill>
          </w14:textFill>
        </w:rPr>
      </w:pPr>
      <w:bookmarkStart w:id="300" w:name="_Toc351203488"/>
      <w:bookmarkEnd w:id="300"/>
      <w:r>
        <w:rPr>
          <w:rFonts w:hint="eastAsia" w:cs="楷体" w:asciiTheme="minorEastAsia" w:hAnsiTheme="minorEastAsia" w:eastAsiaTheme="minorEastAsia"/>
          <w:b/>
          <w:bCs/>
          <w:color w:val="000000" w:themeColor="text1"/>
          <w:sz w:val="24"/>
          <w14:textFill>
            <w14:solidFill>
              <w14:schemeClr w14:val="tx1"/>
            </w14:solidFill>
          </w14:textFill>
        </w:rPr>
        <w:t>八、词语含义</w:t>
      </w:r>
    </w:p>
    <w:p w14:paraId="0935D2CD">
      <w:pPr>
        <w:wordWrap w:val="0"/>
        <w:spacing w:line="480" w:lineRule="exact"/>
        <w:ind w:firstLine="480" w:firstLineChars="2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本协议书中词语含义与第二部分通用合同条款中赋予的含义相同。</w:t>
      </w:r>
    </w:p>
    <w:p w14:paraId="1B9E840E">
      <w:pPr>
        <w:wordWrap w:val="0"/>
        <w:spacing w:line="480" w:lineRule="exact"/>
        <w:rPr>
          <w:rFonts w:cs="楷体" w:asciiTheme="minorEastAsia" w:hAnsiTheme="minorEastAsia" w:eastAsiaTheme="minorEastAsia"/>
          <w:b/>
          <w:color w:val="000000" w:themeColor="text1"/>
          <w:sz w:val="24"/>
          <w14:textFill>
            <w14:solidFill>
              <w14:schemeClr w14:val="tx1"/>
            </w14:solidFill>
          </w14:textFill>
        </w:rPr>
      </w:pPr>
      <w:bookmarkStart w:id="301" w:name="_Toc351203489"/>
      <w:bookmarkEnd w:id="301"/>
      <w:r>
        <w:rPr>
          <w:rFonts w:hint="eastAsia" w:cs="楷体" w:asciiTheme="minorEastAsia" w:hAnsiTheme="minorEastAsia" w:eastAsiaTheme="minorEastAsia"/>
          <w:b/>
          <w:color w:val="000000" w:themeColor="text1"/>
          <w:sz w:val="24"/>
          <w14:textFill>
            <w14:solidFill>
              <w14:schemeClr w14:val="tx1"/>
            </w14:solidFill>
          </w14:textFill>
        </w:rPr>
        <w:t>九、签订时间</w:t>
      </w:r>
    </w:p>
    <w:p w14:paraId="67C22882">
      <w:pPr>
        <w:wordWrap w:val="0"/>
        <w:spacing w:line="480" w:lineRule="exact"/>
        <w:ind w:firstLine="480" w:firstLineChars="2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本合同于</w:t>
      </w:r>
      <w:r>
        <w:rPr>
          <w:rFonts w:hint="eastAsia" w:cs="楷体"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年</w:t>
      </w:r>
      <w:r>
        <w:rPr>
          <w:rFonts w:hint="eastAsia" w:cs="楷体"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月</w:t>
      </w:r>
      <w:r>
        <w:rPr>
          <w:rFonts w:hint="eastAsia" w:cs="楷体"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日签订。</w:t>
      </w:r>
    </w:p>
    <w:p w14:paraId="5E45ECEC">
      <w:pPr>
        <w:wordWrap w:val="0"/>
        <w:spacing w:line="480" w:lineRule="exact"/>
        <w:rPr>
          <w:rFonts w:cs="楷体" w:asciiTheme="minorEastAsia" w:hAnsiTheme="minorEastAsia" w:eastAsiaTheme="minorEastAsia"/>
          <w:b/>
          <w:color w:val="000000" w:themeColor="text1"/>
          <w:sz w:val="24"/>
          <w14:textFill>
            <w14:solidFill>
              <w14:schemeClr w14:val="tx1"/>
            </w14:solidFill>
          </w14:textFill>
        </w:rPr>
      </w:pPr>
      <w:bookmarkStart w:id="302" w:name="_Toc351203490"/>
      <w:bookmarkEnd w:id="302"/>
      <w:r>
        <w:rPr>
          <w:rFonts w:hint="eastAsia" w:cs="楷体" w:asciiTheme="minorEastAsia" w:hAnsiTheme="minorEastAsia" w:eastAsiaTheme="minorEastAsia"/>
          <w:b/>
          <w:color w:val="000000" w:themeColor="text1"/>
          <w:sz w:val="24"/>
          <w14:textFill>
            <w14:solidFill>
              <w14:schemeClr w14:val="tx1"/>
            </w14:solidFill>
          </w14:textFill>
        </w:rPr>
        <w:t>十、签订地点</w:t>
      </w:r>
    </w:p>
    <w:p w14:paraId="6BA7BA91">
      <w:pPr>
        <w:wordWrap w:val="0"/>
        <w:spacing w:line="480" w:lineRule="exact"/>
        <w:ind w:firstLine="480" w:firstLineChars="2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本合同在</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签订。</w:t>
      </w:r>
    </w:p>
    <w:p w14:paraId="3F26E4B7">
      <w:pPr>
        <w:wordWrap w:val="0"/>
        <w:spacing w:line="480" w:lineRule="exact"/>
        <w:rPr>
          <w:rFonts w:cs="楷体" w:asciiTheme="minorEastAsia" w:hAnsiTheme="minorEastAsia" w:eastAsiaTheme="minorEastAsia"/>
          <w:b/>
          <w:color w:val="000000" w:themeColor="text1"/>
          <w:sz w:val="24"/>
          <w14:textFill>
            <w14:solidFill>
              <w14:schemeClr w14:val="tx1"/>
            </w14:solidFill>
          </w14:textFill>
        </w:rPr>
      </w:pPr>
      <w:bookmarkStart w:id="303" w:name="_Toc351203491"/>
      <w:bookmarkEnd w:id="303"/>
      <w:r>
        <w:rPr>
          <w:rFonts w:hint="eastAsia" w:cs="楷体" w:asciiTheme="minorEastAsia" w:hAnsiTheme="minorEastAsia" w:eastAsiaTheme="minorEastAsia"/>
          <w:b/>
          <w:color w:val="000000" w:themeColor="text1"/>
          <w:sz w:val="24"/>
          <w14:textFill>
            <w14:solidFill>
              <w14:schemeClr w14:val="tx1"/>
            </w14:solidFill>
          </w14:textFill>
        </w:rPr>
        <w:t>十一、补充协议</w:t>
      </w:r>
    </w:p>
    <w:p w14:paraId="2E8386E0">
      <w:pPr>
        <w:wordWrap w:val="0"/>
        <w:spacing w:line="480" w:lineRule="exact"/>
        <w:ind w:firstLine="480" w:firstLineChars="2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合同未尽事宜，合同当事人另行签订补充协议，补充协议是合同的组成部分。</w:t>
      </w:r>
    </w:p>
    <w:p w14:paraId="67E0EE41">
      <w:pPr>
        <w:wordWrap w:val="0"/>
        <w:spacing w:line="480" w:lineRule="exact"/>
        <w:rPr>
          <w:rFonts w:cs="楷体" w:asciiTheme="minorEastAsia" w:hAnsiTheme="minorEastAsia" w:eastAsiaTheme="minorEastAsia"/>
          <w:b/>
          <w:color w:val="000000" w:themeColor="text1"/>
          <w:sz w:val="24"/>
          <w14:textFill>
            <w14:solidFill>
              <w14:schemeClr w14:val="tx1"/>
            </w14:solidFill>
          </w14:textFill>
        </w:rPr>
      </w:pPr>
      <w:bookmarkStart w:id="304" w:name="_Toc351203492"/>
      <w:bookmarkEnd w:id="304"/>
      <w:r>
        <w:rPr>
          <w:rFonts w:hint="eastAsia" w:cs="楷体" w:asciiTheme="minorEastAsia" w:hAnsiTheme="minorEastAsia" w:eastAsiaTheme="minorEastAsia"/>
          <w:b/>
          <w:color w:val="000000" w:themeColor="text1"/>
          <w:sz w:val="24"/>
          <w14:textFill>
            <w14:solidFill>
              <w14:schemeClr w14:val="tx1"/>
            </w14:solidFill>
          </w14:textFill>
        </w:rPr>
        <w:t>十二、合同生效</w:t>
      </w:r>
    </w:p>
    <w:p w14:paraId="21E2612A">
      <w:pPr>
        <w:wordWrap w:val="0"/>
        <w:spacing w:line="480" w:lineRule="exact"/>
        <w:ind w:firstLine="480" w:firstLineChars="2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本合同自生效。</w:t>
      </w:r>
    </w:p>
    <w:p w14:paraId="5DFFA286">
      <w:pPr>
        <w:wordWrap w:val="0"/>
        <w:spacing w:line="480" w:lineRule="exact"/>
        <w:rPr>
          <w:rFonts w:cs="楷体" w:asciiTheme="minorEastAsia" w:hAnsiTheme="minorEastAsia" w:eastAsiaTheme="minorEastAsia"/>
          <w:b/>
          <w:color w:val="000000" w:themeColor="text1"/>
          <w:sz w:val="24"/>
          <w14:textFill>
            <w14:solidFill>
              <w14:schemeClr w14:val="tx1"/>
            </w14:solidFill>
          </w14:textFill>
        </w:rPr>
      </w:pPr>
      <w:bookmarkStart w:id="305" w:name="_Toc351203493"/>
      <w:bookmarkEnd w:id="305"/>
      <w:r>
        <w:rPr>
          <w:rFonts w:hint="eastAsia" w:cs="楷体" w:asciiTheme="minorEastAsia" w:hAnsiTheme="minorEastAsia" w:eastAsiaTheme="minorEastAsia"/>
          <w:b/>
          <w:color w:val="000000" w:themeColor="text1"/>
          <w:sz w:val="24"/>
          <w14:textFill>
            <w14:solidFill>
              <w14:schemeClr w14:val="tx1"/>
            </w14:solidFill>
          </w14:textFill>
        </w:rPr>
        <w:t>十三、合同份数</w:t>
      </w:r>
    </w:p>
    <w:p w14:paraId="5B61BF5E">
      <w:pPr>
        <w:wordWrap w:val="0"/>
        <w:spacing w:line="480" w:lineRule="exact"/>
        <w:ind w:firstLine="480" w:firstLineChars="2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本合同一式份，均具有同等法律效力，发包人执份，承包人执份。</w:t>
      </w:r>
    </w:p>
    <w:p w14:paraId="7F9EF42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p>
    <w:p w14:paraId="6271CDE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 ：(公章)                        承包人：(公章)</w:t>
      </w:r>
    </w:p>
    <w:p w14:paraId="181603A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 xml:space="preserve">法定地址：                             法定地址：                   </w:t>
      </w:r>
    </w:p>
    <w:p w14:paraId="6D6C05F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法定代表人或其                         法定代表人或其</w:t>
      </w:r>
    </w:p>
    <w:p w14:paraId="758B7BE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委托代理人</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(签字)         委托代理人：(签字)</w:t>
      </w:r>
    </w:p>
    <w:p w14:paraId="1C4CB67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 xml:space="preserve">电话：                                 电话：                       </w:t>
      </w:r>
    </w:p>
    <w:p w14:paraId="3B5B971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 xml:space="preserve">传真：                                 传真：                       </w:t>
      </w:r>
    </w:p>
    <w:p w14:paraId="5E8BD15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 xml:space="preserve">电子邮箱：                             电子邮箱：                   </w:t>
      </w:r>
    </w:p>
    <w:p w14:paraId="6DBFB98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 xml:space="preserve">开户银行：                             开户银行：                   </w:t>
      </w:r>
    </w:p>
    <w:p w14:paraId="23C64DF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 xml:space="preserve">账号：                                 账号：                       </w:t>
      </w:r>
    </w:p>
    <w:p w14:paraId="3C7861F7">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邮政编码：                             邮政编码：</w:t>
      </w:r>
    </w:p>
    <w:p w14:paraId="158A5A7C">
      <w:pPr>
        <w:keepNext/>
        <w:spacing w:line="480" w:lineRule="exact"/>
        <w:jc w:val="center"/>
        <w:outlineLvl w:val="1"/>
        <w:rPr>
          <w:rFonts w:cs="楷体" w:asciiTheme="minorEastAsia" w:hAnsiTheme="minorEastAsia" w:eastAsiaTheme="minorEastAsia"/>
          <w:b/>
          <w:bCs/>
          <w:color w:val="000000" w:themeColor="text1"/>
          <w:sz w:val="28"/>
          <w:szCs w:val="28"/>
          <w14:textFill>
            <w14:solidFill>
              <w14:schemeClr w14:val="tx1"/>
            </w14:solidFill>
          </w14:textFill>
        </w:rPr>
      </w:pPr>
      <w:bookmarkStart w:id="306" w:name="_Toc69718836"/>
      <w:bookmarkEnd w:id="306"/>
      <w:r>
        <w:rPr>
          <w:rFonts w:hint="eastAsia" w:cs="楷体" w:asciiTheme="minorEastAsia" w:hAnsiTheme="minorEastAsia" w:eastAsiaTheme="minorEastAsia"/>
          <w:b/>
          <w:bCs/>
          <w:color w:val="000000" w:themeColor="text1"/>
          <w:sz w:val="28"/>
          <w:szCs w:val="28"/>
          <w14:textFill>
            <w14:solidFill>
              <w14:schemeClr w14:val="tx1"/>
            </w14:solidFill>
          </w14:textFill>
        </w:rPr>
        <w:br w:type="page"/>
      </w:r>
      <w:r>
        <w:rPr>
          <w:rFonts w:hint="eastAsia" w:cs="楷体" w:asciiTheme="minorEastAsia" w:hAnsiTheme="minorEastAsia" w:eastAsiaTheme="minorEastAsia"/>
          <w:b/>
          <w:bCs/>
          <w:color w:val="000000" w:themeColor="text1"/>
          <w:sz w:val="28"/>
          <w:szCs w:val="28"/>
          <w14:textFill>
            <w14:solidFill>
              <w14:schemeClr w14:val="tx1"/>
            </w14:solidFill>
          </w14:textFill>
        </w:rPr>
        <w:t>第二节 通用合同条款</w:t>
      </w:r>
    </w:p>
    <w:p w14:paraId="213C7766">
      <w:pPr>
        <w:wordWrap w:val="0"/>
        <w:spacing w:line="480" w:lineRule="exact"/>
        <w:ind w:firstLine="480" w:firstLineChars="200"/>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本工程执行住房城乡建设部、国家工商行政管理局印发的《建设工程施工合同（示范文本）》（GF-2013-0201）的合同条件，依据竞争性磋商文件及其补充通知、答疑纪要、响应文件、成交通知书、供应商在响应文件中承诺的质量、工期、服务承诺书签订施工合同。</w:t>
      </w:r>
    </w:p>
    <w:p w14:paraId="567D6792">
      <w:pPr>
        <w:keepNext/>
        <w:spacing w:line="480" w:lineRule="exact"/>
        <w:jc w:val="center"/>
        <w:outlineLvl w:val="1"/>
        <w:rPr>
          <w:rFonts w:cs="楷体" w:asciiTheme="minorEastAsia" w:hAnsiTheme="minorEastAsia" w:eastAsiaTheme="minorEastAsia"/>
          <w:b/>
          <w:bCs/>
          <w:color w:val="000000" w:themeColor="text1"/>
          <w:sz w:val="28"/>
          <w:szCs w:val="28"/>
          <w14:textFill>
            <w14:solidFill>
              <w14:schemeClr w14:val="tx1"/>
            </w14:solidFill>
          </w14:textFill>
        </w:rPr>
      </w:pPr>
      <w:bookmarkStart w:id="307" w:name="_Toc445390636"/>
      <w:bookmarkEnd w:id="307"/>
      <w:bookmarkStart w:id="308" w:name="_Toc447871551"/>
      <w:bookmarkEnd w:id="308"/>
      <w:bookmarkStart w:id="309" w:name="_Toc423959287"/>
      <w:bookmarkEnd w:id="309"/>
      <w:bookmarkStart w:id="310" w:name="_Toc375041560"/>
      <w:bookmarkEnd w:id="310"/>
      <w:bookmarkStart w:id="311" w:name="_Toc375040613"/>
      <w:bookmarkEnd w:id="311"/>
      <w:bookmarkStart w:id="312" w:name="_Toc375041754"/>
      <w:bookmarkEnd w:id="312"/>
      <w:bookmarkStart w:id="313" w:name="_Toc384309411"/>
      <w:bookmarkEnd w:id="313"/>
      <w:bookmarkStart w:id="314" w:name="_Toc498499552"/>
      <w:bookmarkEnd w:id="314"/>
      <w:bookmarkStart w:id="315" w:name="_Toc374947237"/>
      <w:bookmarkEnd w:id="315"/>
      <w:bookmarkStart w:id="316" w:name="_Toc375041311"/>
      <w:bookmarkEnd w:id="316"/>
      <w:bookmarkStart w:id="317" w:name="_Toc489024030"/>
      <w:bookmarkEnd w:id="317"/>
      <w:bookmarkStart w:id="318" w:name="_Toc375040677"/>
      <w:bookmarkEnd w:id="318"/>
      <w:bookmarkStart w:id="319" w:name="_Toc69718837"/>
      <w:r>
        <w:rPr>
          <w:rFonts w:hint="eastAsia" w:cs="楷体" w:asciiTheme="minorEastAsia" w:hAnsiTheme="minorEastAsia" w:eastAsiaTheme="minorEastAsia"/>
          <w:b/>
          <w:bCs/>
          <w:color w:val="000000" w:themeColor="text1"/>
          <w:sz w:val="28"/>
          <w:szCs w:val="28"/>
          <w14:textFill>
            <w14:solidFill>
              <w14:schemeClr w14:val="tx1"/>
            </w14:solidFill>
          </w14:textFill>
        </w:rPr>
        <w:t>第三节</w:t>
      </w:r>
      <w:bookmarkEnd w:id="319"/>
      <w:r>
        <w:rPr>
          <w:rFonts w:hint="eastAsia" w:cs="楷体" w:asciiTheme="minorEastAsia" w:hAnsiTheme="minorEastAsia" w:eastAsiaTheme="minorEastAsia"/>
          <w:b/>
          <w:bCs/>
          <w:color w:val="000000" w:themeColor="text1"/>
          <w:sz w:val="28"/>
          <w:szCs w:val="28"/>
          <w14:textFill>
            <w14:solidFill>
              <w14:schemeClr w14:val="tx1"/>
            </w14:solidFill>
          </w14:textFill>
        </w:rPr>
        <w:t xml:space="preserve"> 专用合同条款</w:t>
      </w:r>
    </w:p>
    <w:p w14:paraId="09C2DA12">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1.一般约定</w:t>
      </w:r>
    </w:p>
    <w:p w14:paraId="3111504B">
      <w:pPr>
        <w:wordWrap w:val="0"/>
        <w:spacing w:line="480" w:lineRule="exact"/>
        <w:rPr>
          <w:rFonts w:cs="楷体" w:asciiTheme="minorEastAsia" w:hAnsiTheme="minorEastAsia" w:eastAsiaTheme="minorEastAsia"/>
          <w:b/>
          <w:bCs/>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1.1 词语定义</w:t>
      </w:r>
    </w:p>
    <w:p w14:paraId="06C5113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1.1.1合同当事人及人员</w:t>
      </w:r>
    </w:p>
    <w:p w14:paraId="1F05128C">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1.1.2发包人：</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p>
    <w:p w14:paraId="50060C24">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1.1.3承包人：</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p>
    <w:p w14:paraId="3BE473F0">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1.1.2.4监理人：</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p>
    <w:p w14:paraId="46487181">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1.1.2.5 设计人：</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p>
    <w:p w14:paraId="61A1B957">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1.1.3 工程和设备</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p>
    <w:p w14:paraId="2C583BE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1.1.3.7 作为施工现场组成部分的其他场所包括：</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0400BBC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1.1.3.9 永久占地包括：</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6D189E3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1.1.3.10临时占地包括：</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2059B117">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1.3</w:t>
      </w:r>
      <w:r>
        <w:rPr>
          <w:rFonts w:hint="eastAsia" w:cs="楷体" w:asciiTheme="minorEastAsia" w:hAnsiTheme="minorEastAsia" w:eastAsiaTheme="minorEastAsia"/>
          <w:color w:val="000000" w:themeColor="text1"/>
          <w:sz w:val="24"/>
          <w14:textFill>
            <w14:solidFill>
              <w14:schemeClr w14:val="tx1"/>
            </w14:solidFill>
          </w14:textFill>
        </w:rPr>
        <w:t xml:space="preserve">法律 </w:t>
      </w:r>
    </w:p>
    <w:p w14:paraId="4FBCEAE4">
      <w:pPr>
        <w:wordWrap w:val="0"/>
        <w:autoSpaceDE w:val="0"/>
        <w:autoSpaceDN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适用于合同的其他规范性文件：</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国家规定的现行法律法规及河南省、三门峡市相关法律法规  </w:t>
      </w:r>
      <w:r>
        <w:rPr>
          <w:rFonts w:hint="eastAsia" w:cs="楷体" w:asciiTheme="minorEastAsia" w:hAnsiTheme="minorEastAsia" w:eastAsiaTheme="minorEastAsia"/>
          <w:color w:val="000000" w:themeColor="text1"/>
          <w:sz w:val="24"/>
          <w14:textFill>
            <w14:solidFill>
              <w14:schemeClr w14:val="tx1"/>
            </w14:solidFill>
          </w14:textFill>
        </w:rPr>
        <w:t>。</w:t>
      </w:r>
    </w:p>
    <w:p w14:paraId="63FA7C0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 xml:space="preserve">1.4 </w:t>
      </w:r>
      <w:r>
        <w:rPr>
          <w:rFonts w:hint="eastAsia" w:cs="楷体" w:asciiTheme="minorEastAsia" w:hAnsiTheme="minorEastAsia" w:eastAsiaTheme="minorEastAsia"/>
          <w:color w:val="000000" w:themeColor="text1"/>
          <w:sz w:val="24"/>
          <w14:textFill>
            <w14:solidFill>
              <w14:schemeClr w14:val="tx1"/>
            </w14:solidFill>
          </w14:textFill>
        </w:rPr>
        <w:t>标准和规范</w:t>
      </w:r>
    </w:p>
    <w:p w14:paraId="60A6F59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1.4.1适用于工程的标准规范包括：</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国家规定的现行法律法规及河南省、三门峡市相关法律法规  </w:t>
      </w:r>
      <w:r>
        <w:rPr>
          <w:rFonts w:hint="eastAsia" w:cs="楷体" w:asciiTheme="minorEastAsia" w:hAnsiTheme="minorEastAsia" w:eastAsiaTheme="minorEastAsia"/>
          <w:color w:val="000000" w:themeColor="text1"/>
          <w:sz w:val="24"/>
          <w14:textFill>
            <w14:solidFill>
              <w14:schemeClr w14:val="tx1"/>
            </w14:solidFill>
          </w14:textFill>
        </w:rPr>
        <w:t>。</w:t>
      </w:r>
    </w:p>
    <w:p w14:paraId="1580150E">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1.4.2发包人提供国外标准、规范的名称：</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5310BF3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发包人提供国外标准、规范的份数：</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2B11C3D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发包人提供国外标准、规范的名称：</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293FD3B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1.4.3发包人对工程的技术标准和功能要求的特殊要求：</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38C8D22F">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 xml:space="preserve">1.5 </w:t>
      </w:r>
      <w:r>
        <w:rPr>
          <w:rFonts w:hint="eastAsia" w:cs="楷体" w:asciiTheme="minorEastAsia" w:hAnsiTheme="minorEastAsia" w:eastAsiaTheme="minorEastAsia"/>
          <w:color w:val="000000" w:themeColor="text1"/>
          <w:sz w:val="24"/>
          <w14:textFill>
            <w14:solidFill>
              <w14:schemeClr w14:val="tx1"/>
            </w14:solidFill>
          </w14:textFill>
        </w:rPr>
        <w:t>合同文件的优先顺序</w:t>
      </w:r>
    </w:p>
    <w:p w14:paraId="25B5E92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合同文件组成及优先顺序为：</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按通用条款第1.5款执行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12E5AA3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1.6</w:t>
      </w:r>
      <w:r>
        <w:rPr>
          <w:rFonts w:hint="eastAsia" w:cs="楷体" w:asciiTheme="minorEastAsia" w:hAnsiTheme="minorEastAsia" w:eastAsiaTheme="minorEastAsia"/>
          <w:color w:val="000000" w:themeColor="text1"/>
          <w:sz w:val="24"/>
          <w14:textFill>
            <w14:solidFill>
              <w14:schemeClr w14:val="tx1"/>
            </w14:solidFill>
          </w14:textFill>
        </w:rPr>
        <w:t xml:space="preserve"> 图纸和承包人文件</w:t>
      </w:r>
      <w:r>
        <w:rPr>
          <w:rFonts w:hint="eastAsia" w:cs="楷体" w:asciiTheme="minorEastAsia" w:hAnsiTheme="minorEastAsia" w:eastAsiaTheme="minorEastAsia"/>
          <w:color w:val="000000" w:themeColor="text1"/>
          <w:sz w:val="24"/>
          <w14:textFill>
            <w14:solidFill>
              <w14:schemeClr w14:val="tx1"/>
            </w14:solidFill>
          </w14:textFill>
        </w:rPr>
        <w:tab/>
      </w:r>
    </w:p>
    <w:p w14:paraId="1EF977E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1.6.1 图纸的提供</w:t>
      </w:r>
    </w:p>
    <w:p w14:paraId="135BD5E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发包人向承包人提供图纸的期限：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开工日期前14天         </w:t>
      </w:r>
      <w:r>
        <w:rPr>
          <w:rFonts w:hint="eastAsia" w:cs="楷体" w:asciiTheme="minorEastAsia" w:hAnsiTheme="minorEastAsia" w:eastAsiaTheme="minorEastAsia"/>
          <w:color w:val="000000" w:themeColor="text1"/>
          <w:sz w:val="24"/>
          <w14:textFill>
            <w14:solidFill>
              <w14:schemeClr w14:val="tx1"/>
            </w14:solidFill>
          </w14:textFill>
        </w:rPr>
        <w:t>；</w:t>
      </w:r>
    </w:p>
    <w:p w14:paraId="511DFA1D">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发包人向承包人提供图纸的数量：</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叁套（其中加盖公章 壹套）  </w:t>
      </w:r>
    </w:p>
    <w:p w14:paraId="54A9524F">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发包人向承包人提供图纸的内容：</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本合同发包内容中的全部图纸     </w:t>
      </w:r>
      <w:r>
        <w:rPr>
          <w:rFonts w:hint="eastAsia" w:cs="楷体" w:asciiTheme="minorEastAsia" w:hAnsiTheme="minorEastAsia" w:eastAsiaTheme="minorEastAsia"/>
          <w:color w:val="000000" w:themeColor="text1"/>
          <w:sz w:val="24"/>
          <w14:textFill>
            <w14:solidFill>
              <w14:schemeClr w14:val="tx1"/>
            </w14:solidFill>
          </w14:textFill>
        </w:rPr>
        <w:t>。</w:t>
      </w:r>
    </w:p>
    <w:p w14:paraId="24CDD89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1.6.4 承包人文件</w:t>
      </w:r>
    </w:p>
    <w:p w14:paraId="10CE5A6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需要由承包人提供的文件，包括：</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开工前三天应提供完善的施工组织设计和安全专项方案，每月25日前提供下月完成工程量报表、月进度报表等    </w:t>
      </w:r>
      <w:r>
        <w:rPr>
          <w:rFonts w:hint="eastAsia" w:cs="楷体" w:asciiTheme="minorEastAsia" w:hAnsiTheme="minorEastAsia" w:eastAsiaTheme="minorEastAsia"/>
          <w:color w:val="000000" w:themeColor="text1"/>
          <w:sz w:val="24"/>
          <w14:textFill>
            <w14:solidFill>
              <w14:schemeClr w14:val="tx1"/>
            </w14:solidFill>
          </w14:textFill>
        </w:rPr>
        <w:t>；</w:t>
      </w:r>
    </w:p>
    <w:p w14:paraId="2787CAC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承包人提供的文件的数量为：</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视发包人需求    </w:t>
      </w:r>
      <w:r>
        <w:rPr>
          <w:rFonts w:hint="eastAsia" w:cs="楷体" w:asciiTheme="minorEastAsia" w:hAnsiTheme="minorEastAsia" w:eastAsiaTheme="minorEastAsia"/>
          <w:color w:val="000000" w:themeColor="text1"/>
          <w:sz w:val="24"/>
          <w14:textFill>
            <w14:solidFill>
              <w14:schemeClr w14:val="tx1"/>
            </w14:solidFill>
          </w14:textFill>
        </w:rPr>
        <w:t>；</w:t>
      </w:r>
    </w:p>
    <w:p w14:paraId="7ABA998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承包人提供的文件的形式为：</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书面形式     </w:t>
      </w:r>
      <w:r>
        <w:rPr>
          <w:rFonts w:hint="eastAsia" w:cs="楷体" w:asciiTheme="minorEastAsia" w:hAnsiTheme="minorEastAsia" w:eastAsiaTheme="minorEastAsia"/>
          <w:color w:val="000000" w:themeColor="text1"/>
          <w:sz w:val="24"/>
          <w14:textFill>
            <w14:solidFill>
              <w14:schemeClr w14:val="tx1"/>
            </w14:solidFill>
          </w14:textFill>
        </w:rPr>
        <w:t>；</w:t>
      </w:r>
    </w:p>
    <w:p w14:paraId="436FE7A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发包人审批承包人文件的期限：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收到文件后7天内   </w:t>
      </w:r>
      <w:r>
        <w:rPr>
          <w:rFonts w:hint="eastAsia" w:cs="楷体" w:asciiTheme="minorEastAsia" w:hAnsiTheme="minorEastAsia" w:eastAsiaTheme="minorEastAsia"/>
          <w:color w:val="000000" w:themeColor="text1"/>
          <w:sz w:val="24"/>
          <w14:textFill>
            <w14:solidFill>
              <w14:schemeClr w14:val="tx1"/>
            </w14:solidFill>
          </w14:textFill>
        </w:rPr>
        <w:t>。</w:t>
      </w:r>
    </w:p>
    <w:p w14:paraId="04DD676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1.6.5 现场图纸准备</w:t>
      </w:r>
    </w:p>
    <w:p w14:paraId="6A0EC93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关于现场图纸准备的约定：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施工现场准备一套完整图纸供发包人、监理人及有关人员使用  </w:t>
      </w:r>
      <w:r>
        <w:rPr>
          <w:rFonts w:hint="eastAsia" w:cs="楷体" w:asciiTheme="minorEastAsia" w:hAnsiTheme="minorEastAsia" w:eastAsiaTheme="minorEastAsia"/>
          <w:color w:val="000000" w:themeColor="text1"/>
          <w:sz w:val="24"/>
          <w14:textFill>
            <w14:solidFill>
              <w14:schemeClr w14:val="tx1"/>
            </w14:solidFill>
          </w14:textFill>
        </w:rPr>
        <w:t>。</w:t>
      </w:r>
    </w:p>
    <w:p w14:paraId="09A3B77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1.7</w:t>
      </w:r>
      <w:r>
        <w:rPr>
          <w:rFonts w:hint="eastAsia" w:cs="楷体" w:asciiTheme="minorEastAsia" w:hAnsiTheme="minorEastAsia" w:eastAsiaTheme="minorEastAsia"/>
          <w:color w:val="000000" w:themeColor="text1"/>
          <w:sz w:val="24"/>
          <w14:textFill>
            <w14:solidFill>
              <w14:schemeClr w14:val="tx1"/>
            </w14:solidFill>
          </w14:textFill>
        </w:rPr>
        <w:t xml:space="preserve"> 联络</w:t>
      </w:r>
    </w:p>
    <w:p w14:paraId="41B974B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1.7.1发包人和承包人应当在</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7 </w:t>
      </w:r>
      <w:r>
        <w:rPr>
          <w:rFonts w:hint="eastAsia" w:cs="楷体" w:asciiTheme="minorEastAsia" w:hAnsiTheme="minorEastAsia" w:eastAsiaTheme="minorEastAsia"/>
          <w:color w:val="000000" w:themeColor="text1"/>
          <w:sz w:val="24"/>
          <w14:textFill>
            <w14:solidFill>
              <w14:schemeClr w14:val="tx1"/>
            </w14:solidFill>
          </w14:textFill>
        </w:rPr>
        <w:t>天内将与合同有关的通知、批准、证明、证书、指示、指令、要求、请求、同意、意见、确定和决定等书面函件送达对方当事人。</w:t>
      </w:r>
    </w:p>
    <w:p w14:paraId="7B39DE5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1.7.2 发包人接收文件的地点：；</w:t>
      </w:r>
    </w:p>
    <w:p w14:paraId="2579E67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发包人指定的接收人为：</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6201BC6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承包人接收文件的地点：</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10F970C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承包人指定的接收人为：</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339F2C0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监理人接收文件的地点：</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2C51D1D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监理人指定的接收人为：</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39B3B82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1.10</w:t>
      </w:r>
      <w:r>
        <w:rPr>
          <w:rFonts w:hint="eastAsia" w:cs="楷体" w:asciiTheme="minorEastAsia" w:hAnsiTheme="minorEastAsia" w:eastAsiaTheme="minorEastAsia"/>
          <w:color w:val="000000" w:themeColor="text1"/>
          <w:sz w:val="24"/>
          <w14:textFill>
            <w14:solidFill>
              <w14:schemeClr w14:val="tx1"/>
            </w14:solidFill>
          </w14:textFill>
        </w:rPr>
        <w:t xml:space="preserve"> 交通运输</w:t>
      </w:r>
    </w:p>
    <w:p w14:paraId="1F14287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w:t>
      </w:r>
      <w:bookmarkStart w:id="320" w:name="_Toc312677986"/>
      <w:bookmarkEnd w:id="320"/>
      <w:bookmarkStart w:id="321" w:name="_Toc303539100"/>
      <w:bookmarkEnd w:id="321"/>
      <w:bookmarkStart w:id="322" w:name="_Toc300934943"/>
      <w:bookmarkEnd w:id="322"/>
      <w:bookmarkStart w:id="323" w:name="_Toc304295521"/>
      <w:bookmarkEnd w:id="323"/>
      <w:bookmarkStart w:id="324" w:name="_Toc318581155"/>
      <w:r>
        <w:rPr>
          <w:rFonts w:hint="eastAsia" w:cs="楷体" w:asciiTheme="minorEastAsia" w:hAnsiTheme="minorEastAsia" w:eastAsiaTheme="minorEastAsia"/>
          <w:color w:val="000000" w:themeColor="text1"/>
          <w:sz w:val="24"/>
          <w14:textFill>
            <w14:solidFill>
              <w14:schemeClr w14:val="tx1"/>
            </w14:solidFill>
          </w14:textFill>
        </w:rPr>
        <w:t>.10.1 出入现场的权利</w:t>
      </w:r>
      <w:bookmarkEnd w:id="324"/>
    </w:p>
    <w:p w14:paraId="09B8F53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关于出入现场的权利的约定：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按通用条款第1.10.1款执行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2A8D6F9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w:t>
      </w:r>
      <w:bookmarkStart w:id="325" w:name="_Toc312677987"/>
      <w:bookmarkEnd w:id="325"/>
      <w:bookmarkStart w:id="326" w:name="_Toc300934944"/>
      <w:bookmarkEnd w:id="326"/>
      <w:bookmarkStart w:id="327" w:name="_Toc318581156"/>
      <w:bookmarkEnd w:id="327"/>
      <w:bookmarkStart w:id="328" w:name="_Toc303539101"/>
      <w:bookmarkEnd w:id="328"/>
      <w:bookmarkStart w:id="329" w:name="_Toc304295522"/>
      <w:r>
        <w:rPr>
          <w:rFonts w:hint="eastAsia" w:cs="楷体" w:asciiTheme="minorEastAsia" w:hAnsiTheme="minorEastAsia" w:eastAsiaTheme="minorEastAsia"/>
          <w:color w:val="000000" w:themeColor="text1"/>
          <w:sz w:val="24"/>
          <w14:textFill>
            <w14:solidFill>
              <w14:schemeClr w14:val="tx1"/>
            </w14:solidFill>
          </w14:textFill>
        </w:rPr>
        <w:t>.10.3 场内交通</w:t>
      </w:r>
      <w:bookmarkEnd w:id="329"/>
    </w:p>
    <w:p w14:paraId="3839E39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关于场外交通和场内交通的边界的约定：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2FEF8D9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关于发包人向承包人免费提供满足工程施工需要的场内道路和交通设施的约定：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bookmarkStart w:id="330" w:name="_Toc318581157"/>
      <w:bookmarkEnd w:id="330"/>
    </w:p>
    <w:p w14:paraId="440B3DD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1.10.4超大件和超重件的运输</w:t>
      </w:r>
    </w:p>
    <w:p w14:paraId="68E518A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运输超大件或超重件所需的道路和桥梁临时加固改造费用和其他有关费用由</w:t>
      </w:r>
    </w:p>
    <w:p w14:paraId="1631549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u w:val="single"/>
          <w14:textFill>
            <w14:solidFill>
              <w14:schemeClr w14:val="tx1"/>
            </w14:solidFill>
          </w14:textFill>
        </w:rPr>
        <w:t xml:space="preserve">  承包人 </w:t>
      </w:r>
      <w:r>
        <w:rPr>
          <w:rFonts w:hint="eastAsia" w:cs="楷体" w:asciiTheme="minorEastAsia" w:hAnsiTheme="minorEastAsia" w:eastAsiaTheme="minorEastAsia"/>
          <w:color w:val="000000" w:themeColor="text1"/>
          <w:sz w:val="24"/>
          <w14:textFill>
            <w14:solidFill>
              <w14:schemeClr w14:val="tx1"/>
            </w14:solidFill>
          </w14:textFill>
        </w:rPr>
        <w:t>承担。</w:t>
      </w:r>
    </w:p>
    <w:p w14:paraId="77A16417">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1.11</w:t>
      </w:r>
      <w:r>
        <w:rPr>
          <w:rFonts w:hint="eastAsia" w:cs="楷体" w:asciiTheme="minorEastAsia" w:hAnsiTheme="minorEastAsia" w:eastAsiaTheme="minorEastAsia"/>
          <w:color w:val="000000" w:themeColor="text1"/>
          <w:sz w:val="24"/>
          <w14:textFill>
            <w14:solidFill>
              <w14:schemeClr w14:val="tx1"/>
            </w14:solidFill>
          </w14:textFill>
        </w:rPr>
        <w:t xml:space="preserve"> 知识产权</w:t>
      </w:r>
    </w:p>
    <w:p w14:paraId="076B91D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4F9069B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关于发包人提供的上述文件的使用限制的要求：</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2A88A5B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1.11.2 关于承包人为实施工程所编制文件的著作权的归属：</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4CC4D41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 xml:space="preserve">关于承包人提供的上述文件的使用限制的要求： </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593329B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 xml:space="preserve">1.11.4 承包人在施工过程中所采用的专利、专有技术、技术秘密的使用费的承担方式： </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44FF2B5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1.13</w:t>
      </w:r>
      <w:r>
        <w:rPr>
          <w:rFonts w:hint="eastAsia" w:cs="楷体" w:asciiTheme="minorEastAsia" w:hAnsiTheme="minorEastAsia" w:eastAsiaTheme="minorEastAsia"/>
          <w:color w:val="000000" w:themeColor="text1"/>
          <w:sz w:val="24"/>
          <w14:textFill>
            <w14:solidFill>
              <w14:schemeClr w14:val="tx1"/>
            </w14:solidFill>
          </w14:textFill>
        </w:rPr>
        <w:t>工程量清单错误的修正</w:t>
      </w:r>
    </w:p>
    <w:p w14:paraId="160804B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出现工程量清单错误时，是否调整合同价格：</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调整    </w:t>
      </w:r>
      <w:r>
        <w:rPr>
          <w:rFonts w:hint="eastAsia" w:cs="楷体" w:asciiTheme="minorEastAsia" w:hAnsiTheme="minorEastAsia" w:eastAsiaTheme="minorEastAsia"/>
          <w:color w:val="000000" w:themeColor="text1"/>
          <w:sz w:val="24"/>
          <w14:textFill>
            <w14:solidFill>
              <w14:schemeClr w14:val="tx1"/>
            </w14:solidFill>
          </w14:textFill>
        </w:rPr>
        <w:t>。</w:t>
      </w:r>
    </w:p>
    <w:p w14:paraId="562D96AB">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允许调整合同价格的工程量偏差范围：</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分部分项工程实际验收工程量与本竞争性磋商文件的清单工程量相比，误差超过±15%者调整；误差在±15%以内不调整  </w:t>
      </w:r>
      <w:r>
        <w:rPr>
          <w:rFonts w:hint="eastAsia" w:cs="楷体" w:asciiTheme="minorEastAsia" w:hAnsiTheme="minorEastAsia" w:eastAsiaTheme="minorEastAsia"/>
          <w:color w:val="000000" w:themeColor="text1"/>
          <w:sz w:val="24"/>
          <w14:textFill>
            <w14:solidFill>
              <w14:schemeClr w14:val="tx1"/>
            </w14:solidFill>
          </w14:textFill>
        </w:rPr>
        <w:t>。</w:t>
      </w:r>
    </w:p>
    <w:p w14:paraId="242CBE3F">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331" w:name="_Toc351203634"/>
      <w:bookmarkEnd w:id="331"/>
      <w:r>
        <w:rPr>
          <w:rFonts w:hint="eastAsia" w:cs="楷体" w:asciiTheme="minorEastAsia" w:hAnsiTheme="minorEastAsia" w:eastAsiaTheme="minorEastAsia"/>
          <w:b/>
          <w:bCs/>
          <w:color w:val="000000" w:themeColor="text1"/>
          <w:sz w:val="24"/>
          <w14:textFill>
            <w14:solidFill>
              <w14:schemeClr w14:val="tx1"/>
            </w14:solidFill>
          </w14:textFill>
        </w:rPr>
        <w:t>2</w:t>
      </w:r>
      <w:bookmarkStart w:id="332" w:name="_Toc296944496"/>
      <w:bookmarkEnd w:id="332"/>
      <w:bookmarkStart w:id="333" w:name="_Toc297048343"/>
      <w:bookmarkEnd w:id="333"/>
      <w:bookmarkStart w:id="334" w:name="_Toc296347156"/>
      <w:bookmarkEnd w:id="334"/>
      <w:bookmarkStart w:id="335" w:name="_Toc297120457"/>
      <w:bookmarkEnd w:id="335"/>
      <w:bookmarkStart w:id="336" w:name="_Toc292559362"/>
      <w:bookmarkEnd w:id="336"/>
      <w:bookmarkStart w:id="337" w:name="_Toc296890985"/>
      <w:bookmarkEnd w:id="337"/>
      <w:bookmarkStart w:id="338" w:name="_Toc296346658"/>
      <w:bookmarkEnd w:id="338"/>
      <w:bookmarkStart w:id="339" w:name="_Toc296503157"/>
      <w:bookmarkEnd w:id="339"/>
      <w:bookmarkStart w:id="340" w:name="_Toc296891197"/>
      <w:bookmarkEnd w:id="340"/>
      <w:bookmarkStart w:id="341" w:name="_Toc292559867"/>
      <w:r>
        <w:rPr>
          <w:rFonts w:hint="eastAsia" w:cs="楷体" w:asciiTheme="minorEastAsia" w:hAnsiTheme="minorEastAsia" w:eastAsiaTheme="minorEastAsia"/>
          <w:b/>
          <w:bCs/>
          <w:color w:val="000000" w:themeColor="text1"/>
          <w:sz w:val="24"/>
          <w14:textFill>
            <w14:solidFill>
              <w14:schemeClr w14:val="tx1"/>
            </w14:solidFill>
          </w14:textFill>
        </w:rPr>
        <w:t>. 发包人</w:t>
      </w:r>
      <w:bookmarkEnd w:id="341"/>
    </w:p>
    <w:p w14:paraId="29AE4CAD">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2.1</w:t>
      </w:r>
      <w:r>
        <w:rPr>
          <w:rFonts w:hint="eastAsia" w:cs="楷体" w:asciiTheme="minorEastAsia" w:hAnsiTheme="minorEastAsia" w:eastAsiaTheme="minorEastAsia"/>
          <w:color w:val="000000" w:themeColor="text1"/>
          <w:sz w:val="24"/>
          <w14:textFill>
            <w14:solidFill>
              <w14:schemeClr w14:val="tx1"/>
            </w14:solidFill>
          </w14:textFill>
        </w:rPr>
        <w:t xml:space="preserve"> 发包人代表</w:t>
      </w:r>
    </w:p>
    <w:p w14:paraId="3A964842">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发包人代表：</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p>
    <w:p w14:paraId="1C81159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姓    名：</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0016F4C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身份证号：</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089C17F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职    务：</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333F56A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联系电话：</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58DE60A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电子信箱：</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4EE6FB2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通信地址：</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6ECCE7D2">
      <w:pPr>
        <w:wordWrap w:val="0"/>
        <w:spacing w:line="480" w:lineRule="exact"/>
        <w:rPr>
          <w:rFonts w:cs="楷体" w:asciiTheme="minorEastAsia" w:hAnsiTheme="minorEastAsia" w:eastAsiaTheme="minorEastAsia"/>
          <w:b/>
          <w:bCs/>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发包人对发包人代表的授权范围如下：。</w:t>
      </w:r>
    </w:p>
    <w:p w14:paraId="71E3F83D">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2.2</w:t>
      </w:r>
      <w:r>
        <w:rPr>
          <w:rFonts w:hint="eastAsia" w:cs="楷体" w:asciiTheme="minorEastAsia" w:hAnsiTheme="minorEastAsia" w:eastAsiaTheme="minorEastAsia"/>
          <w:color w:val="000000" w:themeColor="text1"/>
          <w:sz w:val="24"/>
          <w14:textFill>
            <w14:solidFill>
              <w14:schemeClr w14:val="tx1"/>
            </w14:solidFill>
          </w14:textFill>
        </w:rPr>
        <w:t>施工现场、施工条件和基础资料的提供</w:t>
      </w:r>
    </w:p>
    <w:p w14:paraId="32CA5E47">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2.2.1 提供施工现场</w:t>
      </w:r>
    </w:p>
    <w:p w14:paraId="0C48077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关于发包人移交施工现场的期限要求：</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开工日期7天前           </w:t>
      </w:r>
      <w:r>
        <w:rPr>
          <w:rFonts w:hint="eastAsia" w:cs="楷体" w:asciiTheme="minorEastAsia" w:hAnsiTheme="minorEastAsia" w:eastAsiaTheme="minorEastAsia"/>
          <w:color w:val="000000" w:themeColor="text1"/>
          <w:sz w:val="24"/>
          <w14:textFill>
            <w14:solidFill>
              <w14:schemeClr w14:val="tx1"/>
            </w14:solidFill>
          </w14:textFill>
        </w:rPr>
        <w:t>。</w:t>
      </w:r>
    </w:p>
    <w:p w14:paraId="4FB84BC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2.2.2 提供施工条件</w:t>
      </w:r>
    </w:p>
    <w:p w14:paraId="518B6D58">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关于发包人应负责提供施工所需要的条件，包括：</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3EE2B07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2.3</w:t>
      </w:r>
      <w:r>
        <w:rPr>
          <w:rFonts w:hint="eastAsia" w:cs="楷体" w:asciiTheme="minorEastAsia" w:hAnsiTheme="minorEastAsia" w:eastAsiaTheme="minorEastAsia"/>
          <w:color w:val="000000" w:themeColor="text1"/>
          <w:sz w:val="24"/>
          <w14:textFill>
            <w14:solidFill>
              <w14:schemeClr w14:val="tx1"/>
            </w14:solidFill>
          </w14:textFill>
        </w:rPr>
        <w:t xml:space="preserve"> 资金来源证明及支付担保</w:t>
      </w:r>
    </w:p>
    <w:p w14:paraId="06159D8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发包人提供资金来源证明的期限要求：</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6ADF497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发包人是否提供支付担保：</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7EDE11C0">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发包人提供支付担保的形式：</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71F5156D">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342" w:name="_Toc351203635"/>
      <w:bookmarkEnd w:id="342"/>
      <w:r>
        <w:rPr>
          <w:rFonts w:hint="eastAsia" w:cs="楷体" w:asciiTheme="minorEastAsia" w:hAnsiTheme="minorEastAsia" w:eastAsiaTheme="minorEastAsia"/>
          <w:b/>
          <w:bCs/>
          <w:color w:val="000000" w:themeColor="text1"/>
          <w:sz w:val="24"/>
          <w14:textFill>
            <w14:solidFill>
              <w14:schemeClr w14:val="tx1"/>
            </w14:solidFill>
          </w14:textFill>
        </w:rPr>
        <w:t>3</w:t>
      </w:r>
      <w:bookmarkStart w:id="343" w:name="_Toc296346659"/>
      <w:bookmarkEnd w:id="343"/>
      <w:bookmarkStart w:id="344" w:name="_Toc296944497"/>
      <w:bookmarkEnd w:id="344"/>
      <w:bookmarkStart w:id="345" w:name="_Toc292559868"/>
      <w:bookmarkEnd w:id="345"/>
      <w:bookmarkStart w:id="346" w:name="_Toc296347157"/>
      <w:bookmarkEnd w:id="346"/>
      <w:bookmarkStart w:id="347" w:name="_Toc297048344"/>
      <w:bookmarkEnd w:id="347"/>
      <w:bookmarkStart w:id="348" w:name="_Toc296890986"/>
      <w:bookmarkEnd w:id="348"/>
      <w:bookmarkStart w:id="349" w:name="_Toc292559363"/>
      <w:bookmarkEnd w:id="349"/>
      <w:bookmarkStart w:id="350" w:name="_Toc297120458"/>
      <w:bookmarkEnd w:id="350"/>
      <w:bookmarkStart w:id="351" w:name="_Toc296503158"/>
      <w:bookmarkEnd w:id="351"/>
      <w:bookmarkStart w:id="352" w:name="_Toc296891198"/>
      <w:r>
        <w:rPr>
          <w:rFonts w:hint="eastAsia" w:cs="楷体" w:asciiTheme="minorEastAsia" w:hAnsiTheme="minorEastAsia" w:eastAsiaTheme="minorEastAsia"/>
          <w:b/>
          <w:bCs/>
          <w:color w:val="000000" w:themeColor="text1"/>
          <w:sz w:val="24"/>
          <w14:textFill>
            <w14:solidFill>
              <w14:schemeClr w14:val="tx1"/>
            </w14:solidFill>
          </w14:textFill>
        </w:rPr>
        <w:t>. 承包人</w:t>
      </w:r>
      <w:bookmarkEnd w:id="352"/>
    </w:p>
    <w:p w14:paraId="3C790B2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 xml:space="preserve">3.1 </w:t>
      </w:r>
      <w:r>
        <w:rPr>
          <w:rFonts w:hint="eastAsia" w:cs="楷体" w:asciiTheme="minorEastAsia" w:hAnsiTheme="minorEastAsia" w:eastAsiaTheme="minorEastAsia"/>
          <w:color w:val="000000" w:themeColor="text1"/>
          <w:sz w:val="24"/>
          <w14:textFill>
            <w14:solidFill>
              <w14:schemeClr w14:val="tx1"/>
            </w14:solidFill>
          </w14:textFill>
        </w:rPr>
        <w:t>承包人的一般义务</w:t>
      </w:r>
    </w:p>
    <w:p w14:paraId="3AC968ED">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（9）承包人提交的竣工资料的内容：</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承包人向发包人提交完整竣工图纸和竣工图电子文档     </w:t>
      </w:r>
      <w:r>
        <w:rPr>
          <w:rFonts w:hint="eastAsia" w:cs="楷体" w:asciiTheme="minorEastAsia" w:hAnsiTheme="minorEastAsia" w:eastAsiaTheme="minorEastAsia"/>
          <w:color w:val="000000" w:themeColor="text1"/>
          <w:sz w:val="24"/>
          <w14:textFill>
            <w14:solidFill>
              <w14:schemeClr w14:val="tx1"/>
            </w14:solidFill>
          </w14:textFill>
        </w:rPr>
        <w:t>。</w:t>
      </w:r>
    </w:p>
    <w:p w14:paraId="23DE7A0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承包人需要提交的竣工资料套数：</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保证竣工后提供完整的审验合格后的施工图 </w:t>
      </w:r>
      <w:r>
        <w:rPr>
          <w:rFonts w:hint="eastAsia" w:cs="楷体" w:asciiTheme="minorEastAsia" w:hAnsiTheme="minorEastAsia" w:eastAsiaTheme="minorEastAsia"/>
          <w:color w:val="000000" w:themeColor="text1"/>
          <w:sz w:val="24"/>
          <w14:textFill>
            <w14:solidFill>
              <w14:schemeClr w14:val="tx1"/>
            </w14:solidFill>
          </w14:textFill>
        </w:rPr>
        <w:t>。</w:t>
      </w:r>
    </w:p>
    <w:p w14:paraId="08A10F9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承包人提交的竣工资料的费用承担：</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由承包人承担                </w:t>
      </w:r>
      <w:r>
        <w:rPr>
          <w:rFonts w:hint="eastAsia" w:cs="楷体" w:asciiTheme="minorEastAsia" w:hAnsiTheme="minorEastAsia" w:eastAsiaTheme="minorEastAsia"/>
          <w:color w:val="000000" w:themeColor="text1"/>
          <w:sz w:val="24"/>
          <w14:textFill>
            <w14:solidFill>
              <w14:schemeClr w14:val="tx1"/>
            </w14:solidFill>
          </w14:textFill>
        </w:rPr>
        <w:t>。</w:t>
      </w:r>
    </w:p>
    <w:p w14:paraId="6A0D340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承包人提交的竣工资料移交时间：</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工程竣工验收合格后1个月内         </w:t>
      </w:r>
      <w:r>
        <w:rPr>
          <w:rFonts w:hint="eastAsia" w:cs="楷体" w:asciiTheme="minorEastAsia" w:hAnsiTheme="minorEastAsia" w:eastAsiaTheme="minorEastAsia"/>
          <w:color w:val="000000" w:themeColor="text1"/>
          <w:sz w:val="24"/>
          <w14:textFill>
            <w14:solidFill>
              <w14:schemeClr w14:val="tx1"/>
            </w14:solidFill>
          </w14:textFill>
        </w:rPr>
        <w:t>。</w:t>
      </w:r>
    </w:p>
    <w:p w14:paraId="454E234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承包人提交的竣工资料形式要求：</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书面及电子文档                    </w:t>
      </w:r>
      <w:r>
        <w:rPr>
          <w:rFonts w:hint="eastAsia" w:cs="楷体" w:asciiTheme="minorEastAsia" w:hAnsiTheme="minorEastAsia" w:eastAsiaTheme="minorEastAsia"/>
          <w:color w:val="000000" w:themeColor="text1"/>
          <w:sz w:val="24"/>
          <w14:textFill>
            <w14:solidFill>
              <w14:schemeClr w14:val="tx1"/>
            </w14:solidFill>
          </w14:textFill>
        </w:rPr>
        <w:t>。</w:t>
      </w:r>
    </w:p>
    <w:p w14:paraId="28BB719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（10）承包人应履行的其他义务：</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负责施工人员管理；负责施工现场的安全及整洁，如发生事故一切后果承包人承担；负责工程竣工后的场地清理；与施工范围内的周边关系由承包人协调处理，费用自理；承包人应严格履行发包人只制定的安全、质量、进度管理奖罚细则 </w:t>
      </w:r>
      <w:r>
        <w:rPr>
          <w:rFonts w:hint="eastAsia" w:cs="楷体" w:asciiTheme="minorEastAsia" w:hAnsiTheme="minorEastAsia" w:eastAsiaTheme="minorEastAsia"/>
          <w:color w:val="000000" w:themeColor="text1"/>
          <w:sz w:val="24"/>
          <w14:textFill>
            <w14:solidFill>
              <w14:schemeClr w14:val="tx1"/>
            </w14:solidFill>
          </w14:textFill>
        </w:rPr>
        <w:t>。</w:t>
      </w:r>
    </w:p>
    <w:p w14:paraId="197793B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3.2</w:t>
      </w:r>
      <w:r>
        <w:rPr>
          <w:rFonts w:hint="eastAsia" w:cs="楷体" w:asciiTheme="minorEastAsia" w:hAnsiTheme="minorEastAsia" w:eastAsiaTheme="minorEastAsia"/>
          <w:color w:val="000000" w:themeColor="text1"/>
          <w:sz w:val="24"/>
          <w14:textFill>
            <w14:solidFill>
              <w14:schemeClr w14:val="tx1"/>
            </w14:solidFill>
          </w14:textFill>
        </w:rPr>
        <w:t xml:space="preserve"> 项目经理</w:t>
      </w:r>
    </w:p>
    <w:p w14:paraId="1C55938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3.2.1 项目经理：</w:t>
      </w:r>
    </w:p>
    <w:p w14:paraId="42561AA7">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姓    名：</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3386CF6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身份证号：</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6DF96EE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建造师执业资格等级：</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5E6563F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建造师注册证书号：</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1274B74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建造师执业印章号：</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53EA1F9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安全生产考核合格证书号：</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294F1DD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联系电话：</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17D0E13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电子信箱：</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48150D8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通信地址：</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39773D3F">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承包人对项目经理的授权范围如下：</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1E1B9CE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关于项目经理每月在施工现场的时间要求：</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不得少于20天               </w:t>
      </w:r>
      <w:r>
        <w:rPr>
          <w:rFonts w:hint="eastAsia" w:cs="楷体" w:asciiTheme="minorEastAsia" w:hAnsiTheme="minorEastAsia" w:eastAsiaTheme="minorEastAsia"/>
          <w:color w:val="000000" w:themeColor="text1"/>
          <w:sz w:val="24"/>
          <w14:textFill>
            <w14:solidFill>
              <w14:schemeClr w14:val="tx1"/>
            </w14:solidFill>
          </w14:textFill>
        </w:rPr>
        <w:t>。</w:t>
      </w:r>
    </w:p>
    <w:p w14:paraId="1D2E3A6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承包人未提交劳动合同，以及没有为项目经理缴纳社会保险证明的违约责任：</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处罚2万元罚款，责令限期提交劳动合同并补缴社会保险           </w:t>
      </w:r>
      <w:r>
        <w:rPr>
          <w:rFonts w:hint="eastAsia" w:cs="楷体" w:asciiTheme="minorEastAsia" w:hAnsiTheme="minorEastAsia" w:eastAsiaTheme="minorEastAsia"/>
          <w:color w:val="000000" w:themeColor="text1"/>
          <w:sz w:val="24"/>
          <w14:textFill>
            <w14:solidFill>
              <w14:schemeClr w14:val="tx1"/>
            </w14:solidFill>
          </w14:textFill>
        </w:rPr>
        <w:t>。</w:t>
      </w:r>
    </w:p>
    <w:p w14:paraId="004AED1E">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项目经理未经批准，擅自离开施工现场的违约责任：</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1A623F9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3.2.3 承包人擅自更换项目经理的违约责任：</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6749D49F">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3.2.4 承包人无正当理由拒绝更换项目经理的违约责任：</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3FBDBA7F">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3.3</w:t>
      </w:r>
      <w:r>
        <w:rPr>
          <w:rFonts w:hint="eastAsia" w:cs="楷体" w:asciiTheme="minorEastAsia" w:hAnsiTheme="minorEastAsia" w:eastAsiaTheme="minorEastAsia"/>
          <w:color w:val="000000" w:themeColor="text1"/>
          <w:sz w:val="24"/>
          <w14:textFill>
            <w14:solidFill>
              <w14:schemeClr w14:val="tx1"/>
            </w14:solidFill>
          </w14:textFill>
        </w:rPr>
        <w:t xml:space="preserve"> 承包人人员</w:t>
      </w:r>
    </w:p>
    <w:p w14:paraId="7947E9B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3.3.1 承包人提交项目管理机构及施工现场管理人员安排报告的期限：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3D00488D">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3.3.3 承包人无正当理由拒绝撤换主要施工管理人员的违约责任：</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2D2F4A36">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3.3.4 承包人主要施工管理人员离开施工现场的批准要求：</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由总监理工程师批准，发包人认可后方可离开  </w:t>
      </w:r>
      <w:r>
        <w:rPr>
          <w:rFonts w:hint="eastAsia" w:cs="楷体" w:asciiTheme="minorEastAsia" w:hAnsiTheme="minorEastAsia" w:eastAsiaTheme="minorEastAsia"/>
          <w:color w:val="000000" w:themeColor="text1"/>
          <w:sz w:val="24"/>
          <w14:textFill>
            <w14:solidFill>
              <w14:schemeClr w14:val="tx1"/>
            </w14:solidFill>
          </w14:textFill>
        </w:rPr>
        <w:t>。</w:t>
      </w:r>
    </w:p>
    <w:p w14:paraId="05D54DA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 xml:space="preserve">3.3.5承包人擅自更换主要施工管理人员的违约责任： </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73BA771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承包人主要施工管理人员擅自离开施工现场的违约责任：</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0FC6F87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3</w:t>
      </w:r>
      <w:bookmarkStart w:id="353" w:name="_Toc300934945"/>
      <w:bookmarkEnd w:id="353"/>
      <w:bookmarkStart w:id="354" w:name="_Toc297120459"/>
      <w:bookmarkEnd w:id="354"/>
      <w:bookmarkStart w:id="355" w:name="_Toc296347158"/>
      <w:bookmarkEnd w:id="355"/>
      <w:bookmarkStart w:id="356" w:name="_Toc297123492"/>
      <w:bookmarkEnd w:id="356"/>
      <w:bookmarkStart w:id="357" w:name="_Toc296346660"/>
      <w:bookmarkEnd w:id="357"/>
      <w:bookmarkStart w:id="358" w:name="_Toc296503159"/>
      <w:bookmarkEnd w:id="358"/>
      <w:bookmarkStart w:id="359" w:name="_Toc292559869"/>
      <w:bookmarkEnd w:id="359"/>
      <w:bookmarkStart w:id="360" w:name="_Toc297048345"/>
      <w:bookmarkEnd w:id="360"/>
      <w:bookmarkStart w:id="361" w:name="_Toc304295523"/>
      <w:bookmarkEnd w:id="361"/>
      <w:bookmarkStart w:id="362" w:name="_Toc297216151"/>
      <w:bookmarkEnd w:id="362"/>
      <w:bookmarkStart w:id="363" w:name="_Toc303539102"/>
      <w:bookmarkEnd w:id="363"/>
      <w:bookmarkStart w:id="364" w:name="_Toc296890987"/>
      <w:bookmarkEnd w:id="364"/>
      <w:bookmarkStart w:id="365" w:name="_Toc312677988"/>
      <w:bookmarkEnd w:id="365"/>
      <w:bookmarkStart w:id="366" w:name="_Toc296891199"/>
      <w:bookmarkEnd w:id="366"/>
      <w:bookmarkStart w:id="367" w:name="_Toc296944498"/>
      <w:bookmarkEnd w:id="367"/>
      <w:bookmarkStart w:id="368" w:name="_Toc292559364"/>
      <w:r>
        <w:rPr>
          <w:rFonts w:hint="eastAsia" w:cs="楷体" w:asciiTheme="minorEastAsia" w:hAnsiTheme="minorEastAsia" w:eastAsiaTheme="minorEastAsia"/>
          <w:bCs/>
          <w:color w:val="000000" w:themeColor="text1"/>
          <w:sz w:val="24"/>
          <w14:textFill>
            <w14:solidFill>
              <w14:schemeClr w14:val="tx1"/>
            </w14:solidFill>
          </w14:textFill>
        </w:rPr>
        <w:t xml:space="preserve">.5 </w:t>
      </w:r>
      <w:bookmarkEnd w:id="368"/>
      <w:r>
        <w:rPr>
          <w:rFonts w:hint="eastAsia" w:cs="楷体" w:asciiTheme="minorEastAsia" w:hAnsiTheme="minorEastAsia" w:eastAsiaTheme="minorEastAsia"/>
          <w:color w:val="000000" w:themeColor="text1"/>
          <w:sz w:val="24"/>
          <w14:textFill>
            <w14:solidFill>
              <w14:schemeClr w14:val="tx1"/>
            </w14:solidFill>
          </w14:textFill>
        </w:rPr>
        <w:t>分包</w:t>
      </w:r>
    </w:p>
    <w:p w14:paraId="5892C97F">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w:t>
      </w:r>
      <w:bookmarkStart w:id="369" w:name="_Toc292559870"/>
      <w:bookmarkEnd w:id="369"/>
      <w:bookmarkStart w:id="370" w:name="_Toc300934946"/>
      <w:bookmarkEnd w:id="370"/>
      <w:bookmarkStart w:id="371" w:name="_Toc297216152"/>
      <w:bookmarkEnd w:id="371"/>
      <w:bookmarkStart w:id="372" w:name="_Toc296347159"/>
      <w:bookmarkEnd w:id="372"/>
      <w:bookmarkStart w:id="373" w:name="_Toc297120460"/>
      <w:bookmarkEnd w:id="373"/>
      <w:bookmarkStart w:id="374" w:name="_Toc312677989"/>
      <w:bookmarkEnd w:id="374"/>
      <w:bookmarkStart w:id="375" w:name="_Toc292559365"/>
      <w:bookmarkEnd w:id="375"/>
      <w:bookmarkStart w:id="376" w:name="_Toc297123493"/>
      <w:bookmarkEnd w:id="376"/>
      <w:bookmarkStart w:id="377" w:name="_Toc296346661"/>
      <w:bookmarkEnd w:id="377"/>
      <w:bookmarkStart w:id="378" w:name="_Toc296890988"/>
      <w:bookmarkEnd w:id="378"/>
      <w:bookmarkStart w:id="379" w:name="_Toc296503160"/>
      <w:bookmarkEnd w:id="379"/>
      <w:bookmarkStart w:id="380" w:name="_Toc296891200"/>
      <w:bookmarkEnd w:id="380"/>
      <w:bookmarkStart w:id="381" w:name="_Toc318581158"/>
      <w:bookmarkEnd w:id="381"/>
      <w:bookmarkStart w:id="382" w:name="_Toc303539103"/>
      <w:bookmarkEnd w:id="382"/>
      <w:bookmarkStart w:id="383" w:name="_Toc296944499"/>
      <w:bookmarkEnd w:id="383"/>
      <w:bookmarkStart w:id="384" w:name="_Toc304295524"/>
      <w:bookmarkEnd w:id="384"/>
      <w:bookmarkStart w:id="385" w:name="_Toc297048346"/>
      <w:r>
        <w:rPr>
          <w:rFonts w:hint="eastAsia" w:cs="楷体" w:asciiTheme="minorEastAsia" w:hAnsiTheme="minorEastAsia" w:eastAsiaTheme="minorEastAsia"/>
          <w:color w:val="000000" w:themeColor="text1"/>
          <w:sz w:val="24"/>
          <w14:textFill>
            <w14:solidFill>
              <w14:schemeClr w14:val="tx1"/>
            </w14:solidFill>
          </w14:textFill>
        </w:rPr>
        <w:t>.5.1 分包的一般约定</w:t>
      </w:r>
      <w:bookmarkEnd w:id="385"/>
    </w:p>
    <w:p w14:paraId="7045E66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禁止分包的工程包括：</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本工程不得分包     </w:t>
      </w:r>
      <w:r>
        <w:rPr>
          <w:rFonts w:hint="eastAsia" w:cs="楷体" w:asciiTheme="minorEastAsia" w:hAnsiTheme="minorEastAsia" w:eastAsiaTheme="minorEastAsia"/>
          <w:color w:val="000000" w:themeColor="text1"/>
          <w:sz w:val="24"/>
          <w14:textFill>
            <w14:solidFill>
              <w14:schemeClr w14:val="tx1"/>
            </w14:solidFill>
          </w14:textFill>
        </w:rPr>
        <w:t>。</w:t>
      </w:r>
    </w:p>
    <w:p w14:paraId="5C1BA96A">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主体结构、关键性工作的范围：</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bookmarkStart w:id="386" w:name="_Toc297120461"/>
      <w:bookmarkEnd w:id="386"/>
      <w:bookmarkStart w:id="387" w:name="_Toc296890989"/>
      <w:bookmarkEnd w:id="387"/>
      <w:bookmarkStart w:id="388" w:name="_Toc303539104"/>
      <w:bookmarkEnd w:id="388"/>
      <w:bookmarkStart w:id="389" w:name="_Toc296346662"/>
      <w:bookmarkEnd w:id="389"/>
      <w:bookmarkStart w:id="390" w:name="_Toc296891201"/>
      <w:bookmarkEnd w:id="390"/>
      <w:bookmarkStart w:id="391" w:name="_Toc300934947"/>
      <w:bookmarkEnd w:id="391"/>
      <w:bookmarkStart w:id="392" w:name="_Toc297216153"/>
      <w:bookmarkEnd w:id="392"/>
      <w:bookmarkStart w:id="393" w:name="_Toc296347160"/>
      <w:bookmarkEnd w:id="393"/>
      <w:bookmarkStart w:id="394" w:name="_Toc304295525"/>
      <w:bookmarkEnd w:id="394"/>
      <w:bookmarkStart w:id="395" w:name="_Toc296503161"/>
      <w:bookmarkEnd w:id="395"/>
      <w:bookmarkStart w:id="396" w:name="_Toc297048347"/>
      <w:bookmarkEnd w:id="396"/>
      <w:bookmarkStart w:id="397" w:name="_Toc297123494"/>
      <w:bookmarkEnd w:id="397"/>
      <w:bookmarkStart w:id="398" w:name="_Toc296944500"/>
      <w:bookmarkEnd w:id="398"/>
    </w:p>
    <w:p w14:paraId="79CF7D0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w:t>
      </w:r>
      <w:bookmarkStart w:id="399" w:name="_Toc318581159"/>
      <w:bookmarkEnd w:id="399"/>
      <w:bookmarkStart w:id="400" w:name="_Toc312677990"/>
      <w:r>
        <w:rPr>
          <w:rFonts w:hint="eastAsia" w:cs="楷体" w:asciiTheme="minorEastAsia" w:hAnsiTheme="minorEastAsia" w:eastAsiaTheme="minorEastAsia"/>
          <w:color w:val="000000" w:themeColor="text1"/>
          <w:sz w:val="24"/>
          <w14:textFill>
            <w14:solidFill>
              <w14:schemeClr w14:val="tx1"/>
            </w14:solidFill>
          </w14:textFill>
        </w:rPr>
        <w:t>.5.2分包的确定</w:t>
      </w:r>
      <w:bookmarkEnd w:id="400"/>
    </w:p>
    <w:p w14:paraId="12BA1AE2">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允许分包的专业工程包括：</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无     </w:t>
      </w:r>
      <w:r>
        <w:rPr>
          <w:rFonts w:hint="eastAsia" w:cs="楷体" w:asciiTheme="minorEastAsia" w:hAnsiTheme="minorEastAsia" w:eastAsiaTheme="minorEastAsia"/>
          <w:color w:val="000000" w:themeColor="text1"/>
          <w:sz w:val="24"/>
          <w14:textFill>
            <w14:solidFill>
              <w14:schemeClr w14:val="tx1"/>
            </w14:solidFill>
          </w14:textFill>
        </w:rPr>
        <w:t>。</w:t>
      </w:r>
    </w:p>
    <w:p w14:paraId="05F1736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其他关于分包的约定：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本工程发包人同意承包人分包的工程不得转包或分包。必须分包的需甲方书面同意</w:t>
      </w:r>
      <w:r>
        <w:rPr>
          <w:rFonts w:hint="eastAsia" w:cs="楷体" w:asciiTheme="minorEastAsia" w:hAnsiTheme="minorEastAsia" w:eastAsiaTheme="minorEastAsia"/>
          <w:color w:val="000000" w:themeColor="text1"/>
          <w:sz w:val="24"/>
          <w14:textFill>
            <w14:solidFill>
              <w14:schemeClr w14:val="tx1"/>
            </w14:solidFill>
          </w14:textFill>
        </w:rPr>
        <w:t>。</w:t>
      </w:r>
    </w:p>
    <w:p w14:paraId="14638F7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3.5.4 分包合同价款</w:t>
      </w:r>
    </w:p>
    <w:p w14:paraId="22826F4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关于分包合同价款支付的约定：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无              </w:t>
      </w:r>
      <w:r>
        <w:rPr>
          <w:rFonts w:hint="eastAsia" w:cs="楷体" w:asciiTheme="minorEastAsia" w:hAnsiTheme="minorEastAsia" w:eastAsiaTheme="minorEastAsia"/>
          <w:color w:val="000000" w:themeColor="text1"/>
          <w:sz w:val="24"/>
          <w14:textFill>
            <w14:solidFill>
              <w14:schemeClr w14:val="tx1"/>
            </w14:solidFill>
          </w14:textFill>
        </w:rPr>
        <w:t>。</w:t>
      </w:r>
    </w:p>
    <w:p w14:paraId="713E4C2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3.6</w:t>
      </w:r>
      <w:r>
        <w:rPr>
          <w:rFonts w:hint="eastAsia" w:cs="楷体" w:asciiTheme="minorEastAsia" w:hAnsiTheme="minorEastAsia" w:eastAsiaTheme="minorEastAsia"/>
          <w:color w:val="000000" w:themeColor="text1"/>
          <w:sz w:val="24"/>
          <w14:textFill>
            <w14:solidFill>
              <w14:schemeClr w14:val="tx1"/>
            </w14:solidFill>
          </w14:textFill>
        </w:rPr>
        <w:t xml:space="preserve"> 工程照管与成品、半成品保护</w:t>
      </w:r>
    </w:p>
    <w:p w14:paraId="62CA2B1B">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承包人负责照管工程及工程相关的材料、工程设备的起始时间：</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设备人员进场至验收交付使用前由承包人负责保修，无其他特殊要求得，费用由承包人承担  </w:t>
      </w:r>
      <w:r>
        <w:rPr>
          <w:rFonts w:hint="eastAsia" w:cs="楷体" w:asciiTheme="minorEastAsia" w:hAnsiTheme="minorEastAsia" w:eastAsiaTheme="minorEastAsia"/>
          <w:color w:val="000000" w:themeColor="text1"/>
          <w:sz w:val="24"/>
          <w14:textFill>
            <w14:solidFill>
              <w14:schemeClr w14:val="tx1"/>
            </w14:solidFill>
          </w14:textFill>
        </w:rPr>
        <w:t>。</w:t>
      </w:r>
    </w:p>
    <w:p w14:paraId="0D0FE15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3.7</w:t>
      </w:r>
      <w:r>
        <w:rPr>
          <w:rFonts w:hint="eastAsia" w:cs="楷体" w:asciiTheme="minorEastAsia" w:hAnsiTheme="minorEastAsia" w:eastAsiaTheme="minorEastAsia"/>
          <w:color w:val="000000" w:themeColor="text1"/>
          <w:sz w:val="24"/>
          <w14:textFill>
            <w14:solidFill>
              <w14:schemeClr w14:val="tx1"/>
            </w14:solidFill>
          </w14:textFill>
        </w:rPr>
        <w:t xml:space="preserve"> 履约担保</w:t>
      </w:r>
    </w:p>
    <w:p w14:paraId="506A9F3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承包人是否提供履约担保：</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是             </w:t>
      </w:r>
      <w:r>
        <w:rPr>
          <w:rFonts w:hint="eastAsia" w:cs="楷体" w:asciiTheme="minorEastAsia" w:hAnsiTheme="minorEastAsia" w:eastAsiaTheme="minorEastAsia"/>
          <w:color w:val="000000" w:themeColor="text1"/>
          <w:sz w:val="24"/>
          <w14:textFill>
            <w14:solidFill>
              <w14:schemeClr w14:val="tx1"/>
            </w14:solidFill>
          </w14:textFill>
        </w:rPr>
        <w:t>。</w:t>
      </w:r>
    </w:p>
    <w:p w14:paraId="1D6C594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承包人提供履约担保的形式、金额及期限的：。</w:t>
      </w:r>
    </w:p>
    <w:p w14:paraId="29CE6A82">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401" w:name="_Toc351203636"/>
      <w:bookmarkEnd w:id="401"/>
      <w:r>
        <w:rPr>
          <w:rFonts w:hint="eastAsia" w:cs="楷体" w:asciiTheme="minorEastAsia" w:hAnsiTheme="minorEastAsia" w:eastAsiaTheme="minorEastAsia"/>
          <w:b/>
          <w:bCs/>
          <w:color w:val="000000" w:themeColor="text1"/>
          <w:sz w:val="24"/>
          <w14:textFill>
            <w14:solidFill>
              <w14:schemeClr w14:val="tx1"/>
            </w14:solidFill>
          </w14:textFill>
        </w:rPr>
        <w:t>4</w:t>
      </w:r>
      <w:bookmarkStart w:id="402" w:name="_Toc292559366"/>
      <w:bookmarkEnd w:id="402"/>
      <w:bookmarkStart w:id="403" w:name="_Toc297120462"/>
      <w:bookmarkEnd w:id="403"/>
      <w:bookmarkStart w:id="404" w:name="_Toc296346663"/>
      <w:bookmarkEnd w:id="404"/>
      <w:bookmarkStart w:id="405" w:name="_Toc267251413"/>
      <w:bookmarkEnd w:id="405"/>
      <w:bookmarkStart w:id="406" w:name="_Toc296503162"/>
      <w:bookmarkEnd w:id="406"/>
      <w:bookmarkStart w:id="407" w:name="_Toc296891202"/>
      <w:bookmarkEnd w:id="407"/>
      <w:bookmarkStart w:id="408" w:name="_Toc297048348"/>
      <w:bookmarkEnd w:id="408"/>
      <w:bookmarkStart w:id="409" w:name="_Toc296890990"/>
      <w:bookmarkEnd w:id="409"/>
      <w:bookmarkStart w:id="410" w:name="_Toc296944501"/>
      <w:bookmarkEnd w:id="410"/>
      <w:bookmarkStart w:id="411" w:name="_Toc296347161"/>
      <w:bookmarkEnd w:id="411"/>
      <w:bookmarkStart w:id="412" w:name="_Toc292559871"/>
      <w:r>
        <w:rPr>
          <w:rFonts w:hint="eastAsia" w:cs="楷体" w:asciiTheme="minorEastAsia" w:hAnsiTheme="minorEastAsia" w:eastAsiaTheme="minorEastAsia"/>
          <w:b/>
          <w:bCs/>
          <w:color w:val="000000" w:themeColor="text1"/>
          <w:sz w:val="24"/>
          <w14:textFill>
            <w14:solidFill>
              <w14:schemeClr w14:val="tx1"/>
            </w14:solidFill>
          </w14:textFill>
        </w:rPr>
        <w:t>. 监</w:t>
      </w:r>
      <w:bookmarkEnd w:id="412"/>
      <w:r>
        <w:rPr>
          <w:rFonts w:hint="eastAsia" w:cs="楷体" w:asciiTheme="minorEastAsia" w:hAnsiTheme="minorEastAsia" w:eastAsiaTheme="minorEastAsia"/>
          <w:b/>
          <w:bCs/>
          <w:color w:val="000000" w:themeColor="text1"/>
          <w:sz w:val="24"/>
          <w14:textFill>
            <w14:solidFill>
              <w14:schemeClr w14:val="tx1"/>
            </w14:solidFill>
          </w14:textFill>
        </w:rPr>
        <w:t>理人</w:t>
      </w:r>
    </w:p>
    <w:p w14:paraId="52B09D9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4.1</w:t>
      </w:r>
      <w:r>
        <w:rPr>
          <w:rFonts w:hint="eastAsia" w:cs="楷体" w:asciiTheme="minorEastAsia" w:hAnsiTheme="minorEastAsia" w:eastAsiaTheme="minorEastAsia"/>
          <w:color w:val="000000" w:themeColor="text1"/>
          <w:sz w:val="24"/>
          <w14:textFill>
            <w14:solidFill>
              <w14:schemeClr w14:val="tx1"/>
            </w14:solidFill>
          </w14:textFill>
        </w:rPr>
        <w:t>监理人的一般规定</w:t>
      </w:r>
    </w:p>
    <w:p w14:paraId="26AD9B0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关于监理人的监理内容：</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见监理合同                </w:t>
      </w:r>
      <w:r>
        <w:rPr>
          <w:rFonts w:hint="eastAsia" w:cs="楷体" w:asciiTheme="minorEastAsia" w:hAnsiTheme="minorEastAsia" w:eastAsiaTheme="minorEastAsia"/>
          <w:color w:val="000000" w:themeColor="text1"/>
          <w:sz w:val="24"/>
          <w14:textFill>
            <w14:solidFill>
              <w14:schemeClr w14:val="tx1"/>
            </w14:solidFill>
          </w14:textFill>
        </w:rPr>
        <w:t>。</w:t>
      </w:r>
    </w:p>
    <w:p w14:paraId="7A62D30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关于监理人的监理权限：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见监理合同                </w:t>
      </w:r>
      <w:r>
        <w:rPr>
          <w:rFonts w:hint="eastAsia" w:cs="楷体" w:asciiTheme="minorEastAsia" w:hAnsiTheme="minorEastAsia" w:eastAsiaTheme="minorEastAsia"/>
          <w:color w:val="000000" w:themeColor="text1"/>
          <w:sz w:val="24"/>
          <w14:textFill>
            <w14:solidFill>
              <w14:schemeClr w14:val="tx1"/>
            </w14:solidFill>
          </w14:textFill>
        </w:rPr>
        <w:t xml:space="preserve">。 </w:t>
      </w:r>
    </w:p>
    <w:p w14:paraId="3A5D6D5C">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关于监理人在施工现场的办公场所、生活场所的提供和费用承担的约定：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见监理合同                        </w:t>
      </w:r>
    </w:p>
    <w:p w14:paraId="2B39642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4.2</w:t>
      </w:r>
      <w:r>
        <w:rPr>
          <w:rFonts w:hint="eastAsia" w:cs="楷体" w:asciiTheme="minorEastAsia" w:hAnsiTheme="minorEastAsia" w:eastAsiaTheme="minorEastAsia"/>
          <w:color w:val="000000" w:themeColor="text1"/>
          <w:sz w:val="24"/>
          <w14:textFill>
            <w14:solidFill>
              <w14:schemeClr w14:val="tx1"/>
            </w14:solidFill>
          </w14:textFill>
        </w:rPr>
        <w:t xml:space="preserve"> 监理人员</w:t>
      </w:r>
    </w:p>
    <w:p w14:paraId="46D14DE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总监理工程师：</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p>
    <w:p w14:paraId="619F1E6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姓    名：</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0C2AA38F">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职    务：</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61ABAF47">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监理工程师执业资格证书号：</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4D78E43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联系电话：</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3FD9DE3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电子信箱：</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6B86FE0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通信地址：</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2930F69D">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关于监理人的其他约定：</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243B3F2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4.3</w:t>
      </w:r>
      <w:r>
        <w:rPr>
          <w:rFonts w:hint="eastAsia" w:cs="楷体" w:asciiTheme="minorEastAsia" w:hAnsiTheme="minorEastAsia" w:eastAsiaTheme="minorEastAsia"/>
          <w:color w:val="000000" w:themeColor="text1"/>
          <w:sz w:val="24"/>
          <w14:textFill>
            <w14:solidFill>
              <w14:schemeClr w14:val="tx1"/>
            </w14:solidFill>
          </w14:textFill>
        </w:rPr>
        <w:t xml:space="preserve"> 商定或确定</w:t>
      </w:r>
    </w:p>
    <w:p w14:paraId="13857DC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bookmarkStart w:id="413" w:name="_Toc267251418"/>
      <w:bookmarkEnd w:id="413"/>
      <w:r>
        <w:rPr>
          <w:rFonts w:hint="eastAsia" w:cs="楷体" w:asciiTheme="minorEastAsia" w:hAnsiTheme="minorEastAsia" w:eastAsiaTheme="minorEastAsia"/>
          <w:color w:val="000000" w:themeColor="text1"/>
          <w:sz w:val="24"/>
          <w14:textFill>
            <w14:solidFill>
              <w14:schemeClr w14:val="tx1"/>
            </w14:solidFill>
          </w14:textFill>
        </w:rPr>
        <w:t>在发包人和承包人不能通过协商达成一致意见时，发包人授权监理人对以下事项进行确定：</w:t>
      </w:r>
    </w:p>
    <w:p w14:paraId="388B9AA0">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0915819D">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741B2FE7">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19C80244">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414" w:name="_Toc351203637"/>
      <w:bookmarkEnd w:id="414"/>
      <w:r>
        <w:rPr>
          <w:rFonts w:hint="eastAsia" w:cs="楷体" w:asciiTheme="minorEastAsia" w:hAnsiTheme="minorEastAsia" w:eastAsiaTheme="minorEastAsia"/>
          <w:b/>
          <w:bCs/>
          <w:color w:val="000000" w:themeColor="text1"/>
          <w:sz w:val="24"/>
          <w14:textFill>
            <w14:solidFill>
              <w14:schemeClr w14:val="tx1"/>
            </w14:solidFill>
          </w14:textFill>
        </w:rPr>
        <w:t>5</w:t>
      </w:r>
      <w:bookmarkStart w:id="415" w:name="_Toc292559367"/>
      <w:bookmarkEnd w:id="415"/>
      <w:bookmarkStart w:id="416" w:name="_Toc297048349"/>
      <w:bookmarkEnd w:id="416"/>
      <w:bookmarkStart w:id="417" w:name="_Toc296347162"/>
      <w:bookmarkEnd w:id="417"/>
      <w:bookmarkStart w:id="418" w:name="_Toc297120463"/>
      <w:bookmarkEnd w:id="418"/>
      <w:bookmarkStart w:id="419" w:name="_Toc296346664"/>
      <w:bookmarkEnd w:id="419"/>
      <w:bookmarkStart w:id="420" w:name="_Toc296890991"/>
      <w:bookmarkEnd w:id="420"/>
      <w:bookmarkStart w:id="421" w:name="_Toc296944502"/>
      <w:bookmarkEnd w:id="421"/>
      <w:bookmarkStart w:id="422" w:name="_Toc292559872"/>
      <w:bookmarkEnd w:id="422"/>
      <w:bookmarkStart w:id="423" w:name="_Toc296891203"/>
      <w:bookmarkEnd w:id="423"/>
      <w:bookmarkStart w:id="424" w:name="_Toc296503163"/>
      <w:r>
        <w:rPr>
          <w:rFonts w:hint="eastAsia" w:cs="楷体" w:asciiTheme="minorEastAsia" w:hAnsiTheme="minorEastAsia" w:eastAsiaTheme="minorEastAsia"/>
          <w:b/>
          <w:bCs/>
          <w:color w:val="000000" w:themeColor="text1"/>
          <w:sz w:val="24"/>
          <w14:textFill>
            <w14:solidFill>
              <w14:schemeClr w14:val="tx1"/>
            </w14:solidFill>
          </w14:textFill>
        </w:rPr>
        <w:t>. 工程质量</w:t>
      </w:r>
      <w:bookmarkEnd w:id="424"/>
    </w:p>
    <w:p w14:paraId="68ADC76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5.1</w:t>
      </w:r>
      <w:r>
        <w:rPr>
          <w:rFonts w:hint="eastAsia" w:cs="楷体" w:asciiTheme="minorEastAsia" w:hAnsiTheme="minorEastAsia" w:eastAsiaTheme="minorEastAsia"/>
          <w:color w:val="000000" w:themeColor="text1"/>
          <w:sz w:val="24"/>
          <w14:textFill>
            <w14:solidFill>
              <w14:schemeClr w14:val="tx1"/>
            </w14:solidFill>
          </w14:textFill>
        </w:rPr>
        <w:t xml:space="preserve"> 质量要求</w:t>
      </w:r>
    </w:p>
    <w:p w14:paraId="65CB3A6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5</w:t>
      </w:r>
      <w:bookmarkStart w:id="425" w:name="_Toc318581164"/>
      <w:bookmarkEnd w:id="425"/>
      <w:bookmarkStart w:id="426" w:name="_Toc303539106"/>
      <w:bookmarkEnd w:id="426"/>
      <w:bookmarkStart w:id="427" w:name="_Toc304295527"/>
      <w:bookmarkEnd w:id="427"/>
      <w:bookmarkStart w:id="428" w:name="_Toc297216155"/>
      <w:bookmarkEnd w:id="428"/>
      <w:bookmarkStart w:id="429" w:name="_Toc297123496"/>
      <w:bookmarkEnd w:id="429"/>
      <w:bookmarkStart w:id="430" w:name="_Toc312677997"/>
      <w:bookmarkEnd w:id="430"/>
      <w:bookmarkStart w:id="431" w:name="_Toc300934949"/>
      <w:r>
        <w:rPr>
          <w:rFonts w:hint="eastAsia" w:cs="楷体" w:asciiTheme="minorEastAsia" w:hAnsiTheme="minorEastAsia" w:eastAsiaTheme="minorEastAsia"/>
          <w:color w:val="000000" w:themeColor="text1"/>
          <w:sz w:val="24"/>
          <w14:textFill>
            <w14:solidFill>
              <w14:schemeClr w14:val="tx1"/>
            </w14:solidFill>
          </w14:textFill>
        </w:rPr>
        <w:t>.1.1 特殊质量标准和要求：</w:t>
      </w:r>
      <w:bookmarkEnd w:id="431"/>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1FD8DEC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关于工程奖项的约定：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338750B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5.2</w:t>
      </w:r>
      <w:r>
        <w:rPr>
          <w:rFonts w:hint="eastAsia" w:cs="楷体" w:asciiTheme="minorEastAsia" w:hAnsiTheme="minorEastAsia" w:eastAsiaTheme="minorEastAsia"/>
          <w:color w:val="000000" w:themeColor="text1"/>
          <w:sz w:val="24"/>
          <w14:textFill>
            <w14:solidFill>
              <w14:schemeClr w14:val="tx1"/>
            </w14:solidFill>
          </w14:textFill>
        </w:rPr>
        <w:t xml:space="preserve"> 隐蔽工程检查</w:t>
      </w:r>
    </w:p>
    <w:p w14:paraId="04EF1CD9">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5.2.2承包人提前通知监理人隐蔽工程检查的期限的约定：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共同检查前48小时通知监理人   </w:t>
      </w:r>
      <w:r>
        <w:rPr>
          <w:rFonts w:hint="eastAsia" w:cs="楷体" w:asciiTheme="minorEastAsia" w:hAnsiTheme="minorEastAsia" w:eastAsiaTheme="minorEastAsia"/>
          <w:color w:val="000000" w:themeColor="text1"/>
          <w:sz w:val="24"/>
          <w14:textFill>
            <w14:solidFill>
              <w14:schemeClr w14:val="tx1"/>
            </w14:solidFill>
          </w14:textFill>
        </w:rPr>
        <w:t>。</w:t>
      </w:r>
    </w:p>
    <w:p w14:paraId="3B7A41D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监理人不能按时进行检查时，应提前</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24    </w:t>
      </w:r>
      <w:r>
        <w:rPr>
          <w:rFonts w:hint="eastAsia" w:cs="楷体" w:asciiTheme="minorEastAsia" w:hAnsiTheme="minorEastAsia" w:eastAsiaTheme="minorEastAsia"/>
          <w:color w:val="000000" w:themeColor="text1"/>
          <w:sz w:val="24"/>
          <w14:textFill>
            <w14:solidFill>
              <w14:schemeClr w14:val="tx1"/>
            </w14:solidFill>
          </w14:textFill>
        </w:rPr>
        <w:t>小时提交书面延期要求。</w:t>
      </w:r>
    </w:p>
    <w:p w14:paraId="2CE3582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关于延期最长不得超过：</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48     </w:t>
      </w:r>
      <w:r>
        <w:rPr>
          <w:rFonts w:hint="eastAsia" w:cs="楷体" w:asciiTheme="minorEastAsia" w:hAnsiTheme="minorEastAsia" w:eastAsiaTheme="minorEastAsia"/>
          <w:color w:val="000000" w:themeColor="text1"/>
          <w:sz w:val="24"/>
          <w14:textFill>
            <w14:solidFill>
              <w14:schemeClr w14:val="tx1"/>
            </w14:solidFill>
          </w14:textFill>
        </w:rPr>
        <w:t>小时。</w:t>
      </w:r>
    </w:p>
    <w:p w14:paraId="3673CC4B">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432" w:name="_Toc351203638"/>
      <w:bookmarkEnd w:id="432"/>
      <w:r>
        <w:rPr>
          <w:rFonts w:hint="eastAsia" w:cs="楷体" w:asciiTheme="minorEastAsia" w:hAnsiTheme="minorEastAsia" w:eastAsiaTheme="minorEastAsia"/>
          <w:b/>
          <w:bCs/>
          <w:color w:val="000000" w:themeColor="text1"/>
          <w:sz w:val="24"/>
          <w14:textFill>
            <w14:solidFill>
              <w14:schemeClr w14:val="tx1"/>
            </w14:solidFill>
          </w14:textFill>
        </w:rPr>
        <w:t>6. 安全文明施工与环境保护</w:t>
      </w:r>
    </w:p>
    <w:p w14:paraId="5D4B70F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6.1</w:t>
      </w:r>
      <w:r>
        <w:rPr>
          <w:rFonts w:hint="eastAsia" w:cs="楷体" w:asciiTheme="minorEastAsia" w:hAnsiTheme="minorEastAsia" w:eastAsiaTheme="minorEastAsia"/>
          <w:color w:val="000000" w:themeColor="text1"/>
          <w:sz w:val="24"/>
          <w14:textFill>
            <w14:solidFill>
              <w14:schemeClr w14:val="tx1"/>
            </w14:solidFill>
          </w14:textFill>
        </w:rPr>
        <w:t>安全文明施工</w:t>
      </w:r>
    </w:p>
    <w:p w14:paraId="0D8081F7">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6.1.1 项目安全生产的达标目标及相应事项的约定：</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1579869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6.1.4 关于治安保卫的特别约定：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0327D83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关于编制施工场地治安管理计划的约定：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0C09016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6.1.5 文明施工</w:t>
      </w:r>
    </w:p>
    <w:p w14:paraId="68BC562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合同当事人对文明施工的要求：</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475CBDA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6.1.6 关于安全文明施工费支付比例和支付期限的约定：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6D75F1D6">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433" w:name="_Toc351203639"/>
      <w:bookmarkEnd w:id="433"/>
      <w:r>
        <w:rPr>
          <w:rFonts w:hint="eastAsia" w:cs="楷体" w:asciiTheme="minorEastAsia" w:hAnsiTheme="minorEastAsia" w:eastAsiaTheme="minorEastAsia"/>
          <w:b/>
          <w:bCs/>
          <w:color w:val="000000" w:themeColor="text1"/>
          <w:sz w:val="24"/>
          <w14:textFill>
            <w14:solidFill>
              <w14:schemeClr w14:val="tx1"/>
            </w14:solidFill>
          </w14:textFill>
        </w:rPr>
        <w:t>7. 工期和进度</w:t>
      </w:r>
    </w:p>
    <w:p w14:paraId="3655C2F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7.1</w:t>
      </w:r>
      <w:r>
        <w:rPr>
          <w:rFonts w:hint="eastAsia" w:cs="楷体" w:asciiTheme="minorEastAsia" w:hAnsiTheme="minorEastAsia" w:eastAsiaTheme="minorEastAsia"/>
          <w:color w:val="000000" w:themeColor="text1"/>
          <w:sz w:val="24"/>
          <w14:textFill>
            <w14:solidFill>
              <w14:schemeClr w14:val="tx1"/>
            </w14:solidFill>
          </w14:textFill>
        </w:rPr>
        <w:t xml:space="preserve"> 施工组织设计</w:t>
      </w:r>
    </w:p>
    <w:p w14:paraId="6A05D9C9">
      <w:pPr>
        <w:wordWrap w:val="0"/>
        <w:autoSpaceDE w:val="0"/>
        <w:autoSpaceDN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7.1.1 合同当事人约定的施工组织设计应包括的其他内容：</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w:t>
      </w:r>
      <w:r>
        <w:rPr>
          <w:rFonts w:hint="eastAsia" w:cs="楷体" w:asciiTheme="minorEastAsia" w:hAnsiTheme="minorEastAsia" w:eastAsiaTheme="minorEastAsia"/>
          <w:color w:val="000000" w:themeColor="text1"/>
          <w:sz w:val="24"/>
          <w14:textFill>
            <w14:solidFill>
              <w14:schemeClr w14:val="tx1"/>
            </w14:solidFill>
          </w14:textFill>
        </w:rPr>
        <w:t>。</w:t>
      </w:r>
    </w:p>
    <w:p w14:paraId="44B41D11">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7.1.2 施工组织设计的提交和修改</w:t>
      </w:r>
    </w:p>
    <w:p w14:paraId="5D946360">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承包人提交详细施工组织设计的期限的约定：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开工前3天            </w:t>
      </w:r>
      <w:r>
        <w:rPr>
          <w:rFonts w:hint="eastAsia" w:cs="楷体" w:asciiTheme="minorEastAsia" w:hAnsiTheme="minorEastAsia" w:eastAsiaTheme="minorEastAsia"/>
          <w:color w:val="000000" w:themeColor="text1"/>
          <w:sz w:val="24"/>
          <w14:textFill>
            <w14:solidFill>
              <w14:schemeClr w14:val="tx1"/>
            </w14:solidFill>
          </w14:textFill>
        </w:rPr>
        <w:t>。</w:t>
      </w:r>
    </w:p>
    <w:p w14:paraId="5230C0F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发包人和监理人在收到详细的施工组织设计后确认或提出修改意见的期限：</w:t>
      </w:r>
      <w:r>
        <w:rPr>
          <w:rFonts w:hint="eastAsia" w:cs="楷体" w:asciiTheme="minorEastAsia" w:hAnsiTheme="minorEastAsia" w:eastAsiaTheme="minorEastAsia"/>
          <w:color w:val="000000" w:themeColor="text1"/>
          <w:sz w:val="24"/>
          <w:u w:val="single"/>
          <w14:textFill>
            <w14:solidFill>
              <w14:schemeClr w14:val="tx1"/>
            </w14:solidFill>
          </w14:textFill>
        </w:rPr>
        <w:t>收到后7天内</w:t>
      </w:r>
      <w:r>
        <w:rPr>
          <w:rFonts w:hint="eastAsia" w:cs="楷体" w:asciiTheme="minorEastAsia" w:hAnsiTheme="minorEastAsia" w:eastAsiaTheme="minorEastAsia"/>
          <w:color w:val="000000" w:themeColor="text1"/>
          <w:sz w:val="24"/>
          <w14:textFill>
            <w14:solidFill>
              <w14:schemeClr w14:val="tx1"/>
            </w14:solidFill>
          </w14:textFill>
        </w:rPr>
        <w:t>。</w:t>
      </w:r>
    </w:p>
    <w:p w14:paraId="69D751C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7</w:t>
      </w:r>
      <w:bookmarkStart w:id="434" w:name="_Toc297123514"/>
      <w:bookmarkEnd w:id="434"/>
      <w:bookmarkStart w:id="435" w:name="_Toc312678005"/>
      <w:bookmarkEnd w:id="435"/>
      <w:bookmarkStart w:id="436" w:name="_Toc297216173"/>
      <w:bookmarkEnd w:id="436"/>
      <w:bookmarkStart w:id="437" w:name="_Toc300934966"/>
      <w:bookmarkEnd w:id="437"/>
      <w:bookmarkStart w:id="438" w:name="_Toc304295541"/>
      <w:bookmarkEnd w:id="438"/>
      <w:bookmarkStart w:id="439" w:name="_Toc303539123"/>
      <w:bookmarkEnd w:id="439"/>
      <w:bookmarkStart w:id="440" w:name="_Toc312677479"/>
      <w:r>
        <w:rPr>
          <w:rFonts w:hint="eastAsia" w:cs="楷体" w:asciiTheme="minorEastAsia" w:hAnsiTheme="minorEastAsia" w:eastAsiaTheme="minorEastAsia"/>
          <w:bCs/>
          <w:color w:val="000000" w:themeColor="text1"/>
          <w:sz w:val="24"/>
          <w14:textFill>
            <w14:solidFill>
              <w14:schemeClr w14:val="tx1"/>
            </w14:solidFill>
          </w14:textFill>
        </w:rPr>
        <w:t>.2</w:t>
      </w:r>
      <w:bookmarkEnd w:id="440"/>
      <w:r>
        <w:rPr>
          <w:rFonts w:hint="eastAsia" w:cs="楷体" w:asciiTheme="minorEastAsia" w:hAnsiTheme="minorEastAsia" w:eastAsiaTheme="minorEastAsia"/>
          <w:color w:val="000000" w:themeColor="text1"/>
          <w:sz w:val="24"/>
          <w14:textFill>
            <w14:solidFill>
              <w14:schemeClr w14:val="tx1"/>
            </w14:solidFill>
          </w14:textFill>
        </w:rPr>
        <w:t xml:space="preserve"> 施工进度计划</w:t>
      </w:r>
    </w:p>
    <w:p w14:paraId="452FD23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7.2.2 施工进度计划的修订</w:t>
      </w:r>
    </w:p>
    <w:p w14:paraId="7FDB4E9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发包人和监理人在收到修订的施工进度计划后确认或提出修改意见的期限：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收到后5天内      </w:t>
      </w:r>
      <w:r>
        <w:rPr>
          <w:rFonts w:hint="eastAsia" w:cs="楷体" w:asciiTheme="minorEastAsia" w:hAnsiTheme="minorEastAsia" w:eastAsiaTheme="minorEastAsia"/>
          <w:color w:val="000000" w:themeColor="text1"/>
          <w:sz w:val="24"/>
          <w14:textFill>
            <w14:solidFill>
              <w14:schemeClr w14:val="tx1"/>
            </w14:solidFill>
          </w14:textFill>
        </w:rPr>
        <w:t>。</w:t>
      </w:r>
    </w:p>
    <w:p w14:paraId="6447555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7.3</w:t>
      </w:r>
      <w:r>
        <w:rPr>
          <w:rFonts w:hint="eastAsia" w:cs="楷体" w:asciiTheme="minorEastAsia" w:hAnsiTheme="minorEastAsia" w:eastAsiaTheme="minorEastAsia"/>
          <w:color w:val="000000" w:themeColor="text1"/>
          <w:sz w:val="24"/>
          <w14:textFill>
            <w14:solidFill>
              <w14:schemeClr w14:val="tx1"/>
            </w14:solidFill>
          </w14:textFill>
        </w:rPr>
        <w:t xml:space="preserve"> 开工</w:t>
      </w:r>
    </w:p>
    <w:p w14:paraId="5719F83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7.3.1 开工准备</w:t>
      </w:r>
    </w:p>
    <w:p w14:paraId="0A513B90">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关于承包人提交工程开工报审表的期限：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合同签订后14天内            </w:t>
      </w:r>
      <w:r>
        <w:rPr>
          <w:rFonts w:hint="eastAsia" w:cs="楷体" w:asciiTheme="minorEastAsia" w:hAnsiTheme="minorEastAsia" w:eastAsiaTheme="minorEastAsia"/>
          <w:color w:val="000000" w:themeColor="text1"/>
          <w:sz w:val="24"/>
          <w14:textFill>
            <w14:solidFill>
              <w14:schemeClr w14:val="tx1"/>
            </w14:solidFill>
          </w14:textFill>
        </w:rPr>
        <w:t>。</w:t>
      </w:r>
    </w:p>
    <w:p w14:paraId="73952235">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关于发包人应完成的其他开工准备工作及期限：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12F8447D">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 xml:space="preserve">关于承包人应完成的其他开工准备工作及期限： </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10CCE4E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7.3.2开工通知</w:t>
      </w:r>
    </w:p>
    <w:p w14:paraId="17276AF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因发包人原因造成监理人未能在计划开工日期之日起</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天内发出开工通知的，承包人有权提出价格调整要求，或者解除合同。</w:t>
      </w:r>
    </w:p>
    <w:p w14:paraId="1AF0413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7.4</w:t>
      </w:r>
      <w:r>
        <w:rPr>
          <w:rFonts w:hint="eastAsia" w:cs="楷体" w:asciiTheme="minorEastAsia" w:hAnsiTheme="minorEastAsia" w:eastAsiaTheme="minorEastAsia"/>
          <w:color w:val="000000" w:themeColor="text1"/>
          <w:sz w:val="24"/>
          <w14:textFill>
            <w14:solidFill>
              <w14:schemeClr w14:val="tx1"/>
            </w14:solidFill>
          </w14:textFill>
        </w:rPr>
        <w:t xml:space="preserve"> 测量放线</w:t>
      </w:r>
    </w:p>
    <w:p w14:paraId="3241831D">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7.4.1发包人通过监理人向承包人提供测量基准点、基准线和水准点及其书面资料的期限：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合同签订后10天内      </w:t>
      </w:r>
      <w:r>
        <w:rPr>
          <w:rFonts w:hint="eastAsia" w:cs="楷体" w:asciiTheme="minorEastAsia" w:hAnsiTheme="minorEastAsia" w:eastAsiaTheme="minorEastAsia"/>
          <w:color w:val="000000" w:themeColor="text1"/>
          <w:sz w:val="24"/>
          <w14:textFill>
            <w14:solidFill>
              <w14:schemeClr w14:val="tx1"/>
            </w14:solidFill>
          </w14:textFill>
        </w:rPr>
        <w:t>。</w:t>
      </w:r>
    </w:p>
    <w:p w14:paraId="0D76415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7</w:t>
      </w:r>
      <w:bookmarkStart w:id="441" w:name="_Toc297123516"/>
      <w:bookmarkEnd w:id="441"/>
      <w:bookmarkStart w:id="442" w:name="_Toc312677484"/>
      <w:bookmarkEnd w:id="442"/>
      <w:bookmarkStart w:id="443" w:name="_Toc304295546"/>
      <w:bookmarkEnd w:id="443"/>
      <w:bookmarkStart w:id="444" w:name="_Toc300934968"/>
      <w:bookmarkEnd w:id="444"/>
      <w:bookmarkStart w:id="445" w:name="_Toc303539125"/>
      <w:bookmarkEnd w:id="445"/>
      <w:bookmarkStart w:id="446" w:name="_Toc312678010"/>
      <w:bookmarkEnd w:id="446"/>
      <w:bookmarkStart w:id="447" w:name="_Toc297216175"/>
      <w:r>
        <w:rPr>
          <w:rFonts w:hint="eastAsia" w:cs="楷体" w:asciiTheme="minorEastAsia" w:hAnsiTheme="minorEastAsia" w:eastAsiaTheme="minorEastAsia"/>
          <w:bCs/>
          <w:color w:val="000000" w:themeColor="text1"/>
          <w:sz w:val="24"/>
          <w14:textFill>
            <w14:solidFill>
              <w14:schemeClr w14:val="tx1"/>
            </w14:solidFill>
          </w14:textFill>
        </w:rPr>
        <w:t>.5</w:t>
      </w:r>
      <w:bookmarkEnd w:id="447"/>
      <w:r>
        <w:rPr>
          <w:rFonts w:hint="eastAsia" w:cs="楷体" w:asciiTheme="minorEastAsia" w:hAnsiTheme="minorEastAsia" w:eastAsiaTheme="minorEastAsia"/>
          <w:color w:val="000000" w:themeColor="text1"/>
          <w:sz w:val="24"/>
          <w14:textFill>
            <w14:solidFill>
              <w14:schemeClr w14:val="tx1"/>
            </w14:solidFill>
          </w14:textFill>
        </w:rPr>
        <w:t xml:space="preserve"> 工期延误</w:t>
      </w:r>
    </w:p>
    <w:p w14:paraId="4D0388C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7.5.1 因发包人原因导致工期延误</w:t>
      </w:r>
    </w:p>
    <w:p w14:paraId="3132564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（7）因发包人原因导致工期延误的其他情形：</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工期顺延      </w:t>
      </w:r>
      <w:r>
        <w:rPr>
          <w:rFonts w:hint="eastAsia" w:cs="楷体" w:asciiTheme="minorEastAsia" w:hAnsiTheme="minorEastAsia" w:eastAsiaTheme="minorEastAsia"/>
          <w:color w:val="000000" w:themeColor="text1"/>
          <w:sz w:val="24"/>
          <w14:textFill>
            <w14:solidFill>
              <w14:schemeClr w14:val="tx1"/>
            </w14:solidFill>
          </w14:textFill>
        </w:rPr>
        <w:t>。</w:t>
      </w:r>
    </w:p>
    <w:p w14:paraId="6E44780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7</w:t>
      </w:r>
      <w:bookmarkStart w:id="448" w:name="_Toc312678012"/>
      <w:bookmarkEnd w:id="448"/>
      <w:bookmarkStart w:id="449" w:name="_Toc303539127"/>
      <w:bookmarkEnd w:id="449"/>
      <w:bookmarkStart w:id="450" w:name="_Toc297123518"/>
      <w:bookmarkEnd w:id="450"/>
      <w:bookmarkStart w:id="451" w:name="_Toc300934970"/>
      <w:bookmarkEnd w:id="451"/>
      <w:bookmarkStart w:id="452" w:name="_Toc304295548"/>
      <w:bookmarkEnd w:id="452"/>
      <w:bookmarkStart w:id="453" w:name="_Toc297216177"/>
      <w:bookmarkEnd w:id="453"/>
      <w:bookmarkStart w:id="454" w:name="_Toc318581169"/>
      <w:bookmarkEnd w:id="454"/>
      <w:bookmarkStart w:id="455" w:name="_Toc312677486"/>
      <w:r>
        <w:rPr>
          <w:rFonts w:hint="eastAsia" w:cs="楷体" w:asciiTheme="minorEastAsia" w:hAnsiTheme="minorEastAsia" w:eastAsiaTheme="minorEastAsia"/>
          <w:color w:val="000000" w:themeColor="text1"/>
          <w:sz w:val="24"/>
          <w14:textFill>
            <w14:solidFill>
              <w14:schemeClr w14:val="tx1"/>
            </w14:solidFill>
          </w14:textFill>
        </w:rPr>
        <w:t>.5.2 因承包人原因导致工期延误</w:t>
      </w:r>
      <w:bookmarkEnd w:id="455"/>
    </w:p>
    <w:p w14:paraId="7A03680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因</w:t>
      </w:r>
      <w:bookmarkStart w:id="456" w:name="_Toc312678013"/>
      <w:bookmarkEnd w:id="456"/>
      <w:bookmarkStart w:id="457" w:name="_Toc312677487"/>
      <w:bookmarkEnd w:id="457"/>
      <w:bookmarkStart w:id="458" w:name="_Toc318581170"/>
      <w:r>
        <w:rPr>
          <w:rFonts w:hint="eastAsia" w:cs="楷体" w:asciiTheme="minorEastAsia" w:hAnsiTheme="minorEastAsia" w:eastAsiaTheme="minorEastAsia"/>
          <w:color w:val="000000" w:themeColor="text1"/>
          <w:sz w:val="24"/>
          <w14:textFill>
            <w14:solidFill>
              <w14:schemeClr w14:val="tx1"/>
            </w14:solidFill>
          </w14:textFill>
        </w:rPr>
        <w:t>承包人原因造成工期延误，逾期竣工违约金的计算方法为：</w:t>
      </w:r>
      <w:bookmarkEnd w:id="458"/>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按10000元/天处罚承包人</w:t>
      </w:r>
      <w:r>
        <w:rPr>
          <w:rFonts w:hint="eastAsia" w:cs="楷体" w:asciiTheme="minorEastAsia" w:hAnsiTheme="minorEastAsia" w:eastAsiaTheme="minorEastAsia"/>
          <w:color w:val="000000" w:themeColor="text1"/>
          <w:sz w:val="24"/>
          <w14:textFill>
            <w14:solidFill>
              <w14:schemeClr w14:val="tx1"/>
            </w14:solidFill>
          </w14:textFill>
        </w:rPr>
        <w:t>。</w:t>
      </w:r>
    </w:p>
    <w:p w14:paraId="2A1C68D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因承包人原因造成工期延误，逾</w:t>
      </w:r>
      <w:bookmarkStart w:id="459" w:name="_Toc312678014"/>
      <w:bookmarkEnd w:id="459"/>
      <w:bookmarkStart w:id="460" w:name="_Toc318581171"/>
      <w:r>
        <w:rPr>
          <w:rFonts w:hint="eastAsia" w:cs="楷体" w:asciiTheme="minorEastAsia" w:hAnsiTheme="minorEastAsia" w:eastAsiaTheme="minorEastAsia"/>
          <w:color w:val="000000" w:themeColor="text1"/>
          <w:sz w:val="24"/>
          <w14:textFill>
            <w14:solidFill>
              <w14:schemeClr w14:val="tx1"/>
            </w14:solidFill>
          </w14:textFill>
        </w:rPr>
        <w:t>期竣工违约金的上限：</w:t>
      </w:r>
      <w:bookmarkEnd w:id="460"/>
      <w:r>
        <w:rPr>
          <w:rFonts w:hint="eastAsia" w:cs="楷体" w:asciiTheme="minorEastAsia" w:hAnsiTheme="minorEastAsia" w:eastAsiaTheme="minorEastAsia"/>
          <w:color w:val="000000" w:themeColor="text1"/>
          <w:sz w:val="24"/>
          <w:u w:val="single"/>
          <w14:textFill>
            <w14:solidFill>
              <w14:schemeClr w14:val="tx1"/>
            </w14:solidFill>
          </w14:textFill>
        </w:rPr>
        <w:t xml:space="preserve"> 总额不超过总价款的1%</w:t>
      </w:r>
      <w:r>
        <w:rPr>
          <w:rFonts w:hint="eastAsia" w:cs="楷体" w:asciiTheme="minorEastAsia" w:hAnsiTheme="minorEastAsia" w:eastAsiaTheme="minorEastAsia"/>
          <w:color w:val="000000" w:themeColor="text1"/>
          <w:sz w:val="24"/>
          <w14:textFill>
            <w14:solidFill>
              <w14:schemeClr w14:val="tx1"/>
            </w14:solidFill>
          </w14:textFill>
        </w:rPr>
        <w:t>。</w:t>
      </w:r>
    </w:p>
    <w:p w14:paraId="47C67B8D">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7</w:t>
      </w:r>
      <w:bookmarkStart w:id="461" w:name="_Toc312678015"/>
      <w:bookmarkEnd w:id="461"/>
      <w:bookmarkStart w:id="462" w:name="_Toc303539128"/>
      <w:bookmarkEnd w:id="462"/>
      <w:bookmarkStart w:id="463" w:name="_Toc297123519"/>
      <w:bookmarkEnd w:id="463"/>
      <w:bookmarkStart w:id="464" w:name="_Toc304295549"/>
      <w:bookmarkEnd w:id="464"/>
      <w:bookmarkStart w:id="465" w:name="_Toc297216178"/>
      <w:bookmarkEnd w:id="465"/>
      <w:bookmarkStart w:id="466" w:name="_Toc300934971"/>
      <w:r>
        <w:rPr>
          <w:rFonts w:hint="eastAsia" w:cs="楷体" w:asciiTheme="minorEastAsia" w:hAnsiTheme="minorEastAsia" w:eastAsiaTheme="minorEastAsia"/>
          <w:bCs/>
          <w:color w:val="000000" w:themeColor="text1"/>
          <w:sz w:val="24"/>
          <w14:textFill>
            <w14:solidFill>
              <w14:schemeClr w14:val="tx1"/>
            </w14:solidFill>
          </w14:textFill>
        </w:rPr>
        <w:t>.6</w:t>
      </w:r>
      <w:bookmarkEnd w:id="466"/>
      <w:r>
        <w:rPr>
          <w:rFonts w:hint="eastAsia" w:cs="楷体" w:asciiTheme="minorEastAsia" w:hAnsiTheme="minorEastAsia" w:eastAsiaTheme="minorEastAsia"/>
          <w:color w:val="000000" w:themeColor="text1"/>
          <w:sz w:val="24"/>
          <w14:textFill>
            <w14:solidFill>
              <w14:schemeClr w14:val="tx1"/>
            </w14:solidFill>
          </w14:textFill>
        </w:rPr>
        <w:t xml:space="preserve"> 不利物质条件</w:t>
      </w:r>
    </w:p>
    <w:p w14:paraId="7A863E6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bookmarkStart w:id="467" w:name="_Toc300934972"/>
      <w:bookmarkEnd w:id="467"/>
      <w:bookmarkStart w:id="468" w:name="_Toc318581172"/>
      <w:bookmarkEnd w:id="468"/>
      <w:bookmarkStart w:id="469" w:name="_Toc303539129"/>
      <w:bookmarkEnd w:id="469"/>
      <w:bookmarkStart w:id="470" w:name="_Toc312678016"/>
      <w:bookmarkEnd w:id="470"/>
      <w:bookmarkStart w:id="471" w:name="_Toc297123520"/>
      <w:bookmarkEnd w:id="471"/>
      <w:bookmarkStart w:id="472" w:name="_Toc304295550"/>
      <w:bookmarkEnd w:id="472"/>
      <w:bookmarkStart w:id="473" w:name="_Toc297216179"/>
      <w:r>
        <w:rPr>
          <w:rFonts w:hint="eastAsia" w:cs="楷体" w:asciiTheme="minorEastAsia" w:hAnsiTheme="minorEastAsia" w:eastAsiaTheme="minorEastAsia"/>
          <w:color w:val="000000" w:themeColor="text1"/>
          <w:sz w:val="24"/>
          <w14:textFill>
            <w14:solidFill>
              <w14:schemeClr w14:val="tx1"/>
            </w14:solidFill>
          </w14:textFill>
        </w:rPr>
        <w:t>不利物质条件的其他情形和有关约定：</w:t>
      </w:r>
      <w:bookmarkEnd w:id="473"/>
      <w:r>
        <w:rPr>
          <w:rFonts w:hint="eastAsia" w:cs="楷体" w:asciiTheme="minorEastAsia" w:hAnsiTheme="minorEastAsia" w:eastAsiaTheme="minorEastAsia"/>
          <w:color w:val="000000" w:themeColor="text1"/>
          <w:sz w:val="24"/>
          <w:u w:val="single"/>
          <w14:textFill>
            <w14:solidFill>
              <w14:schemeClr w14:val="tx1"/>
            </w14:solidFill>
          </w14:textFill>
        </w:rPr>
        <w:t xml:space="preserve">   无     </w:t>
      </w:r>
      <w:r>
        <w:rPr>
          <w:rFonts w:hint="eastAsia" w:cs="楷体" w:asciiTheme="minorEastAsia" w:hAnsiTheme="minorEastAsia" w:eastAsiaTheme="minorEastAsia"/>
          <w:color w:val="000000" w:themeColor="text1"/>
          <w:sz w:val="24"/>
          <w14:textFill>
            <w14:solidFill>
              <w14:schemeClr w14:val="tx1"/>
            </w14:solidFill>
          </w14:textFill>
        </w:rPr>
        <w:t>。</w:t>
      </w:r>
    </w:p>
    <w:p w14:paraId="58302E1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7</w:t>
      </w:r>
      <w:bookmarkStart w:id="474" w:name="_Toc300934973"/>
      <w:bookmarkEnd w:id="474"/>
      <w:bookmarkStart w:id="475" w:name="_Toc297123521"/>
      <w:bookmarkEnd w:id="475"/>
      <w:bookmarkStart w:id="476" w:name="_Toc303539130"/>
      <w:bookmarkEnd w:id="476"/>
      <w:bookmarkStart w:id="477" w:name="_Toc304295551"/>
      <w:bookmarkEnd w:id="477"/>
      <w:bookmarkStart w:id="478" w:name="_Toc312678017"/>
      <w:bookmarkEnd w:id="478"/>
      <w:bookmarkStart w:id="479" w:name="_Toc297216180"/>
      <w:r>
        <w:rPr>
          <w:rFonts w:hint="eastAsia" w:cs="楷体" w:asciiTheme="minorEastAsia" w:hAnsiTheme="minorEastAsia" w:eastAsiaTheme="minorEastAsia"/>
          <w:bCs/>
          <w:color w:val="000000" w:themeColor="text1"/>
          <w:sz w:val="24"/>
          <w14:textFill>
            <w14:solidFill>
              <w14:schemeClr w14:val="tx1"/>
            </w14:solidFill>
          </w14:textFill>
        </w:rPr>
        <w:t>.7</w:t>
      </w:r>
      <w:bookmarkEnd w:id="479"/>
      <w:r>
        <w:rPr>
          <w:rFonts w:hint="eastAsia" w:cs="楷体" w:asciiTheme="minorEastAsia" w:hAnsiTheme="minorEastAsia" w:eastAsiaTheme="minorEastAsia"/>
          <w:color w:val="000000" w:themeColor="text1"/>
          <w:sz w:val="24"/>
          <w14:textFill>
            <w14:solidFill>
              <w14:schemeClr w14:val="tx1"/>
            </w14:solidFill>
          </w14:textFill>
        </w:rPr>
        <w:t>异常恶劣的气候条件</w:t>
      </w:r>
    </w:p>
    <w:p w14:paraId="4FAB7FB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发包人和承包人同意以下情形视为异常恶劣的气候条件：</w:t>
      </w:r>
    </w:p>
    <w:p w14:paraId="2556593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7B0A645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0EC6062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2D91AAE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7.8</w:t>
      </w:r>
      <w:r>
        <w:rPr>
          <w:rFonts w:hint="eastAsia" w:cs="楷体" w:asciiTheme="minorEastAsia" w:hAnsiTheme="minorEastAsia" w:eastAsiaTheme="minorEastAsia"/>
          <w:color w:val="000000" w:themeColor="text1"/>
          <w:sz w:val="24"/>
          <w14:textFill>
            <w14:solidFill>
              <w14:schemeClr w14:val="tx1"/>
            </w14:solidFill>
          </w14:textFill>
        </w:rPr>
        <w:t xml:space="preserve"> 提前竣工的奖励</w:t>
      </w:r>
    </w:p>
    <w:p w14:paraId="7FA009B4">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7.8.1提前竣工的奖励：</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p>
    <w:p w14:paraId="11C849B4">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480" w:name="_Toc351203640"/>
      <w:bookmarkEnd w:id="480"/>
      <w:r>
        <w:rPr>
          <w:rFonts w:hint="eastAsia" w:cs="楷体" w:asciiTheme="minorEastAsia" w:hAnsiTheme="minorEastAsia" w:eastAsiaTheme="minorEastAsia"/>
          <w:b/>
          <w:bCs/>
          <w:color w:val="000000" w:themeColor="text1"/>
          <w:sz w:val="24"/>
          <w14:textFill>
            <w14:solidFill>
              <w14:schemeClr w14:val="tx1"/>
            </w14:solidFill>
          </w14:textFill>
        </w:rPr>
        <w:t>8. 材料与设备</w:t>
      </w:r>
    </w:p>
    <w:p w14:paraId="5C2A5C9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8</w:t>
      </w:r>
      <w:bookmarkStart w:id="481" w:name="_Toc297216186"/>
      <w:bookmarkEnd w:id="481"/>
      <w:bookmarkStart w:id="482" w:name="_Toc312678019"/>
      <w:bookmarkEnd w:id="482"/>
      <w:bookmarkStart w:id="483" w:name="_Toc312677493"/>
      <w:bookmarkEnd w:id="483"/>
      <w:bookmarkStart w:id="484" w:name="_Toc296890995"/>
      <w:bookmarkEnd w:id="484"/>
      <w:bookmarkStart w:id="485" w:name="_Toc292559372"/>
      <w:bookmarkEnd w:id="485"/>
      <w:bookmarkStart w:id="486" w:name="_Toc296346668"/>
      <w:bookmarkEnd w:id="486"/>
      <w:bookmarkStart w:id="487" w:name="_Toc296891207"/>
      <w:bookmarkEnd w:id="487"/>
      <w:bookmarkStart w:id="488" w:name="_Toc296944506"/>
      <w:bookmarkEnd w:id="488"/>
      <w:bookmarkStart w:id="489" w:name="_Toc280868655"/>
      <w:bookmarkEnd w:id="489"/>
      <w:bookmarkStart w:id="490" w:name="_Toc303539136"/>
      <w:bookmarkEnd w:id="490"/>
      <w:bookmarkStart w:id="491" w:name="_Toc296503167"/>
      <w:bookmarkEnd w:id="491"/>
      <w:bookmarkStart w:id="492" w:name="_Toc280868656"/>
      <w:bookmarkEnd w:id="492"/>
      <w:bookmarkStart w:id="493" w:name="_Toc304295556"/>
      <w:bookmarkEnd w:id="493"/>
      <w:bookmarkStart w:id="494" w:name="_Toc297120467"/>
      <w:bookmarkEnd w:id="494"/>
      <w:bookmarkStart w:id="495" w:name="_Toc280868654"/>
      <w:bookmarkEnd w:id="495"/>
      <w:bookmarkStart w:id="496" w:name="_Toc292559877"/>
      <w:bookmarkEnd w:id="496"/>
      <w:bookmarkStart w:id="497" w:name="_Toc267251424"/>
      <w:bookmarkEnd w:id="497"/>
      <w:bookmarkStart w:id="498" w:name="_Toc297123527"/>
      <w:bookmarkEnd w:id="498"/>
      <w:bookmarkStart w:id="499" w:name="_Toc297048353"/>
      <w:bookmarkEnd w:id="499"/>
      <w:bookmarkStart w:id="500" w:name="_Toc296347166"/>
      <w:bookmarkEnd w:id="500"/>
      <w:bookmarkStart w:id="501" w:name="_Toc300934979"/>
      <w:r>
        <w:rPr>
          <w:rFonts w:hint="eastAsia" w:cs="楷体" w:asciiTheme="minorEastAsia" w:hAnsiTheme="minorEastAsia" w:eastAsiaTheme="minorEastAsia"/>
          <w:bCs/>
          <w:color w:val="000000" w:themeColor="text1"/>
          <w:sz w:val="24"/>
          <w14:textFill>
            <w14:solidFill>
              <w14:schemeClr w14:val="tx1"/>
            </w14:solidFill>
          </w14:textFill>
        </w:rPr>
        <w:t>.4</w:t>
      </w:r>
      <w:bookmarkEnd w:id="501"/>
      <w:r>
        <w:rPr>
          <w:rFonts w:hint="eastAsia" w:cs="楷体" w:asciiTheme="minorEastAsia" w:hAnsiTheme="minorEastAsia" w:eastAsiaTheme="minorEastAsia"/>
          <w:color w:val="000000" w:themeColor="text1"/>
          <w:sz w:val="24"/>
          <w14:textFill>
            <w14:solidFill>
              <w14:schemeClr w14:val="tx1"/>
            </w14:solidFill>
          </w14:textFill>
        </w:rPr>
        <w:t>材料与工程设备的保管与使用</w:t>
      </w:r>
    </w:p>
    <w:p w14:paraId="112633CD">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8</w:t>
      </w:r>
      <w:bookmarkStart w:id="502" w:name="_Toc296891208"/>
      <w:bookmarkEnd w:id="502"/>
      <w:bookmarkStart w:id="503" w:name="_Toc312678020"/>
      <w:bookmarkEnd w:id="503"/>
      <w:bookmarkStart w:id="504" w:name="_Toc318581173"/>
      <w:bookmarkEnd w:id="504"/>
      <w:bookmarkStart w:id="505" w:name="_Toc297048354"/>
      <w:bookmarkEnd w:id="505"/>
      <w:bookmarkStart w:id="506" w:name="_Toc297123528"/>
      <w:bookmarkEnd w:id="506"/>
      <w:bookmarkStart w:id="507" w:name="_Toc304295557"/>
      <w:bookmarkEnd w:id="507"/>
      <w:bookmarkStart w:id="508" w:name="_Toc292559878"/>
      <w:bookmarkEnd w:id="508"/>
      <w:bookmarkStart w:id="509" w:name="_Toc296347167"/>
      <w:bookmarkEnd w:id="509"/>
      <w:bookmarkStart w:id="510" w:name="_Toc296944507"/>
      <w:bookmarkEnd w:id="510"/>
      <w:bookmarkStart w:id="511" w:name="_Toc300934980"/>
      <w:bookmarkEnd w:id="511"/>
      <w:bookmarkStart w:id="512" w:name="_Toc292559373"/>
      <w:bookmarkEnd w:id="512"/>
      <w:bookmarkStart w:id="513" w:name="_Toc297120468"/>
      <w:bookmarkEnd w:id="513"/>
      <w:bookmarkStart w:id="514" w:name="_Toc297216187"/>
      <w:bookmarkEnd w:id="514"/>
      <w:bookmarkStart w:id="515" w:name="_Toc296890996"/>
      <w:bookmarkEnd w:id="515"/>
      <w:bookmarkStart w:id="516" w:name="_Toc303539137"/>
      <w:bookmarkEnd w:id="516"/>
      <w:bookmarkStart w:id="517" w:name="_Toc312677494"/>
      <w:bookmarkEnd w:id="517"/>
      <w:bookmarkStart w:id="518" w:name="_Toc296503168"/>
      <w:bookmarkEnd w:id="518"/>
      <w:bookmarkStart w:id="519" w:name="_Toc296346669"/>
      <w:r>
        <w:rPr>
          <w:rFonts w:hint="eastAsia" w:cs="楷体" w:asciiTheme="minorEastAsia" w:hAnsiTheme="minorEastAsia" w:eastAsiaTheme="minorEastAsia"/>
          <w:color w:val="000000" w:themeColor="text1"/>
          <w:sz w:val="24"/>
          <w14:textFill>
            <w14:solidFill>
              <w14:schemeClr w14:val="tx1"/>
            </w14:solidFill>
          </w14:textFill>
        </w:rPr>
        <w:t>.4.1发包人供应的材料设备的保管费用的承担：</w:t>
      </w:r>
      <w:bookmarkEnd w:id="519"/>
      <w:r>
        <w:rPr>
          <w:rFonts w:hint="eastAsia" w:cs="楷体" w:asciiTheme="minorEastAsia" w:hAnsiTheme="minorEastAsia" w:eastAsiaTheme="minorEastAsia"/>
          <w:color w:val="000000" w:themeColor="text1"/>
          <w:sz w:val="24"/>
          <w:u w:val="single"/>
          <w14:textFill>
            <w14:solidFill>
              <w14:schemeClr w14:val="tx1"/>
            </w14:solidFill>
          </w14:textFill>
        </w:rPr>
        <w:t xml:space="preserve">   由承包人承担    </w:t>
      </w:r>
      <w:r>
        <w:rPr>
          <w:rFonts w:hint="eastAsia" w:cs="楷体" w:asciiTheme="minorEastAsia" w:hAnsiTheme="minorEastAsia" w:eastAsiaTheme="minorEastAsia"/>
          <w:color w:val="000000" w:themeColor="text1"/>
          <w:sz w:val="24"/>
          <w14:textFill>
            <w14:solidFill>
              <w14:schemeClr w14:val="tx1"/>
            </w14:solidFill>
          </w14:textFill>
        </w:rPr>
        <w:t>。</w:t>
      </w:r>
    </w:p>
    <w:p w14:paraId="15D48A7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8.4.2 承包人采购材料设备的约定：土建主材由甲方指定品牌及产地，乙方自行采购，且必须是住建局登记备案的合格产品，须经发包人派驻工地代表及监理方认可签字后方可采购。安装主材若甲方指定品牌及产地，材料价格依实调整。甲方若不指定品牌及产地，按清单报价中执行。</w:t>
      </w:r>
    </w:p>
    <w:p w14:paraId="6796653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8.6</w:t>
      </w:r>
      <w:r>
        <w:rPr>
          <w:rFonts w:hint="eastAsia" w:cs="楷体" w:asciiTheme="minorEastAsia" w:hAnsiTheme="minorEastAsia" w:eastAsiaTheme="minorEastAsia"/>
          <w:color w:val="000000" w:themeColor="text1"/>
          <w:sz w:val="24"/>
          <w14:textFill>
            <w14:solidFill>
              <w14:schemeClr w14:val="tx1"/>
            </w14:solidFill>
          </w14:textFill>
        </w:rPr>
        <w:t xml:space="preserve"> 样品</w:t>
      </w:r>
    </w:p>
    <w:p w14:paraId="1608C56A">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8.6.1</w:t>
      </w:r>
      <w:r>
        <w:rPr>
          <w:rFonts w:hint="eastAsia" w:cs="楷体" w:asciiTheme="minorEastAsia" w:hAnsiTheme="minorEastAsia" w:eastAsiaTheme="minorEastAsia"/>
          <w:color w:val="000000" w:themeColor="text1"/>
          <w:sz w:val="24"/>
          <w14:textFill>
            <w14:solidFill>
              <w14:schemeClr w14:val="tx1"/>
            </w14:solidFill>
          </w14:textFill>
        </w:rPr>
        <w:tab/>
      </w:r>
      <w:r>
        <w:rPr>
          <w:rFonts w:hint="eastAsia" w:cs="楷体" w:asciiTheme="minorEastAsia" w:hAnsiTheme="minorEastAsia" w:eastAsiaTheme="minorEastAsia"/>
          <w:color w:val="000000" w:themeColor="text1"/>
          <w:sz w:val="24"/>
          <w14:textFill>
            <w14:solidFill>
              <w14:schemeClr w14:val="tx1"/>
            </w14:solidFill>
          </w14:textFill>
        </w:rPr>
        <w:t>样品的报送与封存</w:t>
      </w:r>
    </w:p>
    <w:p w14:paraId="29F2B0B0">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需要承包人报送样品的材料或工程设备，样品的种类、名称、规格、数量要求：</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按管理部门要求和业主需求确定   </w:t>
      </w:r>
      <w:r>
        <w:rPr>
          <w:rFonts w:hint="eastAsia" w:cs="楷体" w:asciiTheme="minorEastAsia" w:hAnsiTheme="minorEastAsia" w:eastAsiaTheme="minorEastAsia"/>
          <w:color w:val="000000" w:themeColor="text1"/>
          <w:sz w:val="24"/>
          <w14:textFill>
            <w14:solidFill>
              <w14:schemeClr w14:val="tx1"/>
            </w14:solidFill>
          </w14:textFill>
        </w:rPr>
        <w:t>。</w:t>
      </w:r>
    </w:p>
    <w:p w14:paraId="6E74939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Cs/>
          <w:color w:val="000000" w:themeColor="text1"/>
          <w:sz w:val="24"/>
          <w14:textFill>
            <w14:solidFill>
              <w14:schemeClr w14:val="tx1"/>
            </w14:solidFill>
          </w14:textFill>
        </w:rPr>
        <w:t>8.8</w:t>
      </w:r>
      <w:r>
        <w:rPr>
          <w:rFonts w:hint="eastAsia" w:cs="楷体" w:asciiTheme="minorEastAsia" w:hAnsiTheme="minorEastAsia" w:eastAsiaTheme="minorEastAsia"/>
          <w:color w:val="000000" w:themeColor="text1"/>
          <w:sz w:val="24"/>
          <w14:textFill>
            <w14:solidFill>
              <w14:schemeClr w14:val="tx1"/>
            </w14:solidFill>
          </w14:textFill>
        </w:rPr>
        <w:t xml:space="preserve"> 施工设备和临时设施</w:t>
      </w:r>
    </w:p>
    <w:p w14:paraId="4779E746">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8.8.1 承包人提供的施工设备和临时设施</w:t>
      </w:r>
    </w:p>
    <w:p w14:paraId="22DB70D5">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关于修建临时设施费用承担的约定：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由承包人确定    </w:t>
      </w:r>
      <w:r>
        <w:rPr>
          <w:rFonts w:hint="eastAsia" w:cs="楷体" w:asciiTheme="minorEastAsia" w:hAnsiTheme="minorEastAsia" w:eastAsiaTheme="minorEastAsia"/>
          <w:color w:val="000000" w:themeColor="text1"/>
          <w:sz w:val="24"/>
          <w14:textFill>
            <w14:solidFill>
              <w14:schemeClr w14:val="tx1"/>
            </w14:solidFill>
          </w14:textFill>
        </w:rPr>
        <w:t>。</w:t>
      </w:r>
    </w:p>
    <w:p w14:paraId="787684BF">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520" w:name="_Toc351203641"/>
      <w:bookmarkEnd w:id="520"/>
      <w:r>
        <w:rPr>
          <w:rFonts w:hint="eastAsia" w:cs="楷体" w:asciiTheme="minorEastAsia" w:hAnsiTheme="minorEastAsia" w:eastAsiaTheme="minorEastAsia"/>
          <w:b/>
          <w:bCs/>
          <w:color w:val="000000" w:themeColor="text1"/>
          <w:sz w:val="24"/>
          <w14:textFill>
            <w14:solidFill>
              <w14:schemeClr w14:val="tx1"/>
            </w14:solidFill>
          </w14:textFill>
        </w:rPr>
        <w:t>9</w:t>
      </w:r>
      <w:bookmarkStart w:id="521" w:name="_Toc296891213"/>
      <w:bookmarkEnd w:id="521"/>
      <w:bookmarkStart w:id="522" w:name="_Toc297120473"/>
      <w:bookmarkEnd w:id="522"/>
      <w:bookmarkStart w:id="523" w:name="_Toc292559378"/>
      <w:bookmarkEnd w:id="523"/>
      <w:bookmarkStart w:id="524" w:name="_Toc297048359"/>
      <w:bookmarkEnd w:id="524"/>
      <w:bookmarkStart w:id="525" w:name="_Toc304295559"/>
      <w:bookmarkEnd w:id="525"/>
      <w:bookmarkStart w:id="526" w:name="_Toc292559883"/>
      <w:bookmarkEnd w:id="526"/>
      <w:bookmarkStart w:id="527" w:name="_Toc312677495"/>
      <w:bookmarkEnd w:id="527"/>
      <w:bookmarkStart w:id="528" w:name="_Toc303539139"/>
      <w:bookmarkEnd w:id="528"/>
      <w:bookmarkStart w:id="529" w:name="_Toc296503173"/>
      <w:bookmarkEnd w:id="529"/>
      <w:bookmarkStart w:id="530" w:name="_Toc296346674"/>
      <w:bookmarkEnd w:id="530"/>
      <w:bookmarkStart w:id="531" w:name="_Toc296944512"/>
      <w:bookmarkEnd w:id="531"/>
      <w:bookmarkStart w:id="532" w:name="_Toc267251427"/>
      <w:bookmarkEnd w:id="532"/>
      <w:bookmarkStart w:id="533" w:name="_Toc296891001"/>
      <w:bookmarkEnd w:id="533"/>
      <w:bookmarkStart w:id="534" w:name="_Toc297216192"/>
      <w:bookmarkEnd w:id="534"/>
      <w:bookmarkStart w:id="535" w:name="_Toc300934982"/>
      <w:bookmarkEnd w:id="535"/>
      <w:bookmarkStart w:id="536" w:name="_Toc312678021"/>
      <w:bookmarkEnd w:id="536"/>
      <w:bookmarkStart w:id="537" w:name="_Toc297123533"/>
      <w:bookmarkEnd w:id="537"/>
      <w:bookmarkStart w:id="538" w:name="_Toc296347172"/>
      <w:bookmarkEnd w:id="538"/>
      <w:bookmarkStart w:id="539" w:name="_Toc267251428"/>
      <w:r>
        <w:rPr>
          <w:rFonts w:hint="eastAsia" w:cs="楷体" w:asciiTheme="minorEastAsia" w:hAnsiTheme="minorEastAsia" w:eastAsiaTheme="minorEastAsia"/>
          <w:b/>
          <w:bCs/>
          <w:color w:val="000000" w:themeColor="text1"/>
          <w:sz w:val="24"/>
          <w14:textFill>
            <w14:solidFill>
              <w14:schemeClr w14:val="tx1"/>
            </w14:solidFill>
          </w14:textFill>
        </w:rPr>
        <w:t>. 试验与检验</w:t>
      </w:r>
      <w:bookmarkEnd w:id="539"/>
    </w:p>
    <w:p w14:paraId="2AB1C66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9</w:t>
      </w:r>
      <w:bookmarkStart w:id="540" w:name="_Toc303539140"/>
      <w:bookmarkEnd w:id="540"/>
      <w:bookmarkStart w:id="541" w:name="_Toc297216193"/>
      <w:bookmarkEnd w:id="541"/>
      <w:bookmarkStart w:id="542" w:name="_Toc312677496"/>
      <w:bookmarkEnd w:id="542"/>
      <w:bookmarkStart w:id="543" w:name="_Toc297123534"/>
      <w:bookmarkEnd w:id="543"/>
      <w:bookmarkStart w:id="544" w:name="_Toc304295560"/>
      <w:bookmarkEnd w:id="544"/>
      <w:bookmarkStart w:id="545" w:name="_Toc312678022"/>
      <w:bookmarkEnd w:id="545"/>
      <w:bookmarkStart w:id="546" w:name="_Toc300934983"/>
      <w:r>
        <w:rPr>
          <w:rFonts w:hint="eastAsia" w:cs="楷体" w:asciiTheme="minorEastAsia" w:hAnsiTheme="minorEastAsia" w:eastAsiaTheme="minorEastAsia"/>
          <w:b/>
          <w:bCs/>
          <w:color w:val="000000" w:themeColor="text1"/>
          <w:sz w:val="24"/>
          <w14:textFill>
            <w14:solidFill>
              <w14:schemeClr w14:val="tx1"/>
            </w14:solidFill>
          </w14:textFill>
        </w:rPr>
        <w:t>.1</w:t>
      </w:r>
      <w:bookmarkEnd w:id="546"/>
      <w:r>
        <w:rPr>
          <w:rFonts w:hint="eastAsia" w:cs="楷体" w:asciiTheme="minorEastAsia" w:hAnsiTheme="minorEastAsia" w:eastAsiaTheme="minorEastAsia"/>
          <w:color w:val="000000" w:themeColor="text1"/>
          <w:sz w:val="24"/>
          <w14:textFill>
            <w14:solidFill>
              <w14:schemeClr w14:val="tx1"/>
            </w14:solidFill>
          </w14:textFill>
        </w:rPr>
        <w:t>试验设备与试验人员</w:t>
      </w:r>
    </w:p>
    <w:p w14:paraId="22A2430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9</w:t>
      </w:r>
      <w:bookmarkStart w:id="547" w:name="_Toc312678023"/>
      <w:bookmarkEnd w:id="547"/>
      <w:bookmarkStart w:id="548" w:name="_Toc297123535"/>
      <w:bookmarkEnd w:id="548"/>
      <w:bookmarkStart w:id="549" w:name="_Toc300934984"/>
      <w:bookmarkEnd w:id="549"/>
      <w:bookmarkStart w:id="550" w:name="_Toc304295561"/>
      <w:bookmarkEnd w:id="550"/>
      <w:bookmarkStart w:id="551" w:name="_Toc297216194"/>
      <w:bookmarkEnd w:id="551"/>
      <w:bookmarkStart w:id="552" w:name="_Toc312677497"/>
      <w:bookmarkEnd w:id="552"/>
      <w:bookmarkStart w:id="553" w:name="_Toc303539141"/>
      <w:bookmarkEnd w:id="553"/>
      <w:bookmarkStart w:id="554" w:name="_Toc318581174"/>
      <w:r>
        <w:rPr>
          <w:rFonts w:hint="eastAsia" w:cs="楷体" w:asciiTheme="minorEastAsia" w:hAnsiTheme="minorEastAsia" w:eastAsiaTheme="minorEastAsia"/>
          <w:color w:val="000000" w:themeColor="text1"/>
          <w:sz w:val="24"/>
          <w14:textFill>
            <w14:solidFill>
              <w14:schemeClr w14:val="tx1"/>
            </w14:solidFill>
          </w14:textFill>
        </w:rPr>
        <w:t>.1.2 试验设备</w:t>
      </w:r>
      <w:bookmarkEnd w:id="554"/>
    </w:p>
    <w:p w14:paraId="3930EE9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施工现场需要配置的试验场所：</w:t>
      </w:r>
      <w:bookmarkStart w:id="555" w:name="_Toc297216195"/>
      <w:bookmarkEnd w:id="555"/>
      <w:bookmarkStart w:id="556" w:name="_Toc304295562"/>
      <w:bookmarkEnd w:id="556"/>
      <w:bookmarkStart w:id="557" w:name="_Toc312677498"/>
      <w:bookmarkEnd w:id="557"/>
      <w:bookmarkStart w:id="558" w:name="_Toc312678024"/>
      <w:bookmarkEnd w:id="558"/>
      <w:bookmarkStart w:id="559" w:name="_Toc297123536"/>
      <w:bookmarkEnd w:id="559"/>
      <w:bookmarkStart w:id="560" w:name="_Toc300934985"/>
      <w:bookmarkEnd w:id="560"/>
      <w:bookmarkStart w:id="561" w:name="_Toc303539142"/>
      <w:bookmarkEnd w:id="561"/>
      <w:r>
        <w:rPr>
          <w:rFonts w:hint="eastAsia" w:cs="楷体" w:asciiTheme="minorEastAsia" w:hAnsiTheme="minorEastAsia" w:eastAsiaTheme="minorEastAsia"/>
          <w:color w:val="000000" w:themeColor="text1"/>
          <w:sz w:val="24"/>
          <w:u w:val="single"/>
          <w14:textFill>
            <w14:solidFill>
              <w14:schemeClr w14:val="tx1"/>
            </w14:solidFill>
          </w14:textFill>
        </w:rPr>
        <w:t xml:space="preserve">  根据需要配备     </w:t>
      </w:r>
      <w:r>
        <w:rPr>
          <w:rFonts w:hint="eastAsia" w:cs="楷体" w:asciiTheme="minorEastAsia" w:hAnsiTheme="minorEastAsia" w:eastAsiaTheme="minorEastAsia"/>
          <w:color w:val="000000" w:themeColor="text1"/>
          <w:sz w:val="24"/>
          <w14:textFill>
            <w14:solidFill>
              <w14:schemeClr w14:val="tx1"/>
            </w14:solidFill>
          </w14:textFill>
        </w:rPr>
        <w:t>。</w:t>
      </w:r>
    </w:p>
    <w:p w14:paraId="4323838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施工现场需要配备的试验设备：</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根据需要配备     </w:t>
      </w:r>
      <w:r>
        <w:rPr>
          <w:rFonts w:hint="eastAsia" w:cs="楷体" w:asciiTheme="minorEastAsia" w:hAnsiTheme="minorEastAsia" w:eastAsiaTheme="minorEastAsia"/>
          <w:color w:val="000000" w:themeColor="text1"/>
          <w:sz w:val="24"/>
          <w14:textFill>
            <w14:solidFill>
              <w14:schemeClr w14:val="tx1"/>
            </w14:solidFill>
          </w14:textFill>
        </w:rPr>
        <w:t>。</w:t>
      </w:r>
    </w:p>
    <w:p w14:paraId="3EEC6E4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施工现场需要具备的其他试验条件：</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无      </w:t>
      </w:r>
      <w:r>
        <w:rPr>
          <w:rFonts w:hint="eastAsia" w:cs="楷体" w:asciiTheme="minorEastAsia" w:hAnsiTheme="minorEastAsia" w:eastAsiaTheme="minorEastAsia"/>
          <w:color w:val="000000" w:themeColor="text1"/>
          <w:sz w:val="24"/>
          <w14:textFill>
            <w14:solidFill>
              <w14:schemeClr w14:val="tx1"/>
            </w14:solidFill>
          </w14:textFill>
        </w:rPr>
        <w:t>。</w:t>
      </w:r>
    </w:p>
    <w:p w14:paraId="56FF278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 xml:space="preserve">9.4 </w:t>
      </w:r>
      <w:r>
        <w:rPr>
          <w:rFonts w:hint="eastAsia" w:cs="楷体" w:asciiTheme="minorEastAsia" w:hAnsiTheme="minorEastAsia" w:eastAsiaTheme="minorEastAsia"/>
          <w:color w:val="000000" w:themeColor="text1"/>
          <w:sz w:val="24"/>
          <w14:textFill>
            <w14:solidFill>
              <w14:schemeClr w14:val="tx1"/>
            </w14:solidFill>
          </w14:textFill>
        </w:rPr>
        <w:t xml:space="preserve">现场工艺试验 </w:t>
      </w:r>
    </w:p>
    <w:p w14:paraId="362B70E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现场工艺试验的有关约定：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无      </w:t>
      </w:r>
      <w:r>
        <w:rPr>
          <w:rFonts w:hint="eastAsia" w:cs="楷体" w:asciiTheme="minorEastAsia" w:hAnsiTheme="minorEastAsia" w:eastAsiaTheme="minorEastAsia"/>
          <w:color w:val="000000" w:themeColor="text1"/>
          <w:sz w:val="24"/>
          <w14:textFill>
            <w14:solidFill>
              <w14:schemeClr w14:val="tx1"/>
            </w14:solidFill>
          </w14:textFill>
        </w:rPr>
        <w:t>。</w:t>
      </w:r>
    </w:p>
    <w:p w14:paraId="57BD2D27">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562" w:name="_Toc351203642"/>
      <w:bookmarkEnd w:id="562"/>
      <w:r>
        <w:rPr>
          <w:rFonts w:hint="eastAsia" w:cs="楷体" w:asciiTheme="minorEastAsia" w:hAnsiTheme="minorEastAsia" w:eastAsiaTheme="minorEastAsia"/>
          <w:b/>
          <w:bCs/>
          <w:color w:val="000000" w:themeColor="text1"/>
          <w:sz w:val="24"/>
          <w14:textFill>
            <w14:solidFill>
              <w14:schemeClr w14:val="tx1"/>
            </w14:solidFill>
          </w14:textFill>
        </w:rPr>
        <w:t>1</w:t>
      </w:r>
      <w:bookmarkStart w:id="563" w:name="_Toc296891021"/>
      <w:bookmarkEnd w:id="563"/>
      <w:bookmarkStart w:id="564" w:name="_Toc297216199"/>
      <w:bookmarkEnd w:id="564"/>
      <w:bookmarkStart w:id="565" w:name="_Toc304295566"/>
      <w:bookmarkEnd w:id="565"/>
      <w:bookmarkStart w:id="566" w:name="_Toc292559398"/>
      <w:bookmarkEnd w:id="566"/>
      <w:bookmarkStart w:id="567" w:name="_Toc267251441"/>
      <w:bookmarkEnd w:id="567"/>
      <w:bookmarkStart w:id="568" w:name="_Toc267251435"/>
      <w:bookmarkEnd w:id="568"/>
      <w:bookmarkStart w:id="569" w:name="_Toc296347192"/>
      <w:bookmarkEnd w:id="569"/>
      <w:bookmarkStart w:id="570" w:name="_Toc296891233"/>
      <w:bookmarkEnd w:id="570"/>
      <w:bookmarkStart w:id="571" w:name="_Toc267251440"/>
      <w:bookmarkEnd w:id="571"/>
      <w:bookmarkStart w:id="572" w:name="_Toc297120493"/>
      <w:bookmarkEnd w:id="572"/>
      <w:bookmarkStart w:id="573" w:name="_Toc312678025"/>
      <w:bookmarkEnd w:id="573"/>
      <w:bookmarkStart w:id="574" w:name="_Toc267251439"/>
      <w:bookmarkEnd w:id="574"/>
      <w:bookmarkStart w:id="575" w:name="_Toc297048379"/>
      <w:bookmarkEnd w:id="575"/>
      <w:bookmarkStart w:id="576" w:name="_Toc292559903"/>
      <w:bookmarkEnd w:id="576"/>
      <w:bookmarkStart w:id="577" w:name="_Toc300934989"/>
      <w:bookmarkEnd w:id="577"/>
      <w:bookmarkStart w:id="578" w:name="_Toc303539146"/>
      <w:bookmarkEnd w:id="578"/>
      <w:bookmarkStart w:id="579" w:name="_Toc296346694"/>
      <w:bookmarkEnd w:id="579"/>
      <w:bookmarkStart w:id="580" w:name="_Toc296503193"/>
      <w:bookmarkEnd w:id="580"/>
      <w:bookmarkStart w:id="581" w:name="_Toc297123540"/>
      <w:bookmarkEnd w:id="581"/>
      <w:bookmarkStart w:id="582" w:name="_Toc312677499"/>
      <w:bookmarkEnd w:id="582"/>
      <w:bookmarkStart w:id="583" w:name="_Toc296944532"/>
      <w:bookmarkEnd w:id="583"/>
      <w:bookmarkStart w:id="584" w:name="_Toc267251437"/>
      <w:bookmarkEnd w:id="584"/>
      <w:bookmarkStart w:id="585" w:name="_Toc267251433"/>
      <w:r>
        <w:rPr>
          <w:rFonts w:hint="eastAsia" w:cs="楷体" w:asciiTheme="minorEastAsia" w:hAnsiTheme="minorEastAsia" w:eastAsiaTheme="minorEastAsia"/>
          <w:b/>
          <w:bCs/>
          <w:color w:val="000000" w:themeColor="text1"/>
          <w:sz w:val="24"/>
          <w14:textFill>
            <w14:solidFill>
              <w14:schemeClr w14:val="tx1"/>
            </w14:solidFill>
          </w14:textFill>
        </w:rPr>
        <w:t>0. 变更</w:t>
      </w:r>
      <w:bookmarkEnd w:id="585"/>
    </w:p>
    <w:p w14:paraId="50395A8D">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w:t>
      </w:r>
      <w:bookmarkStart w:id="586" w:name="_Toc296944533"/>
      <w:bookmarkEnd w:id="586"/>
      <w:bookmarkStart w:id="587" w:name="_Toc296891234"/>
      <w:bookmarkEnd w:id="587"/>
      <w:bookmarkStart w:id="588" w:name="_Toc297120494"/>
      <w:bookmarkEnd w:id="588"/>
      <w:bookmarkStart w:id="589" w:name="_Toc304295567"/>
      <w:bookmarkEnd w:id="589"/>
      <w:bookmarkStart w:id="590" w:name="_Toc296891022"/>
      <w:bookmarkEnd w:id="590"/>
      <w:bookmarkStart w:id="591" w:name="_Toc297123541"/>
      <w:bookmarkEnd w:id="591"/>
      <w:bookmarkStart w:id="592" w:name="_Toc292559904"/>
      <w:bookmarkEnd w:id="592"/>
      <w:bookmarkStart w:id="593" w:name="_Toc296347193"/>
      <w:bookmarkEnd w:id="593"/>
      <w:bookmarkStart w:id="594" w:name="_Toc300934990"/>
      <w:bookmarkEnd w:id="594"/>
      <w:bookmarkStart w:id="595" w:name="_Toc296346695"/>
      <w:bookmarkEnd w:id="595"/>
      <w:bookmarkStart w:id="596" w:name="_Toc292559399"/>
      <w:bookmarkEnd w:id="596"/>
      <w:bookmarkStart w:id="597" w:name="_Toc303539147"/>
      <w:bookmarkEnd w:id="597"/>
      <w:bookmarkStart w:id="598" w:name="_Toc297048380"/>
      <w:bookmarkEnd w:id="598"/>
      <w:bookmarkStart w:id="599" w:name="_Toc296503194"/>
      <w:bookmarkEnd w:id="599"/>
      <w:bookmarkStart w:id="600" w:name="_Toc312678026"/>
      <w:bookmarkEnd w:id="600"/>
      <w:bookmarkStart w:id="601" w:name="_Toc297216200"/>
      <w:bookmarkEnd w:id="601"/>
      <w:bookmarkStart w:id="602" w:name="_Toc312677500"/>
      <w:r>
        <w:rPr>
          <w:rFonts w:hint="eastAsia" w:cs="楷体" w:asciiTheme="minorEastAsia" w:hAnsiTheme="minorEastAsia" w:eastAsiaTheme="minorEastAsia"/>
          <w:b/>
          <w:bCs/>
          <w:color w:val="000000" w:themeColor="text1"/>
          <w:sz w:val="24"/>
          <w14:textFill>
            <w14:solidFill>
              <w14:schemeClr w14:val="tx1"/>
            </w14:solidFill>
          </w14:textFill>
        </w:rPr>
        <w:t>0.1</w:t>
      </w:r>
      <w:bookmarkEnd w:id="602"/>
      <w:r>
        <w:rPr>
          <w:rFonts w:hint="eastAsia" w:cs="楷体" w:asciiTheme="minorEastAsia" w:hAnsiTheme="minorEastAsia" w:eastAsiaTheme="minorEastAsia"/>
          <w:color w:val="000000" w:themeColor="text1"/>
          <w:sz w:val="24"/>
          <w14:textFill>
            <w14:solidFill>
              <w14:schemeClr w14:val="tx1"/>
            </w14:solidFill>
          </w14:textFill>
        </w:rPr>
        <w:t>变更的范围</w:t>
      </w:r>
    </w:p>
    <w:p w14:paraId="7806BCD7">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关于变更的范围的约定：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图纸变更      </w:t>
      </w:r>
      <w:r>
        <w:rPr>
          <w:rFonts w:hint="eastAsia" w:cs="楷体" w:asciiTheme="minorEastAsia" w:hAnsiTheme="minorEastAsia" w:eastAsiaTheme="minorEastAsia"/>
          <w:color w:val="000000" w:themeColor="text1"/>
          <w:sz w:val="24"/>
          <w14:textFill>
            <w14:solidFill>
              <w14:schemeClr w14:val="tx1"/>
            </w14:solidFill>
          </w14:textFill>
        </w:rPr>
        <w:t>。</w:t>
      </w:r>
    </w:p>
    <w:p w14:paraId="6614BE6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10.4</w:t>
      </w:r>
      <w:r>
        <w:rPr>
          <w:rFonts w:hint="eastAsia" w:cs="楷体" w:asciiTheme="minorEastAsia" w:hAnsiTheme="minorEastAsia" w:eastAsiaTheme="minorEastAsia"/>
          <w:color w:val="000000" w:themeColor="text1"/>
          <w:sz w:val="24"/>
          <w14:textFill>
            <w14:solidFill>
              <w14:schemeClr w14:val="tx1"/>
            </w14:solidFill>
          </w14:textFill>
        </w:rPr>
        <w:t xml:space="preserve"> 变更估价</w:t>
      </w:r>
    </w:p>
    <w:p w14:paraId="61BEB85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10.4.1 变更估价原则</w:t>
      </w:r>
    </w:p>
    <w:p w14:paraId="78D75C44">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 xml:space="preserve">关于变更估价的约定: </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14:textFill>
            <w14:solidFill>
              <w14:schemeClr w14:val="tx1"/>
            </w14:solidFill>
          </w14:textFill>
        </w:rPr>
        <w:t>。</w:t>
      </w:r>
    </w:p>
    <w:p w14:paraId="5ED6C19F">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w:t>
      </w:r>
      <w:bookmarkStart w:id="603" w:name="_Toc296347196"/>
      <w:bookmarkEnd w:id="603"/>
      <w:bookmarkStart w:id="604" w:name="_Toc300934993"/>
      <w:bookmarkEnd w:id="604"/>
      <w:bookmarkStart w:id="605" w:name="_Toc296503197"/>
      <w:bookmarkEnd w:id="605"/>
      <w:bookmarkStart w:id="606" w:name="_Toc296346698"/>
      <w:bookmarkEnd w:id="606"/>
      <w:bookmarkStart w:id="607" w:name="_Toc292559402"/>
      <w:bookmarkEnd w:id="607"/>
      <w:bookmarkStart w:id="608" w:name="_Toc292559907"/>
      <w:bookmarkEnd w:id="608"/>
      <w:bookmarkStart w:id="609" w:name="_Toc296944536"/>
      <w:bookmarkEnd w:id="609"/>
      <w:bookmarkStart w:id="610" w:name="_Toc297216203"/>
      <w:bookmarkEnd w:id="610"/>
      <w:bookmarkStart w:id="611" w:name="_Toc297123544"/>
      <w:bookmarkEnd w:id="611"/>
      <w:bookmarkStart w:id="612" w:name="_Toc297120497"/>
      <w:bookmarkEnd w:id="612"/>
      <w:bookmarkStart w:id="613" w:name="_Toc312678029"/>
      <w:bookmarkEnd w:id="613"/>
      <w:bookmarkStart w:id="614" w:name="_Toc303539150"/>
      <w:bookmarkEnd w:id="614"/>
      <w:bookmarkStart w:id="615" w:name="_Toc304295570"/>
      <w:bookmarkEnd w:id="615"/>
      <w:bookmarkStart w:id="616" w:name="_Toc297048383"/>
      <w:bookmarkEnd w:id="616"/>
      <w:bookmarkStart w:id="617" w:name="_Toc312677503"/>
      <w:bookmarkEnd w:id="617"/>
      <w:bookmarkStart w:id="618" w:name="_Toc296891237"/>
      <w:bookmarkEnd w:id="618"/>
      <w:bookmarkStart w:id="619" w:name="_Toc296891025"/>
      <w:bookmarkEnd w:id="619"/>
      <w:r>
        <w:rPr>
          <w:rFonts w:hint="eastAsia" w:cs="楷体" w:asciiTheme="minorEastAsia" w:hAnsiTheme="minorEastAsia" w:eastAsiaTheme="minorEastAsia"/>
          <w:b/>
          <w:bCs/>
          <w:color w:val="000000" w:themeColor="text1"/>
          <w:sz w:val="24"/>
          <w14:textFill>
            <w14:solidFill>
              <w14:schemeClr w14:val="tx1"/>
            </w14:solidFill>
          </w14:textFill>
        </w:rPr>
        <w:t>0.5</w:t>
      </w:r>
      <w:r>
        <w:rPr>
          <w:rFonts w:hint="eastAsia" w:cs="楷体" w:asciiTheme="minorEastAsia" w:hAnsiTheme="minorEastAsia" w:eastAsiaTheme="minorEastAsia"/>
          <w:color w:val="000000" w:themeColor="text1"/>
          <w:sz w:val="24"/>
          <w14:textFill>
            <w14:solidFill>
              <w14:schemeClr w14:val="tx1"/>
            </w14:solidFill>
          </w14:textFill>
        </w:rPr>
        <w:t>承</w:t>
      </w:r>
      <w:bookmarkStart w:id="620" w:name="_Toc297216204"/>
      <w:bookmarkEnd w:id="620"/>
      <w:bookmarkStart w:id="621" w:name="_Toc300934994"/>
      <w:bookmarkEnd w:id="621"/>
      <w:bookmarkStart w:id="622" w:name="_Toc296891031"/>
      <w:bookmarkEnd w:id="622"/>
      <w:bookmarkStart w:id="623" w:name="_Toc296944542"/>
      <w:bookmarkEnd w:id="623"/>
      <w:bookmarkStart w:id="624" w:name="_Toc297048389"/>
      <w:bookmarkEnd w:id="624"/>
      <w:bookmarkStart w:id="625" w:name="_Toc297120503"/>
      <w:bookmarkEnd w:id="625"/>
      <w:bookmarkStart w:id="626" w:name="_Toc292559913"/>
      <w:bookmarkEnd w:id="626"/>
      <w:bookmarkStart w:id="627" w:name="_Toc303539151"/>
      <w:bookmarkEnd w:id="627"/>
      <w:bookmarkStart w:id="628" w:name="_Toc292559408"/>
      <w:bookmarkEnd w:id="628"/>
      <w:bookmarkStart w:id="629" w:name="_Toc296346704"/>
      <w:bookmarkEnd w:id="629"/>
      <w:bookmarkStart w:id="630" w:name="_Toc296503203"/>
      <w:bookmarkEnd w:id="630"/>
      <w:bookmarkStart w:id="631" w:name="_Toc297123545"/>
      <w:bookmarkEnd w:id="631"/>
      <w:bookmarkStart w:id="632" w:name="_Toc296891243"/>
      <w:bookmarkEnd w:id="632"/>
      <w:bookmarkStart w:id="633" w:name="_Toc296347202"/>
      <w:bookmarkEnd w:id="633"/>
      <w:r>
        <w:rPr>
          <w:rFonts w:hint="eastAsia" w:cs="楷体" w:asciiTheme="minorEastAsia" w:hAnsiTheme="minorEastAsia" w:eastAsiaTheme="minorEastAsia"/>
          <w:color w:val="000000" w:themeColor="text1"/>
          <w:sz w:val="24"/>
          <w14:textFill>
            <w14:solidFill>
              <w14:schemeClr w14:val="tx1"/>
            </w14:solidFill>
          </w14:textFill>
        </w:rPr>
        <w:t>包人的合理化建议</w:t>
      </w:r>
    </w:p>
    <w:p w14:paraId="3C319DD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监理人审查承包人合理化建议的期限：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79F8056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发包人审批承包人合理化建议的期限：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35F7E37F">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w:t>
      </w:r>
      <w:bookmarkStart w:id="634" w:name="_Toc296944543"/>
      <w:bookmarkEnd w:id="634"/>
      <w:bookmarkStart w:id="635" w:name="_Toc303539152"/>
      <w:bookmarkEnd w:id="635"/>
      <w:bookmarkStart w:id="636" w:name="_Toc297123546"/>
      <w:bookmarkEnd w:id="636"/>
      <w:bookmarkStart w:id="637" w:name="_Toc296891032"/>
      <w:bookmarkEnd w:id="637"/>
      <w:bookmarkStart w:id="638" w:name="_Toc304295571"/>
      <w:bookmarkEnd w:id="638"/>
      <w:bookmarkStart w:id="639" w:name="_Toc297216205"/>
      <w:bookmarkEnd w:id="639"/>
      <w:bookmarkStart w:id="640" w:name="_Toc312677504"/>
      <w:bookmarkEnd w:id="640"/>
      <w:bookmarkStart w:id="641" w:name="_Toc312678030"/>
      <w:bookmarkEnd w:id="641"/>
      <w:bookmarkStart w:id="642" w:name="_Toc296891244"/>
      <w:bookmarkEnd w:id="642"/>
      <w:bookmarkStart w:id="643" w:name="_Toc297120504"/>
      <w:bookmarkEnd w:id="643"/>
      <w:bookmarkStart w:id="644" w:name="_Toc296503204"/>
      <w:bookmarkEnd w:id="644"/>
      <w:bookmarkStart w:id="645" w:name="_Toc292559914"/>
      <w:bookmarkEnd w:id="645"/>
      <w:bookmarkStart w:id="646" w:name="_Toc296347203"/>
      <w:bookmarkEnd w:id="646"/>
      <w:bookmarkStart w:id="647" w:name="_Toc296346705"/>
      <w:bookmarkEnd w:id="647"/>
      <w:bookmarkStart w:id="648" w:name="_Toc297048390"/>
      <w:bookmarkEnd w:id="648"/>
      <w:bookmarkStart w:id="649" w:name="_Toc300934995"/>
      <w:bookmarkEnd w:id="649"/>
      <w:bookmarkStart w:id="650" w:name="_Toc292559409"/>
      <w:bookmarkEnd w:id="650"/>
      <w:bookmarkStart w:id="651" w:name="_Toc318581175"/>
      <w:r>
        <w:rPr>
          <w:rFonts w:hint="eastAsia" w:cs="楷体" w:asciiTheme="minorEastAsia" w:hAnsiTheme="minorEastAsia" w:eastAsiaTheme="minorEastAsia"/>
          <w:color w:val="000000" w:themeColor="text1"/>
          <w:sz w:val="24"/>
          <w14:textFill>
            <w14:solidFill>
              <w14:schemeClr w14:val="tx1"/>
            </w14:solidFill>
          </w14:textFill>
        </w:rPr>
        <w:t>包人提出的合理化建议降低了合同价格或者提高了工程经济效益的奖励的方法和金额为：</w:t>
      </w:r>
      <w:bookmarkEnd w:id="651"/>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04E3597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w:t>
      </w:r>
      <w:bookmarkStart w:id="652" w:name="_Toc297120499"/>
      <w:bookmarkEnd w:id="652"/>
      <w:bookmarkStart w:id="653" w:name="_Toc296891239"/>
      <w:bookmarkEnd w:id="653"/>
      <w:bookmarkStart w:id="654" w:name="_Toc296346700"/>
      <w:bookmarkEnd w:id="654"/>
      <w:bookmarkStart w:id="655" w:name="_Toc300934997"/>
      <w:bookmarkEnd w:id="655"/>
      <w:bookmarkStart w:id="656" w:name="_Toc296944538"/>
      <w:bookmarkEnd w:id="656"/>
      <w:bookmarkStart w:id="657" w:name="_Toc303539154"/>
      <w:bookmarkEnd w:id="657"/>
      <w:bookmarkStart w:id="658" w:name="_Toc297048385"/>
      <w:bookmarkEnd w:id="658"/>
      <w:bookmarkStart w:id="659" w:name="_Toc296347198"/>
      <w:bookmarkEnd w:id="659"/>
      <w:bookmarkStart w:id="660" w:name="_Toc304295574"/>
      <w:bookmarkEnd w:id="660"/>
      <w:bookmarkStart w:id="661" w:name="_Toc292559909"/>
      <w:bookmarkEnd w:id="661"/>
      <w:bookmarkStart w:id="662" w:name="_Toc292559404"/>
      <w:bookmarkEnd w:id="662"/>
      <w:bookmarkStart w:id="663" w:name="_Toc297123548"/>
      <w:bookmarkEnd w:id="663"/>
      <w:bookmarkStart w:id="664" w:name="_Toc296503199"/>
      <w:bookmarkEnd w:id="664"/>
      <w:bookmarkStart w:id="665" w:name="_Toc312678033"/>
      <w:bookmarkEnd w:id="665"/>
      <w:bookmarkStart w:id="666" w:name="_Toc312677507"/>
      <w:bookmarkEnd w:id="666"/>
      <w:bookmarkStart w:id="667" w:name="_Toc297216207"/>
      <w:bookmarkEnd w:id="667"/>
      <w:bookmarkStart w:id="668" w:name="_Toc296891027"/>
      <w:r>
        <w:rPr>
          <w:rFonts w:hint="eastAsia" w:cs="楷体" w:asciiTheme="minorEastAsia" w:hAnsiTheme="minorEastAsia" w:eastAsiaTheme="minorEastAsia"/>
          <w:b/>
          <w:bCs/>
          <w:color w:val="000000" w:themeColor="text1"/>
          <w:sz w:val="24"/>
          <w14:textFill>
            <w14:solidFill>
              <w14:schemeClr w14:val="tx1"/>
            </w14:solidFill>
          </w14:textFill>
        </w:rPr>
        <w:t>0.7</w:t>
      </w:r>
      <w:bookmarkEnd w:id="668"/>
      <w:r>
        <w:rPr>
          <w:rFonts w:hint="eastAsia" w:cs="楷体" w:asciiTheme="minorEastAsia" w:hAnsiTheme="minorEastAsia" w:eastAsiaTheme="minorEastAsia"/>
          <w:color w:val="000000" w:themeColor="text1"/>
          <w:sz w:val="24"/>
          <w14:textFill>
            <w14:solidFill>
              <w14:schemeClr w14:val="tx1"/>
            </w14:solidFill>
          </w14:textFill>
        </w:rPr>
        <w:t xml:space="preserve"> 暂估价</w:t>
      </w:r>
    </w:p>
    <w:p w14:paraId="438D0DB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暂</w:t>
      </w:r>
      <w:bookmarkStart w:id="669" w:name="_Toc312677508"/>
      <w:bookmarkEnd w:id="669"/>
      <w:bookmarkStart w:id="670" w:name="_Toc312678034"/>
      <w:bookmarkEnd w:id="670"/>
      <w:bookmarkStart w:id="671" w:name="_Toc318581176"/>
      <w:r>
        <w:rPr>
          <w:rFonts w:hint="eastAsia" w:cs="楷体" w:asciiTheme="minorEastAsia" w:hAnsiTheme="minorEastAsia" w:eastAsiaTheme="minorEastAsia"/>
          <w:color w:val="000000" w:themeColor="text1"/>
          <w:sz w:val="24"/>
          <w14:textFill>
            <w14:solidFill>
              <w14:schemeClr w14:val="tx1"/>
            </w14:solidFill>
          </w14:textFill>
        </w:rPr>
        <w:t>估价材料和工程设备的明细</w:t>
      </w:r>
      <w:bookmarkEnd w:id="671"/>
    </w:p>
    <w:p w14:paraId="5DB3FA7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w:t>
      </w:r>
      <w:bookmarkStart w:id="672" w:name="_Toc312678035"/>
      <w:bookmarkEnd w:id="672"/>
      <w:bookmarkStart w:id="673" w:name="_Toc318581177"/>
      <w:bookmarkEnd w:id="673"/>
      <w:bookmarkStart w:id="674" w:name="_Toc312677509"/>
      <w:r>
        <w:rPr>
          <w:rFonts w:hint="eastAsia" w:cs="楷体" w:asciiTheme="minorEastAsia" w:hAnsiTheme="minorEastAsia" w:eastAsiaTheme="minorEastAsia"/>
          <w:color w:val="000000" w:themeColor="text1"/>
          <w:sz w:val="24"/>
          <w14:textFill>
            <w14:solidFill>
              <w14:schemeClr w14:val="tx1"/>
            </w14:solidFill>
          </w14:textFill>
        </w:rPr>
        <w:t>0.7.1 依法必须招标的暂估价项目</w:t>
      </w:r>
      <w:bookmarkEnd w:id="674"/>
    </w:p>
    <w:p w14:paraId="79234E1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对于依法必须招标的暂估价项目的确认和批准采取第</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无   </w:t>
      </w:r>
      <w:r>
        <w:rPr>
          <w:rFonts w:hint="eastAsia" w:cs="楷体" w:asciiTheme="minorEastAsia" w:hAnsiTheme="minorEastAsia" w:eastAsiaTheme="minorEastAsia"/>
          <w:color w:val="000000" w:themeColor="text1"/>
          <w:sz w:val="24"/>
          <w14:textFill>
            <w14:solidFill>
              <w14:schemeClr w14:val="tx1"/>
            </w14:solidFill>
          </w14:textFill>
        </w:rPr>
        <w:t>种方式确定。</w:t>
      </w:r>
    </w:p>
    <w:p w14:paraId="1EF4629F">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10.7.2 不属于依法必须招标的暂估价项目</w:t>
      </w:r>
    </w:p>
    <w:p w14:paraId="47C495C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对于不属于依法必须招标的暂估价项目的确认和批准采取第</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无  </w:t>
      </w:r>
      <w:r>
        <w:rPr>
          <w:rFonts w:hint="eastAsia" w:cs="楷体" w:asciiTheme="minorEastAsia" w:hAnsiTheme="minorEastAsia" w:eastAsiaTheme="minorEastAsia"/>
          <w:color w:val="000000" w:themeColor="text1"/>
          <w:sz w:val="24"/>
          <w14:textFill>
            <w14:solidFill>
              <w14:schemeClr w14:val="tx1"/>
            </w14:solidFill>
          </w14:textFill>
        </w:rPr>
        <w:t>种方式确定。</w:t>
      </w:r>
    </w:p>
    <w:p w14:paraId="6F9E74A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第3种方式：承包人直接实施的暂估价项目</w:t>
      </w:r>
    </w:p>
    <w:p w14:paraId="0C4FDA1D">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承包人直接实施的暂估价项目的约定：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1ABB8EB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10.8</w:t>
      </w:r>
      <w:r>
        <w:rPr>
          <w:rFonts w:hint="eastAsia" w:cs="楷体" w:asciiTheme="minorEastAsia" w:hAnsiTheme="minorEastAsia" w:eastAsiaTheme="minorEastAsia"/>
          <w:color w:val="000000" w:themeColor="text1"/>
          <w:sz w:val="24"/>
          <w14:textFill>
            <w14:solidFill>
              <w14:schemeClr w14:val="tx1"/>
            </w14:solidFill>
          </w14:textFill>
        </w:rPr>
        <w:t xml:space="preserve"> 暂列金额</w:t>
      </w:r>
    </w:p>
    <w:p w14:paraId="712EA5B3">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合同当事人关于暂列金额使用的约定：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2A45EBA1">
      <w:pPr>
        <w:wordWrap w:val="0"/>
        <w:autoSpaceDE w:val="0"/>
        <w:autoSpaceDN w:val="0"/>
        <w:spacing w:line="480" w:lineRule="exact"/>
        <w:rPr>
          <w:rFonts w:cs="楷体" w:asciiTheme="minorEastAsia" w:hAnsiTheme="minorEastAsia" w:eastAsiaTheme="minorEastAsia"/>
          <w:b/>
          <w:bCs/>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 xml:space="preserve">10.9 </w:t>
      </w:r>
      <w:r>
        <w:rPr>
          <w:rFonts w:hint="eastAsia" w:cs="楷体" w:asciiTheme="minorEastAsia" w:hAnsiTheme="minorEastAsia" w:eastAsiaTheme="minorEastAsia"/>
          <w:color w:val="000000" w:themeColor="text1"/>
          <w:sz w:val="24"/>
          <w14:textFill>
            <w14:solidFill>
              <w14:schemeClr w14:val="tx1"/>
            </w14:solidFill>
          </w14:textFill>
        </w:rPr>
        <w:t>工程变更按合同价款结算方式结算</w:t>
      </w:r>
    </w:p>
    <w:p w14:paraId="7BD6FF4F">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675" w:name="_Toc351203643"/>
      <w:bookmarkEnd w:id="675"/>
      <w:r>
        <w:rPr>
          <w:rFonts w:hint="eastAsia" w:cs="楷体" w:asciiTheme="minorEastAsia" w:hAnsiTheme="minorEastAsia" w:eastAsiaTheme="minorEastAsia"/>
          <w:b/>
          <w:bCs/>
          <w:color w:val="000000" w:themeColor="text1"/>
          <w:sz w:val="24"/>
          <w14:textFill>
            <w14:solidFill>
              <w14:schemeClr w14:val="tx1"/>
            </w14:solidFill>
          </w14:textFill>
        </w:rPr>
        <w:t>11. 价格调整</w:t>
      </w:r>
    </w:p>
    <w:p w14:paraId="708D17C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bookmarkStart w:id="676" w:name="_Toc296347200"/>
      <w:bookmarkEnd w:id="676"/>
      <w:bookmarkStart w:id="677" w:name="_Toc304295577"/>
      <w:bookmarkEnd w:id="677"/>
      <w:bookmarkStart w:id="678" w:name="_Toc297048387"/>
      <w:bookmarkEnd w:id="678"/>
      <w:bookmarkStart w:id="679" w:name="_Toc296503201"/>
      <w:bookmarkEnd w:id="679"/>
      <w:bookmarkStart w:id="680" w:name="_Toc312678039"/>
      <w:bookmarkEnd w:id="680"/>
      <w:bookmarkStart w:id="681" w:name="_Toc296891029"/>
      <w:bookmarkEnd w:id="681"/>
      <w:bookmarkStart w:id="682" w:name="_Toc303539157"/>
      <w:bookmarkEnd w:id="682"/>
      <w:bookmarkStart w:id="683" w:name="_Toc296944540"/>
      <w:bookmarkEnd w:id="683"/>
      <w:bookmarkStart w:id="684" w:name="_Toc296891241"/>
      <w:bookmarkEnd w:id="684"/>
      <w:bookmarkStart w:id="685" w:name="_Toc292559406"/>
      <w:bookmarkEnd w:id="685"/>
      <w:bookmarkStart w:id="686" w:name="_Toc296346702"/>
      <w:bookmarkEnd w:id="686"/>
      <w:bookmarkStart w:id="687" w:name="_Toc300935000"/>
      <w:bookmarkEnd w:id="687"/>
      <w:bookmarkStart w:id="688" w:name="_Toc297216209"/>
      <w:bookmarkEnd w:id="688"/>
      <w:bookmarkStart w:id="689" w:name="_Toc297120501"/>
      <w:bookmarkEnd w:id="689"/>
      <w:bookmarkStart w:id="690" w:name="_Toc292559911"/>
      <w:bookmarkEnd w:id="690"/>
      <w:bookmarkStart w:id="691" w:name="_Toc297123550"/>
      <w:r>
        <w:rPr>
          <w:rFonts w:hint="eastAsia" w:cs="楷体" w:asciiTheme="minorEastAsia" w:hAnsiTheme="minorEastAsia" w:eastAsiaTheme="minorEastAsia"/>
          <w:b/>
          <w:bCs/>
          <w:color w:val="000000" w:themeColor="text1"/>
          <w:sz w:val="24"/>
          <w14:textFill>
            <w14:solidFill>
              <w14:schemeClr w14:val="tx1"/>
            </w14:solidFill>
          </w14:textFill>
        </w:rPr>
        <w:t>11.1</w:t>
      </w:r>
      <w:bookmarkEnd w:id="691"/>
      <w:r>
        <w:rPr>
          <w:rFonts w:hint="eastAsia" w:cs="楷体" w:asciiTheme="minorEastAsia" w:hAnsiTheme="minorEastAsia" w:eastAsiaTheme="minorEastAsia"/>
          <w:color w:val="000000" w:themeColor="text1"/>
          <w:sz w:val="24"/>
          <w14:textFill>
            <w14:solidFill>
              <w14:schemeClr w14:val="tx1"/>
            </w14:solidFill>
          </w14:textFill>
        </w:rPr>
        <w:t xml:space="preserve"> 市场价格波动引起的调整</w:t>
      </w:r>
    </w:p>
    <w:p w14:paraId="1475369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市场价格波动是否调整合同价格的约定：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是         </w:t>
      </w:r>
      <w:r>
        <w:rPr>
          <w:rFonts w:hint="eastAsia" w:cs="楷体" w:asciiTheme="minorEastAsia" w:hAnsiTheme="minorEastAsia" w:eastAsiaTheme="minorEastAsia"/>
          <w:color w:val="000000" w:themeColor="text1"/>
          <w:sz w:val="24"/>
          <w14:textFill>
            <w14:solidFill>
              <w14:schemeClr w14:val="tx1"/>
            </w14:solidFill>
          </w14:textFill>
        </w:rPr>
        <w:t>。</w:t>
      </w:r>
    </w:p>
    <w:p w14:paraId="3CE701FD">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因市场价格波动调整合同价格，采用以下第</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2  </w:t>
      </w:r>
      <w:r>
        <w:rPr>
          <w:rFonts w:hint="eastAsia" w:cs="楷体" w:asciiTheme="minorEastAsia" w:hAnsiTheme="minorEastAsia" w:eastAsiaTheme="minorEastAsia"/>
          <w:color w:val="000000" w:themeColor="text1"/>
          <w:sz w:val="24"/>
          <w14:textFill>
            <w14:solidFill>
              <w14:schemeClr w14:val="tx1"/>
            </w14:solidFill>
          </w14:textFill>
        </w:rPr>
        <w:t>种方式对合同价格进行调整：</w:t>
      </w:r>
    </w:p>
    <w:p w14:paraId="34D4C49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第1种方式：采用价格指数进行价格调整。</w:t>
      </w:r>
    </w:p>
    <w:p w14:paraId="24F7BF40">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关于各可调因子、定值和变值权重，以及基本价格指数及其来源的约定：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 xml:space="preserve">；  </w:t>
      </w:r>
    </w:p>
    <w:p w14:paraId="54F6E2C7">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第2种方式：采用造价信息进行价格调整。</w:t>
      </w:r>
    </w:p>
    <w:p w14:paraId="2B1B26C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（2）关于基准价格的约定：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w:t>
      </w:r>
    </w:p>
    <w:p w14:paraId="729CDFF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37E09C7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47347F4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③承包人在已标价工程量清单或预算书中载明的材料单价等于基准单价的：专用合同条款合同履行期间材料单价涨跌幅以基准单价为基础超过±%时，其超过部分据实调整。</w:t>
      </w:r>
    </w:p>
    <w:p w14:paraId="7D598C2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第3种方式：其他价格调整方式：</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1367FCC3">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692" w:name="_Toc296891033"/>
      <w:bookmarkEnd w:id="692"/>
      <w:bookmarkStart w:id="693" w:name="_Toc297120505"/>
      <w:bookmarkEnd w:id="693"/>
      <w:bookmarkStart w:id="694" w:name="_Toc296944544"/>
      <w:bookmarkEnd w:id="694"/>
      <w:bookmarkStart w:id="695" w:name="_Toc292559915"/>
      <w:bookmarkEnd w:id="695"/>
      <w:bookmarkStart w:id="696" w:name="_Toc300935002"/>
      <w:bookmarkEnd w:id="696"/>
      <w:bookmarkStart w:id="697" w:name="_Toc297216211"/>
      <w:bookmarkEnd w:id="697"/>
      <w:bookmarkStart w:id="698" w:name="_Toc303539159"/>
      <w:bookmarkEnd w:id="698"/>
      <w:bookmarkStart w:id="699" w:name="_Toc297123552"/>
      <w:bookmarkEnd w:id="699"/>
      <w:bookmarkStart w:id="700" w:name="_Toc297048391"/>
      <w:bookmarkEnd w:id="700"/>
      <w:bookmarkStart w:id="701" w:name="_Toc296346706"/>
      <w:bookmarkEnd w:id="701"/>
      <w:bookmarkStart w:id="702" w:name="_Toc312678040"/>
      <w:bookmarkEnd w:id="702"/>
      <w:bookmarkStart w:id="703" w:name="_Toc304295579"/>
      <w:bookmarkEnd w:id="703"/>
      <w:bookmarkStart w:id="704" w:name="_Toc296503205"/>
      <w:bookmarkEnd w:id="704"/>
      <w:bookmarkStart w:id="705" w:name="_Toc296347204"/>
      <w:bookmarkEnd w:id="705"/>
      <w:bookmarkStart w:id="706" w:name="_Toc351203644"/>
      <w:bookmarkEnd w:id="706"/>
      <w:bookmarkStart w:id="707" w:name="_Toc292559410"/>
      <w:bookmarkEnd w:id="707"/>
      <w:bookmarkStart w:id="708" w:name="_Toc296891245"/>
      <w:r>
        <w:rPr>
          <w:rFonts w:hint="eastAsia" w:cs="楷体" w:asciiTheme="minorEastAsia" w:hAnsiTheme="minorEastAsia" w:eastAsiaTheme="minorEastAsia"/>
          <w:b/>
          <w:bCs/>
          <w:color w:val="000000" w:themeColor="text1"/>
          <w:sz w:val="24"/>
          <w14:textFill>
            <w14:solidFill>
              <w14:schemeClr w14:val="tx1"/>
            </w14:solidFill>
          </w14:textFill>
        </w:rPr>
        <w:t xml:space="preserve">12. </w:t>
      </w:r>
      <w:bookmarkEnd w:id="708"/>
      <w:r>
        <w:rPr>
          <w:rFonts w:hint="eastAsia" w:cs="楷体" w:asciiTheme="minorEastAsia" w:hAnsiTheme="minorEastAsia" w:eastAsiaTheme="minorEastAsia"/>
          <w:b/>
          <w:bCs/>
          <w:color w:val="000000" w:themeColor="text1"/>
          <w:sz w:val="24"/>
          <w14:textFill>
            <w14:solidFill>
              <w14:schemeClr w14:val="tx1"/>
            </w14:solidFill>
          </w14:textFill>
        </w:rPr>
        <w:t>合同价格、计量与支付</w:t>
      </w:r>
    </w:p>
    <w:p w14:paraId="13D25DD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bookmarkStart w:id="709" w:name="_Toc304295580"/>
      <w:bookmarkEnd w:id="709"/>
      <w:bookmarkStart w:id="710" w:name="_Toc267251461"/>
      <w:bookmarkEnd w:id="710"/>
      <w:bookmarkStart w:id="711" w:name="_Toc297123553"/>
      <w:bookmarkEnd w:id="711"/>
      <w:bookmarkStart w:id="712" w:name="_Toc296347205"/>
      <w:bookmarkEnd w:id="712"/>
      <w:bookmarkStart w:id="713" w:name="_Toc296503206"/>
      <w:bookmarkEnd w:id="713"/>
      <w:bookmarkStart w:id="714" w:name="_Toc297120506"/>
      <w:bookmarkEnd w:id="714"/>
      <w:bookmarkStart w:id="715" w:name="_Toc296891246"/>
      <w:bookmarkEnd w:id="715"/>
      <w:bookmarkStart w:id="716" w:name="_Toc297216212"/>
      <w:bookmarkEnd w:id="716"/>
      <w:bookmarkStart w:id="717" w:name="_Toc297048392"/>
      <w:bookmarkEnd w:id="717"/>
      <w:bookmarkStart w:id="718" w:name="_Toc292559916"/>
      <w:bookmarkEnd w:id="718"/>
      <w:bookmarkStart w:id="719" w:name="_Toc296891034"/>
      <w:bookmarkEnd w:id="719"/>
      <w:bookmarkStart w:id="720" w:name="_Toc300935003"/>
      <w:bookmarkEnd w:id="720"/>
      <w:bookmarkStart w:id="721" w:name="_Toc312678041"/>
      <w:bookmarkEnd w:id="721"/>
      <w:bookmarkStart w:id="722" w:name="_Toc296346707"/>
      <w:bookmarkEnd w:id="722"/>
      <w:bookmarkStart w:id="723" w:name="_Toc296944545"/>
      <w:bookmarkEnd w:id="723"/>
      <w:bookmarkStart w:id="724" w:name="_Toc303539160"/>
      <w:bookmarkEnd w:id="724"/>
      <w:bookmarkStart w:id="725" w:name="_Toc292559411"/>
      <w:r>
        <w:rPr>
          <w:rFonts w:hint="eastAsia" w:cs="楷体" w:asciiTheme="minorEastAsia" w:hAnsiTheme="minorEastAsia" w:eastAsiaTheme="minorEastAsia"/>
          <w:b/>
          <w:bCs/>
          <w:color w:val="000000" w:themeColor="text1"/>
          <w:sz w:val="24"/>
          <w14:textFill>
            <w14:solidFill>
              <w14:schemeClr w14:val="tx1"/>
            </w14:solidFill>
          </w14:textFill>
        </w:rPr>
        <w:t>12.1</w:t>
      </w:r>
      <w:bookmarkEnd w:id="725"/>
      <w:r>
        <w:rPr>
          <w:rFonts w:hint="eastAsia" w:cs="楷体" w:asciiTheme="minorEastAsia" w:hAnsiTheme="minorEastAsia" w:eastAsiaTheme="minorEastAsia"/>
          <w:color w:val="000000" w:themeColor="text1"/>
          <w:sz w:val="24"/>
          <w14:textFill>
            <w14:solidFill>
              <w14:schemeClr w14:val="tx1"/>
            </w14:solidFill>
          </w14:textFill>
        </w:rPr>
        <w:t xml:space="preserve"> 合同价格形式</w:t>
      </w:r>
    </w:p>
    <w:p w14:paraId="7D41546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1、单价合同。</w:t>
      </w:r>
    </w:p>
    <w:p w14:paraId="52C97F9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综合单价包含的风险范围：</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按规定执行                     </w:t>
      </w:r>
      <w:r>
        <w:rPr>
          <w:rFonts w:hint="eastAsia" w:cs="楷体" w:asciiTheme="minorEastAsia" w:hAnsiTheme="minorEastAsia" w:eastAsiaTheme="minorEastAsia"/>
          <w:color w:val="000000" w:themeColor="text1"/>
          <w:sz w:val="24"/>
          <w14:textFill>
            <w14:solidFill>
              <w14:schemeClr w14:val="tx1"/>
            </w14:solidFill>
          </w14:textFill>
        </w:rPr>
        <w:t>。</w:t>
      </w:r>
    </w:p>
    <w:p w14:paraId="22BD7EE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风险费用的计算方法：</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双方约定                              </w:t>
      </w:r>
      <w:r>
        <w:rPr>
          <w:rFonts w:hint="eastAsia" w:cs="楷体" w:asciiTheme="minorEastAsia" w:hAnsiTheme="minorEastAsia" w:eastAsiaTheme="minorEastAsia"/>
          <w:color w:val="000000" w:themeColor="text1"/>
          <w:sz w:val="24"/>
          <w14:textFill>
            <w14:solidFill>
              <w14:schemeClr w14:val="tx1"/>
            </w14:solidFill>
          </w14:textFill>
        </w:rPr>
        <w:t>。</w:t>
      </w:r>
    </w:p>
    <w:p w14:paraId="0B67FA7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风险范围以外合同价格的调整方法：</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双方约定                   </w:t>
      </w:r>
      <w:r>
        <w:rPr>
          <w:rFonts w:hint="eastAsia" w:cs="楷体" w:asciiTheme="minorEastAsia" w:hAnsiTheme="minorEastAsia" w:eastAsiaTheme="minorEastAsia"/>
          <w:color w:val="000000" w:themeColor="text1"/>
          <w:sz w:val="24"/>
          <w14:textFill>
            <w14:solidFill>
              <w14:schemeClr w14:val="tx1"/>
            </w14:solidFill>
          </w14:textFill>
        </w:rPr>
        <w:t>。</w:t>
      </w:r>
    </w:p>
    <w:p w14:paraId="40673D5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2、总价合同。</w:t>
      </w:r>
    </w:p>
    <w:p w14:paraId="006BD91D">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总价包含的风险范围：</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3BCD627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风险费用的计算方法：</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2CDF6CB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风险范围以外合同价格的调整方法：</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4383346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3、其他价格方式：</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4360F0D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bookmarkStart w:id="726" w:name="_Toc297120507"/>
      <w:bookmarkEnd w:id="726"/>
      <w:bookmarkStart w:id="727" w:name="_Toc296347206"/>
      <w:bookmarkEnd w:id="727"/>
      <w:bookmarkStart w:id="728" w:name="_Toc296944546"/>
      <w:bookmarkEnd w:id="728"/>
      <w:bookmarkStart w:id="729" w:name="_Toc296346708"/>
      <w:bookmarkEnd w:id="729"/>
      <w:bookmarkStart w:id="730" w:name="_Toc304295581"/>
      <w:bookmarkEnd w:id="730"/>
      <w:bookmarkStart w:id="731" w:name="_Toc297048393"/>
      <w:bookmarkEnd w:id="731"/>
      <w:bookmarkStart w:id="732" w:name="_Toc292559412"/>
      <w:bookmarkEnd w:id="732"/>
      <w:bookmarkStart w:id="733" w:name="_Toc312678042"/>
      <w:bookmarkEnd w:id="733"/>
      <w:bookmarkStart w:id="734" w:name="_Toc296503207"/>
      <w:bookmarkEnd w:id="734"/>
      <w:bookmarkStart w:id="735" w:name="_Toc297216213"/>
      <w:bookmarkEnd w:id="735"/>
      <w:bookmarkStart w:id="736" w:name="_Toc297123554"/>
      <w:bookmarkEnd w:id="736"/>
      <w:bookmarkStart w:id="737" w:name="_Toc296891035"/>
      <w:bookmarkEnd w:id="737"/>
      <w:bookmarkStart w:id="738" w:name="_Toc303539161"/>
      <w:bookmarkEnd w:id="738"/>
      <w:bookmarkStart w:id="739" w:name="_Toc292559917"/>
      <w:bookmarkEnd w:id="739"/>
      <w:bookmarkStart w:id="740" w:name="_Toc296891247"/>
      <w:bookmarkEnd w:id="740"/>
      <w:bookmarkStart w:id="741" w:name="_Toc300935004"/>
      <w:r>
        <w:rPr>
          <w:rFonts w:hint="eastAsia" w:cs="楷体" w:asciiTheme="minorEastAsia" w:hAnsiTheme="minorEastAsia" w:eastAsiaTheme="minorEastAsia"/>
          <w:b/>
          <w:bCs/>
          <w:color w:val="000000" w:themeColor="text1"/>
          <w:sz w:val="24"/>
          <w14:textFill>
            <w14:solidFill>
              <w14:schemeClr w14:val="tx1"/>
            </w14:solidFill>
          </w14:textFill>
        </w:rPr>
        <w:t xml:space="preserve">12.2 </w:t>
      </w:r>
      <w:bookmarkEnd w:id="741"/>
      <w:r>
        <w:rPr>
          <w:rFonts w:hint="eastAsia" w:cs="楷体" w:asciiTheme="minorEastAsia" w:hAnsiTheme="minorEastAsia" w:eastAsiaTheme="minorEastAsia"/>
          <w:color w:val="000000" w:themeColor="text1"/>
          <w:sz w:val="24"/>
          <w14:textFill>
            <w14:solidFill>
              <w14:schemeClr w14:val="tx1"/>
            </w14:solidFill>
          </w14:textFill>
        </w:rPr>
        <w:t>预付款</w:t>
      </w:r>
    </w:p>
    <w:p w14:paraId="7DDA0D5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12.2.1 预付款的支付</w:t>
      </w:r>
    </w:p>
    <w:p w14:paraId="0366A367">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预付款支付比例或金额：。</w:t>
      </w:r>
    </w:p>
    <w:p w14:paraId="283EF3E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预付款支付期限：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32CB19C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预付款扣回的方式：</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5029B1B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12.2.2 预付款担保</w:t>
      </w:r>
    </w:p>
    <w:p w14:paraId="2543D35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承包人提交预付款担保的期限：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6F7A0B0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预付款担保的形式为：</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08C98BC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12.3</w:t>
      </w:r>
      <w:r>
        <w:rPr>
          <w:rFonts w:hint="eastAsia" w:cs="楷体" w:asciiTheme="minorEastAsia" w:hAnsiTheme="minorEastAsia" w:eastAsiaTheme="minorEastAsia"/>
          <w:color w:val="000000" w:themeColor="text1"/>
          <w:sz w:val="24"/>
          <w14:textFill>
            <w14:solidFill>
              <w14:schemeClr w14:val="tx1"/>
            </w14:solidFill>
          </w14:textFill>
        </w:rPr>
        <w:t xml:space="preserve"> 计量</w:t>
      </w:r>
    </w:p>
    <w:p w14:paraId="372FCE0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12.3.1 计量原则</w:t>
      </w:r>
    </w:p>
    <w:p w14:paraId="4228FD9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工程量计算规则：</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按规定执行                             </w:t>
      </w:r>
      <w:r>
        <w:rPr>
          <w:rFonts w:hint="eastAsia" w:cs="楷体" w:asciiTheme="minorEastAsia" w:hAnsiTheme="minorEastAsia" w:eastAsiaTheme="minorEastAsia"/>
          <w:color w:val="000000" w:themeColor="text1"/>
          <w:sz w:val="24"/>
          <w14:textFill>
            <w14:solidFill>
              <w14:schemeClr w14:val="tx1"/>
            </w14:solidFill>
          </w14:textFill>
        </w:rPr>
        <w:t>。</w:t>
      </w:r>
    </w:p>
    <w:p w14:paraId="0D79E63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12.4</w:t>
      </w:r>
      <w:r>
        <w:rPr>
          <w:rFonts w:hint="eastAsia" w:cs="楷体" w:asciiTheme="minorEastAsia" w:hAnsiTheme="minorEastAsia" w:eastAsiaTheme="minorEastAsia"/>
          <w:color w:val="000000" w:themeColor="text1"/>
          <w:sz w:val="24"/>
          <w14:textFill>
            <w14:solidFill>
              <w14:schemeClr w14:val="tx1"/>
            </w14:solidFill>
          </w14:textFill>
        </w:rPr>
        <w:t xml:space="preserve"> 工程进度款支付</w:t>
      </w:r>
    </w:p>
    <w:p w14:paraId="4FBB1D6D">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bookmarkStart w:id="742" w:name="_Toc297120511"/>
      <w:bookmarkEnd w:id="742"/>
      <w:bookmarkStart w:id="743" w:name="_Toc300935006"/>
      <w:bookmarkEnd w:id="743"/>
      <w:bookmarkStart w:id="744" w:name="_Toc296944550"/>
      <w:bookmarkEnd w:id="744"/>
      <w:bookmarkStart w:id="745" w:name="_Toc296346712"/>
      <w:bookmarkEnd w:id="745"/>
      <w:bookmarkStart w:id="746" w:name="_Toc296891039"/>
      <w:bookmarkEnd w:id="746"/>
      <w:bookmarkStart w:id="747" w:name="_Toc297048397"/>
      <w:bookmarkEnd w:id="747"/>
      <w:bookmarkStart w:id="748" w:name="_Toc292559416"/>
      <w:bookmarkEnd w:id="748"/>
      <w:bookmarkStart w:id="749" w:name="_Toc296503211"/>
      <w:bookmarkEnd w:id="749"/>
      <w:bookmarkStart w:id="750" w:name="_Toc297216215"/>
      <w:bookmarkEnd w:id="750"/>
      <w:bookmarkStart w:id="751" w:name="_Toc297123556"/>
      <w:bookmarkEnd w:id="751"/>
      <w:bookmarkStart w:id="752" w:name="_Toc303539163"/>
      <w:bookmarkEnd w:id="752"/>
      <w:bookmarkStart w:id="753" w:name="_Toc292559921"/>
      <w:bookmarkEnd w:id="753"/>
      <w:bookmarkStart w:id="754" w:name="_Toc296347210"/>
      <w:bookmarkEnd w:id="754"/>
      <w:bookmarkStart w:id="755" w:name="_Toc296891251"/>
      <w:r>
        <w:rPr>
          <w:rFonts w:hint="eastAsia" w:cs="楷体" w:asciiTheme="minorEastAsia" w:hAnsiTheme="minorEastAsia" w:eastAsiaTheme="minorEastAsia"/>
          <w:color w:val="000000" w:themeColor="text1"/>
          <w:sz w:val="24"/>
          <w14:textFill>
            <w14:solidFill>
              <w14:schemeClr w14:val="tx1"/>
            </w14:solidFill>
          </w14:textFill>
        </w:rPr>
        <w:t>12.4.1 付款周期</w:t>
      </w:r>
      <w:bookmarkEnd w:id="755"/>
    </w:p>
    <w:p w14:paraId="239F204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关于付款周期的约定：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w:t>
      </w:r>
      <w:r>
        <w:rPr>
          <w:rFonts w:hint="eastAsia" w:cs="楷体"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w:t>
      </w:r>
      <w:r>
        <w:rPr>
          <w:rFonts w:hint="eastAsia" w:cs="楷体" w:asciiTheme="minorEastAsia" w:hAnsiTheme="minorEastAsia" w:eastAsiaTheme="minorEastAsia"/>
          <w:color w:val="000000" w:themeColor="text1"/>
          <w:sz w:val="24"/>
          <w:u w:val="none"/>
          <w14:textFill>
            <w14:solidFill>
              <w14:schemeClr w14:val="tx1"/>
            </w14:solidFill>
          </w14:textFill>
        </w:rPr>
        <w:t>。</w:t>
      </w:r>
    </w:p>
    <w:p w14:paraId="3060C34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12.4.2 进度付款申请单的编制</w:t>
      </w:r>
    </w:p>
    <w:p w14:paraId="7CC8362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关于进度付款申请单编制的约定：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46491A8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12.4.3 进度付款申请单的提交</w:t>
      </w:r>
    </w:p>
    <w:p w14:paraId="59C05DF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（1）单价合同进度付款申请单提交的约定：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6E55914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（2）总价合同进度付款申请单提交的约定：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5C8BABB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（3）其他价格形式合同进度付款申请单提交的约定：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3CA84C6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12.4.4 进度款审核和支付</w:t>
      </w:r>
    </w:p>
    <w:p w14:paraId="7CD2EF7B">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（1）监理人审查并报送发包人的期限：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4FAFEB3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发包人完成审批并签发进度款支付证书的期限：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088DDCE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（2）发包人支付进度款的期限：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1AFCEE5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发包人逾期支付进度款的违约金的计算方式：。</w:t>
      </w:r>
    </w:p>
    <w:p w14:paraId="7D66876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12.4.6 支付分解表的编制</w:t>
      </w:r>
    </w:p>
    <w:p w14:paraId="3216123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2、总价合同支付分解表的编制与审批：</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5D1E3C8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3、单价合同的总价项目支付分解表的编制与审批：</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012E04C6">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756" w:name="_Toc300935015"/>
      <w:bookmarkEnd w:id="756"/>
      <w:bookmarkStart w:id="757" w:name="_Toc297123564"/>
      <w:bookmarkEnd w:id="757"/>
      <w:bookmarkStart w:id="758" w:name="_Toc351203645"/>
      <w:bookmarkEnd w:id="758"/>
      <w:bookmarkStart w:id="759" w:name="_Toc304295593"/>
      <w:bookmarkEnd w:id="759"/>
      <w:bookmarkStart w:id="760" w:name="_Toc296891259"/>
      <w:bookmarkEnd w:id="760"/>
      <w:bookmarkStart w:id="761" w:name="_Toc296347218"/>
      <w:bookmarkEnd w:id="761"/>
      <w:bookmarkStart w:id="762" w:name="_Toc312678053"/>
      <w:bookmarkEnd w:id="762"/>
      <w:bookmarkStart w:id="763" w:name="_Toc296891047"/>
      <w:bookmarkEnd w:id="763"/>
      <w:bookmarkStart w:id="764" w:name="_Toc292559929"/>
      <w:bookmarkEnd w:id="764"/>
      <w:bookmarkStart w:id="765" w:name="_Toc297216223"/>
      <w:bookmarkEnd w:id="765"/>
      <w:bookmarkStart w:id="766" w:name="_Toc303539172"/>
      <w:bookmarkEnd w:id="766"/>
      <w:bookmarkStart w:id="767" w:name="_Toc297048405"/>
      <w:bookmarkEnd w:id="767"/>
      <w:bookmarkStart w:id="768" w:name="_Toc296503219"/>
      <w:bookmarkEnd w:id="768"/>
      <w:bookmarkStart w:id="769" w:name="_Toc296346720"/>
      <w:bookmarkEnd w:id="769"/>
      <w:bookmarkStart w:id="770" w:name="_Toc292559424"/>
      <w:bookmarkEnd w:id="770"/>
      <w:bookmarkStart w:id="771" w:name="_Toc296944558"/>
      <w:bookmarkEnd w:id="771"/>
      <w:bookmarkStart w:id="772" w:name="_Toc297120519"/>
      <w:r>
        <w:rPr>
          <w:rFonts w:hint="eastAsia" w:cs="楷体" w:asciiTheme="minorEastAsia" w:hAnsiTheme="minorEastAsia" w:eastAsiaTheme="minorEastAsia"/>
          <w:b/>
          <w:bCs/>
          <w:color w:val="000000" w:themeColor="text1"/>
          <w:sz w:val="24"/>
          <w14:textFill>
            <w14:solidFill>
              <w14:schemeClr w14:val="tx1"/>
            </w14:solidFill>
          </w14:textFill>
        </w:rPr>
        <w:t>13. 验收和工程试车</w:t>
      </w:r>
      <w:bookmarkEnd w:id="772"/>
    </w:p>
    <w:p w14:paraId="38577D8F">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13.1</w:t>
      </w:r>
      <w:r>
        <w:rPr>
          <w:rFonts w:hint="eastAsia" w:cs="楷体" w:asciiTheme="minorEastAsia" w:hAnsiTheme="minorEastAsia" w:eastAsiaTheme="minorEastAsia"/>
          <w:color w:val="000000" w:themeColor="text1"/>
          <w:sz w:val="24"/>
          <w14:textFill>
            <w14:solidFill>
              <w14:schemeClr w14:val="tx1"/>
            </w14:solidFill>
          </w14:textFill>
        </w:rPr>
        <w:t xml:space="preserve"> 分部分项工程验收</w:t>
      </w:r>
    </w:p>
    <w:p w14:paraId="15A25FF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13.1.2监理人不能按时进行验收时，应提前</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8  </w:t>
      </w:r>
      <w:r>
        <w:rPr>
          <w:rFonts w:hint="eastAsia" w:cs="楷体" w:asciiTheme="minorEastAsia" w:hAnsiTheme="minorEastAsia" w:eastAsiaTheme="minorEastAsia"/>
          <w:color w:val="000000" w:themeColor="text1"/>
          <w:sz w:val="24"/>
          <w14:textFill>
            <w14:solidFill>
              <w14:schemeClr w14:val="tx1"/>
            </w14:solidFill>
          </w14:textFill>
        </w:rPr>
        <w:t>小时提交书面延期要求。</w:t>
      </w:r>
    </w:p>
    <w:p w14:paraId="4A1939E6">
      <w:pPr>
        <w:wordWrap w:val="0"/>
        <w:spacing w:line="480" w:lineRule="exact"/>
        <w:rPr>
          <w:rFonts w:cs="楷体" w:asciiTheme="minorEastAsia" w:hAnsiTheme="minorEastAsia" w:eastAsiaTheme="minorEastAsia"/>
          <w:b/>
          <w:bCs/>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关于延期最长不得超过：</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24     </w:t>
      </w:r>
      <w:r>
        <w:rPr>
          <w:rFonts w:hint="eastAsia" w:cs="楷体" w:asciiTheme="minorEastAsia" w:hAnsiTheme="minorEastAsia" w:eastAsiaTheme="minorEastAsia"/>
          <w:color w:val="000000" w:themeColor="text1"/>
          <w:sz w:val="24"/>
          <w14:textFill>
            <w14:solidFill>
              <w14:schemeClr w14:val="tx1"/>
            </w14:solidFill>
          </w14:textFill>
        </w:rPr>
        <w:t>小时。</w:t>
      </w:r>
    </w:p>
    <w:p w14:paraId="06CDB48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bookmarkStart w:id="773" w:name="_Toc296891263"/>
      <w:bookmarkEnd w:id="773"/>
      <w:bookmarkStart w:id="774" w:name="_Toc292559933"/>
      <w:bookmarkEnd w:id="774"/>
      <w:bookmarkStart w:id="775" w:name="_Toc267251471"/>
      <w:bookmarkEnd w:id="775"/>
      <w:bookmarkStart w:id="776" w:name="_Toc303539173"/>
      <w:bookmarkEnd w:id="776"/>
      <w:bookmarkStart w:id="777" w:name="_Toc292559428"/>
      <w:bookmarkEnd w:id="777"/>
      <w:bookmarkStart w:id="778" w:name="_Toc267251476"/>
      <w:bookmarkEnd w:id="778"/>
      <w:bookmarkStart w:id="779" w:name="_Toc267251470"/>
      <w:bookmarkEnd w:id="779"/>
      <w:bookmarkStart w:id="780" w:name="_Toc267251474"/>
      <w:bookmarkEnd w:id="780"/>
      <w:bookmarkStart w:id="781" w:name="_Toc296347222"/>
      <w:bookmarkEnd w:id="781"/>
      <w:bookmarkStart w:id="782" w:name="_Toc267251473"/>
      <w:bookmarkEnd w:id="782"/>
      <w:bookmarkStart w:id="783" w:name="_Toc296891051"/>
      <w:bookmarkEnd w:id="783"/>
      <w:bookmarkStart w:id="784" w:name="_Toc296944562"/>
      <w:bookmarkEnd w:id="784"/>
      <w:bookmarkStart w:id="785" w:name="_Toc297216224"/>
      <w:bookmarkEnd w:id="785"/>
      <w:bookmarkStart w:id="786" w:name="_Toc304295596"/>
      <w:bookmarkEnd w:id="786"/>
      <w:bookmarkStart w:id="787" w:name="_Toc312678056"/>
      <w:bookmarkEnd w:id="787"/>
      <w:bookmarkStart w:id="788" w:name="_Toc297120523"/>
      <w:bookmarkEnd w:id="788"/>
      <w:bookmarkStart w:id="789" w:name="_Toc297048409"/>
      <w:bookmarkEnd w:id="789"/>
      <w:bookmarkStart w:id="790" w:name="_Toc296346724"/>
      <w:bookmarkEnd w:id="790"/>
      <w:bookmarkStart w:id="791" w:name="_Toc300935016"/>
      <w:bookmarkEnd w:id="791"/>
      <w:bookmarkStart w:id="792" w:name="_Toc296503223"/>
      <w:bookmarkEnd w:id="792"/>
      <w:bookmarkStart w:id="793" w:name="_Toc267251472"/>
      <w:bookmarkEnd w:id="793"/>
      <w:bookmarkStart w:id="794" w:name="_Toc297123565"/>
      <w:bookmarkEnd w:id="794"/>
      <w:bookmarkStart w:id="795" w:name="_Toc267251475"/>
      <w:r>
        <w:rPr>
          <w:rFonts w:hint="eastAsia" w:cs="楷体" w:asciiTheme="minorEastAsia" w:hAnsiTheme="minorEastAsia" w:eastAsiaTheme="minorEastAsia"/>
          <w:b/>
          <w:bCs/>
          <w:color w:val="000000" w:themeColor="text1"/>
          <w:sz w:val="24"/>
          <w14:textFill>
            <w14:solidFill>
              <w14:schemeClr w14:val="tx1"/>
            </w14:solidFill>
          </w14:textFill>
        </w:rPr>
        <w:t>13.2</w:t>
      </w:r>
      <w:bookmarkEnd w:id="795"/>
      <w:r>
        <w:rPr>
          <w:rFonts w:hint="eastAsia" w:cs="楷体" w:asciiTheme="minorEastAsia" w:hAnsiTheme="minorEastAsia" w:eastAsiaTheme="minorEastAsia"/>
          <w:color w:val="000000" w:themeColor="text1"/>
          <w:sz w:val="24"/>
          <w14:textFill>
            <w14:solidFill>
              <w14:schemeClr w14:val="tx1"/>
            </w14:solidFill>
          </w14:textFill>
        </w:rPr>
        <w:t xml:space="preserve"> 竣工验收</w:t>
      </w:r>
    </w:p>
    <w:p w14:paraId="2C11DEA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bookmarkStart w:id="796" w:name="_Toc280868706"/>
      <w:bookmarkEnd w:id="796"/>
      <w:bookmarkStart w:id="797" w:name="_Toc280868709"/>
      <w:bookmarkEnd w:id="797"/>
      <w:bookmarkStart w:id="798" w:name="_Toc280868707"/>
      <w:bookmarkEnd w:id="798"/>
      <w:bookmarkStart w:id="799" w:name="_Toc280868708"/>
      <w:bookmarkEnd w:id="799"/>
      <w:bookmarkStart w:id="800" w:name="_Toc280868705"/>
      <w:bookmarkEnd w:id="800"/>
      <w:bookmarkStart w:id="801" w:name="_Toc280868704"/>
      <w:bookmarkEnd w:id="801"/>
      <w:r>
        <w:rPr>
          <w:rFonts w:hint="eastAsia" w:cs="楷体" w:asciiTheme="minorEastAsia" w:hAnsiTheme="minorEastAsia" w:eastAsiaTheme="minorEastAsia"/>
          <w:color w:val="000000" w:themeColor="text1"/>
          <w:sz w:val="24"/>
          <w14:textFill>
            <w14:solidFill>
              <w14:schemeClr w14:val="tx1"/>
            </w14:solidFill>
          </w14:textFill>
        </w:rPr>
        <w:t>13.2.2竣工验收程序</w:t>
      </w:r>
    </w:p>
    <w:p w14:paraId="7584DBAD">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关于竣工验收程序的约定：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54CFE20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发包人不按照本项约定组织竣工验收、颁发工程接收证书的违约金的计算方法：</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0BAA9BF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13.2.5移交、接收全部与部分工程</w:t>
      </w:r>
    </w:p>
    <w:p w14:paraId="4B58501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承包人向发包人移交工程的期限：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53D4FD8B">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发包人未按本合同约定接收全部或部分工程的，违约金的计算方法为：</w:t>
      </w:r>
    </w:p>
    <w:p w14:paraId="6AAAA51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承包人未按时移交工程的，违约金的计算方法为：。</w:t>
      </w:r>
    </w:p>
    <w:p w14:paraId="5D5AF06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13.3</w:t>
      </w:r>
      <w:r>
        <w:rPr>
          <w:rFonts w:hint="eastAsia" w:cs="楷体" w:asciiTheme="minorEastAsia" w:hAnsiTheme="minorEastAsia" w:eastAsiaTheme="minorEastAsia"/>
          <w:color w:val="000000" w:themeColor="text1"/>
          <w:sz w:val="24"/>
          <w14:textFill>
            <w14:solidFill>
              <w14:schemeClr w14:val="tx1"/>
            </w14:solidFill>
          </w14:textFill>
        </w:rPr>
        <w:t xml:space="preserve"> 工程试车</w:t>
      </w:r>
    </w:p>
    <w:p w14:paraId="0516C80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13.3.1 试车程序</w:t>
      </w:r>
    </w:p>
    <w:p w14:paraId="684F186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工程试车内容：</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无                                </w:t>
      </w:r>
      <w:r>
        <w:rPr>
          <w:rFonts w:hint="eastAsia" w:cs="楷体" w:asciiTheme="minorEastAsia" w:hAnsiTheme="minorEastAsia" w:eastAsiaTheme="minorEastAsia"/>
          <w:color w:val="000000" w:themeColor="text1"/>
          <w:sz w:val="24"/>
          <w14:textFill>
            <w14:solidFill>
              <w14:schemeClr w14:val="tx1"/>
            </w14:solidFill>
          </w14:textFill>
        </w:rPr>
        <w:t>。</w:t>
      </w:r>
    </w:p>
    <w:p w14:paraId="4A412E5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（1）单机无负荷试车费用由</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无            </w:t>
      </w:r>
      <w:r>
        <w:rPr>
          <w:rFonts w:hint="eastAsia" w:cs="楷体" w:asciiTheme="minorEastAsia" w:hAnsiTheme="minorEastAsia" w:eastAsiaTheme="minorEastAsia"/>
          <w:color w:val="000000" w:themeColor="text1"/>
          <w:sz w:val="24"/>
          <w14:textFill>
            <w14:solidFill>
              <w14:schemeClr w14:val="tx1"/>
            </w14:solidFill>
          </w14:textFill>
        </w:rPr>
        <w:t>承担；</w:t>
      </w:r>
    </w:p>
    <w:p w14:paraId="0698693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（2）无负荷联动试车费用由</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无           </w:t>
      </w:r>
      <w:r>
        <w:rPr>
          <w:rFonts w:hint="eastAsia" w:cs="楷体" w:asciiTheme="minorEastAsia" w:hAnsiTheme="minorEastAsia" w:eastAsiaTheme="minorEastAsia"/>
          <w:color w:val="000000" w:themeColor="text1"/>
          <w:sz w:val="24"/>
          <w14:textFill>
            <w14:solidFill>
              <w14:schemeClr w14:val="tx1"/>
            </w14:solidFill>
          </w14:textFill>
        </w:rPr>
        <w:t>承担。</w:t>
      </w:r>
    </w:p>
    <w:p w14:paraId="4DAB561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13.3.3 投料试车</w:t>
      </w:r>
    </w:p>
    <w:p w14:paraId="6E6CB20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关于投料试车相关事项的约定：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无                          </w:t>
      </w:r>
      <w:r>
        <w:rPr>
          <w:rFonts w:hint="eastAsia" w:cs="楷体" w:asciiTheme="minorEastAsia" w:hAnsiTheme="minorEastAsia" w:eastAsiaTheme="minorEastAsia"/>
          <w:color w:val="000000" w:themeColor="text1"/>
          <w:sz w:val="24"/>
          <w14:textFill>
            <w14:solidFill>
              <w14:schemeClr w14:val="tx1"/>
            </w14:solidFill>
          </w14:textFill>
        </w:rPr>
        <w:t>。</w:t>
      </w:r>
    </w:p>
    <w:p w14:paraId="73B5EC5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13.6</w:t>
      </w:r>
      <w:r>
        <w:rPr>
          <w:rFonts w:hint="eastAsia" w:cs="楷体" w:asciiTheme="minorEastAsia" w:hAnsiTheme="minorEastAsia" w:eastAsiaTheme="minorEastAsia"/>
          <w:color w:val="000000" w:themeColor="text1"/>
          <w:sz w:val="24"/>
          <w14:textFill>
            <w14:solidFill>
              <w14:schemeClr w14:val="tx1"/>
            </w14:solidFill>
          </w14:textFill>
        </w:rPr>
        <w:t xml:space="preserve"> 竣工退场</w:t>
      </w:r>
    </w:p>
    <w:p w14:paraId="19D97EB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13.6.1 竣工退场</w:t>
      </w:r>
    </w:p>
    <w:p w14:paraId="45D60D9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承包人完成竣工退场的期限：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颁发工程接收证书后三天内          </w:t>
      </w:r>
      <w:r>
        <w:rPr>
          <w:rFonts w:hint="eastAsia" w:cs="楷体" w:asciiTheme="minorEastAsia" w:hAnsiTheme="minorEastAsia" w:eastAsiaTheme="minorEastAsia"/>
          <w:color w:val="000000" w:themeColor="text1"/>
          <w:sz w:val="24"/>
          <w14:textFill>
            <w14:solidFill>
              <w14:schemeClr w14:val="tx1"/>
            </w14:solidFill>
          </w14:textFill>
        </w:rPr>
        <w:t>。</w:t>
      </w:r>
    </w:p>
    <w:p w14:paraId="59210B95">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802" w:name="_Toc351203646"/>
      <w:bookmarkEnd w:id="802"/>
      <w:r>
        <w:rPr>
          <w:rFonts w:hint="eastAsia" w:cs="楷体" w:asciiTheme="minorEastAsia" w:hAnsiTheme="minorEastAsia" w:eastAsiaTheme="minorEastAsia"/>
          <w:b/>
          <w:bCs/>
          <w:color w:val="000000" w:themeColor="text1"/>
          <w:sz w:val="24"/>
          <w14:textFill>
            <w14:solidFill>
              <w14:schemeClr w14:val="tx1"/>
            </w14:solidFill>
          </w14:textFill>
        </w:rPr>
        <w:t>14. 竣工结算</w:t>
      </w:r>
    </w:p>
    <w:p w14:paraId="6C170EB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14.1</w:t>
      </w:r>
      <w:r>
        <w:rPr>
          <w:rFonts w:hint="eastAsia" w:cs="楷体" w:asciiTheme="minorEastAsia" w:hAnsiTheme="minorEastAsia" w:eastAsiaTheme="minorEastAsia"/>
          <w:color w:val="000000" w:themeColor="text1"/>
          <w:sz w:val="24"/>
          <w14:textFill>
            <w14:solidFill>
              <w14:schemeClr w14:val="tx1"/>
            </w14:solidFill>
          </w14:textFill>
        </w:rPr>
        <w:t xml:space="preserve"> 竣工结算申请</w:t>
      </w:r>
    </w:p>
    <w:p w14:paraId="547829D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承包人提交竣工结算申请单的期限：。</w:t>
      </w:r>
    </w:p>
    <w:p w14:paraId="12340FA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竣工结算申请单应包括的内容：。</w:t>
      </w:r>
    </w:p>
    <w:p w14:paraId="6C956BF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14.2</w:t>
      </w:r>
      <w:r>
        <w:rPr>
          <w:rFonts w:hint="eastAsia" w:cs="楷体" w:asciiTheme="minorEastAsia" w:hAnsiTheme="minorEastAsia" w:eastAsiaTheme="minorEastAsia"/>
          <w:color w:val="000000" w:themeColor="text1"/>
          <w:sz w:val="24"/>
          <w14:textFill>
            <w14:solidFill>
              <w14:schemeClr w14:val="tx1"/>
            </w14:solidFill>
          </w14:textFill>
        </w:rPr>
        <w:t xml:space="preserve"> 竣工结算审核</w:t>
      </w:r>
    </w:p>
    <w:p w14:paraId="6D90A96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发包人审批竣工付款申请单的期限：。</w:t>
      </w:r>
    </w:p>
    <w:p w14:paraId="013DEC4F">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发包人完成竣工付款的期限：。</w:t>
      </w:r>
    </w:p>
    <w:p w14:paraId="5D1189F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关于竣工付款证书异议部分复核的方式和程序：</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05DDB047">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14.4</w:t>
      </w:r>
      <w:r>
        <w:rPr>
          <w:rFonts w:hint="eastAsia" w:cs="楷体" w:asciiTheme="minorEastAsia" w:hAnsiTheme="minorEastAsia" w:eastAsiaTheme="minorEastAsia"/>
          <w:color w:val="000000" w:themeColor="text1"/>
          <w:sz w:val="24"/>
          <w14:textFill>
            <w14:solidFill>
              <w14:schemeClr w14:val="tx1"/>
            </w14:solidFill>
          </w14:textFill>
        </w:rPr>
        <w:t xml:space="preserve"> 最终结清</w:t>
      </w:r>
    </w:p>
    <w:p w14:paraId="5EC2535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14.4.1 最终结清申请单</w:t>
      </w:r>
    </w:p>
    <w:p w14:paraId="1F09B2E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承包人提交最终结清申请单的份数：</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四份                   </w:t>
      </w:r>
      <w:r>
        <w:rPr>
          <w:rFonts w:hint="eastAsia" w:cs="楷体" w:asciiTheme="minorEastAsia" w:hAnsiTheme="minorEastAsia" w:eastAsiaTheme="minorEastAsia"/>
          <w:color w:val="000000" w:themeColor="text1"/>
          <w:sz w:val="24"/>
          <w14:textFill>
            <w14:solidFill>
              <w14:schemeClr w14:val="tx1"/>
            </w14:solidFill>
          </w14:textFill>
        </w:rPr>
        <w:t>。</w:t>
      </w:r>
    </w:p>
    <w:p w14:paraId="6998521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承包人提交最终结算申请单的期限：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 xml:space="preserve">。 </w:t>
      </w:r>
    </w:p>
    <w:p w14:paraId="7481A68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14.4.2 最终结清证书和支付</w:t>
      </w:r>
    </w:p>
    <w:p w14:paraId="5E5E9567">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（1）发包人完成最终结清申请单的审批并颁发最终结清证书的期限：</w:t>
      </w:r>
    </w:p>
    <w:p w14:paraId="0AFFDA4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u w:val="single"/>
          <w14:textFill>
            <w14:solidFill>
              <w14:schemeClr w14:val="tx1"/>
            </w14:solidFill>
          </w14:textFill>
        </w:rPr>
        <w:t xml:space="preserve">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58518227">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（2）发包人完成支付的期限：。</w:t>
      </w:r>
    </w:p>
    <w:p w14:paraId="35114C6D">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803" w:name="_Toc267251508"/>
      <w:bookmarkEnd w:id="803"/>
      <w:bookmarkStart w:id="804" w:name="_Toc267251509"/>
      <w:bookmarkEnd w:id="804"/>
      <w:bookmarkStart w:id="805" w:name="_Toc267251482"/>
      <w:bookmarkEnd w:id="805"/>
      <w:bookmarkStart w:id="806" w:name="_Toc267251484"/>
      <w:bookmarkEnd w:id="806"/>
      <w:bookmarkStart w:id="807" w:name="_Toc267251515"/>
      <w:bookmarkEnd w:id="807"/>
      <w:bookmarkStart w:id="808" w:name="_Toc267251491"/>
      <w:bookmarkEnd w:id="808"/>
      <w:bookmarkStart w:id="809" w:name="_Toc267251504"/>
      <w:bookmarkEnd w:id="809"/>
      <w:bookmarkStart w:id="810" w:name="_Toc267251489"/>
      <w:bookmarkEnd w:id="810"/>
      <w:bookmarkStart w:id="811" w:name="_Toc267251499"/>
      <w:bookmarkEnd w:id="811"/>
      <w:bookmarkStart w:id="812" w:name="_Toc267251496"/>
      <w:bookmarkEnd w:id="812"/>
      <w:bookmarkStart w:id="813" w:name="_Toc267251502"/>
      <w:bookmarkEnd w:id="813"/>
      <w:bookmarkStart w:id="814" w:name="_Toc267251493"/>
      <w:bookmarkEnd w:id="814"/>
      <w:bookmarkStart w:id="815" w:name="_Toc267251486"/>
      <w:bookmarkEnd w:id="815"/>
      <w:bookmarkStart w:id="816" w:name="_Toc267251492"/>
      <w:bookmarkEnd w:id="816"/>
      <w:bookmarkStart w:id="817" w:name="_Toc267251494"/>
      <w:bookmarkEnd w:id="817"/>
      <w:bookmarkStart w:id="818" w:name="_Toc267251483"/>
      <w:bookmarkEnd w:id="818"/>
      <w:bookmarkStart w:id="819" w:name="_Toc267251498"/>
      <w:bookmarkEnd w:id="819"/>
      <w:bookmarkStart w:id="820" w:name="_Toc351203647"/>
      <w:bookmarkEnd w:id="820"/>
      <w:bookmarkStart w:id="821" w:name="_Toc267251495"/>
      <w:bookmarkEnd w:id="821"/>
      <w:bookmarkStart w:id="822" w:name="_Toc267251488"/>
      <w:bookmarkEnd w:id="822"/>
      <w:bookmarkStart w:id="823" w:name="_Toc267251507"/>
      <w:bookmarkEnd w:id="823"/>
      <w:bookmarkStart w:id="824" w:name="_Toc267251503"/>
      <w:bookmarkEnd w:id="824"/>
      <w:bookmarkStart w:id="825" w:name="_Toc267251501"/>
      <w:bookmarkEnd w:id="825"/>
      <w:bookmarkStart w:id="826" w:name="_Toc267251490"/>
      <w:bookmarkEnd w:id="826"/>
      <w:bookmarkStart w:id="827" w:name="_Toc267251485"/>
      <w:bookmarkEnd w:id="827"/>
      <w:bookmarkStart w:id="828" w:name="_Toc267251510"/>
      <w:bookmarkEnd w:id="828"/>
      <w:bookmarkStart w:id="829" w:name="_Toc267251511"/>
      <w:bookmarkEnd w:id="829"/>
      <w:bookmarkStart w:id="830" w:name="_Toc267251497"/>
      <w:bookmarkEnd w:id="830"/>
      <w:bookmarkStart w:id="831" w:name="_Toc267251506"/>
      <w:bookmarkEnd w:id="831"/>
      <w:bookmarkStart w:id="832" w:name="_Toc267251514"/>
      <w:bookmarkEnd w:id="832"/>
      <w:bookmarkStart w:id="833" w:name="_Toc267251513"/>
      <w:r>
        <w:rPr>
          <w:rFonts w:hint="eastAsia" w:cs="楷体" w:asciiTheme="minorEastAsia" w:hAnsiTheme="minorEastAsia" w:eastAsiaTheme="minorEastAsia"/>
          <w:b/>
          <w:bCs/>
          <w:color w:val="000000" w:themeColor="text1"/>
          <w:sz w:val="24"/>
          <w14:textFill>
            <w14:solidFill>
              <w14:schemeClr w14:val="tx1"/>
            </w14:solidFill>
          </w14:textFill>
        </w:rPr>
        <w:t>15. 缺陷责任期与保修</w:t>
      </w:r>
      <w:bookmarkEnd w:id="833"/>
    </w:p>
    <w:p w14:paraId="7AB8507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15.2</w:t>
      </w:r>
      <w:r>
        <w:rPr>
          <w:rFonts w:hint="eastAsia" w:cs="楷体" w:asciiTheme="minorEastAsia" w:hAnsiTheme="minorEastAsia" w:eastAsiaTheme="minorEastAsia"/>
          <w:color w:val="000000" w:themeColor="text1"/>
          <w:sz w:val="24"/>
          <w14:textFill>
            <w14:solidFill>
              <w14:schemeClr w14:val="tx1"/>
            </w14:solidFill>
          </w14:textFill>
        </w:rPr>
        <w:t>缺陷责任期</w:t>
      </w:r>
    </w:p>
    <w:p w14:paraId="469A6B8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缺陷责任期的具体期限：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12个月                </w:t>
      </w:r>
      <w:r>
        <w:rPr>
          <w:rFonts w:hint="eastAsia" w:cs="楷体" w:asciiTheme="minorEastAsia" w:hAnsiTheme="minorEastAsia" w:eastAsiaTheme="minorEastAsia"/>
          <w:color w:val="000000" w:themeColor="text1"/>
          <w:sz w:val="24"/>
          <w14:textFill>
            <w14:solidFill>
              <w14:schemeClr w14:val="tx1"/>
            </w14:solidFill>
          </w14:textFill>
        </w:rPr>
        <w:t>。</w:t>
      </w:r>
    </w:p>
    <w:p w14:paraId="2C7C0D5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15.3</w:t>
      </w:r>
      <w:r>
        <w:rPr>
          <w:rFonts w:hint="eastAsia" w:cs="楷体" w:asciiTheme="minorEastAsia" w:hAnsiTheme="minorEastAsia" w:eastAsiaTheme="minorEastAsia"/>
          <w:color w:val="000000" w:themeColor="text1"/>
          <w:sz w:val="24"/>
          <w14:textFill>
            <w14:solidFill>
              <w14:schemeClr w14:val="tx1"/>
            </w14:solidFill>
          </w14:textFill>
        </w:rPr>
        <w:t xml:space="preserve"> 质量保证金</w:t>
      </w:r>
    </w:p>
    <w:p w14:paraId="352229F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关于是否扣留质量保证金的约定：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扣留                 </w:t>
      </w:r>
      <w:r>
        <w:rPr>
          <w:rFonts w:hint="eastAsia" w:cs="楷体" w:asciiTheme="minorEastAsia" w:hAnsiTheme="minorEastAsia" w:eastAsiaTheme="minorEastAsia"/>
          <w:color w:val="000000" w:themeColor="text1"/>
          <w:sz w:val="24"/>
          <w14:textFill>
            <w14:solidFill>
              <w14:schemeClr w14:val="tx1"/>
            </w14:solidFill>
          </w14:textFill>
        </w:rPr>
        <w:t>。</w:t>
      </w:r>
    </w:p>
    <w:p w14:paraId="58A61BA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15.3.1 承包人提供质量保证金的方式</w:t>
      </w:r>
    </w:p>
    <w:p w14:paraId="3AD31811">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质量保证金采用以下第</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（2）  </w:t>
      </w:r>
      <w:r>
        <w:rPr>
          <w:rFonts w:hint="eastAsia" w:cs="楷体" w:asciiTheme="minorEastAsia" w:hAnsiTheme="minorEastAsia" w:eastAsiaTheme="minorEastAsia"/>
          <w:color w:val="000000" w:themeColor="text1"/>
          <w:sz w:val="24"/>
          <w14:textFill>
            <w14:solidFill>
              <w14:schemeClr w14:val="tx1"/>
            </w14:solidFill>
          </w14:textFill>
        </w:rPr>
        <w:t>种方式：</w:t>
      </w:r>
    </w:p>
    <w:p w14:paraId="7D1C2FA7">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（1）质量保证金保函，保证金额为：</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 xml:space="preserve">； </w:t>
      </w:r>
    </w:p>
    <w:p w14:paraId="7E02A57E">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（2）%的工程款；</w:t>
      </w:r>
    </w:p>
    <w:p w14:paraId="628E1F28">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（3）其他方式:</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3149AE2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 xml:space="preserve">15.3.2 质量保证金的扣留 </w:t>
      </w:r>
    </w:p>
    <w:p w14:paraId="0EE4724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质量保证金的扣留采取以下第</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（2） </w:t>
      </w:r>
      <w:r>
        <w:rPr>
          <w:rFonts w:hint="eastAsia" w:cs="楷体" w:asciiTheme="minorEastAsia" w:hAnsiTheme="minorEastAsia" w:eastAsiaTheme="minorEastAsia"/>
          <w:color w:val="000000" w:themeColor="text1"/>
          <w:sz w:val="24"/>
          <w14:textFill>
            <w14:solidFill>
              <w14:schemeClr w14:val="tx1"/>
            </w14:solidFill>
          </w14:textFill>
        </w:rPr>
        <w:t>种方式：</w:t>
      </w:r>
    </w:p>
    <w:p w14:paraId="2D362687">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（1）在支付工程进度款时逐次扣留，在此情形下，质量保证金的计算基数不包括预付款的支付、扣回以及价格调整的金额；</w:t>
      </w:r>
    </w:p>
    <w:p w14:paraId="04D350EC">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（2）工程竣工结算时一次性扣留质量保证金；</w:t>
      </w:r>
    </w:p>
    <w:p w14:paraId="4B444FF0">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（3）其他扣留方式:</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6971AAF0">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15.3.3 质量保证金返还约定办法</w:t>
      </w:r>
    </w:p>
    <w:p w14:paraId="348E1950">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（1）自工程竣工五大责任主体验收合格质检站备案书注明之日起，土建工程1年，安装工程两年，屋面防水5年，且各部分时间满30日内分别返还。</w:t>
      </w:r>
    </w:p>
    <w:p w14:paraId="2B9FF11F">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 xml:space="preserve"> （2）质量保证金返还额度：土建工程按保证金的90%，安装工程按保证金的8%，屋面防水工程按保证金的2%。</w:t>
      </w:r>
    </w:p>
    <w:p w14:paraId="11EAE18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关于质量保证金的补充约定：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0AB84E0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15.4</w:t>
      </w:r>
      <w:r>
        <w:rPr>
          <w:rFonts w:hint="eastAsia" w:cs="楷体" w:asciiTheme="minorEastAsia" w:hAnsiTheme="minorEastAsia" w:eastAsiaTheme="minorEastAsia"/>
          <w:color w:val="000000" w:themeColor="text1"/>
          <w:sz w:val="24"/>
          <w14:textFill>
            <w14:solidFill>
              <w14:schemeClr w14:val="tx1"/>
            </w14:solidFill>
          </w14:textFill>
        </w:rPr>
        <w:t>保修</w:t>
      </w:r>
    </w:p>
    <w:p w14:paraId="3D0E72B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15.4.1 保修责任</w:t>
      </w:r>
    </w:p>
    <w:p w14:paraId="63AE90BD">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工程保修期为：</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见工程质量保修书                               </w:t>
      </w:r>
      <w:r>
        <w:rPr>
          <w:rFonts w:hint="eastAsia" w:cs="楷体" w:asciiTheme="minorEastAsia" w:hAnsiTheme="minorEastAsia" w:eastAsiaTheme="minorEastAsia"/>
          <w:color w:val="000000" w:themeColor="text1"/>
          <w:sz w:val="24"/>
          <w14:textFill>
            <w14:solidFill>
              <w14:schemeClr w14:val="tx1"/>
            </w14:solidFill>
          </w14:textFill>
        </w:rPr>
        <w:t>。</w:t>
      </w:r>
    </w:p>
    <w:p w14:paraId="22423BC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15.4.3 修复通知</w:t>
      </w:r>
    </w:p>
    <w:p w14:paraId="29A34F0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承包人收到保修通知并到达工程现场的合理时间：</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收到通知后24小时内     </w:t>
      </w:r>
      <w:r>
        <w:rPr>
          <w:rFonts w:hint="eastAsia" w:cs="楷体" w:asciiTheme="minorEastAsia" w:hAnsiTheme="minorEastAsia" w:eastAsiaTheme="minorEastAsia"/>
          <w:color w:val="000000" w:themeColor="text1"/>
          <w:sz w:val="24"/>
          <w14:textFill>
            <w14:solidFill>
              <w14:schemeClr w14:val="tx1"/>
            </w14:solidFill>
          </w14:textFill>
        </w:rPr>
        <w:t>。</w:t>
      </w:r>
    </w:p>
    <w:p w14:paraId="61E7C7C7">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834" w:name="_Toc351203648"/>
      <w:bookmarkEnd w:id="834"/>
      <w:bookmarkStart w:id="835" w:name="_Toc280868718"/>
      <w:bookmarkEnd w:id="835"/>
      <w:bookmarkStart w:id="836" w:name="_Toc280868717"/>
      <w:bookmarkEnd w:id="836"/>
      <w:r>
        <w:rPr>
          <w:rFonts w:hint="eastAsia" w:cs="楷体" w:asciiTheme="minorEastAsia" w:hAnsiTheme="minorEastAsia" w:eastAsiaTheme="minorEastAsia"/>
          <w:b/>
          <w:bCs/>
          <w:color w:val="000000" w:themeColor="text1"/>
          <w:sz w:val="24"/>
          <w14:textFill>
            <w14:solidFill>
              <w14:schemeClr w14:val="tx1"/>
            </w14:solidFill>
          </w14:textFill>
        </w:rPr>
        <w:t>16. 违约</w:t>
      </w:r>
    </w:p>
    <w:p w14:paraId="53EDF22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16.1</w:t>
      </w:r>
      <w:r>
        <w:rPr>
          <w:rFonts w:hint="eastAsia" w:cs="楷体" w:asciiTheme="minorEastAsia" w:hAnsiTheme="minorEastAsia" w:eastAsiaTheme="minorEastAsia"/>
          <w:color w:val="000000" w:themeColor="text1"/>
          <w:sz w:val="24"/>
          <w14:textFill>
            <w14:solidFill>
              <w14:schemeClr w14:val="tx1"/>
            </w14:solidFill>
          </w14:textFill>
        </w:rPr>
        <w:t xml:space="preserve"> 发包人违约</w:t>
      </w:r>
    </w:p>
    <w:p w14:paraId="25AC771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16.1.1发包人违约的情形</w:t>
      </w:r>
    </w:p>
    <w:p w14:paraId="3FBE621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发包人违约的其他情形：</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48CA8F7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16.1.2 发包人违约的责任</w:t>
      </w:r>
    </w:p>
    <w:p w14:paraId="6123EBA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发包人违约责任的承担方式和计算方法：</w:t>
      </w:r>
    </w:p>
    <w:p w14:paraId="75D128F8">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（1）因发包人原因未能在计划开工日期前7天内下达开工通知的违约责任：</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顺延工期</w:t>
      </w:r>
      <w:r>
        <w:rPr>
          <w:rFonts w:hint="eastAsia" w:cs="楷体" w:asciiTheme="minorEastAsia" w:hAnsiTheme="minorEastAsia" w:eastAsiaTheme="minorEastAsia"/>
          <w:color w:val="000000" w:themeColor="text1"/>
          <w:sz w:val="24"/>
          <w14:textFill>
            <w14:solidFill>
              <w14:schemeClr w14:val="tx1"/>
            </w14:solidFill>
          </w14:textFill>
        </w:rPr>
        <w:t>。</w:t>
      </w:r>
    </w:p>
    <w:p w14:paraId="7278F4CF">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（2）因发包人原因未能按合同约定支付合同价款的违约责任：</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无       </w:t>
      </w:r>
      <w:r>
        <w:rPr>
          <w:rFonts w:hint="eastAsia" w:cs="楷体" w:asciiTheme="minorEastAsia" w:hAnsiTheme="minorEastAsia" w:eastAsiaTheme="minorEastAsia"/>
          <w:color w:val="000000" w:themeColor="text1"/>
          <w:sz w:val="24"/>
          <w14:textFill>
            <w14:solidFill>
              <w14:schemeClr w14:val="tx1"/>
            </w14:solidFill>
          </w14:textFill>
        </w:rPr>
        <w:t>。</w:t>
      </w:r>
    </w:p>
    <w:p w14:paraId="74AB0D0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（3）发包人违反第10.1款〔变更的范围〕第（2）项约定，自行实施被取消的工作或转由他人实施的违约责任：。</w:t>
      </w:r>
    </w:p>
    <w:p w14:paraId="5604A33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10FDF95F">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（5）因发包人违反合同约定造成暂停施工的违约责任：</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顺延工期     </w:t>
      </w:r>
      <w:r>
        <w:rPr>
          <w:rFonts w:hint="eastAsia" w:cs="楷体" w:asciiTheme="minorEastAsia" w:hAnsiTheme="minorEastAsia" w:eastAsiaTheme="minorEastAsia"/>
          <w:color w:val="000000" w:themeColor="text1"/>
          <w:sz w:val="24"/>
          <w14:textFill>
            <w14:solidFill>
              <w14:schemeClr w14:val="tx1"/>
            </w14:solidFill>
          </w14:textFill>
        </w:rPr>
        <w:t>。</w:t>
      </w:r>
    </w:p>
    <w:p w14:paraId="3E365467">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（6）发包人无正当理由没有在约定期限内发出复工指示，导致承包人无法复工的违约责任：</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顺延工期                 </w:t>
      </w:r>
      <w:r>
        <w:rPr>
          <w:rFonts w:hint="eastAsia" w:cs="楷体" w:asciiTheme="minorEastAsia" w:hAnsiTheme="minorEastAsia" w:eastAsiaTheme="minorEastAsia"/>
          <w:color w:val="000000" w:themeColor="text1"/>
          <w:sz w:val="24"/>
          <w14:textFill>
            <w14:solidFill>
              <w14:schemeClr w14:val="tx1"/>
            </w14:solidFill>
          </w14:textFill>
        </w:rPr>
        <w:t>。</w:t>
      </w:r>
    </w:p>
    <w:p w14:paraId="55B3375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（7）其他：</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无                        </w:t>
      </w:r>
      <w:r>
        <w:rPr>
          <w:rFonts w:hint="eastAsia" w:cs="楷体" w:asciiTheme="minorEastAsia" w:hAnsiTheme="minorEastAsia" w:eastAsiaTheme="minorEastAsia"/>
          <w:color w:val="000000" w:themeColor="text1"/>
          <w:sz w:val="24"/>
          <w14:textFill>
            <w14:solidFill>
              <w14:schemeClr w14:val="tx1"/>
            </w14:solidFill>
          </w14:textFill>
        </w:rPr>
        <w:t>。</w:t>
      </w:r>
    </w:p>
    <w:p w14:paraId="05DC56E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16.1.3 因发包人违约解除合同</w:t>
      </w:r>
    </w:p>
    <w:p w14:paraId="23FF2685">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承包人按16.1.1项〔发包人违约的情形〕约定暂停施工满</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90  </w:t>
      </w:r>
      <w:r>
        <w:rPr>
          <w:rFonts w:hint="eastAsia" w:cs="楷体" w:asciiTheme="minorEastAsia" w:hAnsiTheme="minorEastAsia" w:eastAsiaTheme="minorEastAsia"/>
          <w:color w:val="000000" w:themeColor="text1"/>
          <w:sz w:val="24"/>
          <w14:textFill>
            <w14:solidFill>
              <w14:schemeClr w14:val="tx1"/>
            </w14:solidFill>
          </w14:textFill>
        </w:rPr>
        <w:t>天后发包人仍不纠正其违约行为并致使合同目的不能实现的，承包人有权解除合同。</w:t>
      </w:r>
    </w:p>
    <w:p w14:paraId="50E8AC2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16.2</w:t>
      </w:r>
      <w:r>
        <w:rPr>
          <w:rFonts w:hint="eastAsia" w:cs="楷体" w:asciiTheme="minorEastAsia" w:hAnsiTheme="minorEastAsia" w:eastAsiaTheme="minorEastAsia"/>
          <w:color w:val="000000" w:themeColor="text1"/>
          <w:sz w:val="24"/>
          <w14:textFill>
            <w14:solidFill>
              <w14:schemeClr w14:val="tx1"/>
            </w14:solidFill>
          </w14:textFill>
        </w:rPr>
        <w:t xml:space="preserve"> 承包人违约</w:t>
      </w:r>
    </w:p>
    <w:p w14:paraId="4DA8B31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16.2.1承包人违约的其他情形：</w:t>
      </w:r>
      <w:r>
        <w:rPr>
          <w:rFonts w:hint="eastAsia" w:cs="楷体" w:asciiTheme="minorEastAsia" w:hAnsiTheme="minorEastAsia" w:eastAsiaTheme="minorEastAsia"/>
          <w:color w:val="000000" w:themeColor="text1"/>
          <w:sz w:val="24"/>
          <w:u w:val="single"/>
          <w14:textFill>
            <w14:solidFill>
              <w14:schemeClr w14:val="tx1"/>
            </w14:solidFill>
          </w14:textFill>
        </w:rPr>
        <w:t>乙方不按协议意向约定履行协议意向义务，甲方有权终止协议意向并不予退还意向履约保证金</w:t>
      </w:r>
      <w:r>
        <w:rPr>
          <w:rFonts w:hint="eastAsia" w:cs="楷体" w:asciiTheme="minorEastAsia" w:hAnsiTheme="minorEastAsia" w:eastAsiaTheme="minorEastAsia"/>
          <w:color w:val="000000" w:themeColor="text1"/>
          <w:sz w:val="24"/>
          <w14:textFill>
            <w14:solidFill>
              <w14:schemeClr w14:val="tx1"/>
            </w14:solidFill>
          </w14:textFill>
        </w:rPr>
        <w:t>。</w:t>
      </w:r>
    </w:p>
    <w:p w14:paraId="6782A35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 xml:space="preserve">16.2.2承包人违约的责任 </w:t>
      </w:r>
    </w:p>
    <w:p w14:paraId="7B1EFF8F">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承包人违约责任的承担方式和计算方法：</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按总工期每延误一天违约金一万元，违约金总额不得超过总价款的1%</w:t>
      </w:r>
      <w:r>
        <w:rPr>
          <w:rFonts w:hint="eastAsia" w:cs="楷体" w:asciiTheme="minorEastAsia" w:hAnsiTheme="minorEastAsia" w:eastAsiaTheme="minorEastAsia"/>
          <w:color w:val="000000" w:themeColor="text1"/>
          <w:sz w:val="24"/>
          <w14:textFill>
            <w14:solidFill>
              <w14:schemeClr w14:val="tx1"/>
            </w14:solidFill>
          </w14:textFill>
        </w:rPr>
        <w:t>。</w:t>
      </w:r>
    </w:p>
    <w:p w14:paraId="0591D393">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16.2.3 因承包人违约解除合同</w:t>
      </w:r>
    </w:p>
    <w:p w14:paraId="57DB7B1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关于承包人违约解除合同的特别约定：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发包人在合同解除后按工程进度向承包人支付款项，同时扣除承包人的履约保证金  </w:t>
      </w:r>
      <w:r>
        <w:rPr>
          <w:rFonts w:hint="eastAsia" w:cs="楷体" w:asciiTheme="minorEastAsia" w:hAnsiTheme="minorEastAsia" w:eastAsiaTheme="minorEastAsia"/>
          <w:color w:val="000000" w:themeColor="text1"/>
          <w:sz w:val="24"/>
          <w14:textFill>
            <w14:solidFill>
              <w14:schemeClr w14:val="tx1"/>
            </w14:solidFill>
          </w14:textFill>
        </w:rPr>
        <w:t>。</w:t>
      </w:r>
    </w:p>
    <w:p w14:paraId="25391DCD">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发包人继续使用承包人在施工现场的材料、设备、临时工程、承包人文件和由承包人或以其名义编制的其他文件的费用承担方式：</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承包人承担  </w:t>
      </w:r>
      <w:r>
        <w:rPr>
          <w:rFonts w:hint="eastAsia" w:cs="楷体" w:asciiTheme="minorEastAsia" w:hAnsiTheme="minorEastAsia" w:eastAsiaTheme="minorEastAsia"/>
          <w:color w:val="000000" w:themeColor="text1"/>
          <w:sz w:val="24"/>
          <w14:textFill>
            <w14:solidFill>
              <w14:schemeClr w14:val="tx1"/>
            </w14:solidFill>
          </w14:textFill>
        </w:rPr>
        <w:t>。</w:t>
      </w:r>
    </w:p>
    <w:p w14:paraId="6B0C6935">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837" w:name="_Toc351203649"/>
      <w:bookmarkEnd w:id="837"/>
      <w:r>
        <w:rPr>
          <w:rFonts w:hint="eastAsia" w:cs="楷体" w:asciiTheme="minorEastAsia" w:hAnsiTheme="minorEastAsia" w:eastAsiaTheme="minorEastAsia"/>
          <w:b/>
          <w:bCs/>
          <w:color w:val="000000" w:themeColor="text1"/>
          <w:sz w:val="24"/>
          <w14:textFill>
            <w14:solidFill>
              <w14:schemeClr w14:val="tx1"/>
            </w14:solidFill>
          </w14:textFill>
        </w:rPr>
        <w:t xml:space="preserve">17. 不可抗力 </w:t>
      </w:r>
    </w:p>
    <w:p w14:paraId="5710503B">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17.1</w:t>
      </w:r>
      <w:r>
        <w:rPr>
          <w:rFonts w:hint="eastAsia" w:cs="楷体" w:asciiTheme="minorEastAsia" w:hAnsiTheme="minorEastAsia" w:eastAsiaTheme="minorEastAsia"/>
          <w:color w:val="000000" w:themeColor="text1"/>
          <w:sz w:val="24"/>
          <w14:textFill>
            <w14:solidFill>
              <w14:schemeClr w14:val="tx1"/>
            </w14:solidFill>
          </w14:textFill>
        </w:rPr>
        <w:t xml:space="preserve"> 不可抗力的确认</w:t>
      </w:r>
    </w:p>
    <w:p w14:paraId="682CAED3">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除通用合同条款约定的不可抗力事件之外，视为不可抗力的其他情形：</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无  </w:t>
      </w:r>
      <w:r>
        <w:rPr>
          <w:rFonts w:hint="eastAsia" w:cs="楷体" w:asciiTheme="minorEastAsia" w:hAnsiTheme="minorEastAsia" w:eastAsiaTheme="minorEastAsia"/>
          <w:color w:val="000000" w:themeColor="text1"/>
          <w:sz w:val="24"/>
          <w14:textFill>
            <w14:solidFill>
              <w14:schemeClr w14:val="tx1"/>
            </w14:solidFill>
          </w14:textFill>
        </w:rPr>
        <w:t>。</w:t>
      </w:r>
    </w:p>
    <w:p w14:paraId="1133620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17.4</w:t>
      </w:r>
      <w:r>
        <w:rPr>
          <w:rFonts w:hint="eastAsia" w:cs="楷体" w:asciiTheme="minorEastAsia" w:hAnsiTheme="minorEastAsia" w:eastAsiaTheme="minorEastAsia"/>
          <w:color w:val="000000" w:themeColor="text1"/>
          <w:sz w:val="24"/>
          <w14:textFill>
            <w14:solidFill>
              <w14:schemeClr w14:val="tx1"/>
            </w14:solidFill>
          </w14:textFill>
        </w:rPr>
        <w:t xml:space="preserve"> 因不可抗力解除合同</w:t>
      </w:r>
    </w:p>
    <w:p w14:paraId="3492319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合同解除后，发包人应在商定或确定发包人应支付款项后</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天内完成款项的支付。</w:t>
      </w:r>
    </w:p>
    <w:p w14:paraId="2310C3C6">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838" w:name="_Toc351203650"/>
      <w:bookmarkEnd w:id="838"/>
      <w:r>
        <w:rPr>
          <w:rFonts w:hint="eastAsia" w:cs="楷体" w:asciiTheme="minorEastAsia" w:hAnsiTheme="minorEastAsia" w:eastAsiaTheme="minorEastAsia"/>
          <w:b/>
          <w:bCs/>
          <w:color w:val="000000" w:themeColor="text1"/>
          <w:sz w:val="24"/>
          <w14:textFill>
            <w14:solidFill>
              <w14:schemeClr w14:val="tx1"/>
            </w14:solidFill>
          </w14:textFill>
        </w:rPr>
        <w:t>18. 保险</w:t>
      </w:r>
    </w:p>
    <w:p w14:paraId="689940C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18.1</w:t>
      </w:r>
      <w:r>
        <w:rPr>
          <w:rFonts w:hint="eastAsia" w:cs="楷体" w:asciiTheme="minorEastAsia" w:hAnsiTheme="minorEastAsia" w:eastAsiaTheme="minorEastAsia"/>
          <w:color w:val="000000" w:themeColor="text1"/>
          <w:sz w:val="24"/>
          <w14:textFill>
            <w14:solidFill>
              <w14:schemeClr w14:val="tx1"/>
            </w14:solidFill>
          </w14:textFill>
        </w:rPr>
        <w:t xml:space="preserve"> 工程保险</w:t>
      </w:r>
    </w:p>
    <w:p w14:paraId="7ED95156">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关于工程保险的特别约定：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无                          </w:t>
      </w:r>
      <w:r>
        <w:rPr>
          <w:rFonts w:hint="eastAsia" w:cs="楷体" w:asciiTheme="minorEastAsia" w:hAnsiTheme="minorEastAsia" w:eastAsiaTheme="minorEastAsia"/>
          <w:color w:val="000000" w:themeColor="text1"/>
          <w:sz w:val="24"/>
          <w14:textFill>
            <w14:solidFill>
              <w14:schemeClr w14:val="tx1"/>
            </w14:solidFill>
          </w14:textFill>
        </w:rPr>
        <w:t>。</w:t>
      </w:r>
    </w:p>
    <w:p w14:paraId="40862E40">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18.3</w:t>
      </w:r>
      <w:r>
        <w:rPr>
          <w:rFonts w:hint="eastAsia" w:cs="楷体" w:asciiTheme="minorEastAsia" w:hAnsiTheme="minorEastAsia" w:eastAsiaTheme="minorEastAsia"/>
          <w:color w:val="000000" w:themeColor="text1"/>
          <w:sz w:val="24"/>
          <w14:textFill>
            <w14:solidFill>
              <w14:schemeClr w14:val="tx1"/>
            </w14:solidFill>
          </w14:textFill>
        </w:rPr>
        <w:t xml:space="preserve"> 其他保险</w:t>
      </w:r>
    </w:p>
    <w:p w14:paraId="1C1B98E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关于其他保险的约定：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0DEBFEAE">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承包人是否应为其施工设备等办理财产保险：</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500DAD92">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18.7</w:t>
      </w:r>
      <w:r>
        <w:rPr>
          <w:rFonts w:hint="eastAsia" w:cs="楷体" w:asciiTheme="minorEastAsia" w:hAnsiTheme="minorEastAsia" w:eastAsiaTheme="minorEastAsia"/>
          <w:color w:val="000000" w:themeColor="text1"/>
          <w:sz w:val="24"/>
          <w14:textFill>
            <w14:solidFill>
              <w14:schemeClr w14:val="tx1"/>
            </w14:solidFill>
          </w14:textFill>
        </w:rPr>
        <w:t xml:space="preserve"> 通知义务</w:t>
      </w:r>
    </w:p>
    <w:p w14:paraId="57CFA82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关于变更保险合同时的通知义务的约定：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按通用条款执行             </w:t>
      </w:r>
      <w:r>
        <w:rPr>
          <w:rFonts w:hint="eastAsia" w:cs="楷体" w:asciiTheme="minorEastAsia" w:hAnsiTheme="minorEastAsia" w:eastAsiaTheme="minorEastAsia"/>
          <w:color w:val="000000" w:themeColor="text1"/>
          <w:sz w:val="24"/>
          <w14:textFill>
            <w14:solidFill>
              <w14:schemeClr w14:val="tx1"/>
            </w14:solidFill>
          </w14:textFill>
        </w:rPr>
        <w:t>。</w:t>
      </w:r>
    </w:p>
    <w:p w14:paraId="6D6AD530">
      <w:pPr>
        <w:keepNext/>
        <w:wordWrap w:val="0"/>
        <w:spacing w:line="480" w:lineRule="exact"/>
        <w:outlineLvl w:val="3"/>
        <w:rPr>
          <w:rFonts w:cs="楷体" w:asciiTheme="minorEastAsia" w:hAnsiTheme="minorEastAsia" w:eastAsiaTheme="minorEastAsia"/>
          <w:b/>
          <w:bCs/>
          <w:color w:val="000000" w:themeColor="text1"/>
          <w:sz w:val="24"/>
          <w14:textFill>
            <w14:solidFill>
              <w14:schemeClr w14:val="tx1"/>
            </w14:solidFill>
          </w14:textFill>
        </w:rPr>
      </w:pPr>
      <w:bookmarkStart w:id="839" w:name="_Toc351203651"/>
      <w:bookmarkEnd w:id="839"/>
      <w:r>
        <w:rPr>
          <w:rFonts w:hint="eastAsia" w:cs="楷体" w:asciiTheme="minorEastAsia" w:hAnsiTheme="minorEastAsia" w:eastAsiaTheme="minorEastAsia"/>
          <w:b/>
          <w:bCs/>
          <w:color w:val="000000" w:themeColor="text1"/>
          <w:sz w:val="24"/>
          <w14:textFill>
            <w14:solidFill>
              <w14:schemeClr w14:val="tx1"/>
            </w14:solidFill>
          </w14:textFill>
        </w:rPr>
        <w:t>20. 争议解决</w:t>
      </w:r>
    </w:p>
    <w:p w14:paraId="62F5DDDC">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20.3</w:t>
      </w:r>
      <w:r>
        <w:rPr>
          <w:rFonts w:hint="eastAsia" w:cs="楷体" w:asciiTheme="minorEastAsia" w:hAnsiTheme="minorEastAsia" w:eastAsiaTheme="minorEastAsia"/>
          <w:color w:val="000000" w:themeColor="text1"/>
          <w:sz w:val="24"/>
          <w14:textFill>
            <w14:solidFill>
              <w14:schemeClr w14:val="tx1"/>
            </w14:solidFill>
          </w14:textFill>
        </w:rPr>
        <w:t xml:space="preserve"> 争议评审</w:t>
      </w:r>
    </w:p>
    <w:p w14:paraId="097E80B7">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合同当事人是否同意将工程争议提交争议评审小组决定：。</w:t>
      </w:r>
    </w:p>
    <w:p w14:paraId="47E39AA7">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20.3.1 争议评审小组的确定</w:t>
      </w:r>
    </w:p>
    <w:p w14:paraId="613E63D9">
      <w:pPr>
        <w:wordWrap w:val="0"/>
        <w:spacing w:line="480" w:lineRule="exact"/>
        <w:rPr>
          <w:rFonts w:cs="楷体" w:asciiTheme="minorEastAsia" w:hAnsiTheme="minorEastAsia" w:eastAsiaTheme="minorEastAsia"/>
          <w:color w:val="000000" w:themeColor="text1"/>
          <w:sz w:val="24"/>
          <w:u w:val="single"/>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争议评审小组成员的确定：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6019B4A9">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选定争议评审员的期限：</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7654410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争议评审小组成员的报酬承担方式：</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0D77A7A5">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其他事项的约定：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2794FA41">
      <w:pPr>
        <w:wordWrap w:val="0"/>
        <w:autoSpaceDE w:val="0"/>
        <w:autoSpaceDN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20.3.2 争议评审小组的决定</w:t>
      </w:r>
    </w:p>
    <w:p w14:paraId="536802D4">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合同当事人关于本项的约定：</w:t>
      </w:r>
      <w:r>
        <w:rPr>
          <w:rFonts w:hint="eastAsia" w:cs="楷体" w:asciiTheme="minorEastAsia" w:hAnsiTheme="minorEastAsia" w:eastAsiaTheme="minorEastAsia"/>
          <w:color w:val="000000" w:themeColor="text1"/>
          <w:sz w:val="24"/>
          <w:u w:val="single"/>
          <w14:textFill>
            <w14:solidFill>
              <w14:schemeClr w14:val="tx1"/>
            </w14:solidFill>
          </w14:textFill>
        </w:rPr>
        <w:t xml:space="preserve">                    /       </w:t>
      </w:r>
      <w:r>
        <w:rPr>
          <w:rFonts w:hint="eastAsia" w:cs="楷体" w:asciiTheme="minorEastAsia" w:hAnsiTheme="minorEastAsia" w:eastAsiaTheme="minorEastAsia"/>
          <w:color w:val="000000" w:themeColor="text1"/>
          <w:sz w:val="24"/>
          <w14:textFill>
            <w14:solidFill>
              <w14:schemeClr w14:val="tx1"/>
            </w14:solidFill>
          </w14:textFill>
        </w:rPr>
        <w:t>。</w:t>
      </w:r>
    </w:p>
    <w:p w14:paraId="258CD75A">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b/>
          <w:bCs/>
          <w:color w:val="000000" w:themeColor="text1"/>
          <w:sz w:val="24"/>
          <w14:textFill>
            <w14:solidFill>
              <w14:schemeClr w14:val="tx1"/>
            </w14:solidFill>
          </w14:textFill>
        </w:rPr>
        <w:t>20.4</w:t>
      </w:r>
      <w:r>
        <w:rPr>
          <w:rFonts w:hint="eastAsia" w:cs="楷体" w:asciiTheme="minorEastAsia" w:hAnsiTheme="minorEastAsia" w:eastAsiaTheme="minorEastAsia"/>
          <w:color w:val="000000" w:themeColor="text1"/>
          <w:sz w:val="24"/>
          <w14:textFill>
            <w14:solidFill>
              <w14:schemeClr w14:val="tx1"/>
            </w14:solidFill>
          </w14:textFill>
        </w:rPr>
        <w:t>仲裁或诉讼</w:t>
      </w:r>
    </w:p>
    <w:p w14:paraId="41B1C078">
      <w:pPr>
        <w:wordWrap w:val="0"/>
        <w:spacing w:line="480" w:lineRule="exact"/>
        <w:rPr>
          <w:rFonts w:cs="楷体" w:asciiTheme="minorEastAsia" w:hAnsiTheme="minorEastAsia" w:eastAsiaTheme="minorEastAsia"/>
          <w:color w:val="000000" w:themeColor="text1"/>
          <w:sz w:val="24"/>
          <w14:textFill>
            <w14:solidFill>
              <w14:schemeClr w14:val="tx1"/>
            </w14:solidFill>
          </w14:textFill>
        </w:rPr>
      </w:pPr>
      <w:r>
        <w:rPr>
          <w:rFonts w:hint="eastAsia" w:cs="楷体" w:asciiTheme="minorEastAsia" w:hAnsiTheme="minorEastAsia" w:eastAsiaTheme="minorEastAsia"/>
          <w:color w:val="000000" w:themeColor="text1"/>
          <w:sz w:val="24"/>
          <w14:textFill>
            <w14:solidFill>
              <w14:schemeClr w14:val="tx1"/>
            </w14:solidFill>
          </w14:textFill>
        </w:rPr>
        <w:t>因合同及合同有关事项发生的争议，向仲裁委员会申请仲裁；</w:t>
      </w:r>
    </w:p>
    <w:p w14:paraId="29EF1C69">
      <w:pPr>
        <w:keepNext/>
        <w:keepLines/>
        <w:spacing w:before="260" w:after="260" w:line="480" w:lineRule="exact"/>
        <w:jc w:val="center"/>
        <w:outlineLvl w:val="0"/>
        <w:rPr>
          <w:rFonts w:asciiTheme="minorEastAsia" w:hAnsiTheme="minorEastAsia" w:eastAsiaTheme="minorEastAsia"/>
          <w:b/>
          <w:bCs/>
          <w:color w:val="000000" w:themeColor="text1"/>
          <w:sz w:val="32"/>
          <w14:textFill>
            <w14:solidFill>
              <w14:schemeClr w14:val="tx1"/>
            </w14:solidFill>
          </w14:textFill>
        </w:rPr>
      </w:pPr>
      <w:r>
        <w:rPr>
          <w:rFonts w:hint="eastAsia" w:asciiTheme="minorEastAsia" w:hAnsiTheme="minorEastAsia" w:eastAsiaTheme="minorEastAsia"/>
          <w:b/>
          <w:bCs/>
          <w:color w:val="000000" w:themeColor="text1"/>
          <w:sz w:val="32"/>
          <w14:textFill>
            <w14:solidFill>
              <w14:schemeClr w14:val="tx1"/>
            </w14:solidFill>
          </w14:textFill>
        </w:rPr>
        <w:br w:type="page"/>
      </w:r>
      <w:r>
        <w:rPr>
          <w:rFonts w:hint="eastAsia" w:asciiTheme="minorEastAsia" w:hAnsiTheme="minorEastAsia" w:eastAsiaTheme="minorEastAsia"/>
          <w:b/>
          <w:bCs/>
          <w:color w:val="000000" w:themeColor="text1"/>
          <w:sz w:val="32"/>
          <w14:textFill>
            <w14:solidFill>
              <w14:schemeClr w14:val="tx1"/>
            </w14:solidFill>
          </w14:textFill>
        </w:rPr>
        <w:t>第五章 工程量清单</w:t>
      </w:r>
      <w:bookmarkEnd w:id="289"/>
      <w:bookmarkEnd w:id="290"/>
      <w:bookmarkEnd w:id="291"/>
      <w:bookmarkEnd w:id="292"/>
    </w:p>
    <w:p w14:paraId="673D9A8B">
      <w:pPr>
        <w:widowControl/>
        <w:spacing w:line="48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工程量清单详见附件（自行下载）</w:t>
      </w:r>
    </w:p>
    <w:p w14:paraId="57C6465E">
      <w:pPr>
        <w:adjustRightInd w:val="0"/>
        <w:spacing w:line="480" w:lineRule="exact"/>
        <w:jc w:val="center"/>
        <w:textAlignment w:val="baseline"/>
        <w:rPr>
          <w:rFonts w:asciiTheme="minorEastAsia" w:hAnsiTheme="minorEastAsia" w:eastAsiaTheme="minorEastAsia"/>
          <w:color w:val="000000" w:themeColor="text1"/>
          <w:sz w:val="20"/>
          <w:szCs w:val="20"/>
          <w14:textFill>
            <w14:solidFill>
              <w14:schemeClr w14:val="tx1"/>
            </w14:solidFill>
          </w14:textFill>
        </w:rPr>
      </w:pPr>
    </w:p>
    <w:p w14:paraId="6D069422">
      <w:pPr>
        <w:spacing w:line="480" w:lineRule="exact"/>
        <w:jc w:val="center"/>
        <w:rPr>
          <w:rFonts w:asciiTheme="minorEastAsia" w:hAnsiTheme="minorEastAsia" w:eastAsiaTheme="minorEastAsia"/>
          <w:color w:val="000000" w:themeColor="text1"/>
          <w:sz w:val="20"/>
          <w:szCs w:val="20"/>
          <w14:textFill>
            <w14:solidFill>
              <w14:schemeClr w14:val="tx1"/>
            </w14:solidFill>
          </w14:textFill>
        </w:rPr>
      </w:pPr>
    </w:p>
    <w:p w14:paraId="46C7D63A">
      <w:pPr>
        <w:spacing w:line="480" w:lineRule="exact"/>
        <w:rPr>
          <w:rFonts w:asciiTheme="minorEastAsia" w:hAnsiTheme="minorEastAsia" w:eastAsiaTheme="minorEastAsia"/>
          <w:color w:val="000000" w:themeColor="text1"/>
          <w14:textFill>
            <w14:solidFill>
              <w14:schemeClr w14:val="tx1"/>
            </w14:solidFill>
          </w14:textFill>
        </w:rPr>
      </w:pPr>
    </w:p>
    <w:p w14:paraId="44351A39">
      <w:pPr>
        <w:spacing w:line="480" w:lineRule="exact"/>
        <w:rPr>
          <w:rFonts w:asciiTheme="minorEastAsia" w:hAnsiTheme="minorEastAsia" w:eastAsiaTheme="minorEastAsia"/>
          <w:color w:val="000000" w:themeColor="text1"/>
          <w14:textFill>
            <w14:solidFill>
              <w14:schemeClr w14:val="tx1"/>
            </w14:solidFill>
          </w14:textFill>
        </w:rPr>
      </w:pPr>
    </w:p>
    <w:p w14:paraId="7AA2DF84">
      <w:pPr>
        <w:spacing w:line="480" w:lineRule="exact"/>
        <w:rPr>
          <w:rFonts w:asciiTheme="minorEastAsia" w:hAnsiTheme="minorEastAsia" w:eastAsiaTheme="minorEastAsia"/>
          <w:color w:val="000000" w:themeColor="text1"/>
          <w14:textFill>
            <w14:solidFill>
              <w14:schemeClr w14:val="tx1"/>
            </w14:solidFill>
          </w14:textFill>
        </w:rPr>
      </w:pPr>
    </w:p>
    <w:p w14:paraId="55CC2E8A">
      <w:pPr>
        <w:spacing w:line="480" w:lineRule="exact"/>
        <w:rPr>
          <w:rFonts w:asciiTheme="minorEastAsia" w:hAnsiTheme="minorEastAsia" w:eastAsiaTheme="minorEastAsia"/>
          <w:color w:val="000000" w:themeColor="text1"/>
          <w14:textFill>
            <w14:solidFill>
              <w14:schemeClr w14:val="tx1"/>
            </w14:solidFill>
          </w14:textFill>
        </w:rPr>
      </w:pPr>
    </w:p>
    <w:p w14:paraId="25FB6C43">
      <w:pPr>
        <w:spacing w:line="480" w:lineRule="exact"/>
        <w:rPr>
          <w:rFonts w:asciiTheme="minorEastAsia" w:hAnsiTheme="minorEastAsia" w:eastAsiaTheme="minorEastAsia"/>
          <w:color w:val="000000" w:themeColor="text1"/>
          <w14:textFill>
            <w14:solidFill>
              <w14:schemeClr w14:val="tx1"/>
            </w14:solidFill>
          </w14:textFill>
        </w:rPr>
      </w:pPr>
    </w:p>
    <w:p w14:paraId="4044AACB">
      <w:pPr>
        <w:spacing w:line="480" w:lineRule="exact"/>
        <w:rPr>
          <w:rFonts w:asciiTheme="minorEastAsia" w:hAnsiTheme="minorEastAsia" w:eastAsiaTheme="minorEastAsia"/>
          <w:color w:val="000000" w:themeColor="text1"/>
          <w14:textFill>
            <w14:solidFill>
              <w14:schemeClr w14:val="tx1"/>
            </w14:solidFill>
          </w14:textFill>
        </w:rPr>
      </w:pPr>
    </w:p>
    <w:p w14:paraId="5B0CEFA8">
      <w:pPr>
        <w:keepNext/>
        <w:keepLines/>
        <w:spacing w:before="260" w:after="260" w:line="480" w:lineRule="exact"/>
        <w:jc w:val="center"/>
        <w:rPr>
          <w:rFonts w:asciiTheme="minorEastAsia" w:hAnsiTheme="minorEastAsia" w:eastAsiaTheme="minorEastAsia"/>
          <w:b/>
          <w:bCs/>
          <w:color w:val="000000" w:themeColor="text1"/>
          <w:sz w:val="32"/>
          <w14:textFill>
            <w14:solidFill>
              <w14:schemeClr w14:val="tx1"/>
            </w14:solidFill>
          </w14:textFill>
        </w:rPr>
      </w:pPr>
    </w:p>
    <w:p w14:paraId="76E96C43">
      <w:pPr>
        <w:keepNext/>
        <w:keepLines/>
        <w:spacing w:before="260" w:after="260" w:line="480" w:lineRule="exact"/>
        <w:jc w:val="center"/>
        <w:rPr>
          <w:rFonts w:asciiTheme="minorEastAsia" w:hAnsiTheme="minorEastAsia" w:eastAsiaTheme="minorEastAsia"/>
          <w:b/>
          <w:bCs/>
          <w:color w:val="000000" w:themeColor="text1"/>
          <w:sz w:val="32"/>
          <w14:textFill>
            <w14:solidFill>
              <w14:schemeClr w14:val="tx1"/>
            </w14:solidFill>
          </w14:textFill>
        </w:rPr>
      </w:pPr>
    </w:p>
    <w:p w14:paraId="21250EC3">
      <w:pPr>
        <w:keepNext/>
        <w:keepLines/>
        <w:spacing w:before="260" w:after="260" w:line="480" w:lineRule="exact"/>
        <w:jc w:val="center"/>
        <w:rPr>
          <w:rFonts w:asciiTheme="minorEastAsia" w:hAnsiTheme="minorEastAsia" w:eastAsiaTheme="minorEastAsia"/>
          <w:b/>
          <w:bCs/>
          <w:color w:val="000000" w:themeColor="text1"/>
          <w:sz w:val="32"/>
          <w14:textFill>
            <w14:solidFill>
              <w14:schemeClr w14:val="tx1"/>
            </w14:solidFill>
          </w14:textFill>
        </w:rPr>
      </w:pPr>
    </w:p>
    <w:p w14:paraId="39D838DF">
      <w:pPr>
        <w:keepNext/>
        <w:keepLines/>
        <w:spacing w:before="260" w:after="260" w:line="480" w:lineRule="exact"/>
        <w:jc w:val="center"/>
        <w:rPr>
          <w:rFonts w:asciiTheme="minorEastAsia" w:hAnsiTheme="minorEastAsia" w:eastAsiaTheme="minorEastAsia"/>
          <w:b/>
          <w:bCs/>
          <w:color w:val="000000" w:themeColor="text1"/>
          <w:sz w:val="32"/>
          <w14:textFill>
            <w14:solidFill>
              <w14:schemeClr w14:val="tx1"/>
            </w14:solidFill>
          </w14:textFill>
        </w:rPr>
      </w:pPr>
    </w:p>
    <w:p w14:paraId="1065AD5E">
      <w:pPr>
        <w:keepNext/>
        <w:keepLines/>
        <w:spacing w:before="260" w:after="260" w:line="480" w:lineRule="exact"/>
        <w:jc w:val="center"/>
        <w:rPr>
          <w:rFonts w:asciiTheme="minorEastAsia" w:hAnsiTheme="minorEastAsia" w:eastAsiaTheme="minorEastAsia"/>
          <w:b/>
          <w:bCs/>
          <w:color w:val="000000" w:themeColor="text1"/>
          <w:sz w:val="32"/>
          <w14:textFill>
            <w14:solidFill>
              <w14:schemeClr w14:val="tx1"/>
            </w14:solidFill>
          </w14:textFill>
        </w:rPr>
      </w:pPr>
    </w:p>
    <w:p w14:paraId="6C952036">
      <w:pPr>
        <w:keepNext/>
        <w:keepLines/>
        <w:spacing w:before="260" w:after="260" w:line="480" w:lineRule="exact"/>
        <w:jc w:val="center"/>
        <w:rPr>
          <w:rFonts w:asciiTheme="minorEastAsia" w:hAnsiTheme="minorEastAsia" w:eastAsiaTheme="minorEastAsia"/>
          <w:b/>
          <w:bCs/>
          <w:color w:val="000000" w:themeColor="text1"/>
          <w:sz w:val="32"/>
          <w14:textFill>
            <w14:solidFill>
              <w14:schemeClr w14:val="tx1"/>
            </w14:solidFill>
          </w14:textFill>
        </w:rPr>
      </w:pPr>
    </w:p>
    <w:p w14:paraId="125DB964">
      <w:pPr>
        <w:keepNext/>
        <w:keepLines/>
        <w:spacing w:before="260" w:after="260" w:line="480" w:lineRule="exact"/>
        <w:jc w:val="center"/>
        <w:rPr>
          <w:rFonts w:asciiTheme="minorEastAsia" w:hAnsiTheme="minorEastAsia" w:eastAsiaTheme="minorEastAsia"/>
          <w:b/>
          <w:bCs/>
          <w:color w:val="000000" w:themeColor="text1"/>
          <w:sz w:val="32"/>
          <w14:textFill>
            <w14:solidFill>
              <w14:schemeClr w14:val="tx1"/>
            </w14:solidFill>
          </w14:textFill>
        </w:rPr>
      </w:pPr>
    </w:p>
    <w:p w14:paraId="4E297DBF">
      <w:pPr>
        <w:keepNext/>
        <w:keepLines/>
        <w:spacing w:before="260" w:after="260" w:line="480" w:lineRule="exact"/>
        <w:jc w:val="center"/>
        <w:outlineLvl w:val="0"/>
        <w:rPr>
          <w:rFonts w:asciiTheme="minorEastAsia" w:hAnsiTheme="minorEastAsia" w:eastAsiaTheme="minorEastAsia"/>
          <w:b/>
          <w:bCs/>
          <w:color w:val="000000" w:themeColor="text1"/>
          <w:sz w:val="32"/>
          <w14:textFill>
            <w14:solidFill>
              <w14:schemeClr w14:val="tx1"/>
            </w14:solidFill>
          </w14:textFill>
        </w:rPr>
      </w:pPr>
      <w:r>
        <w:rPr>
          <w:rFonts w:asciiTheme="minorEastAsia" w:hAnsiTheme="minorEastAsia" w:eastAsiaTheme="minorEastAsia"/>
          <w:b/>
          <w:bCs/>
          <w:color w:val="000000" w:themeColor="text1"/>
          <w:sz w:val="32"/>
          <w14:textFill>
            <w14:solidFill>
              <w14:schemeClr w14:val="tx1"/>
            </w14:solidFill>
          </w14:textFill>
        </w:rPr>
        <w:br w:type="page"/>
      </w:r>
      <w:bookmarkStart w:id="840" w:name="_Toc16073"/>
      <w:bookmarkStart w:id="841" w:name="_Toc5672"/>
      <w:r>
        <w:rPr>
          <w:rFonts w:hint="eastAsia" w:asciiTheme="minorEastAsia" w:hAnsiTheme="minorEastAsia" w:eastAsiaTheme="minorEastAsia"/>
          <w:b/>
          <w:bCs/>
          <w:color w:val="000000" w:themeColor="text1"/>
          <w:sz w:val="32"/>
          <w14:textFill>
            <w14:solidFill>
              <w14:schemeClr w14:val="tx1"/>
            </w14:solidFill>
          </w14:textFill>
        </w:rPr>
        <w:t>第六章 图纸</w:t>
      </w:r>
      <w:bookmarkEnd w:id="840"/>
      <w:bookmarkEnd w:id="841"/>
    </w:p>
    <w:p w14:paraId="388ABFB3">
      <w:pPr>
        <w:spacing w:line="480" w:lineRule="exact"/>
        <w:jc w:val="center"/>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详见附件（自行下载）</w:t>
      </w:r>
    </w:p>
    <w:p w14:paraId="772B41F9">
      <w:pPr>
        <w:spacing w:line="480" w:lineRule="exact"/>
        <w:jc w:val="center"/>
        <w:rPr>
          <w:rFonts w:asciiTheme="minorEastAsia" w:hAnsiTheme="minorEastAsia" w:eastAsiaTheme="minorEastAsia"/>
          <w:color w:val="000000" w:themeColor="text1"/>
          <w14:textFill>
            <w14:solidFill>
              <w14:schemeClr w14:val="tx1"/>
            </w14:solidFill>
          </w14:textFill>
        </w:rPr>
      </w:pPr>
    </w:p>
    <w:p w14:paraId="45A1ECAC">
      <w:pPr>
        <w:spacing w:line="480" w:lineRule="exact"/>
        <w:rPr>
          <w:rFonts w:asciiTheme="minorEastAsia" w:hAnsiTheme="minorEastAsia" w:eastAsiaTheme="minorEastAsia"/>
          <w:color w:val="000000" w:themeColor="text1"/>
          <w14:textFill>
            <w14:solidFill>
              <w14:schemeClr w14:val="tx1"/>
            </w14:solidFill>
          </w14:textFill>
        </w:rPr>
      </w:pPr>
    </w:p>
    <w:p w14:paraId="4A0625FF">
      <w:pPr>
        <w:spacing w:line="360" w:lineRule="auto"/>
        <w:rPr>
          <w:rFonts w:asciiTheme="minorEastAsia" w:hAnsiTheme="minorEastAsia" w:eastAsiaTheme="minorEastAsia"/>
          <w:color w:val="000000" w:themeColor="text1"/>
          <w14:textFill>
            <w14:solidFill>
              <w14:schemeClr w14:val="tx1"/>
            </w14:solidFill>
          </w14:textFill>
        </w:rPr>
      </w:pPr>
    </w:p>
    <w:p w14:paraId="22CCCCCF">
      <w:pPr>
        <w:keepNext/>
        <w:keepLines/>
        <w:spacing w:before="260" w:after="260" w:line="480" w:lineRule="exact"/>
        <w:jc w:val="center"/>
        <w:outlineLvl w:val="0"/>
        <w:rPr>
          <w:rFonts w:asciiTheme="minorEastAsia" w:hAnsiTheme="minorEastAsia" w:eastAsiaTheme="minorEastAsia"/>
          <w:b/>
          <w:bCs/>
          <w:color w:val="000000" w:themeColor="text1"/>
          <w:sz w:val="32"/>
          <w14:textFill>
            <w14:solidFill>
              <w14:schemeClr w14:val="tx1"/>
            </w14:solidFill>
          </w14:textFill>
        </w:rPr>
      </w:pPr>
      <w:bookmarkStart w:id="842" w:name="_Toc144974827"/>
      <w:bookmarkStart w:id="843" w:name="_Toc521865054"/>
      <w:bookmarkStart w:id="844" w:name="_Toc35935926"/>
      <w:bookmarkStart w:id="845" w:name="_Toc364407358"/>
      <w:bookmarkStart w:id="846" w:name="_Toc152045768"/>
      <w:bookmarkStart w:id="847" w:name="_Toc17352"/>
      <w:bookmarkStart w:id="848" w:name="_Toc152042547"/>
      <w:r>
        <w:rPr>
          <w:rFonts w:asciiTheme="minorEastAsia" w:hAnsiTheme="minorEastAsia" w:eastAsiaTheme="minorEastAsia"/>
          <w:color w:val="000000" w:themeColor="text1"/>
          <w:sz w:val="28"/>
          <w14:textFill>
            <w14:solidFill>
              <w14:schemeClr w14:val="tx1"/>
            </w14:solidFill>
          </w14:textFill>
        </w:rPr>
        <w:br w:type="page"/>
      </w:r>
      <w:bookmarkEnd w:id="842"/>
      <w:bookmarkEnd w:id="843"/>
      <w:bookmarkEnd w:id="844"/>
      <w:bookmarkEnd w:id="845"/>
      <w:bookmarkEnd w:id="846"/>
      <w:bookmarkEnd w:id="847"/>
      <w:bookmarkEnd w:id="848"/>
      <w:bookmarkStart w:id="849" w:name="_Toc18389"/>
      <w:bookmarkStart w:id="850" w:name="_Toc16261"/>
      <w:bookmarkStart w:id="851" w:name="_Toc152042571"/>
      <w:bookmarkStart w:id="852" w:name="_Toc144974851"/>
      <w:bookmarkStart w:id="853" w:name="_Toc247096438"/>
      <w:bookmarkStart w:id="854" w:name="_Toc246997093"/>
      <w:bookmarkStart w:id="855" w:name="_Toc246996350"/>
      <w:bookmarkStart w:id="856" w:name="_Toc152045782"/>
      <w:bookmarkStart w:id="857" w:name="_Toc179632800"/>
      <w:bookmarkStart w:id="858" w:name="_Toc247085866"/>
      <w:bookmarkStart w:id="859" w:name="_Toc19140"/>
      <w:bookmarkStart w:id="860" w:name="_Toc49958232"/>
      <w:r>
        <w:rPr>
          <w:rFonts w:hint="eastAsia" w:asciiTheme="minorEastAsia" w:hAnsiTheme="minorEastAsia" w:eastAsiaTheme="minorEastAsia"/>
          <w:b/>
          <w:bCs/>
          <w:color w:val="000000" w:themeColor="text1"/>
          <w:sz w:val="32"/>
          <w14:textFill>
            <w14:solidFill>
              <w14:schemeClr w14:val="tx1"/>
            </w14:solidFill>
          </w14:textFill>
        </w:rPr>
        <w:t>第七章  技术与要求</w:t>
      </w:r>
      <w:bookmarkEnd w:id="849"/>
      <w:bookmarkEnd w:id="850"/>
    </w:p>
    <w:p w14:paraId="65BD048E">
      <w:pPr>
        <w:spacing w:line="360" w:lineRule="auto"/>
        <w:ind w:firstLine="480" w:firstLineChars="200"/>
        <w:rPr>
          <w:rFonts w:asciiTheme="minorEastAsia" w:hAnsiTheme="minorEastAsia" w:eastAsiaTheme="minorEastAsia"/>
          <w:color w:val="000000" w:themeColor="text1"/>
          <w:sz w:val="24"/>
          <w:szCs w:val="32"/>
          <w14:textFill>
            <w14:solidFill>
              <w14:schemeClr w14:val="tx1"/>
            </w14:solidFill>
          </w14:textFill>
        </w:rPr>
      </w:pPr>
      <w:bookmarkStart w:id="861" w:name="_Toc228337187"/>
      <w:bookmarkStart w:id="862" w:name="_Toc228591746"/>
      <w:bookmarkStart w:id="863" w:name="_Toc228589252"/>
      <w:bookmarkStart w:id="864" w:name="_Toc286251941"/>
      <w:bookmarkStart w:id="865" w:name="_Toc214433978"/>
      <w:bookmarkStart w:id="866" w:name="_Toc228881238"/>
      <w:bookmarkStart w:id="867" w:name="_Toc229892149"/>
      <w:bookmarkStart w:id="868" w:name="_Toc228591598"/>
      <w:bookmarkStart w:id="869" w:name="_Toc358535751"/>
      <w:bookmarkStart w:id="870" w:name="_Toc227657576"/>
      <w:bookmarkStart w:id="871" w:name="_Toc227492334"/>
      <w:bookmarkStart w:id="872" w:name="_Toc347403199"/>
      <w:r>
        <w:rPr>
          <w:rFonts w:hint="eastAsia" w:asciiTheme="minorEastAsia" w:hAnsiTheme="minorEastAsia" w:eastAsiaTheme="minorEastAsia"/>
          <w:color w:val="000000" w:themeColor="text1"/>
          <w:sz w:val="24"/>
          <w:szCs w:val="32"/>
          <w14:textFill>
            <w14:solidFill>
              <w14:schemeClr w14:val="tx1"/>
            </w14:solidFill>
          </w14:textFill>
        </w:rPr>
        <w:t>一、施工技术标准及相关验收规范要求</w:t>
      </w:r>
      <w:bookmarkEnd w:id="861"/>
      <w:bookmarkEnd w:id="862"/>
      <w:bookmarkEnd w:id="863"/>
      <w:bookmarkEnd w:id="864"/>
      <w:bookmarkEnd w:id="865"/>
      <w:bookmarkEnd w:id="866"/>
      <w:bookmarkEnd w:id="867"/>
      <w:bookmarkEnd w:id="868"/>
      <w:bookmarkEnd w:id="869"/>
      <w:bookmarkEnd w:id="870"/>
      <w:bookmarkEnd w:id="871"/>
      <w:bookmarkEnd w:id="872"/>
    </w:p>
    <w:p w14:paraId="5158CDB9">
      <w:pPr>
        <w:spacing w:line="360" w:lineRule="auto"/>
        <w:ind w:left="420" w:firstLine="480" w:firstLineChars="200"/>
        <w:rPr>
          <w:rFonts w:asciiTheme="minorEastAsia" w:hAnsiTheme="minorEastAsia" w:eastAsiaTheme="minorEastAsia"/>
          <w:color w:val="000000" w:themeColor="text1"/>
          <w:sz w:val="24"/>
          <w:szCs w:val="32"/>
          <w14:textFill>
            <w14:solidFill>
              <w14:schemeClr w14:val="tx1"/>
            </w14:solidFill>
          </w14:textFill>
        </w:rPr>
      </w:pPr>
      <w:r>
        <w:rPr>
          <w:rFonts w:hint="eastAsia" w:asciiTheme="minorEastAsia" w:hAnsiTheme="minorEastAsia" w:eastAsiaTheme="minorEastAsia"/>
          <w:color w:val="000000" w:themeColor="text1"/>
          <w:sz w:val="24"/>
          <w:szCs w:val="32"/>
          <w14:textFill>
            <w14:solidFill>
              <w14:schemeClr w14:val="tx1"/>
            </w14:solidFill>
          </w14:textFill>
        </w:rPr>
        <w:t>1、设计施工图纸和技术文件要求，本工程项目的施工必须达到现行中华人民共和国及省、市、行业的一切有关法规、规范的要求。</w:t>
      </w:r>
    </w:p>
    <w:p w14:paraId="4F9A699A">
      <w:pPr>
        <w:spacing w:line="360" w:lineRule="auto"/>
        <w:ind w:left="420" w:firstLine="480" w:firstLineChars="200"/>
        <w:rPr>
          <w:rFonts w:asciiTheme="minorEastAsia" w:hAnsiTheme="minorEastAsia" w:eastAsiaTheme="minorEastAsia"/>
          <w:color w:val="000000" w:themeColor="text1"/>
          <w:sz w:val="24"/>
          <w:szCs w:val="32"/>
          <w14:textFill>
            <w14:solidFill>
              <w14:schemeClr w14:val="tx1"/>
            </w14:solidFill>
          </w14:textFill>
        </w:rPr>
      </w:pPr>
      <w:r>
        <w:rPr>
          <w:rFonts w:hint="eastAsia" w:asciiTheme="minorEastAsia" w:hAnsiTheme="minorEastAsia" w:eastAsiaTheme="minorEastAsia"/>
          <w:color w:val="000000" w:themeColor="text1"/>
          <w:sz w:val="24"/>
          <w:szCs w:val="32"/>
          <w14:textFill>
            <w14:solidFill>
              <w14:schemeClr w14:val="tx1"/>
            </w14:solidFill>
          </w14:textFill>
        </w:rPr>
        <w:t>2、响应文件除符合技术要求外，亦需符合招标图纸的要求。若本技术要求与设计文件、施工图以及竞争性磋商文件相矛盾时，原则上应执行设计文件、施工图纸的标准和要求。</w:t>
      </w:r>
    </w:p>
    <w:p w14:paraId="07779A08">
      <w:pPr>
        <w:spacing w:line="360" w:lineRule="auto"/>
        <w:ind w:left="420" w:firstLine="480" w:firstLineChars="200"/>
        <w:rPr>
          <w:rFonts w:asciiTheme="minorEastAsia" w:hAnsiTheme="minorEastAsia" w:eastAsiaTheme="minorEastAsia"/>
          <w:color w:val="000000" w:themeColor="text1"/>
          <w:sz w:val="24"/>
          <w:szCs w:val="32"/>
          <w14:textFill>
            <w14:solidFill>
              <w14:schemeClr w14:val="tx1"/>
            </w14:solidFill>
          </w14:textFill>
        </w:rPr>
      </w:pPr>
      <w:r>
        <w:rPr>
          <w:rFonts w:hint="eastAsia" w:asciiTheme="minorEastAsia" w:hAnsiTheme="minorEastAsia" w:eastAsiaTheme="minorEastAsia"/>
          <w:color w:val="000000" w:themeColor="text1"/>
          <w:sz w:val="24"/>
          <w:szCs w:val="32"/>
          <w14:textFill>
            <w14:solidFill>
              <w14:schemeClr w14:val="tx1"/>
            </w14:solidFill>
          </w14:textFill>
        </w:rPr>
        <w:t>3、以施工图纸和清单编制说明为准。</w:t>
      </w:r>
    </w:p>
    <w:p w14:paraId="0D321A0B">
      <w:pPr>
        <w:keepNext/>
        <w:keepLines/>
        <w:spacing w:before="260" w:after="260" w:line="480" w:lineRule="exact"/>
        <w:ind w:left="161" w:hanging="161" w:hangingChars="50"/>
        <w:jc w:val="center"/>
        <w:rPr>
          <w:rFonts w:cs="宋体" w:asciiTheme="minorEastAsia" w:hAnsiTheme="minorEastAsia" w:eastAsiaTheme="minorEastAsia"/>
          <w:b/>
          <w:color w:val="000000" w:themeColor="text1"/>
          <w:sz w:val="32"/>
          <w:szCs w:val="32"/>
          <w14:textFill>
            <w14:solidFill>
              <w14:schemeClr w14:val="tx1"/>
            </w14:solidFill>
          </w14:textFill>
        </w:rPr>
      </w:pPr>
    </w:p>
    <w:p w14:paraId="739FDF81">
      <w:pPr>
        <w:pStyle w:val="2"/>
        <w:spacing w:before="0" w:after="0" w:line="360" w:lineRule="auto"/>
        <w:jc w:val="center"/>
        <w:rPr>
          <w:rFonts w:asciiTheme="minorEastAsia" w:hAnsiTheme="minorEastAsia" w:eastAsiaTheme="minorEastAsia"/>
          <w:bCs w:val="0"/>
          <w:color w:val="000000" w:themeColor="text1"/>
          <w:sz w:val="32"/>
          <w:szCs w:val="36"/>
          <w14:textFill>
            <w14:solidFill>
              <w14:schemeClr w14:val="tx1"/>
            </w14:solidFill>
          </w14:textFill>
        </w:rPr>
      </w:pPr>
      <w:r>
        <w:rPr>
          <w:rFonts w:asciiTheme="minorEastAsia" w:hAnsiTheme="minorEastAsia" w:eastAsiaTheme="minorEastAsia"/>
          <w:color w:val="000000" w:themeColor="text1"/>
          <w:sz w:val="28"/>
          <w14:textFill>
            <w14:solidFill>
              <w14:schemeClr w14:val="tx1"/>
            </w14:solidFill>
          </w14:textFill>
        </w:rPr>
        <w:br w:type="page"/>
      </w:r>
      <w:bookmarkStart w:id="873" w:name="_Toc13650"/>
      <w:bookmarkStart w:id="874" w:name="_Toc16008"/>
      <w:r>
        <w:rPr>
          <w:rFonts w:hint="eastAsia" w:asciiTheme="minorEastAsia" w:hAnsiTheme="minorEastAsia" w:eastAsiaTheme="minorEastAsia"/>
          <w:bCs w:val="0"/>
          <w:color w:val="000000" w:themeColor="text1"/>
          <w:sz w:val="40"/>
          <w:szCs w:val="44"/>
          <w14:textFill>
            <w14:solidFill>
              <w14:schemeClr w14:val="tx1"/>
            </w14:solidFill>
          </w14:textFill>
        </w:rPr>
        <w:t>第八章</w:t>
      </w:r>
      <w:bookmarkEnd w:id="851"/>
      <w:bookmarkEnd w:id="852"/>
      <w:bookmarkEnd w:id="853"/>
      <w:bookmarkEnd w:id="854"/>
      <w:bookmarkEnd w:id="855"/>
      <w:bookmarkEnd w:id="856"/>
      <w:bookmarkEnd w:id="857"/>
      <w:bookmarkEnd w:id="858"/>
      <w:r>
        <w:rPr>
          <w:rFonts w:hint="eastAsia" w:asciiTheme="minorEastAsia" w:hAnsiTheme="minorEastAsia" w:eastAsiaTheme="minorEastAsia"/>
          <w:bCs w:val="0"/>
          <w:color w:val="000000" w:themeColor="text1"/>
          <w:sz w:val="40"/>
          <w:szCs w:val="44"/>
          <w14:textFill>
            <w14:solidFill>
              <w14:schemeClr w14:val="tx1"/>
            </w14:solidFill>
          </w14:textFill>
        </w:rPr>
        <w:t xml:space="preserve"> 响应文件格式</w:t>
      </w:r>
      <w:bookmarkEnd w:id="859"/>
      <w:bookmarkEnd w:id="860"/>
      <w:bookmarkEnd w:id="873"/>
      <w:bookmarkEnd w:id="874"/>
      <w:bookmarkStart w:id="875" w:name="_Toc152042574"/>
      <w:bookmarkStart w:id="876" w:name="_Toc152045785"/>
      <w:bookmarkStart w:id="877" w:name="_Toc144974854"/>
    </w:p>
    <w:p w14:paraId="65794CBA">
      <w:pPr>
        <w:rPr>
          <w:rFonts w:asciiTheme="minorEastAsia" w:hAnsiTheme="minorEastAsia" w:eastAsiaTheme="minorEastAsia"/>
          <w:color w:val="000000" w:themeColor="text1"/>
          <w14:textFill>
            <w14:solidFill>
              <w14:schemeClr w14:val="tx1"/>
            </w14:solidFill>
          </w14:textFill>
        </w:rPr>
      </w:pPr>
    </w:p>
    <w:bookmarkEnd w:id="875"/>
    <w:bookmarkEnd w:id="876"/>
    <w:bookmarkEnd w:id="877"/>
    <w:p w14:paraId="7190C141">
      <w:pPr>
        <w:rPr>
          <w:rFonts w:asciiTheme="minorEastAsia" w:hAnsiTheme="minorEastAsia" w:eastAsiaTheme="minorEastAsia"/>
          <w:color w:val="000000" w:themeColor="text1"/>
          <w:sz w:val="48"/>
          <w:szCs w:val="48"/>
          <w14:textFill>
            <w14:solidFill>
              <w14:schemeClr w14:val="tx1"/>
            </w14:solidFill>
          </w14:textFill>
        </w:rPr>
      </w:pPr>
    </w:p>
    <w:p w14:paraId="5B26C67C">
      <w:pPr>
        <w:rPr>
          <w:rFonts w:cs="宋体" w:asciiTheme="minorEastAsia" w:hAnsiTheme="minorEastAsia" w:eastAsiaTheme="minorEastAsia"/>
          <w:b/>
          <w:color w:val="000000" w:themeColor="text1"/>
          <w:kern w:val="0"/>
          <w:sz w:val="44"/>
          <w:szCs w:val="44"/>
          <w:shd w:val="clear" w:color="auto" w:fill="FFFFFF"/>
          <w14:textFill>
            <w14:solidFill>
              <w14:schemeClr w14:val="tx1"/>
            </w14:solidFill>
          </w14:textFill>
        </w:rPr>
      </w:pPr>
      <w:bookmarkStart w:id="878" w:name="_Toc247085873"/>
      <w:bookmarkStart w:id="879" w:name="_Toc385750953"/>
      <w:bookmarkStart w:id="880" w:name="_Toc152045787"/>
      <w:bookmarkStart w:id="881" w:name="_Toc179632807"/>
      <w:bookmarkStart w:id="882" w:name="_Toc152042576"/>
      <w:bookmarkStart w:id="883" w:name="_Toc363046279"/>
      <w:bookmarkStart w:id="884" w:name="_Toc144974856"/>
      <w:bookmarkStart w:id="885" w:name="_Toc246996355"/>
      <w:bookmarkStart w:id="886" w:name="_Toc246997098"/>
    </w:p>
    <w:p w14:paraId="0B335B83">
      <w:pPr>
        <w:adjustRightInd w:val="0"/>
        <w:snapToGrid w:val="0"/>
        <w:spacing w:line="360" w:lineRule="auto"/>
        <w:jc w:val="center"/>
        <w:rPr>
          <w:rFonts w:cs="宋体" w:asciiTheme="minorEastAsia" w:hAnsiTheme="minorEastAsia" w:eastAsiaTheme="minorEastAsia"/>
          <w:b/>
          <w:color w:val="000000" w:themeColor="text1"/>
          <w:sz w:val="44"/>
          <w14:textFill>
            <w14:solidFill>
              <w14:schemeClr w14:val="tx1"/>
            </w14:solidFill>
          </w14:textFill>
        </w:rPr>
      </w:pPr>
      <w:bookmarkStart w:id="887" w:name="_Toc7893_WPSOffice_Level1"/>
      <w:bookmarkStart w:id="888" w:name="_Toc1058_WPSOffice_Level1"/>
      <w:bookmarkStart w:id="889" w:name="_Toc4489_WPSOffice_Level1"/>
      <w:bookmarkStart w:id="890" w:name="_Toc8605_WPSOffice_Level1"/>
      <w:bookmarkStart w:id="891" w:name="_Toc29442_WPSOffice_Level1"/>
      <w:bookmarkStart w:id="892" w:name="_Toc9403"/>
      <w:bookmarkStart w:id="893" w:name="_Toc17059"/>
      <w:bookmarkStart w:id="894" w:name="_Toc7092_WPSOffice_Level1"/>
      <w:bookmarkStart w:id="895" w:name="_Toc23659_WPSOffice_Level1"/>
      <w:bookmarkStart w:id="896" w:name="_Toc8628_WPSOffice_Level1"/>
      <w:bookmarkStart w:id="897" w:name="_Toc29950_WPSOffice_Level1"/>
      <w:bookmarkStart w:id="898" w:name="_Toc865_WPSOffice_Level1"/>
      <w:r>
        <w:rPr>
          <w:rFonts w:hint="eastAsia" w:cs="宋体" w:asciiTheme="minorEastAsia" w:hAnsiTheme="minorEastAsia" w:eastAsiaTheme="minorEastAsia"/>
          <w:b/>
          <w:color w:val="000000" w:themeColor="text1"/>
          <w:sz w:val="44"/>
          <w14:textFill>
            <w14:solidFill>
              <w14:schemeClr w14:val="tx1"/>
            </w14:solidFill>
          </w14:textFill>
        </w:rPr>
        <w:t>（项目名称）</w:t>
      </w:r>
      <w:bookmarkEnd w:id="887"/>
      <w:bookmarkEnd w:id="888"/>
      <w:bookmarkEnd w:id="889"/>
      <w:bookmarkEnd w:id="890"/>
      <w:bookmarkEnd w:id="891"/>
      <w:bookmarkEnd w:id="892"/>
      <w:bookmarkEnd w:id="893"/>
      <w:bookmarkEnd w:id="894"/>
      <w:bookmarkEnd w:id="895"/>
      <w:bookmarkEnd w:id="896"/>
      <w:bookmarkEnd w:id="897"/>
      <w:bookmarkEnd w:id="898"/>
    </w:p>
    <w:p w14:paraId="085506CC">
      <w:pPr>
        <w:adjustRightInd w:val="0"/>
        <w:snapToGrid w:val="0"/>
        <w:spacing w:line="360" w:lineRule="auto"/>
        <w:ind w:firstLine="3373" w:firstLineChars="1200"/>
        <w:rPr>
          <w:rFonts w:cs="宋体" w:asciiTheme="minorEastAsia" w:hAnsiTheme="minorEastAsia" w:eastAsiaTheme="minorEastAsia"/>
          <w:b/>
          <w:color w:val="000000" w:themeColor="text1"/>
          <w:sz w:val="28"/>
          <w:szCs w:val="28"/>
          <w14:textFill>
            <w14:solidFill>
              <w14:schemeClr w14:val="tx1"/>
            </w14:solidFill>
          </w14:textFill>
        </w:rPr>
      </w:pPr>
      <w:bookmarkStart w:id="899" w:name="_Toc13467"/>
      <w:bookmarkStart w:id="900" w:name="_Toc2006"/>
      <w:r>
        <w:rPr>
          <w:rFonts w:hint="eastAsia" w:cs="宋体" w:asciiTheme="minorEastAsia" w:hAnsiTheme="minorEastAsia" w:eastAsiaTheme="minorEastAsia"/>
          <w:b/>
          <w:color w:val="000000" w:themeColor="text1"/>
          <w:sz w:val="28"/>
          <w:szCs w:val="28"/>
          <w14:textFill>
            <w14:solidFill>
              <w14:schemeClr w14:val="tx1"/>
            </w14:solidFill>
          </w14:textFill>
        </w:rPr>
        <w:t>项目编号：</w:t>
      </w:r>
      <w:bookmarkEnd w:id="899"/>
      <w:bookmarkEnd w:id="900"/>
    </w:p>
    <w:p w14:paraId="29A095C4">
      <w:pPr>
        <w:autoSpaceDE w:val="0"/>
        <w:autoSpaceDN w:val="0"/>
        <w:adjustRightInd w:val="0"/>
        <w:spacing w:line="360" w:lineRule="auto"/>
        <w:jc w:val="left"/>
        <w:rPr>
          <w:rFonts w:cs="宋体" w:asciiTheme="minorEastAsia" w:hAnsiTheme="minorEastAsia" w:eastAsiaTheme="minorEastAsia"/>
          <w:color w:val="000000" w:themeColor="text1"/>
          <w:kern w:val="0"/>
          <w:sz w:val="28"/>
          <w:szCs w:val="28"/>
          <w14:textFill>
            <w14:solidFill>
              <w14:schemeClr w14:val="tx1"/>
            </w14:solidFill>
          </w14:textFill>
        </w:rPr>
      </w:pPr>
    </w:p>
    <w:p w14:paraId="5AD6EEA0">
      <w:pPr>
        <w:autoSpaceDE w:val="0"/>
        <w:autoSpaceDN w:val="0"/>
        <w:adjustRightInd w:val="0"/>
        <w:spacing w:line="360" w:lineRule="auto"/>
        <w:jc w:val="left"/>
        <w:rPr>
          <w:rFonts w:cs="宋体" w:asciiTheme="minorEastAsia" w:hAnsiTheme="minorEastAsia" w:eastAsiaTheme="minorEastAsia"/>
          <w:color w:val="000000" w:themeColor="text1"/>
          <w:kern w:val="0"/>
          <w:sz w:val="28"/>
          <w:szCs w:val="28"/>
          <w14:textFill>
            <w14:solidFill>
              <w14:schemeClr w14:val="tx1"/>
            </w14:solidFill>
          </w14:textFill>
        </w:rPr>
      </w:pPr>
    </w:p>
    <w:p w14:paraId="315006B2">
      <w:pPr>
        <w:autoSpaceDE w:val="0"/>
        <w:autoSpaceDN w:val="0"/>
        <w:adjustRightInd w:val="0"/>
        <w:spacing w:line="360" w:lineRule="auto"/>
        <w:jc w:val="left"/>
        <w:rPr>
          <w:rFonts w:cs="宋体" w:asciiTheme="minorEastAsia" w:hAnsiTheme="minorEastAsia" w:eastAsiaTheme="minorEastAsia"/>
          <w:color w:val="000000" w:themeColor="text1"/>
          <w:kern w:val="0"/>
          <w:sz w:val="28"/>
          <w:szCs w:val="28"/>
          <w14:textFill>
            <w14:solidFill>
              <w14:schemeClr w14:val="tx1"/>
            </w14:solidFill>
          </w14:textFill>
        </w:rPr>
      </w:pPr>
    </w:p>
    <w:p w14:paraId="25C83D16">
      <w:pPr>
        <w:autoSpaceDE w:val="0"/>
        <w:autoSpaceDN w:val="0"/>
        <w:adjustRightInd w:val="0"/>
        <w:jc w:val="center"/>
        <w:rPr>
          <w:rFonts w:cs="宋体" w:asciiTheme="minorEastAsia" w:hAnsiTheme="minorEastAsia" w:eastAsiaTheme="minorEastAsia"/>
          <w:b/>
          <w:bCs/>
          <w:color w:val="000000" w:themeColor="text1"/>
          <w:kern w:val="0"/>
          <w:sz w:val="80"/>
          <w:szCs w:val="80"/>
          <w14:textFill>
            <w14:solidFill>
              <w14:schemeClr w14:val="tx1"/>
            </w14:solidFill>
          </w14:textFill>
        </w:rPr>
      </w:pPr>
      <w:bookmarkStart w:id="901" w:name="_Toc28141"/>
      <w:bookmarkStart w:id="902" w:name="_Toc18546"/>
      <w:r>
        <w:rPr>
          <w:rFonts w:hint="eastAsia" w:cs="宋体" w:asciiTheme="minorEastAsia" w:hAnsiTheme="minorEastAsia" w:eastAsiaTheme="minorEastAsia"/>
          <w:b/>
          <w:bCs/>
          <w:color w:val="000000" w:themeColor="text1"/>
          <w:kern w:val="0"/>
          <w:sz w:val="80"/>
          <w:szCs w:val="80"/>
          <w14:textFill>
            <w14:solidFill>
              <w14:schemeClr w14:val="tx1"/>
            </w14:solidFill>
          </w14:textFill>
        </w:rPr>
        <w:t>响 应 文 件</w:t>
      </w:r>
      <w:bookmarkEnd w:id="901"/>
      <w:bookmarkEnd w:id="902"/>
    </w:p>
    <w:p w14:paraId="2E638DB9">
      <w:pPr>
        <w:autoSpaceDE w:val="0"/>
        <w:autoSpaceDN w:val="0"/>
        <w:adjustRightInd w:val="0"/>
        <w:spacing w:line="360" w:lineRule="auto"/>
        <w:ind w:firstLine="2003" w:firstLineChars="950"/>
        <w:jc w:val="left"/>
        <w:rPr>
          <w:rFonts w:cs="宋体" w:asciiTheme="minorEastAsia" w:hAnsiTheme="minorEastAsia" w:eastAsiaTheme="minorEastAsia"/>
          <w:b/>
          <w:bCs/>
          <w:color w:val="000000" w:themeColor="text1"/>
          <w:kern w:val="0"/>
          <w:szCs w:val="28"/>
          <w14:textFill>
            <w14:solidFill>
              <w14:schemeClr w14:val="tx1"/>
            </w14:solidFill>
          </w14:textFill>
        </w:rPr>
      </w:pPr>
    </w:p>
    <w:p w14:paraId="48342612">
      <w:pPr>
        <w:autoSpaceDE w:val="0"/>
        <w:autoSpaceDN w:val="0"/>
        <w:adjustRightInd w:val="0"/>
        <w:jc w:val="center"/>
        <w:rPr>
          <w:rFonts w:cs="宋体" w:asciiTheme="minorEastAsia" w:hAnsiTheme="minorEastAsia" w:eastAsiaTheme="minorEastAsia"/>
          <w:b/>
          <w:bCs/>
          <w:color w:val="000000" w:themeColor="text1"/>
          <w:kern w:val="0"/>
          <w:sz w:val="32"/>
          <w:szCs w:val="28"/>
          <w14:textFill>
            <w14:solidFill>
              <w14:schemeClr w14:val="tx1"/>
            </w14:solidFill>
          </w14:textFill>
        </w:rPr>
      </w:pPr>
    </w:p>
    <w:p w14:paraId="5CEBEBFD">
      <w:pPr>
        <w:autoSpaceDE w:val="0"/>
        <w:autoSpaceDN w:val="0"/>
        <w:adjustRightInd w:val="0"/>
        <w:jc w:val="center"/>
        <w:rPr>
          <w:rFonts w:cs="宋体" w:asciiTheme="minorEastAsia" w:hAnsiTheme="minorEastAsia" w:eastAsiaTheme="minorEastAsia"/>
          <w:b/>
          <w:bCs/>
          <w:color w:val="000000" w:themeColor="text1"/>
          <w:sz w:val="28"/>
          <w14:textFill>
            <w14:solidFill>
              <w14:schemeClr w14:val="tx1"/>
            </w14:solidFill>
          </w14:textFill>
        </w:rPr>
      </w:pPr>
    </w:p>
    <w:p w14:paraId="06FB10A8">
      <w:pPr>
        <w:autoSpaceDE w:val="0"/>
        <w:autoSpaceDN w:val="0"/>
        <w:adjustRightInd w:val="0"/>
        <w:jc w:val="center"/>
        <w:rPr>
          <w:rFonts w:cs="宋体" w:asciiTheme="minorEastAsia" w:hAnsiTheme="minorEastAsia" w:eastAsiaTheme="minorEastAsia"/>
          <w:b/>
          <w:bCs/>
          <w:color w:val="000000" w:themeColor="text1"/>
          <w:sz w:val="28"/>
          <w14:textFill>
            <w14:solidFill>
              <w14:schemeClr w14:val="tx1"/>
            </w14:solidFill>
          </w14:textFill>
        </w:rPr>
      </w:pPr>
    </w:p>
    <w:p w14:paraId="5AE39E62">
      <w:pPr>
        <w:autoSpaceDE w:val="0"/>
        <w:autoSpaceDN w:val="0"/>
        <w:adjustRightInd w:val="0"/>
        <w:spacing w:line="360" w:lineRule="auto"/>
        <w:jc w:val="right"/>
        <w:rPr>
          <w:rFonts w:cs="宋体" w:asciiTheme="minorEastAsia" w:hAnsiTheme="minorEastAsia" w:eastAsiaTheme="minorEastAsia"/>
          <w:color w:val="000000" w:themeColor="text1"/>
          <w:kern w:val="0"/>
          <w:sz w:val="44"/>
          <w:szCs w:val="44"/>
          <w14:textFill>
            <w14:solidFill>
              <w14:schemeClr w14:val="tx1"/>
            </w14:solidFill>
          </w14:textFill>
        </w:rPr>
      </w:pPr>
    </w:p>
    <w:p w14:paraId="32F70DEE">
      <w:pPr>
        <w:pStyle w:val="3"/>
      </w:pPr>
    </w:p>
    <w:p w14:paraId="5BEF5023">
      <w:pPr>
        <w:pStyle w:val="32"/>
        <w:keepNext w:val="0"/>
        <w:keepLines w:val="0"/>
        <w:pageBreakBefore w:val="0"/>
        <w:widowControl w:val="0"/>
        <w:kinsoku/>
        <w:wordWrap/>
        <w:overflowPunct/>
        <w:topLinePunct w:val="0"/>
        <w:autoSpaceDE w:val="0"/>
        <w:autoSpaceDN w:val="0"/>
        <w:bidi w:val="0"/>
        <w:adjustRightInd w:val="0"/>
        <w:snapToGrid/>
        <w:spacing w:line="760" w:lineRule="exact"/>
        <w:ind w:firstLine="1606" w:firstLineChars="500"/>
        <w:textAlignment w:val="auto"/>
        <w:rPr>
          <w:rFonts w:asciiTheme="minorEastAsia" w:hAnsiTheme="minorEastAsia" w:eastAsiaTheme="minorEastAsia"/>
          <w:b/>
          <w:bCs/>
          <w:color w:val="000000" w:themeColor="text1"/>
          <w:sz w:val="32"/>
          <w:szCs w:val="32"/>
          <w:u w:val="single"/>
          <w14:textFill>
            <w14:solidFill>
              <w14:schemeClr w14:val="tx1"/>
            </w14:solidFill>
          </w14:textFill>
        </w:rPr>
      </w:pPr>
      <w:bookmarkStart w:id="903" w:name="_Toc11845"/>
      <w:r>
        <w:rPr>
          <w:rFonts w:hint="eastAsia" w:asciiTheme="minorEastAsia" w:hAnsiTheme="minorEastAsia" w:eastAsiaTheme="minorEastAsia"/>
          <w:b/>
          <w:bCs/>
          <w:color w:val="000000" w:themeColor="text1"/>
          <w:sz w:val="32"/>
          <w:szCs w:val="32"/>
          <w14:textFill>
            <w14:solidFill>
              <w14:schemeClr w14:val="tx1"/>
            </w14:solidFill>
          </w14:textFill>
        </w:rPr>
        <w:t>响 应 人：</w:t>
      </w:r>
      <w:r>
        <w:rPr>
          <w:rFonts w:hint="eastAsia" w:asciiTheme="minorEastAsia" w:hAnsiTheme="minorEastAsia" w:eastAsiaTheme="minorEastAsia"/>
          <w:b/>
          <w:bCs/>
          <w:color w:val="000000" w:themeColor="text1"/>
          <w:sz w:val="32"/>
          <w:szCs w:val="32"/>
          <w:u w:val="single"/>
          <w:lang w:val="en-US" w:eastAsia="zh-CN"/>
          <w14:textFill>
            <w14:solidFill>
              <w14:schemeClr w14:val="tx1"/>
            </w14:solidFill>
          </w14:textFill>
        </w:rPr>
        <w:t xml:space="preserve">                    </w:t>
      </w:r>
      <w:r>
        <w:rPr>
          <w:rFonts w:hint="eastAsia" w:asciiTheme="minorEastAsia" w:hAnsiTheme="minorEastAsia" w:eastAsiaTheme="minorEastAsia"/>
          <w:b/>
          <w:bCs/>
          <w:color w:val="000000" w:themeColor="text1"/>
          <w:sz w:val="32"/>
          <w:szCs w:val="32"/>
          <w14:textFill>
            <w14:solidFill>
              <w14:schemeClr w14:val="tx1"/>
            </w14:solidFill>
          </w14:textFill>
        </w:rPr>
        <w:t>（电子签章）</w:t>
      </w:r>
      <w:bookmarkEnd w:id="903"/>
    </w:p>
    <w:p w14:paraId="2BDC1E91">
      <w:pPr>
        <w:pStyle w:val="32"/>
        <w:keepNext w:val="0"/>
        <w:keepLines w:val="0"/>
        <w:pageBreakBefore w:val="0"/>
        <w:widowControl w:val="0"/>
        <w:kinsoku/>
        <w:wordWrap/>
        <w:overflowPunct/>
        <w:topLinePunct w:val="0"/>
        <w:autoSpaceDE w:val="0"/>
        <w:autoSpaceDN w:val="0"/>
        <w:bidi w:val="0"/>
        <w:adjustRightInd w:val="0"/>
        <w:snapToGrid/>
        <w:spacing w:line="760" w:lineRule="exact"/>
        <w:ind w:firstLine="1606" w:firstLineChars="500"/>
        <w:textAlignment w:val="auto"/>
        <w:rPr>
          <w:rFonts w:asciiTheme="minorEastAsia" w:hAnsiTheme="minorEastAsia" w:eastAsiaTheme="minorEastAsia"/>
          <w:b/>
          <w:bCs/>
          <w:color w:val="000000" w:themeColor="text1"/>
          <w:sz w:val="32"/>
          <w:szCs w:val="32"/>
          <w:u w:val="single"/>
          <w14:textFill>
            <w14:solidFill>
              <w14:schemeClr w14:val="tx1"/>
            </w14:solidFill>
          </w14:textFill>
        </w:rPr>
      </w:pPr>
      <w:bookmarkStart w:id="904" w:name="_Toc6742"/>
      <w:r>
        <w:rPr>
          <w:rFonts w:hint="eastAsia" w:asciiTheme="minorEastAsia" w:hAnsiTheme="minorEastAsia" w:eastAsiaTheme="minorEastAsia"/>
          <w:b/>
          <w:bCs/>
          <w:color w:val="000000" w:themeColor="text1"/>
          <w:sz w:val="32"/>
          <w:szCs w:val="32"/>
          <w14:textFill>
            <w14:solidFill>
              <w14:schemeClr w14:val="tx1"/>
            </w14:solidFill>
          </w14:textFill>
        </w:rPr>
        <w:t>法定代表人：</w:t>
      </w:r>
      <w:r>
        <w:rPr>
          <w:rFonts w:hint="eastAsia" w:asciiTheme="minorEastAsia" w:hAnsiTheme="minorEastAsia" w:eastAsiaTheme="minorEastAsia"/>
          <w:b/>
          <w:bCs/>
          <w:color w:val="000000" w:themeColor="text1"/>
          <w:sz w:val="32"/>
          <w:szCs w:val="32"/>
          <w:u w:val="single"/>
          <w:lang w:val="en-US" w:eastAsia="zh-CN"/>
          <w14:textFill>
            <w14:solidFill>
              <w14:schemeClr w14:val="tx1"/>
            </w14:solidFill>
          </w14:textFill>
        </w:rPr>
        <w:t xml:space="preserve">                  </w:t>
      </w:r>
      <w:r>
        <w:rPr>
          <w:rFonts w:hint="eastAsia" w:asciiTheme="minorEastAsia" w:hAnsiTheme="minorEastAsia" w:eastAsiaTheme="minorEastAsia"/>
          <w:b/>
          <w:bCs/>
          <w:color w:val="000000" w:themeColor="text1"/>
          <w:sz w:val="32"/>
          <w:szCs w:val="32"/>
          <w14:textFill>
            <w14:solidFill>
              <w14:schemeClr w14:val="tx1"/>
            </w14:solidFill>
          </w14:textFill>
        </w:rPr>
        <w:t>（电子签章）</w:t>
      </w:r>
      <w:bookmarkEnd w:id="904"/>
    </w:p>
    <w:p w14:paraId="1B61EBFB">
      <w:pPr>
        <w:pStyle w:val="32"/>
        <w:keepNext w:val="0"/>
        <w:keepLines w:val="0"/>
        <w:pageBreakBefore w:val="0"/>
        <w:widowControl w:val="0"/>
        <w:kinsoku/>
        <w:wordWrap/>
        <w:overflowPunct/>
        <w:topLinePunct w:val="0"/>
        <w:autoSpaceDE w:val="0"/>
        <w:autoSpaceDN w:val="0"/>
        <w:bidi w:val="0"/>
        <w:adjustRightInd w:val="0"/>
        <w:snapToGrid/>
        <w:spacing w:line="760" w:lineRule="exact"/>
        <w:ind w:firstLine="1590" w:firstLineChars="495"/>
        <w:textAlignment w:val="auto"/>
        <w:rPr>
          <w:rFonts w:asciiTheme="minorEastAsia" w:hAnsiTheme="minorEastAsia" w:eastAsiaTheme="minorEastAsia"/>
          <w:b/>
          <w:bCs/>
          <w:color w:val="000000" w:themeColor="text1"/>
          <w:sz w:val="32"/>
          <w:szCs w:val="32"/>
          <w:u w:val="single"/>
          <w14:textFill>
            <w14:solidFill>
              <w14:schemeClr w14:val="tx1"/>
            </w14:solidFill>
          </w14:textFill>
        </w:rPr>
      </w:pPr>
      <w:bookmarkStart w:id="905" w:name="_Toc4"/>
      <w:r>
        <w:rPr>
          <w:rFonts w:hint="eastAsia" w:asciiTheme="minorEastAsia" w:hAnsiTheme="minorEastAsia" w:eastAsiaTheme="minorEastAsia"/>
          <w:b/>
          <w:bCs/>
          <w:color w:val="000000" w:themeColor="text1"/>
          <w:sz w:val="32"/>
          <w:szCs w:val="32"/>
          <w14:textFill>
            <w14:solidFill>
              <w14:schemeClr w14:val="tx1"/>
            </w14:solidFill>
          </w14:textFill>
        </w:rPr>
        <w:t>日    期：</w:t>
      </w: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b/>
          <w:bCs/>
          <w:color w:val="000000" w:themeColor="text1"/>
          <w:sz w:val="32"/>
          <w:szCs w:val="32"/>
          <w14:textFill>
            <w14:solidFill>
              <w14:schemeClr w14:val="tx1"/>
            </w14:solidFill>
          </w14:textFill>
        </w:rPr>
        <w:t>年</w:t>
      </w: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b/>
          <w:bCs/>
          <w:color w:val="000000" w:themeColor="text1"/>
          <w:sz w:val="32"/>
          <w:szCs w:val="32"/>
          <w14:textFill>
            <w14:solidFill>
              <w14:schemeClr w14:val="tx1"/>
            </w14:solidFill>
          </w14:textFill>
        </w:rPr>
        <w:t>月</w:t>
      </w: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b/>
          <w:bCs/>
          <w:color w:val="000000" w:themeColor="text1"/>
          <w:sz w:val="32"/>
          <w:szCs w:val="32"/>
          <w14:textFill>
            <w14:solidFill>
              <w14:schemeClr w14:val="tx1"/>
            </w14:solidFill>
          </w14:textFill>
        </w:rPr>
        <w:t>日</w:t>
      </w:r>
      <w:bookmarkEnd w:id="905"/>
    </w:p>
    <w:p w14:paraId="4A0D3ECE">
      <w:pPr>
        <w:rPr>
          <w:rFonts w:asciiTheme="minorEastAsia" w:hAnsiTheme="minorEastAsia" w:eastAsiaTheme="minorEastAsia"/>
          <w:color w:val="000000" w:themeColor="text1"/>
          <w14:textFill>
            <w14:solidFill>
              <w14:schemeClr w14:val="tx1"/>
            </w14:solidFill>
          </w14:textFill>
        </w:rPr>
      </w:pPr>
    </w:p>
    <w:bookmarkEnd w:id="878"/>
    <w:bookmarkEnd w:id="879"/>
    <w:bookmarkEnd w:id="880"/>
    <w:bookmarkEnd w:id="881"/>
    <w:bookmarkEnd w:id="882"/>
    <w:bookmarkEnd w:id="883"/>
    <w:bookmarkEnd w:id="884"/>
    <w:bookmarkEnd w:id="885"/>
    <w:bookmarkEnd w:id="886"/>
    <w:p w14:paraId="494BB3EC">
      <w:pPr>
        <w:autoSpaceDE w:val="0"/>
        <w:autoSpaceDN w:val="0"/>
        <w:adjustRightInd w:val="0"/>
        <w:spacing w:line="360" w:lineRule="auto"/>
        <w:jc w:val="center"/>
        <w:rPr>
          <w:rFonts w:cs="仿宋" w:asciiTheme="minorEastAsia" w:hAnsiTheme="minorEastAsia" w:eastAsiaTheme="minorEastAsia"/>
          <w:color w:val="000000" w:themeColor="text1"/>
          <w:sz w:val="28"/>
          <w:szCs w:val="28"/>
          <w14:textFill>
            <w14:solidFill>
              <w14:schemeClr w14:val="tx1"/>
            </w14:solidFill>
          </w14:textFill>
        </w:rPr>
      </w:pPr>
      <w:bookmarkStart w:id="906" w:name="_Toc184635137"/>
      <w:bookmarkStart w:id="907" w:name="_Toc403418352"/>
      <w:bookmarkStart w:id="908" w:name="_Toc403418418"/>
    </w:p>
    <w:p w14:paraId="46C39262">
      <w:pPr>
        <w:keepNext w:val="0"/>
        <w:keepLines w:val="0"/>
        <w:pageBreakBefore w:val="0"/>
        <w:widowControl w:val="0"/>
        <w:kinsoku/>
        <w:wordWrap/>
        <w:overflowPunct/>
        <w:topLinePunct w:val="0"/>
        <w:autoSpaceDE w:val="0"/>
        <w:autoSpaceDN w:val="0"/>
        <w:bidi w:val="0"/>
        <w:adjustRightInd w:val="0"/>
        <w:snapToGrid/>
        <w:spacing w:after="313" w:afterLines="100" w:line="360" w:lineRule="auto"/>
        <w:jc w:val="center"/>
        <w:textAlignment w:val="auto"/>
      </w:pPr>
      <w:r>
        <w:rPr>
          <w:rFonts w:hint="eastAsia" w:cs="宋体" w:asciiTheme="minorEastAsia" w:hAnsiTheme="minorEastAsia" w:eastAsiaTheme="minorEastAsia"/>
          <w:b/>
          <w:color w:val="000000" w:themeColor="text1"/>
          <w:kern w:val="0"/>
          <w:sz w:val="32"/>
          <w:szCs w:val="32"/>
          <w14:textFill>
            <w14:solidFill>
              <w14:schemeClr w14:val="tx1"/>
            </w14:solidFill>
          </w14:textFill>
        </w:rPr>
        <w:t>目   录</w:t>
      </w:r>
      <w:bookmarkEnd w:id="906"/>
      <w:bookmarkEnd w:id="907"/>
      <w:bookmarkEnd w:id="908"/>
    </w:p>
    <w:p w14:paraId="14C93E3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cs="宋体" w:asciiTheme="minorEastAsia" w:hAnsiTheme="minorEastAsia" w:eastAsiaTheme="minorEastAsia"/>
          <w:color w:val="000000" w:themeColor="text1"/>
          <w:kern w:val="0"/>
          <w:sz w:val="24"/>
          <w14:textFill>
            <w14:solidFill>
              <w14:schemeClr w14:val="tx1"/>
            </w14:solidFill>
          </w14:textFill>
        </w:rPr>
      </w:pPr>
      <w:bookmarkStart w:id="909" w:name="_Toc184635138"/>
      <w:bookmarkStart w:id="910" w:name="_Toc403418419"/>
      <w:bookmarkStart w:id="911" w:name="_Toc403418353"/>
      <w:r>
        <w:rPr>
          <w:rFonts w:hint="eastAsia" w:cs="宋体" w:asciiTheme="minorEastAsia" w:hAnsiTheme="minorEastAsia" w:eastAsiaTheme="minorEastAsia"/>
          <w:color w:val="000000" w:themeColor="text1"/>
          <w:kern w:val="0"/>
          <w:sz w:val="24"/>
          <w14:textFill>
            <w14:solidFill>
              <w14:schemeClr w14:val="tx1"/>
            </w14:solidFill>
          </w14:textFill>
        </w:rPr>
        <w:t>一、磋商函及磋商函附录</w:t>
      </w:r>
    </w:p>
    <w:p w14:paraId="73C617C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二、法定代表人身份证明</w:t>
      </w:r>
    </w:p>
    <w:p w14:paraId="0E7B66B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三、法人授权委托书</w:t>
      </w:r>
    </w:p>
    <w:p w14:paraId="4E7E9AF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四、已标价的工程量清单</w:t>
      </w:r>
    </w:p>
    <w:p w14:paraId="32FE5BD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五、施工组织设计</w:t>
      </w:r>
    </w:p>
    <w:p w14:paraId="30EC005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六、项目管理机构</w:t>
      </w:r>
    </w:p>
    <w:p w14:paraId="1F9598F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七、资格审查资料</w:t>
      </w:r>
    </w:p>
    <w:p w14:paraId="7317D25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eastAsia="zh-CN"/>
          <w14:textFill>
            <w14:solidFill>
              <w14:schemeClr w14:val="tx1"/>
            </w14:solidFill>
          </w14:textFill>
        </w:rPr>
        <w:t>八</w:t>
      </w:r>
      <w:r>
        <w:rPr>
          <w:rFonts w:hint="eastAsia" w:cs="宋体" w:asciiTheme="minorEastAsia" w:hAnsiTheme="minorEastAsia" w:eastAsiaTheme="minorEastAsia"/>
          <w:color w:val="000000" w:themeColor="text1"/>
          <w:kern w:val="0"/>
          <w:sz w:val="24"/>
          <w14:textFill>
            <w14:solidFill>
              <w14:schemeClr w14:val="tx1"/>
            </w14:solidFill>
          </w14:textFill>
        </w:rPr>
        <w:t>、磋商承诺函</w:t>
      </w:r>
    </w:p>
    <w:p w14:paraId="71E4F6B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eastAsia="zh-CN"/>
          <w14:textFill>
            <w14:solidFill>
              <w14:schemeClr w14:val="tx1"/>
            </w14:solidFill>
          </w14:textFill>
        </w:rPr>
        <w:t>九</w:t>
      </w:r>
      <w:r>
        <w:rPr>
          <w:rFonts w:hint="eastAsia" w:cs="宋体" w:asciiTheme="minorEastAsia" w:hAnsiTheme="minorEastAsia" w:eastAsiaTheme="minorEastAsia"/>
          <w:color w:val="000000" w:themeColor="text1"/>
          <w:kern w:val="0"/>
          <w:sz w:val="24"/>
          <w14:textFill>
            <w14:solidFill>
              <w14:schemeClr w14:val="tx1"/>
            </w14:solidFill>
          </w14:textFill>
        </w:rPr>
        <w:t>、承诺书</w:t>
      </w:r>
    </w:p>
    <w:p w14:paraId="1438B25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十、响应人认为有利于投标的其他证明资料</w:t>
      </w:r>
    </w:p>
    <w:p w14:paraId="6954F7D7">
      <w:pPr>
        <w:pStyle w:val="3"/>
      </w:pPr>
    </w:p>
    <w:p w14:paraId="51EF35C7">
      <w:pPr>
        <w:pStyle w:val="3"/>
      </w:pPr>
    </w:p>
    <w:p w14:paraId="503DE9C0">
      <w:pPr>
        <w:pStyle w:val="3"/>
      </w:pPr>
    </w:p>
    <w:p w14:paraId="78D4BF2C">
      <w:pPr>
        <w:pStyle w:val="3"/>
        <w:spacing w:before="0" w:after="0" w:line="360" w:lineRule="auto"/>
        <w:jc w:val="center"/>
        <w:rPr>
          <w:rFonts w:cs="宋体" w:asciiTheme="minorEastAsia" w:hAnsiTheme="minorEastAsia" w:eastAsiaTheme="minorEastAsia"/>
          <w:color w:val="000000" w:themeColor="text1"/>
          <w14:textFill>
            <w14:solidFill>
              <w14:schemeClr w14:val="tx1"/>
            </w14:solidFill>
          </w14:textFill>
        </w:rPr>
      </w:pPr>
      <w:r>
        <w:rPr>
          <w:rFonts w:hint="eastAsia" w:cs="仿宋" w:asciiTheme="minorEastAsia" w:hAnsiTheme="minorEastAsia" w:eastAsiaTheme="minorEastAsia"/>
          <w:color w:val="000000" w:themeColor="text1"/>
          <w14:textFill>
            <w14:solidFill>
              <w14:schemeClr w14:val="tx1"/>
            </w14:solidFill>
          </w14:textFill>
        </w:rPr>
        <w:br w:type="page"/>
      </w:r>
      <w:bookmarkStart w:id="912" w:name="_Toc18672"/>
      <w:bookmarkStart w:id="913" w:name="_Toc16604"/>
      <w:bookmarkStart w:id="914" w:name="_Toc49958233"/>
      <w:bookmarkStart w:id="915" w:name="_Toc7081"/>
      <w:bookmarkStart w:id="916" w:name="_Toc29680"/>
      <w:bookmarkStart w:id="917" w:name="_Toc296"/>
      <w:r>
        <w:rPr>
          <w:rFonts w:hint="eastAsia" w:cs="宋体" w:asciiTheme="minorEastAsia" w:hAnsiTheme="minorEastAsia" w:eastAsiaTheme="minorEastAsia"/>
          <w:color w:val="000000" w:themeColor="text1"/>
          <w:sz w:val="32"/>
          <w:szCs w:val="32"/>
          <w14:textFill>
            <w14:solidFill>
              <w14:schemeClr w14:val="tx1"/>
            </w14:solidFill>
          </w14:textFill>
        </w:rPr>
        <w:t>一、磋商函及磋商函附录</w:t>
      </w:r>
      <w:bookmarkEnd w:id="912"/>
      <w:bookmarkEnd w:id="913"/>
      <w:bookmarkEnd w:id="914"/>
      <w:bookmarkEnd w:id="915"/>
      <w:bookmarkEnd w:id="916"/>
      <w:bookmarkEnd w:id="917"/>
    </w:p>
    <w:p w14:paraId="3E47893D">
      <w:pPr>
        <w:spacing w:line="360" w:lineRule="auto"/>
        <w:jc w:val="center"/>
        <w:rPr>
          <w:rFonts w:cs="宋体" w:asciiTheme="minorEastAsia" w:hAnsiTheme="minorEastAsia" w:eastAsiaTheme="minorEastAsia"/>
          <w:b/>
          <w:color w:val="000000" w:themeColor="text1"/>
          <w:sz w:val="32"/>
          <w:szCs w:val="32"/>
          <w14:textFill>
            <w14:solidFill>
              <w14:schemeClr w14:val="tx1"/>
            </w14:solidFill>
          </w14:textFill>
        </w:rPr>
      </w:pPr>
      <w:bookmarkStart w:id="918" w:name="_Toc12015"/>
      <w:bookmarkStart w:id="919" w:name="_Toc5750"/>
      <w:r>
        <w:rPr>
          <w:rFonts w:hint="eastAsia" w:cs="宋体" w:asciiTheme="minorEastAsia" w:hAnsiTheme="minorEastAsia" w:eastAsiaTheme="minorEastAsia"/>
          <w:b/>
          <w:color w:val="000000" w:themeColor="text1"/>
          <w:sz w:val="32"/>
          <w:szCs w:val="32"/>
          <w14:textFill>
            <w14:solidFill>
              <w14:schemeClr w14:val="tx1"/>
            </w14:solidFill>
          </w14:textFill>
        </w:rPr>
        <w:t>（一）磋商函</w:t>
      </w:r>
      <w:bookmarkEnd w:id="909"/>
      <w:bookmarkEnd w:id="910"/>
      <w:bookmarkEnd w:id="911"/>
      <w:bookmarkEnd w:id="918"/>
      <w:bookmarkEnd w:id="919"/>
    </w:p>
    <w:p w14:paraId="79CC9F19">
      <w:pPr>
        <w:autoSpaceDE w:val="0"/>
        <w:autoSpaceDN w:val="0"/>
        <w:adjustRightInd w:val="0"/>
        <w:spacing w:line="360" w:lineRule="auto"/>
        <w:jc w:val="left"/>
        <w:rPr>
          <w:rFonts w:cs="宋体" w:asciiTheme="minorEastAsia" w:hAnsiTheme="minorEastAsia" w:eastAsiaTheme="minorEastAsia"/>
          <w:color w:val="000000" w:themeColor="text1"/>
          <w:kern w:val="0"/>
          <w:sz w:val="24"/>
          <w:szCs w:val="32"/>
          <w14:textFill>
            <w14:solidFill>
              <w14:schemeClr w14:val="tx1"/>
            </w14:solidFill>
          </w14:textFill>
        </w:rPr>
      </w:pPr>
      <w:r>
        <w:rPr>
          <w:rFonts w:hint="eastAsia" w:cs="宋体" w:asciiTheme="minorEastAsia" w:hAnsiTheme="minorEastAsia" w:eastAsiaTheme="minorEastAsia"/>
          <w:color w:val="000000" w:themeColor="text1"/>
          <w:kern w:val="0"/>
          <w:sz w:val="24"/>
          <w:szCs w:val="32"/>
          <w14:textFill>
            <w14:solidFill>
              <w14:schemeClr w14:val="tx1"/>
            </w14:solidFill>
          </w14:textFill>
        </w:rPr>
        <w:t>致：（</w:t>
      </w:r>
      <w:r>
        <w:rPr>
          <w:rFonts w:hint="eastAsia" w:cs="宋体" w:asciiTheme="minorEastAsia" w:hAnsiTheme="minorEastAsia" w:eastAsiaTheme="minorEastAsia"/>
          <w:color w:val="000000" w:themeColor="text1"/>
          <w:sz w:val="24"/>
          <w:szCs w:val="24"/>
          <w14:textFill>
            <w14:solidFill>
              <w14:schemeClr w14:val="tx1"/>
            </w14:solidFill>
          </w14:textFill>
        </w:rPr>
        <w:t>采购人</w:t>
      </w:r>
      <w:r>
        <w:rPr>
          <w:rFonts w:hint="eastAsia" w:cs="宋体" w:asciiTheme="minorEastAsia" w:hAnsiTheme="minorEastAsia" w:eastAsiaTheme="minorEastAsia"/>
          <w:color w:val="000000" w:themeColor="text1"/>
          <w:kern w:val="0"/>
          <w:sz w:val="24"/>
          <w:szCs w:val="32"/>
          <w14:textFill>
            <w14:solidFill>
              <w14:schemeClr w14:val="tx1"/>
            </w14:solidFill>
          </w14:textFill>
        </w:rPr>
        <w:t>名称）：</w:t>
      </w:r>
    </w:p>
    <w:p w14:paraId="301177EA">
      <w:pPr>
        <w:spacing w:line="360" w:lineRule="auto"/>
        <w:ind w:firstLine="480" w:firstLineChars="200"/>
        <w:jc w:val="left"/>
        <w:rPr>
          <w:rFonts w:cs="宋体" w:asciiTheme="minorEastAsia" w:hAnsiTheme="minorEastAsia" w:eastAsiaTheme="minorEastAsia"/>
          <w:color w:val="000000" w:themeColor="text1"/>
          <w:kern w:val="0"/>
          <w:sz w:val="24"/>
          <w:szCs w:val="32"/>
          <w14:textFill>
            <w14:solidFill>
              <w14:schemeClr w14:val="tx1"/>
            </w14:solidFill>
          </w14:textFill>
        </w:rPr>
      </w:pPr>
      <w:r>
        <w:rPr>
          <w:rFonts w:hint="eastAsia" w:cs="宋体" w:asciiTheme="minorEastAsia" w:hAnsiTheme="minorEastAsia" w:eastAsiaTheme="minorEastAsia"/>
          <w:color w:val="000000" w:themeColor="text1"/>
          <w:kern w:val="0"/>
          <w:sz w:val="24"/>
          <w:szCs w:val="32"/>
          <w14:textFill>
            <w14:solidFill>
              <w14:schemeClr w14:val="tx1"/>
            </w14:solidFill>
          </w14:textFill>
        </w:rPr>
        <w:t>1．我方已仔细研究了</w:t>
      </w:r>
      <w:r>
        <w:rPr>
          <w:rFonts w:hint="eastAsia" w:cs="宋体" w:asciiTheme="minorEastAsia" w:hAnsiTheme="minorEastAsia" w:eastAsiaTheme="minorEastAsia"/>
          <w:color w:val="000000" w:themeColor="text1"/>
          <w:kern w:val="0"/>
          <w:sz w:val="24"/>
          <w:szCs w:val="32"/>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32"/>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32"/>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32"/>
          <w14:textFill>
            <w14:solidFill>
              <w14:schemeClr w14:val="tx1"/>
            </w14:solidFill>
          </w14:textFill>
        </w:rPr>
        <w:t>（项目名称）竞争性磋商文件的全部内容，愿意以人民币（大写：</w:t>
      </w:r>
      <w:r>
        <w:rPr>
          <w:rFonts w:hint="eastAsia" w:cs="宋体" w:asciiTheme="minorEastAsia" w:hAnsiTheme="minorEastAsia" w:eastAsiaTheme="minorEastAsia"/>
          <w:color w:val="000000" w:themeColor="text1"/>
          <w:kern w:val="0"/>
          <w:sz w:val="24"/>
          <w:szCs w:val="32"/>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32"/>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32"/>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32"/>
          <w14:textFill>
            <w14:solidFill>
              <w14:schemeClr w14:val="tx1"/>
            </w14:solidFill>
          </w14:textFill>
        </w:rPr>
        <w:t>）（小写：</w:t>
      </w:r>
      <w:r>
        <w:rPr>
          <w:rFonts w:hint="eastAsia" w:cs="宋体" w:asciiTheme="minorEastAsia" w:hAnsiTheme="minorEastAsia" w:eastAsiaTheme="minorEastAsia"/>
          <w:color w:val="000000" w:themeColor="text1"/>
          <w:kern w:val="0"/>
          <w:sz w:val="24"/>
          <w:szCs w:val="32"/>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32"/>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32"/>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32"/>
          <w14:textFill>
            <w14:solidFill>
              <w14:schemeClr w14:val="tx1"/>
            </w14:solidFill>
          </w14:textFill>
        </w:rPr>
        <w:t>）磋商总报价参与投标；承接本工程的施工工作，严格按照合同约定施工、竣工和交付本工程并维修其中的任何缺陷。</w:t>
      </w:r>
    </w:p>
    <w:p w14:paraId="4DF7CDFF">
      <w:pPr>
        <w:spacing w:line="360" w:lineRule="auto"/>
        <w:ind w:firstLine="480" w:firstLineChars="200"/>
        <w:jc w:val="left"/>
        <w:rPr>
          <w:rFonts w:cs="宋体" w:asciiTheme="minorEastAsia" w:hAnsiTheme="minorEastAsia" w:eastAsiaTheme="minorEastAsia"/>
          <w:color w:val="000000" w:themeColor="text1"/>
          <w:kern w:val="0"/>
          <w:sz w:val="24"/>
          <w:szCs w:val="32"/>
          <w14:textFill>
            <w14:solidFill>
              <w14:schemeClr w14:val="tx1"/>
            </w14:solidFill>
          </w14:textFill>
        </w:rPr>
      </w:pPr>
      <w:r>
        <w:rPr>
          <w:rFonts w:hint="eastAsia" w:cs="宋体" w:asciiTheme="minorEastAsia" w:hAnsiTheme="minorEastAsia" w:eastAsiaTheme="minorEastAsia"/>
          <w:color w:val="000000" w:themeColor="text1"/>
          <w:kern w:val="0"/>
          <w:sz w:val="24"/>
          <w:szCs w:val="32"/>
          <w14:textFill>
            <w14:solidFill>
              <w14:schemeClr w14:val="tx1"/>
            </w14:solidFill>
          </w14:textFill>
        </w:rPr>
        <w:t>2．如果我方中标，我方保证按照合同约定的开工日期开始本工程的施工工作，工期</w:t>
      </w:r>
      <w:r>
        <w:rPr>
          <w:rFonts w:hint="eastAsia" w:cs="宋体" w:asciiTheme="minorEastAsia" w:hAnsiTheme="minorEastAsia" w:eastAsiaTheme="minorEastAsia"/>
          <w:color w:val="000000" w:themeColor="text1"/>
          <w:kern w:val="0"/>
          <w:sz w:val="24"/>
          <w:szCs w:val="32"/>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32"/>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32"/>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32"/>
          <w14:textFill>
            <w14:solidFill>
              <w14:schemeClr w14:val="tx1"/>
            </w14:solidFill>
          </w14:textFill>
        </w:rPr>
        <w:t>，工程质量达到</w:t>
      </w:r>
      <w:r>
        <w:rPr>
          <w:rFonts w:hint="eastAsia" w:cs="宋体" w:asciiTheme="minorEastAsia" w:hAnsiTheme="minorEastAsia" w:eastAsiaTheme="minorEastAsia"/>
          <w:color w:val="000000" w:themeColor="text1"/>
          <w:kern w:val="0"/>
          <w:sz w:val="24"/>
          <w:szCs w:val="32"/>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32"/>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32"/>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32"/>
          <w14:textFill>
            <w14:solidFill>
              <w14:schemeClr w14:val="tx1"/>
            </w14:solidFill>
          </w14:textFill>
        </w:rPr>
        <w:t>。</w:t>
      </w:r>
    </w:p>
    <w:p w14:paraId="2F45F2E1">
      <w:pPr>
        <w:spacing w:line="360" w:lineRule="auto"/>
        <w:ind w:firstLine="480" w:firstLineChars="200"/>
        <w:jc w:val="left"/>
        <w:rPr>
          <w:rFonts w:cs="宋体" w:asciiTheme="minorEastAsia" w:hAnsiTheme="minorEastAsia" w:eastAsiaTheme="minorEastAsia"/>
          <w:color w:val="000000" w:themeColor="text1"/>
          <w:kern w:val="0"/>
          <w:sz w:val="24"/>
          <w:szCs w:val="32"/>
          <w14:textFill>
            <w14:solidFill>
              <w14:schemeClr w14:val="tx1"/>
            </w14:solidFill>
          </w14:textFill>
        </w:rPr>
      </w:pPr>
      <w:r>
        <w:rPr>
          <w:rFonts w:hint="eastAsia" w:cs="宋体" w:asciiTheme="minorEastAsia" w:hAnsiTheme="minorEastAsia" w:eastAsiaTheme="minorEastAsia"/>
          <w:color w:val="000000" w:themeColor="text1"/>
          <w:kern w:val="0"/>
          <w:sz w:val="24"/>
          <w:szCs w:val="32"/>
          <w14:textFill>
            <w14:solidFill>
              <w14:schemeClr w14:val="tx1"/>
            </w14:solidFill>
          </w14:textFill>
        </w:rPr>
        <w:t>3、我方承诺在磋商有效期60日历天内不修改、撤销响应文件。</w:t>
      </w:r>
    </w:p>
    <w:p w14:paraId="429B8937">
      <w:pPr>
        <w:spacing w:line="360" w:lineRule="auto"/>
        <w:ind w:firstLine="480" w:firstLineChars="200"/>
        <w:jc w:val="left"/>
        <w:rPr>
          <w:rFonts w:cs="宋体" w:asciiTheme="minorEastAsia" w:hAnsiTheme="minorEastAsia" w:eastAsiaTheme="minorEastAsia"/>
          <w:color w:val="000000" w:themeColor="text1"/>
          <w:kern w:val="0"/>
          <w:sz w:val="24"/>
          <w:szCs w:val="32"/>
          <w14:textFill>
            <w14:solidFill>
              <w14:schemeClr w14:val="tx1"/>
            </w14:solidFill>
          </w14:textFill>
        </w:rPr>
      </w:pPr>
      <w:r>
        <w:rPr>
          <w:rFonts w:hint="eastAsia" w:cs="宋体" w:asciiTheme="minorEastAsia" w:hAnsiTheme="minorEastAsia" w:eastAsiaTheme="minorEastAsia"/>
          <w:color w:val="000000" w:themeColor="text1"/>
          <w:kern w:val="0"/>
          <w:sz w:val="24"/>
          <w:szCs w:val="32"/>
          <w14:textFill>
            <w14:solidFill>
              <w14:schemeClr w14:val="tx1"/>
            </w14:solidFill>
          </w14:textFill>
        </w:rPr>
        <w:t>4、如我方中标：</w:t>
      </w:r>
    </w:p>
    <w:p w14:paraId="2486F377">
      <w:pPr>
        <w:spacing w:line="360" w:lineRule="auto"/>
        <w:ind w:firstLine="480" w:firstLineChars="200"/>
        <w:jc w:val="left"/>
        <w:rPr>
          <w:rFonts w:cs="宋体" w:asciiTheme="minorEastAsia" w:hAnsiTheme="minorEastAsia" w:eastAsiaTheme="minorEastAsia"/>
          <w:color w:val="000000" w:themeColor="text1"/>
          <w:kern w:val="0"/>
          <w:sz w:val="24"/>
          <w:szCs w:val="32"/>
          <w14:textFill>
            <w14:solidFill>
              <w14:schemeClr w14:val="tx1"/>
            </w14:solidFill>
          </w14:textFill>
        </w:rPr>
      </w:pPr>
      <w:r>
        <w:rPr>
          <w:rFonts w:hint="eastAsia" w:cs="宋体" w:asciiTheme="minorEastAsia" w:hAnsiTheme="minorEastAsia" w:eastAsiaTheme="minorEastAsia"/>
          <w:color w:val="000000" w:themeColor="text1"/>
          <w:kern w:val="0"/>
          <w:sz w:val="24"/>
          <w:szCs w:val="32"/>
          <w14:textFill>
            <w14:solidFill>
              <w14:schemeClr w14:val="tx1"/>
            </w14:solidFill>
          </w14:textFill>
        </w:rPr>
        <w:t>（1）我方承诺合同日期超过磋商有效期的，磋商有效期顺延至合同结束。</w:t>
      </w:r>
    </w:p>
    <w:p w14:paraId="3CCED083">
      <w:pPr>
        <w:spacing w:line="360" w:lineRule="auto"/>
        <w:ind w:firstLine="480" w:firstLineChars="200"/>
        <w:jc w:val="left"/>
        <w:rPr>
          <w:rFonts w:cs="宋体" w:asciiTheme="minorEastAsia" w:hAnsiTheme="minorEastAsia" w:eastAsiaTheme="minorEastAsia"/>
          <w:color w:val="000000" w:themeColor="text1"/>
          <w:kern w:val="0"/>
          <w:sz w:val="24"/>
          <w:szCs w:val="32"/>
          <w14:textFill>
            <w14:solidFill>
              <w14:schemeClr w14:val="tx1"/>
            </w14:solidFill>
          </w14:textFill>
        </w:rPr>
      </w:pPr>
      <w:r>
        <w:rPr>
          <w:rFonts w:hint="eastAsia" w:cs="宋体" w:asciiTheme="minorEastAsia" w:hAnsiTheme="minorEastAsia" w:eastAsiaTheme="minorEastAsia"/>
          <w:color w:val="000000" w:themeColor="text1"/>
          <w:kern w:val="0"/>
          <w:sz w:val="24"/>
          <w:szCs w:val="32"/>
          <w14:textFill>
            <w14:solidFill>
              <w14:schemeClr w14:val="tx1"/>
            </w14:solidFill>
          </w14:textFill>
        </w:rPr>
        <w:t>（2）我方承诺在收到中标通知书后，在中标通知书规定的期限内与你方签订合同。</w:t>
      </w:r>
    </w:p>
    <w:p w14:paraId="40E80691">
      <w:pPr>
        <w:spacing w:line="360" w:lineRule="auto"/>
        <w:ind w:firstLine="480" w:firstLineChars="200"/>
        <w:jc w:val="left"/>
        <w:rPr>
          <w:rFonts w:cs="宋体" w:asciiTheme="minorEastAsia" w:hAnsiTheme="minorEastAsia" w:eastAsiaTheme="minorEastAsia"/>
          <w:color w:val="000000" w:themeColor="text1"/>
          <w:kern w:val="0"/>
          <w:sz w:val="24"/>
          <w:szCs w:val="32"/>
          <w14:textFill>
            <w14:solidFill>
              <w14:schemeClr w14:val="tx1"/>
            </w14:solidFill>
          </w14:textFill>
        </w:rPr>
      </w:pPr>
      <w:r>
        <w:rPr>
          <w:rFonts w:hint="eastAsia" w:cs="宋体" w:asciiTheme="minorEastAsia" w:hAnsiTheme="minorEastAsia" w:eastAsiaTheme="minorEastAsia"/>
          <w:color w:val="000000" w:themeColor="text1"/>
          <w:kern w:val="0"/>
          <w:sz w:val="24"/>
          <w:szCs w:val="32"/>
          <w14:textFill>
            <w14:solidFill>
              <w14:schemeClr w14:val="tx1"/>
            </w14:solidFill>
          </w14:textFill>
        </w:rPr>
        <w:t>（3）随同本磋商函递交的磋商函附录属于合同文件的组成部分。</w:t>
      </w:r>
    </w:p>
    <w:p w14:paraId="6B9D49D6">
      <w:pPr>
        <w:spacing w:line="360" w:lineRule="auto"/>
        <w:ind w:firstLine="480" w:firstLineChars="200"/>
        <w:jc w:val="left"/>
        <w:rPr>
          <w:rFonts w:cs="宋体" w:asciiTheme="minorEastAsia" w:hAnsiTheme="minorEastAsia" w:eastAsiaTheme="minorEastAsia"/>
          <w:color w:val="000000" w:themeColor="text1"/>
          <w:kern w:val="0"/>
          <w:sz w:val="24"/>
          <w:szCs w:val="32"/>
          <w14:textFill>
            <w14:solidFill>
              <w14:schemeClr w14:val="tx1"/>
            </w14:solidFill>
          </w14:textFill>
        </w:rPr>
      </w:pPr>
      <w:r>
        <w:rPr>
          <w:rFonts w:hint="eastAsia" w:cs="宋体" w:asciiTheme="minorEastAsia" w:hAnsiTheme="minorEastAsia" w:eastAsiaTheme="minorEastAsia"/>
          <w:color w:val="000000" w:themeColor="text1"/>
          <w:kern w:val="0"/>
          <w:sz w:val="24"/>
          <w:szCs w:val="32"/>
          <w14:textFill>
            <w14:solidFill>
              <w14:schemeClr w14:val="tx1"/>
            </w14:solidFill>
          </w14:textFill>
        </w:rPr>
        <w:t>（4）我方承诺按照磋商文件规定向你方递交履约担保。</w:t>
      </w:r>
    </w:p>
    <w:p w14:paraId="644DB193">
      <w:pPr>
        <w:spacing w:line="360" w:lineRule="auto"/>
        <w:ind w:firstLine="480" w:firstLineChars="200"/>
        <w:jc w:val="left"/>
        <w:rPr>
          <w:rFonts w:cs="宋体" w:asciiTheme="minorEastAsia" w:hAnsiTheme="minorEastAsia" w:eastAsiaTheme="minorEastAsia"/>
          <w:color w:val="000000" w:themeColor="text1"/>
          <w:kern w:val="0"/>
          <w:sz w:val="24"/>
          <w:szCs w:val="32"/>
          <w14:textFill>
            <w14:solidFill>
              <w14:schemeClr w14:val="tx1"/>
            </w14:solidFill>
          </w14:textFill>
        </w:rPr>
      </w:pPr>
      <w:r>
        <w:rPr>
          <w:rFonts w:hint="eastAsia" w:cs="宋体" w:asciiTheme="minorEastAsia" w:hAnsiTheme="minorEastAsia" w:eastAsiaTheme="minorEastAsia"/>
          <w:color w:val="000000" w:themeColor="text1"/>
          <w:kern w:val="0"/>
          <w:sz w:val="24"/>
          <w:szCs w:val="32"/>
          <w14:textFill>
            <w14:solidFill>
              <w14:schemeClr w14:val="tx1"/>
            </w14:solidFill>
          </w14:textFill>
        </w:rPr>
        <w:t>（5）我方承诺在合同约定的期限内完成并移交全部合同内容。</w:t>
      </w:r>
    </w:p>
    <w:p w14:paraId="65AA0491">
      <w:pPr>
        <w:spacing w:line="360" w:lineRule="auto"/>
        <w:ind w:firstLine="480" w:firstLineChars="200"/>
        <w:jc w:val="left"/>
        <w:rPr>
          <w:rFonts w:cs="宋体" w:asciiTheme="minorEastAsia" w:hAnsiTheme="minorEastAsia" w:eastAsiaTheme="minorEastAsia"/>
          <w:color w:val="000000" w:themeColor="text1"/>
          <w:sz w:val="24"/>
          <w:szCs w:val="32"/>
          <w14:textFill>
            <w14:solidFill>
              <w14:schemeClr w14:val="tx1"/>
            </w14:solidFill>
          </w14:textFill>
        </w:rPr>
      </w:pPr>
      <w:r>
        <w:rPr>
          <w:rFonts w:hint="eastAsia" w:cs="宋体" w:asciiTheme="minorEastAsia" w:hAnsiTheme="minorEastAsia" w:eastAsiaTheme="minorEastAsia"/>
          <w:color w:val="000000" w:themeColor="text1"/>
          <w:kern w:val="0"/>
          <w:sz w:val="24"/>
          <w:szCs w:val="32"/>
          <w14:textFill>
            <w14:solidFill>
              <w14:schemeClr w14:val="tx1"/>
            </w14:solidFill>
          </w14:textFill>
        </w:rPr>
        <w:t>5、我方在此声明，所递交的响应文件及有关资料内容完整、真实和准确。</w:t>
      </w:r>
    </w:p>
    <w:p w14:paraId="52BED760">
      <w:pPr>
        <w:spacing w:line="360" w:lineRule="auto"/>
        <w:ind w:firstLine="480" w:firstLineChars="200"/>
        <w:jc w:val="left"/>
        <w:rPr>
          <w:rFonts w:cs="宋体" w:asciiTheme="minorEastAsia" w:hAnsiTheme="minorEastAsia" w:eastAsiaTheme="minorEastAsia"/>
          <w:color w:val="000000" w:themeColor="text1"/>
          <w:kern w:val="0"/>
          <w:sz w:val="24"/>
          <w:szCs w:val="32"/>
          <w14:textFill>
            <w14:solidFill>
              <w14:schemeClr w14:val="tx1"/>
            </w14:solidFill>
          </w14:textFill>
        </w:rPr>
      </w:pPr>
      <w:bookmarkStart w:id="920" w:name="_Toc515614479"/>
      <w:bookmarkStart w:id="921" w:name="_Toc515614411"/>
      <w:r>
        <w:rPr>
          <w:rFonts w:hint="eastAsia" w:cs="宋体" w:asciiTheme="minorEastAsia" w:hAnsiTheme="minorEastAsia" w:eastAsiaTheme="minorEastAsia"/>
          <w:color w:val="000000" w:themeColor="text1"/>
          <w:kern w:val="0"/>
          <w:sz w:val="24"/>
          <w:szCs w:val="32"/>
          <w14:textFill>
            <w14:solidFill>
              <w14:schemeClr w14:val="tx1"/>
            </w14:solidFill>
          </w14:textFill>
        </w:rPr>
        <w:t>6、（其他补充说明）</w:t>
      </w:r>
      <w:r>
        <w:rPr>
          <w:rFonts w:hint="eastAsia" w:cs="宋体" w:asciiTheme="minorEastAsia" w:hAnsiTheme="minorEastAsia" w:eastAsiaTheme="minorEastAsia"/>
          <w:color w:val="000000" w:themeColor="text1"/>
          <w:kern w:val="0"/>
          <w:sz w:val="24"/>
          <w:szCs w:val="32"/>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32"/>
          <w14:textFill>
            <w14:solidFill>
              <w14:schemeClr w14:val="tx1"/>
            </w14:solidFill>
          </w14:textFill>
        </w:rPr>
        <w:t>。</w:t>
      </w:r>
    </w:p>
    <w:p w14:paraId="6613CA7A">
      <w:pPr>
        <w:spacing w:line="360" w:lineRule="auto"/>
        <w:ind w:firstLine="480" w:firstLineChars="200"/>
        <w:rPr>
          <w:rFonts w:cs="宋体" w:asciiTheme="minorEastAsia" w:hAnsiTheme="minorEastAsia" w:eastAsiaTheme="minorEastAsia"/>
          <w:color w:val="000000" w:themeColor="text1"/>
          <w:sz w:val="24"/>
          <w:szCs w:val="32"/>
          <w14:textFill>
            <w14:solidFill>
              <w14:schemeClr w14:val="tx1"/>
            </w14:solidFill>
          </w14:textFill>
        </w:rPr>
      </w:pPr>
    </w:p>
    <w:p w14:paraId="072452BB">
      <w:pPr>
        <w:pStyle w:val="3"/>
      </w:pPr>
    </w:p>
    <w:bookmarkEnd w:id="920"/>
    <w:bookmarkEnd w:id="921"/>
    <w:p w14:paraId="1B4A26A2">
      <w:pPr>
        <w:keepNext w:val="0"/>
        <w:keepLines w:val="0"/>
        <w:pageBreakBefore w:val="0"/>
        <w:widowControl w:val="0"/>
        <w:kinsoku/>
        <w:wordWrap/>
        <w:overflowPunct/>
        <w:topLinePunct w:val="0"/>
        <w:autoSpaceDE/>
        <w:autoSpaceDN/>
        <w:bidi w:val="0"/>
        <w:adjustRightInd/>
        <w:snapToGrid/>
        <w:spacing w:line="360" w:lineRule="auto"/>
        <w:ind w:left="3360" w:leftChars="1600" w:firstLine="480" w:firstLineChars="20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响应人：</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（电子签章）</w:t>
      </w:r>
    </w:p>
    <w:p w14:paraId="4E1D1E29">
      <w:pPr>
        <w:keepNext w:val="0"/>
        <w:keepLines w:val="0"/>
        <w:pageBreakBefore w:val="0"/>
        <w:widowControl w:val="0"/>
        <w:kinsoku/>
        <w:wordWrap/>
        <w:overflowPunct/>
        <w:topLinePunct w:val="0"/>
        <w:autoSpaceDE/>
        <w:autoSpaceDN/>
        <w:bidi w:val="0"/>
        <w:adjustRightInd/>
        <w:snapToGrid/>
        <w:spacing w:line="360" w:lineRule="auto"/>
        <w:ind w:left="3360" w:leftChars="1600" w:firstLine="480" w:firstLineChars="20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（电子签章）</w:t>
      </w:r>
    </w:p>
    <w:p w14:paraId="3E117A2E">
      <w:pPr>
        <w:keepNext w:val="0"/>
        <w:keepLines w:val="0"/>
        <w:pageBreakBefore w:val="0"/>
        <w:widowControl w:val="0"/>
        <w:kinsoku/>
        <w:wordWrap/>
        <w:overflowPunct/>
        <w:topLinePunct w:val="0"/>
        <w:autoSpaceDE/>
        <w:autoSpaceDN/>
        <w:bidi w:val="0"/>
        <w:adjustRightInd/>
        <w:snapToGrid/>
        <w:spacing w:line="360" w:lineRule="auto"/>
        <w:ind w:left="3360" w:leftChars="1600" w:firstLine="480" w:firstLineChars="200"/>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联系人：</w:t>
      </w:r>
      <w:r>
        <w:rPr>
          <w:rFonts w:hint="eastAsia" w:cs="宋体" w:asciiTheme="minorEastAsia" w:hAnsiTheme="minorEastAsia" w:eastAsiaTheme="minorEastAsia"/>
          <w:color w:val="000000" w:themeColor="text1"/>
          <w:sz w:val="24"/>
          <w:szCs w:val="24"/>
          <w:u w:val="single"/>
          <w14:textFill>
            <w14:solidFill>
              <w14:schemeClr w14:val="tx1"/>
            </w14:solidFill>
          </w14:textFill>
        </w:rPr>
        <w:t xml:space="preserve">            　　      </w:t>
      </w:r>
    </w:p>
    <w:p w14:paraId="74884950">
      <w:pPr>
        <w:keepNext w:val="0"/>
        <w:keepLines w:val="0"/>
        <w:pageBreakBefore w:val="0"/>
        <w:widowControl w:val="0"/>
        <w:kinsoku/>
        <w:wordWrap/>
        <w:overflowPunct/>
        <w:topLinePunct w:val="0"/>
        <w:autoSpaceDE/>
        <w:autoSpaceDN/>
        <w:bidi w:val="0"/>
        <w:adjustRightInd/>
        <w:snapToGrid/>
        <w:spacing w:line="360" w:lineRule="auto"/>
        <w:ind w:left="3360" w:leftChars="1600" w:firstLine="480" w:firstLineChars="20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联系电话：</w:t>
      </w:r>
      <w:r>
        <w:rPr>
          <w:rFonts w:hint="eastAsia" w:cs="宋体" w:asciiTheme="minorEastAsia" w:hAnsiTheme="minorEastAsia" w:eastAsiaTheme="minorEastAsia"/>
          <w:color w:val="000000" w:themeColor="text1"/>
          <w:sz w:val="24"/>
          <w:szCs w:val="24"/>
          <w:u w:val="single"/>
          <w14:textFill>
            <w14:solidFill>
              <w14:schemeClr w14:val="tx1"/>
            </w14:solidFill>
          </w14:textFill>
        </w:rPr>
        <w:t xml:space="preserve">            　     </w:t>
      </w:r>
    </w:p>
    <w:p w14:paraId="34C69569">
      <w:pPr>
        <w:keepNext w:val="0"/>
        <w:keepLines w:val="0"/>
        <w:pageBreakBefore w:val="0"/>
        <w:widowControl w:val="0"/>
        <w:kinsoku/>
        <w:wordWrap/>
        <w:overflowPunct/>
        <w:topLinePunct w:val="0"/>
        <w:autoSpaceDE/>
        <w:autoSpaceDN/>
        <w:bidi w:val="0"/>
        <w:adjustRightInd/>
        <w:snapToGrid/>
        <w:spacing w:line="360" w:lineRule="auto"/>
        <w:ind w:left="3360" w:leftChars="1600" w:firstLine="480" w:firstLineChars="200"/>
        <w:textAlignment w:val="auto"/>
        <w:rPr>
          <w:rFonts w:cs="宋体" w:asciiTheme="minorEastAsia" w:hAnsiTheme="minorEastAsia" w:eastAsiaTheme="minorEastAsia"/>
          <w:color w:val="000000" w:themeColor="text1"/>
          <w:sz w:val="24"/>
          <w:szCs w:val="24"/>
          <w:u w:val="single"/>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日  期：</w:t>
      </w:r>
      <w:bookmarkStart w:id="922" w:name="_Toc184635139"/>
      <w:r>
        <w:rPr>
          <w:rFonts w:hint="eastAsia" w:cs="宋体" w:asciiTheme="minorEastAsia" w:hAnsiTheme="minorEastAsia" w:eastAsiaTheme="minorEastAsia"/>
          <w:color w:val="000000" w:themeColor="text1"/>
          <w:sz w:val="24"/>
          <w:szCs w:val="24"/>
          <w:u w:val="single"/>
          <w14:textFill>
            <w14:solidFill>
              <w14:schemeClr w14:val="tx1"/>
            </w14:solidFill>
          </w14:textFill>
        </w:rPr>
        <w:t xml:space="preserve">            　　      </w:t>
      </w:r>
    </w:p>
    <w:p w14:paraId="5104C483">
      <w:pPr>
        <w:spacing w:line="360" w:lineRule="auto"/>
        <w:ind w:firstLine="562" w:firstLineChars="200"/>
        <w:jc w:val="center"/>
        <w:rPr>
          <w:rFonts w:cs="宋体" w:asciiTheme="minorEastAsia" w:hAnsiTheme="minorEastAsia" w:eastAsiaTheme="minorEastAsia"/>
          <w:b/>
          <w:color w:val="000000" w:themeColor="text1"/>
          <w:sz w:val="32"/>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br w:type="page"/>
      </w:r>
      <w:r>
        <w:rPr>
          <w:rFonts w:hint="eastAsia" w:cs="宋体" w:asciiTheme="minorEastAsia" w:hAnsiTheme="minorEastAsia" w:eastAsiaTheme="minorEastAsia"/>
          <w:b/>
          <w:color w:val="000000" w:themeColor="text1"/>
          <w:sz w:val="32"/>
          <w:szCs w:val="32"/>
          <w14:textFill>
            <w14:solidFill>
              <w14:schemeClr w14:val="tx1"/>
            </w14:solidFill>
          </w14:textFill>
        </w:rPr>
        <w:t>（二）磋商函附录</w:t>
      </w:r>
    </w:p>
    <w:tbl>
      <w:tblPr>
        <w:tblStyle w:val="1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851"/>
        <w:gridCol w:w="1701"/>
        <w:gridCol w:w="850"/>
        <w:gridCol w:w="1843"/>
      </w:tblGrid>
      <w:tr w14:paraId="390A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vAlign w:val="center"/>
          </w:tcPr>
          <w:p w14:paraId="56640A9A">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229" w:type="dxa"/>
            <w:gridSpan w:val="5"/>
            <w:vAlign w:val="center"/>
          </w:tcPr>
          <w:p w14:paraId="11FB8EBF">
            <w:pPr>
              <w:jc w:val="center"/>
              <w:rPr>
                <w:rFonts w:hint="eastAsia" w:ascii="宋体" w:hAnsi="宋体" w:eastAsia="宋体" w:cs="宋体"/>
                <w:color w:val="000000" w:themeColor="text1"/>
                <w:sz w:val="24"/>
                <w:szCs w:val="24"/>
                <w14:textFill>
                  <w14:solidFill>
                    <w14:schemeClr w14:val="tx1"/>
                  </w14:solidFill>
                </w14:textFill>
              </w:rPr>
            </w:pPr>
          </w:p>
        </w:tc>
      </w:tr>
      <w:tr w14:paraId="352B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vAlign w:val="center"/>
          </w:tcPr>
          <w:p w14:paraId="298B7511">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响应人全称</w:t>
            </w:r>
          </w:p>
        </w:tc>
        <w:tc>
          <w:tcPr>
            <w:tcW w:w="7229" w:type="dxa"/>
            <w:gridSpan w:val="5"/>
            <w:vAlign w:val="center"/>
          </w:tcPr>
          <w:p w14:paraId="13D3B2DF">
            <w:pPr>
              <w:jc w:val="center"/>
              <w:rPr>
                <w:rFonts w:hint="eastAsia" w:ascii="宋体" w:hAnsi="宋体" w:eastAsia="宋体" w:cs="宋体"/>
                <w:color w:val="000000" w:themeColor="text1"/>
                <w:sz w:val="24"/>
                <w:szCs w:val="24"/>
                <w14:textFill>
                  <w14:solidFill>
                    <w14:schemeClr w14:val="tx1"/>
                  </w14:solidFill>
                </w14:textFill>
              </w:rPr>
            </w:pPr>
          </w:p>
        </w:tc>
      </w:tr>
      <w:tr w14:paraId="3262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vAlign w:val="center"/>
          </w:tcPr>
          <w:p w14:paraId="7FF4D2F1">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项目经理</w:t>
            </w:r>
          </w:p>
        </w:tc>
        <w:tc>
          <w:tcPr>
            <w:tcW w:w="1984" w:type="dxa"/>
            <w:vAlign w:val="center"/>
          </w:tcPr>
          <w:p w14:paraId="606B3F07">
            <w:pPr>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4DBFE6C7">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证书</w:t>
            </w:r>
          </w:p>
          <w:p w14:paraId="31F888F5">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等级</w:t>
            </w:r>
          </w:p>
        </w:tc>
        <w:tc>
          <w:tcPr>
            <w:tcW w:w="1701" w:type="dxa"/>
            <w:vAlign w:val="center"/>
          </w:tcPr>
          <w:p w14:paraId="19614A4D">
            <w:pPr>
              <w:jc w:val="center"/>
              <w:rPr>
                <w:rFonts w:hint="eastAsia" w:ascii="宋体" w:hAnsi="宋体" w:eastAsia="宋体" w:cs="宋体"/>
                <w:color w:val="000000" w:themeColor="text1"/>
                <w:sz w:val="24"/>
                <w:szCs w:val="24"/>
                <w14:textFill>
                  <w14:solidFill>
                    <w14:schemeClr w14:val="tx1"/>
                  </w14:solidFill>
                </w14:textFill>
              </w:rPr>
            </w:pPr>
          </w:p>
        </w:tc>
        <w:tc>
          <w:tcPr>
            <w:tcW w:w="850" w:type="dxa"/>
            <w:vAlign w:val="center"/>
          </w:tcPr>
          <w:p w14:paraId="371DA85D">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w:t>
            </w:r>
          </w:p>
          <w:p w14:paraId="03B18B15">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编号</w:t>
            </w:r>
          </w:p>
        </w:tc>
        <w:tc>
          <w:tcPr>
            <w:tcW w:w="1843" w:type="dxa"/>
            <w:vAlign w:val="center"/>
          </w:tcPr>
          <w:p w14:paraId="62533239">
            <w:pPr>
              <w:jc w:val="center"/>
              <w:rPr>
                <w:rFonts w:hint="eastAsia" w:ascii="宋体" w:hAnsi="宋体" w:eastAsia="宋体" w:cs="宋体"/>
                <w:color w:val="000000" w:themeColor="text1"/>
                <w:sz w:val="24"/>
                <w:szCs w:val="24"/>
                <w14:textFill>
                  <w14:solidFill>
                    <w14:schemeClr w14:val="tx1"/>
                  </w14:solidFill>
                </w14:textFill>
              </w:rPr>
            </w:pPr>
          </w:p>
        </w:tc>
      </w:tr>
      <w:tr w14:paraId="693A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jc w:val="center"/>
        </w:trPr>
        <w:tc>
          <w:tcPr>
            <w:tcW w:w="2093" w:type="dxa"/>
            <w:vAlign w:val="center"/>
          </w:tcPr>
          <w:p w14:paraId="51494CEA">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响应报价</w:t>
            </w:r>
          </w:p>
        </w:tc>
        <w:tc>
          <w:tcPr>
            <w:tcW w:w="7229" w:type="dxa"/>
            <w:gridSpan w:val="5"/>
            <w:vAlign w:val="center"/>
          </w:tcPr>
          <w:p w14:paraId="26D11691">
            <w:pPr>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大写：</w:t>
            </w:r>
          </w:p>
          <w:p w14:paraId="58FA5FC1">
            <w:pPr>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小写：</w:t>
            </w:r>
          </w:p>
        </w:tc>
      </w:tr>
      <w:tr w14:paraId="5C2E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vAlign w:val="center"/>
          </w:tcPr>
          <w:p w14:paraId="0954026E">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计划</w:t>
            </w:r>
            <w:r>
              <w:rPr>
                <w:rFonts w:hint="eastAsia" w:ascii="宋体" w:hAnsi="宋体" w:eastAsia="宋体" w:cs="宋体"/>
                <w:color w:val="000000" w:themeColor="text1"/>
                <w:sz w:val="24"/>
                <w:szCs w:val="24"/>
                <w14:textFill>
                  <w14:solidFill>
                    <w14:schemeClr w14:val="tx1"/>
                  </w14:solidFill>
                </w14:textFill>
              </w:rPr>
              <w:t>工期</w:t>
            </w:r>
          </w:p>
        </w:tc>
        <w:tc>
          <w:tcPr>
            <w:tcW w:w="7229" w:type="dxa"/>
            <w:gridSpan w:val="5"/>
            <w:vAlign w:val="center"/>
          </w:tcPr>
          <w:p w14:paraId="28B27533">
            <w:pPr>
              <w:jc w:val="center"/>
              <w:rPr>
                <w:rFonts w:hint="eastAsia" w:ascii="宋体" w:hAnsi="宋体" w:eastAsia="宋体" w:cs="宋体"/>
                <w:color w:val="000000" w:themeColor="text1"/>
                <w:sz w:val="24"/>
                <w:szCs w:val="24"/>
                <w14:textFill>
                  <w14:solidFill>
                    <w14:schemeClr w14:val="tx1"/>
                  </w14:solidFill>
                </w14:textFill>
              </w:rPr>
            </w:pPr>
          </w:p>
        </w:tc>
      </w:tr>
      <w:tr w14:paraId="55A1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vAlign w:val="center"/>
          </w:tcPr>
          <w:p w14:paraId="185A42F4">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工程质量</w:t>
            </w:r>
          </w:p>
        </w:tc>
        <w:tc>
          <w:tcPr>
            <w:tcW w:w="7229" w:type="dxa"/>
            <w:gridSpan w:val="5"/>
            <w:vAlign w:val="center"/>
          </w:tcPr>
          <w:p w14:paraId="7ADC3B57">
            <w:pPr>
              <w:jc w:val="center"/>
              <w:rPr>
                <w:rFonts w:hint="eastAsia" w:ascii="宋体" w:hAnsi="宋体" w:eastAsia="宋体" w:cs="宋体"/>
                <w:color w:val="000000" w:themeColor="text1"/>
                <w:sz w:val="24"/>
                <w:szCs w:val="24"/>
                <w14:textFill>
                  <w14:solidFill>
                    <w14:schemeClr w14:val="tx1"/>
                  </w14:solidFill>
                </w14:textFill>
              </w:rPr>
            </w:pPr>
          </w:p>
        </w:tc>
      </w:tr>
      <w:tr w14:paraId="3864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vAlign w:val="center"/>
          </w:tcPr>
          <w:p w14:paraId="6A50F81D">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w:t>
            </w:r>
          </w:p>
        </w:tc>
        <w:tc>
          <w:tcPr>
            <w:tcW w:w="7229" w:type="dxa"/>
            <w:gridSpan w:val="5"/>
            <w:vAlign w:val="center"/>
          </w:tcPr>
          <w:p w14:paraId="73459078">
            <w:pPr>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60日历天（从磋商截止之日起）</w:t>
            </w:r>
          </w:p>
        </w:tc>
      </w:tr>
      <w:tr w14:paraId="041F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vAlign w:val="center"/>
          </w:tcPr>
          <w:p w14:paraId="72DE35DA">
            <w:pPr>
              <w:spacing w:line="427" w:lineRule="exact"/>
              <w:ind w:right="-23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安全目标</w:t>
            </w:r>
          </w:p>
        </w:tc>
        <w:tc>
          <w:tcPr>
            <w:tcW w:w="7229" w:type="dxa"/>
            <w:gridSpan w:val="5"/>
            <w:vAlign w:val="center"/>
          </w:tcPr>
          <w:p w14:paraId="69441B5F">
            <w:pPr>
              <w:spacing w:line="423" w:lineRule="exact"/>
              <w:ind w:right="-23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杜绝死亡事故。</w:t>
            </w:r>
          </w:p>
        </w:tc>
      </w:tr>
      <w:tr w14:paraId="4819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vAlign w:val="center"/>
          </w:tcPr>
          <w:p w14:paraId="5FF413D7">
            <w:pPr>
              <w:adjustRightInd w:val="0"/>
              <w:snapToGrid w:val="0"/>
              <w:spacing w:line="40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农民工工资</w:t>
            </w:r>
          </w:p>
          <w:p w14:paraId="77B1D886">
            <w:pPr>
              <w:adjustRightInd w:val="0"/>
              <w:snapToGrid w:val="0"/>
              <w:spacing w:line="40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保障金承诺</w:t>
            </w:r>
          </w:p>
        </w:tc>
        <w:tc>
          <w:tcPr>
            <w:tcW w:w="7229" w:type="dxa"/>
            <w:gridSpan w:val="5"/>
            <w:vAlign w:val="center"/>
          </w:tcPr>
          <w:p w14:paraId="7292EF0D">
            <w:pPr>
              <w:suppressAutoHyphens/>
              <w:snapToGrid w:val="0"/>
              <w:spacing w:line="40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承诺中标后能够及时、足额存入农民工工资保障金。一旦其承包的工程项目中出现拖欠农民工工资情况的，相关部门可从农民工工资保障金中先予划支。</w:t>
            </w:r>
          </w:p>
        </w:tc>
      </w:tr>
      <w:tr w14:paraId="0911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2093" w:type="dxa"/>
            <w:vAlign w:val="center"/>
          </w:tcPr>
          <w:p w14:paraId="4DA92E50">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  注</w:t>
            </w:r>
          </w:p>
        </w:tc>
        <w:tc>
          <w:tcPr>
            <w:tcW w:w="7229" w:type="dxa"/>
            <w:gridSpan w:val="5"/>
            <w:vAlign w:val="center"/>
          </w:tcPr>
          <w:p w14:paraId="30053E1E">
            <w:pPr>
              <w:rPr>
                <w:rFonts w:hint="eastAsia" w:ascii="宋体" w:hAnsi="宋体" w:eastAsia="宋体" w:cs="宋体"/>
                <w:color w:val="000000" w:themeColor="text1"/>
                <w:sz w:val="24"/>
                <w:szCs w:val="24"/>
                <w14:textFill>
                  <w14:solidFill>
                    <w14:schemeClr w14:val="tx1"/>
                  </w14:solidFill>
                </w14:textFill>
              </w:rPr>
            </w:pPr>
          </w:p>
        </w:tc>
      </w:tr>
    </w:tbl>
    <w:p w14:paraId="3A6C4100">
      <w:pPr>
        <w:rPr>
          <w:rFonts w:cs="宋体" w:asciiTheme="minorEastAsia" w:hAnsiTheme="minorEastAsia" w:eastAsiaTheme="minorEastAsia"/>
          <w:b/>
          <w:color w:val="000000" w:themeColor="text1"/>
          <w:szCs w:val="21"/>
          <w14:textFill>
            <w14:solidFill>
              <w14:schemeClr w14:val="tx1"/>
            </w14:solidFill>
          </w14:textFill>
        </w:rPr>
      </w:pPr>
    </w:p>
    <w:bookmarkEnd w:id="922"/>
    <w:p w14:paraId="71E98EE1">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响应人：</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（电子签章）</w:t>
      </w:r>
    </w:p>
    <w:p w14:paraId="0DC040CB">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（电子签章）</w:t>
      </w:r>
    </w:p>
    <w:p w14:paraId="1F74EB75">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hint="default" w:cs="宋体" w:asciiTheme="minorEastAsia" w:hAnsiTheme="minorEastAsia" w:eastAsiaTheme="minorEastAsia"/>
          <w:b/>
          <w:color w:val="000000" w:themeColor="text1"/>
          <w:spacing w:val="1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日  期：</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 xml:space="preserve">    年   月    日</w:t>
      </w:r>
    </w:p>
    <w:p w14:paraId="14EDA2E5">
      <w:pPr>
        <w:pStyle w:val="3"/>
        <w:numPr>
          <w:ilvl w:val="0"/>
          <w:numId w:val="1"/>
        </w:numPr>
        <w:spacing w:line="360" w:lineRule="auto"/>
        <w:jc w:val="center"/>
        <w:rPr>
          <w:rFonts w:cs="宋体" w:asciiTheme="minorEastAsia" w:hAnsiTheme="minorEastAsia" w:eastAsiaTheme="minorEastAsia"/>
          <w:color w:val="000000" w:themeColor="text1"/>
          <w:kern w:val="10"/>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br w:type="page"/>
      </w:r>
      <w:bookmarkStart w:id="923" w:name="_Toc3845"/>
      <w:bookmarkStart w:id="924" w:name="_Toc47000946"/>
      <w:bookmarkStart w:id="925" w:name="_Toc0"/>
      <w:bookmarkStart w:id="926" w:name="_Toc29385"/>
      <w:bookmarkStart w:id="927" w:name="_Toc184635140"/>
      <w:bookmarkStart w:id="928" w:name="_Toc403418356"/>
      <w:bookmarkStart w:id="929" w:name="_Toc31457"/>
      <w:bookmarkStart w:id="930" w:name="_Toc403418422"/>
      <w:r>
        <w:rPr>
          <w:rFonts w:hint="eastAsia" w:cs="宋体" w:asciiTheme="minorEastAsia" w:hAnsiTheme="minorEastAsia" w:eastAsiaTheme="minorEastAsia"/>
          <w:color w:val="000000" w:themeColor="text1"/>
          <w:kern w:val="10"/>
          <w:sz w:val="32"/>
          <w:szCs w:val="32"/>
          <w14:textFill>
            <w14:solidFill>
              <w14:schemeClr w14:val="tx1"/>
            </w14:solidFill>
          </w14:textFill>
        </w:rPr>
        <w:t>法定代表人身份证明</w:t>
      </w:r>
      <w:bookmarkEnd w:id="923"/>
      <w:bookmarkEnd w:id="924"/>
      <w:bookmarkEnd w:id="925"/>
      <w:bookmarkEnd w:id="926"/>
    </w:p>
    <w:p w14:paraId="6B3DB3F7">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响应人名称：</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p>
    <w:p w14:paraId="43C403CF">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单位性质：</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p>
    <w:p w14:paraId="58161296">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地址：</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p>
    <w:p w14:paraId="52EB8372">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成立时间：</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294772A">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经营期限：</w:t>
      </w:r>
    </w:p>
    <w:p w14:paraId="4F43EA93">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性别：</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年龄：</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职务：</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p>
    <w:p w14:paraId="1DFF6786">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（响应人名称）的法定代表人。</w:t>
      </w:r>
    </w:p>
    <w:p w14:paraId="3E24418A">
      <w:pPr>
        <w:autoSpaceDE w:val="0"/>
        <w:autoSpaceDN w:val="0"/>
        <w:adjustRightInd w:val="0"/>
        <w:spacing w:line="360" w:lineRule="auto"/>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p>
    <w:p w14:paraId="752570F9">
      <w:pPr>
        <w:autoSpaceDE w:val="0"/>
        <w:autoSpaceDN w:val="0"/>
        <w:adjustRightInd w:val="0"/>
        <w:spacing w:line="360" w:lineRule="auto"/>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特此证明。</w:t>
      </w:r>
    </w:p>
    <w:p w14:paraId="0A6964E7">
      <w:pPr>
        <w:autoSpaceDE w:val="0"/>
        <w:autoSpaceDN w:val="0"/>
        <w:adjustRightInd w:val="0"/>
        <w:spacing w:line="360" w:lineRule="auto"/>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p>
    <w:p w14:paraId="502AF4B0">
      <w:pPr>
        <w:autoSpaceDE w:val="0"/>
        <w:autoSpaceDN w:val="0"/>
        <w:adjustRightInd w:val="0"/>
        <w:spacing w:line="360" w:lineRule="auto"/>
        <w:jc w:val="left"/>
        <w:rPr>
          <w:rFonts w:cs="宋体" w:asciiTheme="minorEastAsia" w:hAnsiTheme="minorEastAsia" w:eastAsiaTheme="minorEastAsia"/>
          <w:color w:val="000000" w:themeColor="text1"/>
          <w:kern w:val="0"/>
          <w:sz w:val="24"/>
          <w:szCs w:val="24"/>
          <w14:textFill>
            <w14:solidFill>
              <w14:schemeClr w14:val="tx1"/>
            </w14:solidFill>
          </w14:textFill>
        </w:rPr>
      </w:pPr>
    </w:p>
    <w:p w14:paraId="24736801">
      <w:pPr>
        <w:pStyle w:val="32"/>
        <w:rPr>
          <w:rFonts w:asciiTheme="minorEastAsia" w:hAnsiTheme="minorEastAsia" w:eastAsiaTheme="minorEastAsia"/>
          <w:color w:val="000000" w:themeColor="text1"/>
          <w:sz w:val="24"/>
          <w:szCs w:val="24"/>
          <w14:textFill>
            <w14:solidFill>
              <w14:schemeClr w14:val="tx1"/>
            </w14:solidFill>
          </w14:textFill>
        </w:rPr>
      </w:pPr>
    </w:p>
    <w:p w14:paraId="12AF4777">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响应人：</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（电子签章）</w:t>
      </w:r>
    </w:p>
    <w:p w14:paraId="16528FA2">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hint="default" w:cs="宋体" w:asciiTheme="minorEastAsia" w:hAnsiTheme="minorEastAsia" w:eastAsiaTheme="minorEastAsia"/>
          <w:b/>
          <w:color w:val="000000" w:themeColor="text1"/>
          <w:spacing w:val="1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日  期：</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 xml:space="preserve">    年   月    日</w:t>
      </w:r>
    </w:p>
    <w:p w14:paraId="506D2781">
      <w:pPr>
        <w:autoSpaceDE w:val="0"/>
        <w:autoSpaceDN w:val="0"/>
        <w:adjustRightInd w:val="0"/>
        <w:spacing w:line="360" w:lineRule="auto"/>
        <w:ind w:firstLine="420" w:firstLineChars="200"/>
        <w:jc w:val="left"/>
        <w:rPr>
          <w:rFonts w:cs="宋体" w:asciiTheme="minorEastAsia" w:hAnsiTheme="minorEastAsia" w:eastAsiaTheme="minorEastAsia"/>
          <w:color w:val="000000" w:themeColor="text1"/>
          <w:kern w:val="0"/>
          <w14:textFill>
            <w14:solidFill>
              <w14:schemeClr w14:val="tx1"/>
            </w14:solidFill>
          </w14:textFill>
        </w:rPr>
      </w:pPr>
    </w:p>
    <w:p w14:paraId="4A31E0D6">
      <w:pPr>
        <w:autoSpaceDE w:val="0"/>
        <w:autoSpaceDN w:val="0"/>
        <w:adjustRightInd w:val="0"/>
        <w:spacing w:line="360" w:lineRule="auto"/>
        <w:ind w:firstLine="480" w:firstLineChars="200"/>
        <w:jc w:val="left"/>
        <w:rPr>
          <w:rFonts w:cs="宋体" w:asciiTheme="minorEastAsia" w:hAnsiTheme="minorEastAsia" w:eastAsiaTheme="minorEastAsia"/>
          <w:color w:val="000000" w:themeColor="text1"/>
          <w:kern w:val="0"/>
          <w:sz w:val="24"/>
          <w:szCs w:val="32"/>
          <w14:textFill>
            <w14:solidFill>
              <w14:schemeClr w14:val="tx1"/>
            </w14:solidFill>
          </w14:textFill>
        </w:rPr>
      </w:pPr>
      <w:r>
        <w:rPr>
          <w:rFonts w:hint="eastAsia" w:cs="宋体" w:asciiTheme="minorEastAsia" w:hAnsiTheme="minorEastAsia" w:eastAsiaTheme="minorEastAsia"/>
          <w:color w:val="000000" w:themeColor="text1"/>
          <w:kern w:val="0"/>
          <w:sz w:val="24"/>
          <w:szCs w:val="32"/>
          <w14:textFill>
            <w14:solidFill>
              <w14:schemeClr w14:val="tx1"/>
            </w14:solidFill>
          </w14:textFill>
        </w:rPr>
        <w:t>附：法定代表人身份证</w:t>
      </w:r>
      <w:r>
        <w:rPr>
          <w:rFonts w:hint="eastAsia" w:asciiTheme="minorEastAsia" w:hAnsiTheme="minorEastAsia" w:eastAsiaTheme="minorEastAsia"/>
          <w:color w:val="000000" w:themeColor="text1"/>
          <w:sz w:val="24"/>
          <w:szCs w:val="32"/>
          <w:lang w:val="zh-CN"/>
          <w14:textFill>
            <w14:solidFill>
              <w14:schemeClr w14:val="tx1"/>
            </w14:solidFill>
          </w14:textFill>
        </w:rPr>
        <w:t>扫描件正反面</w:t>
      </w:r>
    </w:p>
    <w:p w14:paraId="6EC79532">
      <w:pPr>
        <w:spacing w:after="120" w:line="360" w:lineRule="auto"/>
        <w:jc w:val="center"/>
        <w:outlineLvl w:val="1"/>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br w:type="page"/>
      </w:r>
      <w:bookmarkEnd w:id="927"/>
      <w:bookmarkEnd w:id="928"/>
      <w:bookmarkEnd w:id="929"/>
      <w:bookmarkEnd w:id="930"/>
      <w:bookmarkStart w:id="931" w:name="_Toc11704"/>
      <w:r>
        <w:rPr>
          <w:rFonts w:hint="eastAsia" w:cs="宋体" w:asciiTheme="minorEastAsia" w:hAnsiTheme="minorEastAsia" w:eastAsiaTheme="minorEastAsia"/>
          <w:b/>
          <w:bCs/>
          <w:color w:val="000000" w:themeColor="text1"/>
          <w:kern w:val="10"/>
          <w:sz w:val="32"/>
          <w:szCs w:val="32"/>
          <w14:textFill>
            <w14:solidFill>
              <w14:schemeClr w14:val="tx1"/>
            </w14:solidFill>
          </w14:textFill>
        </w:rPr>
        <w:t>三、法人授权委托书</w:t>
      </w:r>
      <w:bookmarkEnd w:id="931"/>
      <w:bookmarkStart w:id="932" w:name="_Toc403418423"/>
      <w:bookmarkStart w:id="933" w:name="_Toc184635142"/>
      <w:bookmarkStart w:id="934" w:name="_Toc403418357"/>
    </w:p>
    <w:p w14:paraId="4F87C08A">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jc w:val="left"/>
        <w:textAlignment w:val="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本人</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（姓名）系</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（响应人名称）的法定代表人，现委托</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（姓名）为我方代理人。代理人根据授权，以我方名义签署、澄清、说明、补正、递交、撤回、修改</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u w:val="none"/>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4"/>
          <w:u w:val="none"/>
          <w14:textFill>
            <w14:solidFill>
              <w14:schemeClr w14:val="tx1"/>
            </w14:solidFill>
          </w14:textFill>
        </w:rPr>
        <w:t>项目名称</w:t>
      </w:r>
      <w:r>
        <w:rPr>
          <w:rFonts w:hint="eastAsia" w:cs="宋体" w:asciiTheme="minorEastAsia" w:hAnsiTheme="minorEastAsia" w:eastAsiaTheme="minorEastAsia"/>
          <w:color w:val="000000" w:themeColor="text1"/>
          <w:kern w:val="0"/>
          <w:sz w:val="24"/>
          <w:u w:val="none"/>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4"/>
          <w:u w:val="none"/>
          <w14:textFill>
            <w14:solidFill>
              <w14:schemeClr w14:val="tx1"/>
            </w14:solidFill>
          </w14:textFill>
        </w:rPr>
        <w:t>响</w:t>
      </w:r>
      <w:r>
        <w:rPr>
          <w:rFonts w:hint="eastAsia" w:cs="宋体" w:asciiTheme="minorEastAsia" w:hAnsiTheme="minorEastAsia" w:eastAsiaTheme="minorEastAsia"/>
          <w:color w:val="000000" w:themeColor="text1"/>
          <w:kern w:val="0"/>
          <w:sz w:val="24"/>
          <w14:textFill>
            <w14:solidFill>
              <w14:schemeClr w14:val="tx1"/>
            </w14:solidFill>
          </w14:textFill>
        </w:rPr>
        <w:t>应文件、签订合同和处理有关事宜，其法律后果由我方承担。</w:t>
      </w:r>
    </w:p>
    <w:p w14:paraId="1BFB9A37">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jc w:val="left"/>
        <w:textAlignment w:val="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（应不少于磋商有效期）</w:t>
      </w:r>
    </w:p>
    <w:p w14:paraId="108A8287">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jc w:val="left"/>
        <w:textAlignment w:val="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代理人无转委托权。</w:t>
      </w:r>
    </w:p>
    <w:p w14:paraId="6B913721">
      <w:pPr>
        <w:spacing w:line="360" w:lineRule="auto"/>
        <w:rPr>
          <w:rFonts w:asciiTheme="minorEastAsia" w:hAnsiTheme="minorEastAsia" w:eastAsiaTheme="minorEastAsia"/>
          <w:color w:val="000000" w:themeColor="text1"/>
          <w:szCs w:val="21"/>
          <w14:textFill>
            <w14:solidFill>
              <w14:schemeClr w14:val="tx1"/>
            </w14:solidFill>
          </w14:textFill>
        </w:rPr>
      </w:pPr>
    </w:p>
    <w:p w14:paraId="0F29170F">
      <w:pPr>
        <w:keepNext w:val="0"/>
        <w:keepLines w:val="0"/>
        <w:pageBreakBefore w:val="0"/>
        <w:widowControl w:val="0"/>
        <w:kinsoku/>
        <w:wordWrap/>
        <w:overflowPunct/>
        <w:topLinePunct w:val="0"/>
        <w:autoSpaceDE/>
        <w:autoSpaceDN/>
        <w:bidi w:val="0"/>
        <w:adjustRightInd/>
        <w:snapToGrid/>
        <w:spacing w:line="560" w:lineRule="exact"/>
        <w:ind w:firstLine="4320" w:firstLineChars="180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响应人：</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（电子签章）</w:t>
      </w:r>
    </w:p>
    <w:p w14:paraId="3CC2E728">
      <w:pPr>
        <w:keepNext w:val="0"/>
        <w:keepLines w:val="0"/>
        <w:pageBreakBefore w:val="0"/>
        <w:widowControl w:val="0"/>
        <w:kinsoku/>
        <w:wordWrap/>
        <w:overflowPunct/>
        <w:topLinePunct w:val="0"/>
        <w:autoSpaceDE/>
        <w:autoSpaceDN/>
        <w:bidi w:val="0"/>
        <w:adjustRightInd/>
        <w:snapToGrid/>
        <w:spacing w:line="560" w:lineRule="exact"/>
        <w:ind w:firstLine="4320" w:firstLineChars="180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（电子签章）</w:t>
      </w:r>
    </w:p>
    <w:p w14:paraId="5392854A">
      <w:pPr>
        <w:keepNext w:val="0"/>
        <w:keepLines w:val="0"/>
        <w:pageBreakBefore w:val="0"/>
        <w:widowControl w:val="0"/>
        <w:kinsoku/>
        <w:wordWrap/>
        <w:overflowPunct/>
        <w:topLinePunct w:val="0"/>
        <w:autoSpaceDE/>
        <w:autoSpaceDN/>
        <w:bidi w:val="0"/>
        <w:adjustRightInd/>
        <w:snapToGrid/>
        <w:spacing w:line="560" w:lineRule="exact"/>
        <w:ind w:firstLine="4320" w:firstLineChars="1800"/>
        <w:textAlignment w:val="center"/>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A3320F3">
      <w:pPr>
        <w:keepNext w:val="0"/>
        <w:keepLines w:val="0"/>
        <w:pageBreakBefore w:val="0"/>
        <w:widowControl w:val="0"/>
        <w:kinsoku/>
        <w:wordWrap/>
        <w:overflowPunct/>
        <w:topLinePunct w:val="0"/>
        <w:autoSpaceDE/>
        <w:autoSpaceDN/>
        <w:bidi w:val="0"/>
        <w:adjustRightInd/>
        <w:snapToGrid/>
        <w:spacing w:line="560" w:lineRule="exact"/>
        <w:ind w:firstLine="4320" w:firstLineChars="1800"/>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p>
    <w:p w14:paraId="3D49F17D">
      <w:pPr>
        <w:keepNext w:val="0"/>
        <w:keepLines w:val="0"/>
        <w:pageBreakBefore w:val="0"/>
        <w:widowControl w:val="0"/>
        <w:kinsoku/>
        <w:wordWrap/>
        <w:overflowPunct/>
        <w:topLinePunct w:val="0"/>
        <w:autoSpaceDE/>
        <w:autoSpaceDN/>
        <w:bidi w:val="0"/>
        <w:adjustRightInd/>
        <w:snapToGrid/>
        <w:spacing w:line="560" w:lineRule="exact"/>
        <w:ind w:firstLine="4320" w:firstLineChars="1800"/>
        <w:textAlignment w:val="center"/>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318A2CE">
      <w:pPr>
        <w:keepNext w:val="0"/>
        <w:keepLines w:val="0"/>
        <w:pageBreakBefore w:val="0"/>
        <w:widowControl w:val="0"/>
        <w:kinsoku/>
        <w:wordWrap/>
        <w:overflowPunct/>
        <w:topLinePunct w:val="0"/>
        <w:autoSpaceDE/>
        <w:autoSpaceDN/>
        <w:bidi w:val="0"/>
        <w:adjustRightInd/>
        <w:snapToGrid/>
        <w:spacing w:line="560" w:lineRule="exact"/>
        <w:ind w:firstLine="4320" w:firstLineChars="18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      期：</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年</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月</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日</w:t>
      </w:r>
    </w:p>
    <w:p w14:paraId="47C6AAF4">
      <w:pPr>
        <w:rPr>
          <w:rFonts w:asciiTheme="minorEastAsia" w:hAnsiTheme="minorEastAsia" w:eastAsiaTheme="minorEastAsia"/>
          <w:color w:val="000000" w:themeColor="text1"/>
          <w:szCs w:val="21"/>
          <w14:textFill>
            <w14:solidFill>
              <w14:schemeClr w14:val="tx1"/>
            </w14:solidFill>
          </w14:textFill>
        </w:rPr>
      </w:pPr>
    </w:p>
    <w:p w14:paraId="25DDCAF5">
      <w:pPr>
        <w:spacing w:afterLines="100" w:line="480" w:lineRule="exact"/>
        <w:ind w:firstLine="480" w:firstLineChars="200"/>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附：法定代表人身份证及委托代理人身份证扫描件</w:t>
      </w:r>
    </w:p>
    <w:p w14:paraId="52187527">
      <w:pPr>
        <w:keepNext/>
        <w:keepLines/>
        <w:spacing w:before="260" w:after="260" w:line="480" w:lineRule="exact"/>
        <w:jc w:val="center"/>
        <w:rPr>
          <w:rFonts w:asciiTheme="minorEastAsia" w:hAnsiTheme="minorEastAsia" w:eastAsiaTheme="minorEastAsia"/>
          <w:color w:val="000000" w:themeColor="text1"/>
          <w:szCs w:val="21"/>
          <w14:textFill>
            <w14:solidFill>
              <w14:schemeClr w14:val="tx1"/>
            </w14:solidFill>
          </w14:textFill>
        </w:rPr>
      </w:pPr>
    </w:p>
    <w:p w14:paraId="28A5ECF7">
      <w:pPr>
        <w:pStyle w:val="3"/>
        <w:rPr>
          <w:rFonts w:asciiTheme="minorEastAsia" w:hAnsiTheme="minorEastAsia" w:eastAsiaTheme="minorEastAsia"/>
          <w:color w:val="000000" w:themeColor="text1"/>
          <w:szCs w:val="21"/>
          <w14:textFill>
            <w14:solidFill>
              <w14:schemeClr w14:val="tx1"/>
            </w14:solidFill>
          </w14:textFill>
        </w:rPr>
      </w:pPr>
    </w:p>
    <w:p w14:paraId="16A3A28F"/>
    <w:bookmarkEnd w:id="932"/>
    <w:bookmarkEnd w:id="933"/>
    <w:bookmarkEnd w:id="934"/>
    <w:p w14:paraId="0E419C78">
      <w:pPr>
        <w:widowControl/>
        <w:spacing w:line="500" w:lineRule="exact"/>
        <w:jc w:val="left"/>
        <w:rPr>
          <w:rFonts w:hint="eastAsia" w:ascii="宋体" w:hAnsi="Times New Roman" w:eastAsia="宋体" w:cs="Times New Roman"/>
          <w:b/>
          <w:bCs/>
          <w:color w:val="auto"/>
          <w:sz w:val="24"/>
        </w:rPr>
      </w:pPr>
      <w:bookmarkStart w:id="935" w:name="_Toc22644"/>
      <w:bookmarkStart w:id="936" w:name="_Toc29374990"/>
      <w:bookmarkStart w:id="937" w:name="_Toc8917236"/>
      <w:bookmarkStart w:id="938" w:name="_Toc49958237"/>
      <w:bookmarkStart w:id="939" w:name="_Toc16471"/>
      <w:bookmarkStart w:id="940" w:name="_Toc27380"/>
      <w:bookmarkStart w:id="941" w:name="_Toc184635145"/>
    </w:p>
    <w:p w14:paraId="2A5CE7E9">
      <w:pPr>
        <w:widowControl/>
        <w:spacing w:line="500" w:lineRule="exact"/>
        <w:jc w:val="left"/>
        <w:rPr>
          <w:rFonts w:hint="eastAsia" w:ascii="宋体" w:hAnsi="Times New Roman" w:eastAsia="宋体" w:cs="Times New Roman"/>
          <w:b/>
          <w:bCs/>
          <w:color w:val="auto"/>
          <w:sz w:val="24"/>
        </w:rPr>
      </w:pPr>
    </w:p>
    <w:p w14:paraId="38EC6D11">
      <w:pPr>
        <w:widowControl/>
        <w:spacing w:line="500" w:lineRule="exact"/>
        <w:jc w:val="left"/>
        <w:rPr>
          <w:rFonts w:hint="eastAsia" w:ascii="宋体" w:hAnsi="Times New Roman" w:eastAsia="宋体" w:cs="Times New Roman"/>
          <w:b/>
          <w:bCs/>
          <w:color w:val="auto"/>
          <w:sz w:val="24"/>
        </w:rPr>
      </w:pPr>
    </w:p>
    <w:p w14:paraId="52EA262C">
      <w:pPr>
        <w:widowControl/>
        <w:spacing w:line="500" w:lineRule="exact"/>
        <w:jc w:val="center"/>
        <w:rPr>
          <w:rFonts w:cs="宋体" w:asciiTheme="minorEastAsia" w:hAnsiTheme="minorEastAsia" w:eastAsiaTheme="minorEastAsia"/>
          <w:b/>
          <w:color w:val="000000" w:themeColor="text1"/>
          <w:kern w:val="0"/>
          <w:sz w:val="28"/>
          <w:szCs w:val="28"/>
          <w14:textFill>
            <w14:solidFill>
              <w14:schemeClr w14:val="tx1"/>
            </w14:solidFill>
          </w14:textFill>
        </w:rPr>
      </w:pPr>
      <w:r>
        <w:rPr>
          <w:rFonts w:hint="eastAsia" w:ascii="宋体" w:hAnsi="Times New Roman" w:eastAsia="宋体" w:cs="Times New Roman"/>
          <w:b/>
          <w:bCs/>
          <w:color w:val="auto"/>
          <w:sz w:val="24"/>
        </w:rPr>
        <w:t>因本项目为电子标，委托代理人无法手写签字，可以电脑打印字体为准或以法定代表人签章为准。</w:t>
      </w:r>
      <w:r>
        <w:rPr>
          <w:rFonts w:hint="eastAsia" w:cs="宋体" w:asciiTheme="minorEastAsia" w:hAnsiTheme="minorEastAsia" w:eastAsiaTheme="minorEastAsia"/>
          <w:b/>
          <w:color w:val="000000" w:themeColor="text1"/>
          <w:kern w:val="0"/>
          <w:sz w:val="32"/>
          <w:szCs w:val="32"/>
          <w14:textFill>
            <w14:solidFill>
              <w14:schemeClr w14:val="tx1"/>
            </w14:solidFill>
          </w14:textFill>
        </w:rPr>
        <w:br w:type="page"/>
      </w:r>
      <w:r>
        <w:rPr>
          <w:rFonts w:hint="eastAsia" w:cs="宋体" w:asciiTheme="minorEastAsia" w:hAnsiTheme="minorEastAsia" w:eastAsiaTheme="minorEastAsia"/>
          <w:b/>
          <w:color w:val="000000" w:themeColor="text1"/>
          <w:kern w:val="0"/>
          <w:sz w:val="32"/>
          <w:szCs w:val="32"/>
          <w14:textFill>
            <w14:solidFill>
              <w14:schemeClr w14:val="tx1"/>
            </w14:solidFill>
          </w14:textFill>
        </w:rPr>
        <w:t>四、已标价工程量清单</w:t>
      </w:r>
      <w:bookmarkEnd w:id="935"/>
      <w:bookmarkEnd w:id="936"/>
      <w:bookmarkEnd w:id="937"/>
    </w:p>
    <w:p w14:paraId="7E4D2474">
      <w:pPr>
        <w:rPr>
          <w:rFonts w:asciiTheme="minorEastAsia" w:hAnsiTheme="minorEastAsia" w:eastAsiaTheme="minorEastAsia"/>
          <w:color w:val="000000" w:themeColor="text1"/>
          <w:szCs w:val="21"/>
          <w14:textFill>
            <w14:solidFill>
              <w14:schemeClr w14:val="tx1"/>
            </w14:solidFill>
          </w14:textFill>
        </w:rPr>
      </w:pPr>
    </w:p>
    <w:p w14:paraId="45650519">
      <w:pPr>
        <w:adjustRightInd w:val="0"/>
        <w:spacing w:line="360" w:lineRule="auto"/>
        <w:jc w:val="center"/>
        <w:textAlignment w:val="baseline"/>
        <w:outlineLvl w:val="1"/>
        <w:rPr>
          <w:rFonts w:cs="宋体" w:asciiTheme="minorEastAsia" w:hAnsiTheme="minorEastAsia" w:eastAsiaTheme="minorEastAsia"/>
          <w:b/>
          <w:color w:val="000000" w:themeColor="text1"/>
          <w:kern w:val="0"/>
          <w:sz w:val="32"/>
          <w14:textFill>
            <w14:solidFill>
              <w14:schemeClr w14:val="tx1"/>
            </w14:solidFill>
          </w14:textFill>
        </w:rPr>
      </w:pPr>
      <w:bookmarkStart w:id="942" w:name="_Toc23977"/>
      <w:bookmarkStart w:id="943" w:name="_Toc22625407"/>
      <w:bookmarkStart w:id="944" w:name="_Toc78190809"/>
      <w:bookmarkStart w:id="945" w:name="_Toc28023"/>
      <w:r>
        <w:rPr>
          <w:rFonts w:hint="eastAsia" w:cs="宋体" w:asciiTheme="minorEastAsia" w:hAnsiTheme="minorEastAsia" w:eastAsiaTheme="minorEastAsia"/>
          <w:b/>
          <w:color w:val="000000" w:themeColor="text1"/>
          <w:kern w:val="0"/>
          <w:sz w:val="32"/>
          <w14:textFill>
            <w14:solidFill>
              <w14:schemeClr w14:val="tx1"/>
            </w14:solidFill>
          </w14:textFill>
        </w:rPr>
        <w:br w:type="page"/>
      </w:r>
      <w:bookmarkStart w:id="946" w:name="_Toc7317"/>
      <w:r>
        <w:rPr>
          <w:rFonts w:hint="eastAsia" w:cs="宋体" w:asciiTheme="minorEastAsia" w:hAnsiTheme="minorEastAsia" w:eastAsiaTheme="minorEastAsia"/>
          <w:b/>
          <w:color w:val="000000" w:themeColor="text1"/>
          <w:kern w:val="0"/>
          <w:sz w:val="32"/>
          <w14:textFill>
            <w14:solidFill>
              <w14:schemeClr w14:val="tx1"/>
            </w14:solidFill>
          </w14:textFill>
        </w:rPr>
        <w:t>五、施工组织设计</w:t>
      </w:r>
      <w:bookmarkEnd w:id="942"/>
      <w:bookmarkEnd w:id="943"/>
      <w:bookmarkEnd w:id="944"/>
      <w:bookmarkEnd w:id="945"/>
      <w:bookmarkEnd w:id="946"/>
    </w:p>
    <w:p w14:paraId="5054C169">
      <w:pPr>
        <w:adjustRightInd w:val="0"/>
        <w:spacing w:line="360" w:lineRule="auto"/>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1、响应人应根据招标文件和对现场的勘察情况，采用文字并结合图表形式，参考以下要点编制本工程的施工组织设计：</w:t>
      </w:r>
    </w:p>
    <w:p w14:paraId="209EA646">
      <w:pPr>
        <w:adjustRightInd w:val="0"/>
        <w:spacing w:line="360" w:lineRule="auto"/>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（依照文件内评分办法要求自行编写）</w:t>
      </w:r>
    </w:p>
    <w:p w14:paraId="31E8DEB2">
      <w:pPr>
        <w:spacing w:line="360" w:lineRule="auto"/>
        <w:rPr>
          <w:rFonts w:asciiTheme="minorEastAsia" w:hAnsiTheme="minorEastAsia" w:eastAsiaTheme="minorEastAsia"/>
          <w:color w:val="000000" w:themeColor="text1"/>
          <w:sz w:val="24"/>
          <w:szCs w:val="28"/>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szCs w:val="28"/>
          <w14:textFill>
            <w14:solidFill>
              <w14:schemeClr w14:val="tx1"/>
            </w14:solidFill>
          </w14:textFill>
        </w:rPr>
        <w:t>施工组织设计除采用文字表述外可附下列图表，图表及格式要求附后。</w:t>
      </w:r>
    </w:p>
    <w:p w14:paraId="6CF241AA">
      <w:pPr>
        <w:adjustRightInd w:val="0"/>
        <w:spacing w:line="360" w:lineRule="auto"/>
        <w:ind w:firstLine="567"/>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附表一：拟投入本工程的主要施工设备表</w:t>
      </w:r>
    </w:p>
    <w:p w14:paraId="1A5A1405">
      <w:pPr>
        <w:adjustRightInd w:val="0"/>
        <w:spacing w:line="360" w:lineRule="auto"/>
        <w:ind w:firstLine="567"/>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附表二：劳动力计划表</w:t>
      </w:r>
    </w:p>
    <w:p w14:paraId="6A68CB86">
      <w:pPr>
        <w:adjustRightInd w:val="0"/>
        <w:spacing w:line="360" w:lineRule="auto"/>
        <w:ind w:firstLine="567"/>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附件三：计划开、竣工日期和施工进度网络图</w:t>
      </w:r>
    </w:p>
    <w:p w14:paraId="4BBC4EB1">
      <w:pPr>
        <w:keepNext/>
        <w:keepLines/>
        <w:spacing w:before="120" w:after="120" w:line="360" w:lineRule="auto"/>
        <w:outlineLvl w:val="2"/>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kern w:val="0"/>
          <w:sz w:val="32"/>
          <w:szCs w:val="36"/>
          <w14:textFill>
            <w14:solidFill>
              <w14:schemeClr w14:val="tx1"/>
            </w14:solidFill>
          </w14:textFill>
        </w:rPr>
        <w:br w:type="page"/>
      </w:r>
      <w:bookmarkStart w:id="947" w:name="_Toc152045797"/>
      <w:bookmarkStart w:id="948" w:name="_Toc22625408"/>
      <w:bookmarkStart w:id="949" w:name="_Toc144974865"/>
      <w:bookmarkStart w:id="950" w:name="_Toc480559241"/>
      <w:bookmarkStart w:id="951" w:name="_Toc497584205"/>
      <w:bookmarkStart w:id="952" w:name="_Toc483684718"/>
      <w:bookmarkStart w:id="953" w:name="_Toc241459824"/>
      <w:bookmarkStart w:id="954" w:name="_Toc342296581"/>
      <w:bookmarkStart w:id="955" w:name="_Toc152042586"/>
      <w:bookmarkStart w:id="956" w:name="_Toc179632817"/>
      <w:r>
        <w:rPr>
          <w:rFonts w:hint="eastAsia" w:cs="宋体" w:asciiTheme="minorEastAsia" w:hAnsiTheme="minorEastAsia" w:eastAsiaTheme="minorEastAsia"/>
          <w:color w:val="000000" w:themeColor="text1"/>
          <w:sz w:val="24"/>
          <w14:textFill>
            <w14:solidFill>
              <w14:schemeClr w14:val="tx1"/>
            </w14:solidFill>
          </w14:textFill>
        </w:rPr>
        <w:t>附表一：</w:t>
      </w:r>
      <w:bookmarkEnd w:id="947"/>
      <w:bookmarkEnd w:id="948"/>
      <w:bookmarkEnd w:id="949"/>
      <w:bookmarkEnd w:id="950"/>
      <w:bookmarkEnd w:id="951"/>
      <w:bookmarkEnd w:id="952"/>
      <w:bookmarkEnd w:id="953"/>
      <w:bookmarkEnd w:id="954"/>
      <w:bookmarkEnd w:id="955"/>
      <w:bookmarkEnd w:id="956"/>
    </w:p>
    <w:p w14:paraId="56981882">
      <w:pPr>
        <w:spacing w:line="360" w:lineRule="auto"/>
        <w:jc w:val="center"/>
        <w:rPr>
          <w:rFonts w:asciiTheme="minorEastAsia" w:hAnsiTheme="minorEastAsia" w:eastAsiaTheme="minorEastAsia"/>
          <w:color w:val="000000" w:themeColor="text1"/>
          <w:sz w:val="32"/>
          <w14:textFill>
            <w14:solidFill>
              <w14:schemeClr w14:val="tx1"/>
            </w14:solidFill>
          </w14:textFill>
        </w:rPr>
      </w:pPr>
      <w:bookmarkStart w:id="957" w:name="_Toc482648276"/>
      <w:r>
        <w:rPr>
          <w:rFonts w:hint="eastAsia" w:asciiTheme="minorEastAsia" w:hAnsiTheme="minorEastAsia" w:eastAsiaTheme="minorEastAsia"/>
          <w:b/>
          <w:color w:val="000000" w:themeColor="text1"/>
          <w:sz w:val="28"/>
          <w14:textFill>
            <w14:solidFill>
              <w14:schemeClr w14:val="tx1"/>
            </w14:solidFill>
          </w14:textFill>
        </w:rPr>
        <w:t>拟投入本工程的主要施工设备表</w:t>
      </w:r>
      <w:bookmarkEnd w:id="957"/>
    </w:p>
    <w:tbl>
      <w:tblPr>
        <w:tblStyle w:val="16"/>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1147"/>
        <w:gridCol w:w="739"/>
        <w:gridCol w:w="868"/>
        <w:gridCol w:w="944"/>
        <w:gridCol w:w="1256"/>
        <w:gridCol w:w="868"/>
        <w:gridCol w:w="984"/>
        <w:gridCol w:w="957"/>
      </w:tblGrid>
      <w:tr w14:paraId="678B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C64E085">
            <w:pPr>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19" w:type="dxa"/>
            <w:tcBorders>
              <w:top w:val="single" w:color="auto" w:sz="4" w:space="0"/>
              <w:left w:val="nil"/>
              <w:bottom w:val="single" w:color="auto" w:sz="4" w:space="0"/>
              <w:right w:val="single" w:color="auto" w:sz="4" w:space="0"/>
            </w:tcBorders>
            <w:vAlign w:val="center"/>
          </w:tcPr>
          <w:p w14:paraId="190D0AF1">
            <w:pPr>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设备名称</w:t>
            </w:r>
          </w:p>
        </w:tc>
        <w:tc>
          <w:tcPr>
            <w:tcW w:w="1147" w:type="dxa"/>
            <w:tcBorders>
              <w:top w:val="single" w:color="auto" w:sz="4" w:space="0"/>
              <w:left w:val="nil"/>
              <w:bottom w:val="single" w:color="auto" w:sz="4" w:space="0"/>
              <w:right w:val="single" w:color="auto" w:sz="4" w:space="0"/>
            </w:tcBorders>
            <w:vAlign w:val="center"/>
          </w:tcPr>
          <w:p w14:paraId="224A89A2">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型号</w:t>
            </w:r>
          </w:p>
          <w:p w14:paraId="33EAAC25">
            <w:pPr>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规格</w:t>
            </w:r>
          </w:p>
        </w:tc>
        <w:tc>
          <w:tcPr>
            <w:tcW w:w="739" w:type="dxa"/>
            <w:tcBorders>
              <w:top w:val="single" w:color="auto" w:sz="4" w:space="0"/>
              <w:left w:val="nil"/>
              <w:bottom w:val="single" w:color="auto" w:sz="4" w:space="0"/>
              <w:right w:val="single" w:color="auto" w:sz="4" w:space="0"/>
            </w:tcBorders>
            <w:vAlign w:val="center"/>
          </w:tcPr>
          <w:p w14:paraId="38856517">
            <w:pPr>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868" w:type="dxa"/>
            <w:tcBorders>
              <w:top w:val="single" w:color="auto" w:sz="4" w:space="0"/>
              <w:left w:val="nil"/>
              <w:bottom w:val="single" w:color="auto" w:sz="4" w:space="0"/>
              <w:right w:val="single" w:color="auto" w:sz="4" w:space="0"/>
            </w:tcBorders>
            <w:vAlign w:val="center"/>
          </w:tcPr>
          <w:p w14:paraId="14C06EC7">
            <w:pPr>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国别产地</w:t>
            </w:r>
          </w:p>
        </w:tc>
        <w:tc>
          <w:tcPr>
            <w:tcW w:w="944" w:type="dxa"/>
            <w:tcBorders>
              <w:top w:val="single" w:color="auto" w:sz="4" w:space="0"/>
              <w:left w:val="nil"/>
              <w:bottom w:val="single" w:color="auto" w:sz="4" w:space="0"/>
              <w:right w:val="single" w:color="auto" w:sz="4" w:space="0"/>
            </w:tcBorders>
            <w:vAlign w:val="center"/>
          </w:tcPr>
          <w:p w14:paraId="34776571">
            <w:pPr>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制造年份</w:t>
            </w:r>
          </w:p>
        </w:tc>
        <w:tc>
          <w:tcPr>
            <w:tcW w:w="1256" w:type="dxa"/>
            <w:tcBorders>
              <w:top w:val="single" w:color="auto" w:sz="4" w:space="0"/>
              <w:left w:val="nil"/>
              <w:bottom w:val="single" w:color="auto" w:sz="4" w:space="0"/>
              <w:right w:val="single" w:color="auto" w:sz="4" w:space="0"/>
            </w:tcBorders>
            <w:vAlign w:val="center"/>
          </w:tcPr>
          <w:p w14:paraId="380E1B9C">
            <w:pPr>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额定功率（KW）</w:t>
            </w:r>
          </w:p>
        </w:tc>
        <w:tc>
          <w:tcPr>
            <w:tcW w:w="868" w:type="dxa"/>
            <w:tcBorders>
              <w:top w:val="single" w:color="auto" w:sz="4" w:space="0"/>
              <w:left w:val="nil"/>
              <w:bottom w:val="single" w:color="auto" w:sz="4" w:space="0"/>
              <w:right w:val="single" w:color="auto" w:sz="4" w:space="0"/>
            </w:tcBorders>
            <w:vAlign w:val="center"/>
          </w:tcPr>
          <w:p w14:paraId="2B858048">
            <w:pPr>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生产能力</w:t>
            </w:r>
          </w:p>
        </w:tc>
        <w:tc>
          <w:tcPr>
            <w:tcW w:w="984" w:type="dxa"/>
            <w:tcBorders>
              <w:top w:val="single" w:color="auto" w:sz="4" w:space="0"/>
              <w:left w:val="nil"/>
              <w:bottom w:val="single" w:color="auto" w:sz="4" w:space="0"/>
              <w:right w:val="single" w:color="auto" w:sz="4" w:space="0"/>
            </w:tcBorders>
            <w:vAlign w:val="center"/>
          </w:tcPr>
          <w:p w14:paraId="34DAA752">
            <w:pPr>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用于施工部位</w:t>
            </w:r>
          </w:p>
        </w:tc>
        <w:tc>
          <w:tcPr>
            <w:tcW w:w="957" w:type="dxa"/>
            <w:tcBorders>
              <w:top w:val="single" w:color="auto" w:sz="4" w:space="0"/>
              <w:left w:val="nil"/>
              <w:bottom w:val="single" w:color="auto" w:sz="4" w:space="0"/>
              <w:right w:val="single" w:color="auto" w:sz="4" w:space="0"/>
            </w:tcBorders>
            <w:vAlign w:val="center"/>
          </w:tcPr>
          <w:p w14:paraId="33CE529F">
            <w:pPr>
              <w:jc w:val="center"/>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备注</w:t>
            </w:r>
          </w:p>
        </w:tc>
      </w:tr>
      <w:tr w14:paraId="4CE9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9ED5ACA">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19" w:type="dxa"/>
            <w:tcBorders>
              <w:top w:val="single" w:color="auto" w:sz="4" w:space="0"/>
              <w:left w:val="nil"/>
              <w:bottom w:val="single" w:color="auto" w:sz="4" w:space="0"/>
              <w:right w:val="single" w:color="auto" w:sz="4" w:space="0"/>
            </w:tcBorders>
            <w:vAlign w:val="center"/>
          </w:tcPr>
          <w:p w14:paraId="7630D27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47" w:type="dxa"/>
            <w:tcBorders>
              <w:top w:val="single" w:color="auto" w:sz="4" w:space="0"/>
              <w:left w:val="nil"/>
              <w:bottom w:val="single" w:color="auto" w:sz="4" w:space="0"/>
              <w:right w:val="single" w:color="auto" w:sz="4" w:space="0"/>
            </w:tcBorders>
            <w:vAlign w:val="center"/>
          </w:tcPr>
          <w:p w14:paraId="5C4D9565">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739" w:type="dxa"/>
            <w:tcBorders>
              <w:top w:val="single" w:color="auto" w:sz="4" w:space="0"/>
              <w:left w:val="nil"/>
              <w:bottom w:val="single" w:color="auto" w:sz="4" w:space="0"/>
              <w:right w:val="single" w:color="auto" w:sz="4" w:space="0"/>
            </w:tcBorders>
            <w:vAlign w:val="center"/>
          </w:tcPr>
          <w:p w14:paraId="14FCF3DA">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11AE1893">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44" w:type="dxa"/>
            <w:tcBorders>
              <w:top w:val="single" w:color="auto" w:sz="4" w:space="0"/>
              <w:left w:val="nil"/>
              <w:bottom w:val="single" w:color="auto" w:sz="4" w:space="0"/>
              <w:right w:val="single" w:color="auto" w:sz="4" w:space="0"/>
            </w:tcBorders>
            <w:vAlign w:val="center"/>
          </w:tcPr>
          <w:p w14:paraId="6F2BFBD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6" w:type="dxa"/>
            <w:tcBorders>
              <w:top w:val="single" w:color="auto" w:sz="4" w:space="0"/>
              <w:left w:val="nil"/>
              <w:bottom w:val="single" w:color="auto" w:sz="4" w:space="0"/>
              <w:right w:val="single" w:color="auto" w:sz="4" w:space="0"/>
            </w:tcBorders>
            <w:vAlign w:val="center"/>
          </w:tcPr>
          <w:p w14:paraId="7735D9DC">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14ECDDD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84" w:type="dxa"/>
            <w:tcBorders>
              <w:top w:val="single" w:color="auto" w:sz="4" w:space="0"/>
              <w:left w:val="nil"/>
              <w:bottom w:val="single" w:color="auto" w:sz="4" w:space="0"/>
              <w:right w:val="single" w:color="auto" w:sz="4" w:space="0"/>
            </w:tcBorders>
            <w:vAlign w:val="center"/>
          </w:tcPr>
          <w:p w14:paraId="32C7756B">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57" w:type="dxa"/>
            <w:tcBorders>
              <w:top w:val="single" w:color="auto" w:sz="4" w:space="0"/>
              <w:left w:val="nil"/>
              <w:bottom w:val="single" w:color="auto" w:sz="4" w:space="0"/>
              <w:right w:val="single" w:color="auto" w:sz="4" w:space="0"/>
            </w:tcBorders>
            <w:vAlign w:val="center"/>
          </w:tcPr>
          <w:p w14:paraId="42B2B61D">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7E10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1F0E7D5">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19" w:type="dxa"/>
            <w:tcBorders>
              <w:top w:val="single" w:color="auto" w:sz="4" w:space="0"/>
              <w:left w:val="nil"/>
              <w:bottom w:val="single" w:color="auto" w:sz="4" w:space="0"/>
              <w:right w:val="single" w:color="auto" w:sz="4" w:space="0"/>
            </w:tcBorders>
            <w:vAlign w:val="center"/>
          </w:tcPr>
          <w:p w14:paraId="1131F17F">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47" w:type="dxa"/>
            <w:tcBorders>
              <w:top w:val="single" w:color="auto" w:sz="4" w:space="0"/>
              <w:left w:val="nil"/>
              <w:bottom w:val="single" w:color="auto" w:sz="4" w:space="0"/>
              <w:right w:val="single" w:color="auto" w:sz="4" w:space="0"/>
            </w:tcBorders>
            <w:vAlign w:val="center"/>
          </w:tcPr>
          <w:p w14:paraId="761E6F47">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739" w:type="dxa"/>
            <w:tcBorders>
              <w:top w:val="single" w:color="auto" w:sz="4" w:space="0"/>
              <w:left w:val="nil"/>
              <w:bottom w:val="single" w:color="auto" w:sz="4" w:space="0"/>
              <w:right w:val="single" w:color="auto" w:sz="4" w:space="0"/>
            </w:tcBorders>
            <w:vAlign w:val="center"/>
          </w:tcPr>
          <w:p w14:paraId="09A49CE5">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47FEBF0B">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44" w:type="dxa"/>
            <w:tcBorders>
              <w:top w:val="single" w:color="auto" w:sz="4" w:space="0"/>
              <w:left w:val="nil"/>
              <w:bottom w:val="single" w:color="auto" w:sz="4" w:space="0"/>
              <w:right w:val="single" w:color="auto" w:sz="4" w:space="0"/>
            </w:tcBorders>
            <w:vAlign w:val="center"/>
          </w:tcPr>
          <w:p w14:paraId="5324E78F">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6" w:type="dxa"/>
            <w:tcBorders>
              <w:top w:val="single" w:color="auto" w:sz="4" w:space="0"/>
              <w:left w:val="nil"/>
              <w:bottom w:val="single" w:color="auto" w:sz="4" w:space="0"/>
              <w:right w:val="single" w:color="auto" w:sz="4" w:space="0"/>
            </w:tcBorders>
            <w:vAlign w:val="center"/>
          </w:tcPr>
          <w:p w14:paraId="01363A4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08E71F9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84" w:type="dxa"/>
            <w:tcBorders>
              <w:top w:val="single" w:color="auto" w:sz="4" w:space="0"/>
              <w:left w:val="nil"/>
              <w:bottom w:val="single" w:color="auto" w:sz="4" w:space="0"/>
              <w:right w:val="single" w:color="auto" w:sz="4" w:space="0"/>
            </w:tcBorders>
            <w:vAlign w:val="center"/>
          </w:tcPr>
          <w:p w14:paraId="57AC0E36">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57" w:type="dxa"/>
            <w:tcBorders>
              <w:top w:val="single" w:color="auto" w:sz="4" w:space="0"/>
              <w:left w:val="nil"/>
              <w:bottom w:val="single" w:color="auto" w:sz="4" w:space="0"/>
              <w:right w:val="single" w:color="auto" w:sz="4" w:space="0"/>
            </w:tcBorders>
            <w:vAlign w:val="center"/>
          </w:tcPr>
          <w:p w14:paraId="1BBDB856">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7EE7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28975D8">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19" w:type="dxa"/>
            <w:tcBorders>
              <w:top w:val="single" w:color="auto" w:sz="4" w:space="0"/>
              <w:left w:val="nil"/>
              <w:bottom w:val="single" w:color="auto" w:sz="4" w:space="0"/>
              <w:right w:val="single" w:color="auto" w:sz="4" w:space="0"/>
            </w:tcBorders>
            <w:vAlign w:val="center"/>
          </w:tcPr>
          <w:p w14:paraId="6227C7E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47" w:type="dxa"/>
            <w:tcBorders>
              <w:top w:val="single" w:color="auto" w:sz="4" w:space="0"/>
              <w:left w:val="nil"/>
              <w:bottom w:val="single" w:color="auto" w:sz="4" w:space="0"/>
              <w:right w:val="single" w:color="auto" w:sz="4" w:space="0"/>
            </w:tcBorders>
            <w:vAlign w:val="center"/>
          </w:tcPr>
          <w:p w14:paraId="1CB3891B">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739" w:type="dxa"/>
            <w:tcBorders>
              <w:top w:val="single" w:color="auto" w:sz="4" w:space="0"/>
              <w:left w:val="nil"/>
              <w:bottom w:val="single" w:color="auto" w:sz="4" w:space="0"/>
              <w:right w:val="single" w:color="auto" w:sz="4" w:space="0"/>
            </w:tcBorders>
            <w:vAlign w:val="center"/>
          </w:tcPr>
          <w:p w14:paraId="40F712D7">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53F126CF">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44" w:type="dxa"/>
            <w:tcBorders>
              <w:top w:val="single" w:color="auto" w:sz="4" w:space="0"/>
              <w:left w:val="nil"/>
              <w:bottom w:val="single" w:color="auto" w:sz="4" w:space="0"/>
              <w:right w:val="single" w:color="auto" w:sz="4" w:space="0"/>
            </w:tcBorders>
            <w:vAlign w:val="center"/>
          </w:tcPr>
          <w:p w14:paraId="2730A77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6" w:type="dxa"/>
            <w:tcBorders>
              <w:top w:val="single" w:color="auto" w:sz="4" w:space="0"/>
              <w:left w:val="nil"/>
              <w:bottom w:val="single" w:color="auto" w:sz="4" w:space="0"/>
              <w:right w:val="single" w:color="auto" w:sz="4" w:space="0"/>
            </w:tcBorders>
            <w:vAlign w:val="center"/>
          </w:tcPr>
          <w:p w14:paraId="3B15E6D7">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07FD7164">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84" w:type="dxa"/>
            <w:tcBorders>
              <w:top w:val="single" w:color="auto" w:sz="4" w:space="0"/>
              <w:left w:val="nil"/>
              <w:bottom w:val="single" w:color="auto" w:sz="4" w:space="0"/>
              <w:right w:val="single" w:color="auto" w:sz="4" w:space="0"/>
            </w:tcBorders>
            <w:vAlign w:val="center"/>
          </w:tcPr>
          <w:p w14:paraId="3918E32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57" w:type="dxa"/>
            <w:tcBorders>
              <w:top w:val="single" w:color="auto" w:sz="4" w:space="0"/>
              <w:left w:val="nil"/>
              <w:bottom w:val="single" w:color="auto" w:sz="4" w:space="0"/>
              <w:right w:val="single" w:color="auto" w:sz="4" w:space="0"/>
            </w:tcBorders>
            <w:vAlign w:val="center"/>
          </w:tcPr>
          <w:p w14:paraId="7706B1F3">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78A4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197109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19" w:type="dxa"/>
            <w:tcBorders>
              <w:top w:val="single" w:color="auto" w:sz="4" w:space="0"/>
              <w:left w:val="nil"/>
              <w:bottom w:val="single" w:color="auto" w:sz="4" w:space="0"/>
              <w:right w:val="single" w:color="auto" w:sz="4" w:space="0"/>
            </w:tcBorders>
            <w:vAlign w:val="center"/>
          </w:tcPr>
          <w:p w14:paraId="2CE5829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47" w:type="dxa"/>
            <w:tcBorders>
              <w:top w:val="single" w:color="auto" w:sz="4" w:space="0"/>
              <w:left w:val="nil"/>
              <w:bottom w:val="single" w:color="auto" w:sz="4" w:space="0"/>
              <w:right w:val="single" w:color="auto" w:sz="4" w:space="0"/>
            </w:tcBorders>
            <w:vAlign w:val="center"/>
          </w:tcPr>
          <w:p w14:paraId="24E86C0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739" w:type="dxa"/>
            <w:tcBorders>
              <w:top w:val="single" w:color="auto" w:sz="4" w:space="0"/>
              <w:left w:val="nil"/>
              <w:bottom w:val="single" w:color="auto" w:sz="4" w:space="0"/>
              <w:right w:val="single" w:color="auto" w:sz="4" w:space="0"/>
            </w:tcBorders>
            <w:vAlign w:val="center"/>
          </w:tcPr>
          <w:p w14:paraId="18EE9BC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5E33FD74">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44" w:type="dxa"/>
            <w:tcBorders>
              <w:top w:val="single" w:color="auto" w:sz="4" w:space="0"/>
              <w:left w:val="nil"/>
              <w:bottom w:val="single" w:color="auto" w:sz="4" w:space="0"/>
              <w:right w:val="single" w:color="auto" w:sz="4" w:space="0"/>
            </w:tcBorders>
            <w:vAlign w:val="center"/>
          </w:tcPr>
          <w:p w14:paraId="2402639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6" w:type="dxa"/>
            <w:tcBorders>
              <w:top w:val="single" w:color="auto" w:sz="4" w:space="0"/>
              <w:left w:val="nil"/>
              <w:bottom w:val="single" w:color="auto" w:sz="4" w:space="0"/>
              <w:right w:val="single" w:color="auto" w:sz="4" w:space="0"/>
            </w:tcBorders>
            <w:vAlign w:val="center"/>
          </w:tcPr>
          <w:p w14:paraId="37AD994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70723F7A">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84" w:type="dxa"/>
            <w:tcBorders>
              <w:top w:val="single" w:color="auto" w:sz="4" w:space="0"/>
              <w:left w:val="nil"/>
              <w:bottom w:val="single" w:color="auto" w:sz="4" w:space="0"/>
              <w:right w:val="single" w:color="auto" w:sz="4" w:space="0"/>
            </w:tcBorders>
            <w:vAlign w:val="center"/>
          </w:tcPr>
          <w:p w14:paraId="0148F7A7">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57" w:type="dxa"/>
            <w:tcBorders>
              <w:top w:val="single" w:color="auto" w:sz="4" w:space="0"/>
              <w:left w:val="nil"/>
              <w:bottom w:val="single" w:color="auto" w:sz="4" w:space="0"/>
              <w:right w:val="single" w:color="auto" w:sz="4" w:space="0"/>
            </w:tcBorders>
            <w:vAlign w:val="center"/>
          </w:tcPr>
          <w:p w14:paraId="2C3C593D">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6658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CA863AE">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19" w:type="dxa"/>
            <w:tcBorders>
              <w:top w:val="single" w:color="auto" w:sz="4" w:space="0"/>
              <w:left w:val="nil"/>
              <w:bottom w:val="single" w:color="auto" w:sz="4" w:space="0"/>
              <w:right w:val="single" w:color="auto" w:sz="4" w:space="0"/>
            </w:tcBorders>
            <w:vAlign w:val="center"/>
          </w:tcPr>
          <w:p w14:paraId="2B44AEF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47" w:type="dxa"/>
            <w:tcBorders>
              <w:top w:val="single" w:color="auto" w:sz="4" w:space="0"/>
              <w:left w:val="nil"/>
              <w:bottom w:val="single" w:color="auto" w:sz="4" w:space="0"/>
              <w:right w:val="single" w:color="auto" w:sz="4" w:space="0"/>
            </w:tcBorders>
            <w:vAlign w:val="center"/>
          </w:tcPr>
          <w:p w14:paraId="5AD2657A">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739" w:type="dxa"/>
            <w:tcBorders>
              <w:top w:val="single" w:color="auto" w:sz="4" w:space="0"/>
              <w:left w:val="nil"/>
              <w:bottom w:val="single" w:color="auto" w:sz="4" w:space="0"/>
              <w:right w:val="single" w:color="auto" w:sz="4" w:space="0"/>
            </w:tcBorders>
            <w:vAlign w:val="center"/>
          </w:tcPr>
          <w:p w14:paraId="3FF5CB3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4E20F42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44" w:type="dxa"/>
            <w:tcBorders>
              <w:top w:val="single" w:color="auto" w:sz="4" w:space="0"/>
              <w:left w:val="nil"/>
              <w:bottom w:val="single" w:color="auto" w:sz="4" w:space="0"/>
              <w:right w:val="single" w:color="auto" w:sz="4" w:space="0"/>
            </w:tcBorders>
            <w:vAlign w:val="center"/>
          </w:tcPr>
          <w:p w14:paraId="095899E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6" w:type="dxa"/>
            <w:tcBorders>
              <w:top w:val="single" w:color="auto" w:sz="4" w:space="0"/>
              <w:left w:val="nil"/>
              <w:bottom w:val="single" w:color="auto" w:sz="4" w:space="0"/>
              <w:right w:val="single" w:color="auto" w:sz="4" w:space="0"/>
            </w:tcBorders>
            <w:vAlign w:val="center"/>
          </w:tcPr>
          <w:p w14:paraId="4E515D14">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570FABC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84" w:type="dxa"/>
            <w:tcBorders>
              <w:top w:val="single" w:color="auto" w:sz="4" w:space="0"/>
              <w:left w:val="nil"/>
              <w:bottom w:val="single" w:color="auto" w:sz="4" w:space="0"/>
              <w:right w:val="single" w:color="auto" w:sz="4" w:space="0"/>
            </w:tcBorders>
            <w:vAlign w:val="center"/>
          </w:tcPr>
          <w:p w14:paraId="38E5DECB">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57" w:type="dxa"/>
            <w:tcBorders>
              <w:top w:val="single" w:color="auto" w:sz="4" w:space="0"/>
              <w:left w:val="nil"/>
              <w:bottom w:val="single" w:color="auto" w:sz="4" w:space="0"/>
              <w:right w:val="single" w:color="auto" w:sz="4" w:space="0"/>
            </w:tcBorders>
            <w:vAlign w:val="center"/>
          </w:tcPr>
          <w:p w14:paraId="108B541B">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5BFF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E5DEDB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19" w:type="dxa"/>
            <w:tcBorders>
              <w:top w:val="single" w:color="auto" w:sz="4" w:space="0"/>
              <w:left w:val="nil"/>
              <w:bottom w:val="single" w:color="auto" w:sz="4" w:space="0"/>
              <w:right w:val="single" w:color="auto" w:sz="4" w:space="0"/>
            </w:tcBorders>
            <w:vAlign w:val="center"/>
          </w:tcPr>
          <w:p w14:paraId="0000D35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47" w:type="dxa"/>
            <w:tcBorders>
              <w:top w:val="single" w:color="auto" w:sz="4" w:space="0"/>
              <w:left w:val="nil"/>
              <w:bottom w:val="single" w:color="auto" w:sz="4" w:space="0"/>
              <w:right w:val="single" w:color="auto" w:sz="4" w:space="0"/>
            </w:tcBorders>
            <w:vAlign w:val="center"/>
          </w:tcPr>
          <w:p w14:paraId="5601AD7E">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739" w:type="dxa"/>
            <w:tcBorders>
              <w:top w:val="single" w:color="auto" w:sz="4" w:space="0"/>
              <w:left w:val="nil"/>
              <w:bottom w:val="single" w:color="auto" w:sz="4" w:space="0"/>
              <w:right w:val="single" w:color="auto" w:sz="4" w:space="0"/>
            </w:tcBorders>
            <w:vAlign w:val="center"/>
          </w:tcPr>
          <w:p w14:paraId="68A98A23">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5331F325">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44" w:type="dxa"/>
            <w:tcBorders>
              <w:top w:val="single" w:color="auto" w:sz="4" w:space="0"/>
              <w:left w:val="nil"/>
              <w:bottom w:val="single" w:color="auto" w:sz="4" w:space="0"/>
              <w:right w:val="single" w:color="auto" w:sz="4" w:space="0"/>
            </w:tcBorders>
            <w:vAlign w:val="center"/>
          </w:tcPr>
          <w:p w14:paraId="0C2B616F">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6" w:type="dxa"/>
            <w:tcBorders>
              <w:top w:val="single" w:color="auto" w:sz="4" w:space="0"/>
              <w:left w:val="nil"/>
              <w:bottom w:val="single" w:color="auto" w:sz="4" w:space="0"/>
              <w:right w:val="single" w:color="auto" w:sz="4" w:space="0"/>
            </w:tcBorders>
            <w:vAlign w:val="center"/>
          </w:tcPr>
          <w:p w14:paraId="5584DD0F">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18EC4ADB">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84" w:type="dxa"/>
            <w:tcBorders>
              <w:top w:val="single" w:color="auto" w:sz="4" w:space="0"/>
              <w:left w:val="nil"/>
              <w:bottom w:val="single" w:color="auto" w:sz="4" w:space="0"/>
              <w:right w:val="single" w:color="auto" w:sz="4" w:space="0"/>
            </w:tcBorders>
            <w:vAlign w:val="center"/>
          </w:tcPr>
          <w:p w14:paraId="2093419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57" w:type="dxa"/>
            <w:tcBorders>
              <w:top w:val="single" w:color="auto" w:sz="4" w:space="0"/>
              <w:left w:val="nil"/>
              <w:bottom w:val="single" w:color="auto" w:sz="4" w:space="0"/>
              <w:right w:val="single" w:color="auto" w:sz="4" w:space="0"/>
            </w:tcBorders>
            <w:vAlign w:val="center"/>
          </w:tcPr>
          <w:p w14:paraId="4CC6E82C">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1652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3087F118">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19" w:type="dxa"/>
            <w:tcBorders>
              <w:top w:val="single" w:color="auto" w:sz="4" w:space="0"/>
              <w:left w:val="nil"/>
              <w:bottom w:val="single" w:color="auto" w:sz="4" w:space="0"/>
              <w:right w:val="single" w:color="auto" w:sz="4" w:space="0"/>
            </w:tcBorders>
            <w:vAlign w:val="center"/>
          </w:tcPr>
          <w:p w14:paraId="645CB9F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47" w:type="dxa"/>
            <w:tcBorders>
              <w:top w:val="single" w:color="auto" w:sz="4" w:space="0"/>
              <w:left w:val="nil"/>
              <w:bottom w:val="single" w:color="auto" w:sz="4" w:space="0"/>
              <w:right w:val="single" w:color="auto" w:sz="4" w:space="0"/>
            </w:tcBorders>
            <w:vAlign w:val="center"/>
          </w:tcPr>
          <w:p w14:paraId="34F5EFC4">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739" w:type="dxa"/>
            <w:tcBorders>
              <w:top w:val="single" w:color="auto" w:sz="4" w:space="0"/>
              <w:left w:val="nil"/>
              <w:bottom w:val="single" w:color="auto" w:sz="4" w:space="0"/>
              <w:right w:val="single" w:color="auto" w:sz="4" w:space="0"/>
            </w:tcBorders>
            <w:vAlign w:val="center"/>
          </w:tcPr>
          <w:p w14:paraId="78888D26">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306EDD06">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44" w:type="dxa"/>
            <w:tcBorders>
              <w:top w:val="single" w:color="auto" w:sz="4" w:space="0"/>
              <w:left w:val="nil"/>
              <w:bottom w:val="single" w:color="auto" w:sz="4" w:space="0"/>
              <w:right w:val="single" w:color="auto" w:sz="4" w:space="0"/>
            </w:tcBorders>
            <w:vAlign w:val="center"/>
          </w:tcPr>
          <w:p w14:paraId="0D5D6D1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6" w:type="dxa"/>
            <w:tcBorders>
              <w:top w:val="single" w:color="auto" w:sz="4" w:space="0"/>
              <w:left w:val="nil"/>
              <w:bottom w:val="single" w:color="auto" w:sz="4" w:space="0"/>
              <w:right w:val="single" w:color="auto" w:sz="4" w:space="0"/>
            </w:tcBorders>
            <w:vAlign w:val="center"/>
          </w:tcPr>
          <w:p w14:paraId="433D2E03">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043815BA">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84" w:type="dxa"/>
            <w:tcBorders>
              <w:top w:val="single" w:color="auto" w:sz="4" w:space="0"/>
              <w:left w:val="nil"/>
              <w:bottom w:val="single" w:color="auto" w:sz="4" w:space="0"/>
              <w:right w:val="single" w:color="auto" w:sz="4" w:space="0"/>
            </w:tcBorders>
            <w:vAlign w:val="center"/>
          </w:tcPr>
          <w:p w14:paraId="636A2494">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57" w:type="dxa"/>
            <w:tcBorders>
              <w:top w:val="single" w:color="auto" w:sz="4" w:space="0"/>
              <w:left w:val="nil"/>
              <w:bottom w:val="single" w:color="auto" w:sz="4" w:space="0"/>
              <w:right w:val="single" w:color="auto" w:sz="4" w:space="0"/>
            </w:tcBorders>
            <w:vAlign w:val="center"/>
          </w:tcPr>
          <w:p w14:paraId="779DDE17">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6F34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C9FB215">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19" w:type="dxa"/>
            <w:tcBorders>
              <w:top w:val="single" w:color="auto" w:sz="4" w:space="0"/>
              <w:left w:val="nil"/>
              <w:bottom w:val="single" w:color="auto" w:sz="4" w:space="0"/>
              <w:right w:val="single" w:color="auto" w:sz="4" w:space="0"/>
            </w:tcBorders>
            <w:vAlign w:val="center"/>
          </w:tcPr>
          <w:p w14:paraId="2F6A24F3">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47" w:type="dxa"/>
            <w:tcBorders>
              <w:top w:val="single" w:color="auto" w:sz="4" w:space="0"/>
              <w:left w:val="nil"/>
              <w:bottom w:val="single" w:color="auto" w:sz="4" w:space="0"/>
              <w:right w:val="single" w:color="auto" w:sz="4" w:space="0"/>
            </w:tcBorders>
            <w:vAlign w:val="center"/>
          </w:tcPr>
          <w:p w14:paraId="42B8A5B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739" w:type="dxa"/>
            <w:tcBorders>
              <w:top w:val="single" w:color="auto" w:sz="4" w:space="0"/>
              <w:left w:val="nil"/>
              <w:bottom w:val="single" w:color="auto" w:sz="4" w:space="0"/>
              <w:right w:val="single" w:color="auto" w:sz="4" w:space="0"/>
            </w:tcBorders>
            <w:vAlign w:val="center"/>
          </w:tcPr>
          <w:p w14:paraId="4200847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1FEA4B9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44" w:type="dxa"/>
            <w:tcBorders>
              <w:top w:val="single" w:color="auto" w:sz="4" w:space="0"/>
              <w:left w:val="nil"/>
              <w:bottom w:val="single" w:color="auto" w:sz="4" w:space="0"/>
              <w:right w:val="single" w:color="auto" w:sz="4" w:space="0"/>
            </w:tcBorders>
            <w:vAlign w:val="center"/>
          </w:tcPr>
          <w:p w14:paraId="0ACB27C7">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6" w:type="dxa"/>
            <w:tcBorders>
              <w:top w:val="single" w:color="auto" w:sz="4" w:space="0"/>
              <w:left w:val="nil"/>
              <w:bottom w:val="single" w:color="auto" w:sz="4" w:space="0"/>
              <w:right w:val="single" w:color="auto" w:sz="4" w:space="0"/>
            </w:tcBorders>
            <w:vAlign w:val="center"/>
          </w:tcPr>
          <w:p w14:paraId="3858DE12">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298927FA">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84" w:type="dxa"/>
            <w:tcBorders>
              <w:top w:val="single" w:color="auto" w:sz="4" w:space="0"/>
              <w:left w:val="nil"/>
              <w:bottom w:val="single" w:color="auto" w:sz="4" w:space="0"/>
              <w:right w:val="single" w:color="auto" w:sz="4" w:space="0"/>
            </w:tcBorders>
            <w:vAlign w:val="center"/>
          </w:tcPr>
          <w:p w14:paraId="636E6148">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57" w:type="dxa"/>
            <w:tcBorders>
              <w:top w:val="single" w:color="auto" w:sz="4" w:space="0"/>
              <w:left w:val="nil"/>
              <w:bottom w:val="single" w:color="auto" w:sz="4" w:space="0"/>
              <w:right w:val="single" w:color="auto" w:sz="4" w:space="0"/>
            </w:tcBorders>
            <w:vAlign w:val="center"/>
          </w:tcPr>
          <w:p w14:paraId="6EAA1E8B">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5B20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91F88D8">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19" w:type="dxa"/>
            <w:tcBorders>
              <w:top w:val="single" w:color="auto" w:sz="4" w:space="0"/>
              <w:left w:val="nil"/>
              <w:bottom w:val="single" w:color="auto" w:sz="4" w:space="0"/>
              <w:right w:val="single" w:color="auto" w:sz="4" w:space="0"/>
            </w:tcBorders>
            <w:vAlign w:val="center"/>
          </w:tcPr>
          <w:p w14:paraId="3C444037">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47" w:type="dxa"/>
            <w:tcBorders>
              <w:top w:val="single" w:color="auto" w:sz="4" w:space="0"/>
              <w:left w:val="nil"/>
              <w:bottom w:val="single" w:color="auto" w:sz="4" w:space="0"/>
              <w:right w:val="single" w:color="auto" w:sz="4" w:space="0"/>
            </w:tcBorders>
            <w:vAlign w:val="center"/>
          </w:tcPr>
          <w:p w14:paraId="0CB0F08F">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739" w:type="dxa"/>
            <w:tcBorders>
              <w:top w:val="single" w:color="auto" w:sz="4" w:space="0"/>
              <w:left w:val="nil"/>
              <w:bottom w:val="single" w:color="auto" w:sz="4" w:space="0"/>
              <w:right w:val="single" w:color="auto" w:sz="4" w:space="0"/>
            </w:tcBorders>
            <w:vAlign w:val="center"/>
          </w:tcPr>
          <w:p w14:paraId="2B563BD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0ECA73E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44" w:type="dxa"/>
            <w:tcBorders>
              <w:top w:val="single" w:color="auto" w:sz="4" w:space="0"/>
              <w:left w:val="nil"/>
              <w:bottom w:val="single" w:color="auto" w:sz="4" w:space="0"/>
              <w:right w:val="single" w:color="auto" w:sz="4" w:space="0"/>
            </w:tcBorders>
            <w:vAlign w:val="center"/>
          </w:tcPr>
          <w:p w14:paraId="06D61D23">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6" w:type="dxa"/>
            <w:tcBorders>
              <w:top w:val="single" w:color="auto" w:sz="4" w:space="0"/>
              <w:left w:val="nil"/>
              <w:bottom w:val="single" w:color="auto" w:sz="4" w:space="0"/>
              <w:right w:val="single" w:color="auto" w:sz="4" w:space="0"/>
            </w:tcBorders>
            <w:vAlign w:val="center"/>
          </w:tcPr>
          <w:p w14:paraId="68FE074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149BDD92">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84" w:type="dxa"/>
            <w:tcBorders>
              <w:top w:val="single" w:color="auto" w:sz="4" w:space="0"/>
              <w:left w:val="nil"/>
              <w:bottom w:val="single" w:color="auto" w:sz="4" w:space="0"/>
              <w:right w:val="single" w:color="auto" w:sz="4" w:space="0"/>
            </w:tcBorders>
            <w:vAlign w:val="center"/>
          </w:tcPr>
          <w:p w14:paraId="399CCE1F">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57" w:type="dxa"/>
            <w:tcBorders>
              <w:top w:val="single" w:color="auto" w:sz="4" w:space="0"/>
              <w:left w:val="nil"/>
              <w:bottom w:val="single" w:color="auto" w:sz="4" w:space="0"/>
              <w:right w:val="single" w:color="auto" w:sz="4" w:space="0"/>
            </w:tcBorders>
            <w:vAlign w:val="center"/>
          </w:tcPr>
          <w:p w14:paraId="755C3FCB">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1F59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32E9291B">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19" w:type="dxa"/>
            <w:tcBorders>
              <w:top w:val="single" w:color="auto" w:sz="4" w:space="0"/>
              <w:left w:val="nil"/>
              <w:bottom w:val="single" w:color="auto" w:sz="4" w:space="0"/>
              <w:right w:val="single" w:color="auto" w:sz="4" w:space="0"/>
            </w:tcBorders>
            <w:vAlign w:val="center"/>
          </w:tcPr>
          <w:p w14:paraId="76033B8C">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47" w:type="dxa"/>
            <w:tcBorders>
              <w:top w:val="single" w:color="auto" w:sz="4" w:space="0"/>
              <w:left w:val="nil"/>
              <w:bottom w:val="single" w:color="auto" w:sz="4" w:space="0"/>
              <w:right w:val="single" w:color="auto" w:sz="4" w:space="0"/>
            </w:tcBorders>
            <w:vAlign w:val="center"/>
          </w:tcPr>
          <w:p w14:paraId="0612401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739" w:type="dxa"/>
            <w:tcBorders>
              <w:top w:val="single" w:color="auto" w:sz="4" w:space="0"/>
              <w:left w:val="nil"/>
              <w:bottom w:val="single" w:color="auto" w:sz="4" w:space="0"/>
              <w:right w:val="single" w:color="auto" w:sz="4" w:space="0"/>
            </w:tcBorders>
            <w:vAlign w:val="center"/>
          </w:tcPr>
          <w:p w14:paraId="55250D5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79CEA084">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44" w:type="dxa"/>
            <w:tcBorders>
              <w:top w:val="single" w:color="auto" w:sz="4" w:space="0"/>
              <w:left w:val="nil"/>
              <w:bottom w:val="single" w:color="auto" w:sz="4" w:space="0"/>
              <w:right w:val="single" w:color="auto" w:sz="4" w:space="0"/>
            </w:tcBorders>
            <w:vAlign w:val="center"/>
          </w:tcPr>
          <w:p w14:paraId="1DD69BFC">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6" w:type="dxa"/>
            <w:tcBorders>
              <w:top w:val="single" w:color="auto" w:sz="4" w:space="0"/>
              <w:left w:val="nil"/>
              <w:bottom w:val="single" w:color="auto" w:sz="4" w:space="0"/>
              <w:right w:val="single" w:color="auto" w:sz="4" w:space="0"/>
            </w:tcBorders>
            <w:vAlign w:val="center"/>
          </w:tcPr>
          <w:p w14:paraId="7F6E84F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4EB17C1F">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84" w:type="dxa"/>
            <w:tcBorders>
              <w:top w:val="single" w:color="auto" w:sz="4" w:space="0"/>
              <w:left w:val="nil"/>
              <w:bottom w:val="single" w:color="auto" w:sz="4" w:space="0"/>
              <w:right w:val="single" w:color="auto" w:sz="4" w:space="0"/>
            </w:tcBorders>
            <w:vAlign w:val="center"/>
          </w:tcPr>
          <w:p w14:paraId="4FF219FF">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57" w:type="dxa"/>
            <w:tcBorders>
              <w:top w:val="single" w:color="auto" w:sz="4" w:space="0"/>
              <w:left w:val="nil"/>
              <w:bottom w:val="single" w:color="auto" w:sz="4" w:space="0"/>
              <w:right w:val="single" w:color="auto" w:sz="4" w:space="0"/>
            </w:tcBorders>
            <w:vAlign w:val="center"/>
          </w:tcPr>
          <w:p w14:paraId="3ADEF45F">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2B78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088184B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19" w:type="dxa"/>
            <w:tcBorders>
              <w:top w:val="single" w:color="auto" w:sz="4" w:space="0"/>
              <w:left w:val="nil"/>
              <w:bottom w:val="single" w:color="auto" w:sz="4" w:space="0"/>
              <w:right w:val="single" w:color="auto" w:sz="4" w:space="0"/>
            </w:tcBorders>
            <w:vAlign w:val="center"/>
          </w:tcPr>
          <w:p w14:paraId="218FB05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47" w:type="dxa"/>
            <w:tcBorders>
              <w:top w:val="single" w:color="auto" w:sz="4" w:space="0"/>
              <w:left w:val="nil"/>
              <w:bottom w:val="single" w:color="auto" w:sz="4" w:space="0"/>
              <w:right w:val="single" w:color="auto" w:sz="4" w:space="0"/>
            </w:tcBorders>
            <w:vAlign w:val="center"/>
          </w:tcPr>
          <w:p w14:paraId="1B90739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739" w:type="dxa"/>
            <w:tcBorders>
              <w:top w:val="single" w:color="auto" w:sz="4" w:space="0"/>
              <w:left w:val="nil"/>
              <w:bottom w:val="single" w:color="auto" w:sz="4" w:space="0"/>
              <w:right w:val="single" w:color="auto" w:sz="4" w:space="0"/>
            </w:tcBorders>
            <w:vAlign w:val="center"/>
          </w:tcPr>
          <w:p w14:paraId="2A925D2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062B2A43">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44" w:type="dxa"/>
            <w:tcBorders>
              <w:top w:val="single" w:color="auto" w:sz="4" w:space="0"/>
              <w:left w:val="nil"/>
              <w:bottom w:val="single" w:color="auto" w:sz="4" w:space="0"/>
              <w:right w:val="single" w:color="auto" w:sz="4" w:space="0"/>
            </w:tcBorders>
            <w:vAlign w:val="center"/>
          </w:tcPr>
          <w:p w14:paraId="289547F6">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6" w:type="dxa"/>
            <w:tcBorders>
              <w:top w:val="single" w:color="auto" w:sz="4" w:space="0"/>
              <w:left w:val="nil"/>
              <w:bottom w:val="single" w:color="auto" w:sz="4" w:space="0"/>
              <w:right w:val="single" w:color="auto" w:sz="4" w:space="0"/>
            </w:tcBorders>
            <w:vAlign w:val="center"/>
          </w:tcPr>
          <w:p w14:paraId="24960A2A">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5E17040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84" w:type="dxa"/>
            <w:tcBorders>
              <w:top w:val="single" w:color="auto" w:sz="4" w:space="0"/>
              <w:left w:val="nil"/>
              <w:bottom w:val="single" w:color="auto" w:sz="4" w:space="0"/>
              <w:right w:val="single" w:color="auto" w:sz="4" w:space="0"/>
            </w:tcBorders>
            <w:vAlign w:val="center"/>
          </w:tcPr>
          <w:p w14:paraId="0096F9C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57" w:type="dxa"/>
            <w:tcBorders>
              <w:top w:val="single" w:color="auto" w:sz="4" w:space="0"/>
              <w:left w:val="nil"/>
              <w:bottom w:val="single" w:color="auto" w:sz="4" w:space="0"/>
              <w:right w:val="single" w:color="auto" w:sz="4" w:space="0"/>
            </w:tcBorders>
            <w:vAlign w:val="center"/>
          </w:tcPr>
          <w:p w14:paraId="7802D359">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0229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CBE40AB">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19" w:type="dxa"/>
            <w:tcBorders>
              <w:top w:val="single" w:color="auto" w:sz="4" w:space="0"/>
              <w:left w:val="nil"/>
              <w:bottom w:val="single" w:color="auto" w:sz="4" w:space="0"/>
              <w:right w:val="single" w:color="auto" w:sz="4" w:space="0"/>
            </w:tcBorders>
            <w:vAlign w:val="center"/>
          </w:tcPr>
          <w:p w14:paraId="4CAD838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47" w:type="dxa"/>
            <w:tcBorders>
              <w:top w:val="single" w:color="auto" w:sz="4" w:space="0"/>
              <w:left w:val="nil"/>
              <w:bottom w:val="single" w:color="auto" w:sz="4" w:space="0"/>
              <w:right w:val="single" w:color="auto" w:sz="4" w:space="0"/>
            </w:tcBorders>
            <w:vAlign w:val="center"/>
          </w:tcPr>
          <w:p w14:paraId="6A212C2E">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739" w:type="dxa"/>
            <w:tcBorders>
              <w:top w:val="single" w:color="auto" w:sz="4" w:space="0"/>
              <w:left w:val="nil"/>
              <w:bottom w:val="single" w:color="auto" w:sz="4" w:space="0"/>
              <w:right w:val="single" w:color="auto" w:sz="4" w:space="0"/>
            </w:tcBorders>
            <w:vAlign w:val="center"/>
          </w:tcPr>
          <w:p w14:paraId="3FCCDFCE">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5BF9150A">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44" w:type="dxa"/>
            <w:tcBorders>
              <w:top w:val="single" w:color="auto" w:sz="4" w:space="0"/>
              <w:left w:val="nil"/>
              <w:bottom w:val="single" w:color="auto" w:sz="4" w:space="0"/>
              <w:right w:val="single" w:color="auto" w:sz="4" w:space="0"/>
            </w:tcBorders>
            <w:vAlign w:val="center"/>
          </w:tcPr>
          <w:p w14:paraId="0D35D17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6" w:type="dxa"/>
            <w:tcBorders>
              <w:top w:val="single" w:color="auto" w:sz="4" w:space="0"/>
              <w:left w:val="nil"/>
              <w:bottom w:val="single" w:color="auto" w:sz="4" w:space="0"/>
              <w:right w:val="single" w:color="auto" w:sz="4" w:space="0"/>
            </w:tcBorders>
            <w:vAlign w:val="center"/>
          </w:tcPr>
          <w:p w14:paraId="00A0BF46">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3557653F">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84" w:type="dxa"/>
            <w:tcBorders>
              <w:top w:val="single" w:color="auto" w:sz="4" w:space="0"/>
              <w:left w:val="nil"/>
              <w:bottom w:val="single" w:color="auto" w:sz="4" w:space="0"/>
              <w:right w:val="single" w:color="auto" w:sz="4" w:space="0"/>
            </w:tcBorders>
            <w:vAlign w:val="center"/>
          </w:tcPr>
          <w:p w14:paraId="5C96DF6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57" w:type="dxa"/>
            <w:tcBorders>
              <w:top w:val="single" w:color="auto" w:sz="4" w:space="0"/>
              <w:left w:val="nil"/>
              <w:bottom w:val="single" w:color="auto" w:sz="4" w:space="0"/>
              <w:right w:val="single" w:color="auto" w:sz="4" w:space="0"/>
            </w:tcBorders>
            <w:vAlign w:val="center"/>
          </w:tcPr>
          <w:p w14:paraId="1348F0C6">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682E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61A4A3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19" w:type="dxa"/>
            <w:tcBorders>
              <w:top w:val="single" w:color="auto" w:sz="4" w:space="0"/>
              <w:left w:val="nil"/>
              <w:bottom w:val="single" w:color="auto" w:sz="4" w:space="0"/>
              <w:right w:val="single" w:color="auto" w:sz="4" w:space="0"/>
            </w:tcBorders>
            <w:vAlign w:val="center"/>
          </w:tcPr>
          <w:p w14:paraId="54ACD6AC">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47" w:type="dxa"/>
            <w:tcBorders>
              <w:top w:val="single" w:color="auto" w:sz="4" w:space="0"/>
              <w:left w:val="nil"/>
              <w:bottom w:val="single" w:color="auto" w:sz="4" w:space="0"/>
              <w:right w:val="single" w:color="auto" w:sz="4" w:space="0"/>
            </w:tcBorders>
            <w:vAlign w:val="center"/>
          </w:tcPr>
          <w:p w14:paraId="36D143B2">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739" w:type="dxa"/>
            <w:tcBorders>
              <w:top w:val="single" w:color="auto" w:sz="4" w:space="0"/>
              <w:left w:val="nil"/>
              <w:bottom w:val="single" w:color="auto" w:sz="4" w:space="0"/>
              <w:right w:val="single" w:color="auto" w:sz="4" w:space="0"/>
            </w:tcBorders>
            <w:vAlign w:val="center"/>
          </w:tcPr>
          <w:p w14:paraId="12548A0E">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21B6FDA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44" w:type="dxa"/>
            <w:tcBorders>
              <w:top w:val="single" w:color="auto" w:sz="4" w:space="0"/>
              <w:left w:val="nil"/>
              <w:bottom w:val="single" w:color="auto" w:sz="4" w:space="0"/>
              <w:right w:val="single" w:color="auto" w:sz="4" w:space="0"/>
            </w:tcBorders>
            <w:vAlign w:val="center"/>
          </w:tcPr>
          <w:p w14:paraId="01326C2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6" w:type="dxa"/>
            <w:tcBorders>
              <w:top w:val="single" w:color="auto" w:sz="4" w:space="0"/>
              <w:left w:val="nil"/>
              <w:bottom w:val="single" w:color="auto" w:sz="4" w:space="0"/>
              <w:right w:val="single" w:color="auto" w:sz="4" w:space="0"/>
            </w:tcBorders>
            <w:vAlign w:val="center"/>
          </w:tcPr>
          <w:p w14:paraId="6A83086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vAlign w:val="center"/>
          </w:tcPr>
          <w:p w14:paraId="1747F92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84" w:type="dxa"/>
            <w:tcBorders>
              <w:top w:val="single" w:color="auto" w:sz="4" w:space="0"/>
              <w:left w:val="nil"/>
              <w:bottom w:val="single" w:color="auto" w:sz="4" w:space="0"/>
              <w:right w:val="single" w:color="auto" w:sz="4" w:space="0"/>
            </w:tcBorders>
            <w:vAlign w:val="center"/>
          </w:tcPr>
          <w:p w14:paraId="23050CEB">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957" w:type="dxa"/>
            <w:tcBorders>
              <w:top w:val="single" w:color="auto" w:sz="4" w:space="0"/>
              <w:left w:val="nil"/>
              <w:bottom w:val="single" w:color="auto" w:sz="4" w:space="0"/>
              <w:right w:val="single" w:color="auto" w:sz="4" w:space="0"/>
            </w:tcBorders>
            <w:vAlign w:val="center"/>
          </w:tcPr>
          <w:p w14:paraId="3C3F8332">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bl>
    <w:p w14:paraId="4750E080">
      <w:pPr>
        <w:spacing w:line="360" w:lineRule="auto"/>
        <w:rPr>
          <w:rFonts w:asciiTheme="minorEastAsia" w:hAnsiTheme="minorEastAsia" w:eastAsiaTheme="minorEastAsia"/>
          <w:b/>
          <w:bCs/>
          <w:color w:val="000000" w:themeColor="text1"/>
          <w14:textFill>
            <w14:solidFill>
              <w14:schemeClr w14:val="tx1"/>
            </w14:solidFill>
          </w14:textFill>
        </w:rPr>
      </w:pPr>
    </w:p>
    <w:p w14:paraId="0A8DCAB1">
      <w:pPr>
        <w:spacing w:beforeLines="50" w:afterLines="50" w:line="360" w:lineRule="auto"/>
        <w:jc w:val="center"/>
        <w:rPr>
          <w:rFonts w:asciiTheme="minorEastAsia" w:hAnsiTheme="minorEastAsia" w:eastAsiaTheme="minorEastAsia"/>
          <w:color w:val="000000" w:themeColor="text1"/>
          <w:sz w:val="24"/>
          <w14:textFill>
            <w14:solidFill>
              <w14:schemeClr w14:val="tx1"/>
            </w14:solidFill>
          </w14:textFill>
        </w:rPr>
      </w:pPr>
    </w:p>
    <w:p w14:paraId="6A973566">
      <w:pPr>
        <w:keepNext/>
        <w:keepLines/>
        <w:pageBreakBefore w:val="0"/>
        <w:widowControl w:val="0"/>
        <w:kinsoku/>
        <w:wordWrap/>
        <w:overflowPunct/>
        <w:topLinePunct w:val="0"/>
        <w:autoSpaceDE/>
        <w:autoSpaceDN/>
        <w:bidi w:val="0"/>
        <w:adjustRightInd/>
        <w:snapToGrid/>
        <w:spacing w:line="560" w:lineRule="exact"/>
        <w:textAlignment w:val="auto"/>
        <w:outlineLvl w:val="2"/>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br w:type="page"/>
      </w:r>
      <w:bookmarkStart w:id="958" w:name="_Toc22625410"/>
      <w:bookmarkStart w:id="959" w:name="_Toc480559243"/>
      <w:bookmarkStart w:id="960" w:name="_Toc179632819"/>
      <w:bookmarkStart w:id="961" w:name="_Toc342296583"/>
      <w:bookmarkStart w:id="962" w:name="_Toc241459826"/>
      <w:bookmarkStart w:id="963" w:name="_Toc144974867"/>
      <w:bookmarkStart w:id="964" w:name="_Toc497584207"/>
      <w:bookmarkStart w:id="965" w:name="_Toc152042588"/>
      <w:bookmarkStart w:id="966" w:name="_Toc152045799"/>
      <w:bookmarkStart w:id="967" w:name="_Toc483684720"/>
      <w:r>
        <w:rPr>
          <w:rFonts w:hint="eastAsia" w:cs="宋体" w:asciiTheme="minorEastAsia" w:hAnsiTheme="minorEastAsia" w:eastAsiaTheme="minorEastAsia"/>
          <w:color w:val="000000" w:themeColor="text1"/>
          <w:sz w:val="24"/>
          <w14:textFill>
            <w14:solidFill>
              <w14:schemeClr w14:val="tx1"/>
            </w14:solidFill>
          </w14:textFill>
        </w:rPr>
        <w:t>附表二：</w:t>
      </w:r>
      <w:bookmarkEnd w:id="958"/>
      <w:bookmarkEnd w:id="959"/>
      <w:bookmarkEnd w:id="960"/>
      <w:bookmarkEnd w:id="961"/>
      <w:bookmarkEnd w:id="962"/>
      <w:bookmarkEnd w:id="963"/>
      <w:bookmarkEnd w:id="964"/>
      <w:bookmarkEnd w:id="965"/>
      <w:bookmarkEnd w:id="966"/>
      <w:bookmarkEnd w:id="967"/>
    </w:p>
    <w:p w14:paraId="1FA8D1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b/>
          <w:color w:val="000000" w:themeColor="text1"/>
          <w:sz w:val="28"/>
          <w14:textFill>
            <w14:solidFill>
              <w14:schemeClr w14:val="tx1"/>
            </w14:solidFill>
          </w14:textFill>
        </w:rPr>
      </w:pPr>
      <w:r>
        <w:rPr>
          <w:rFonts w:hint="eastAsia" w:asciiTheme="minorEastAsia" w:hAnsiTheme="minorEastAsia" w:eastAsiaTheme="minorEastAsia"/>
          <w:b/>
          <w:color w:val="000000" w:themeColor="text1"/>
          <w:sz w:val="28"/>
          <w14:textFill>
            <w14:solidFill>
              <w14:schemeClr w14:val="tx1"/>
            </w14:solidFill>
          </w14:textFill>
        </w:rPr>
        <w:t>劳动力计划表</w:t>
      </w:r>
    </w:p>
    <w:p w14:paraId="40F1460F">
      <w:pPr>
        <w:pageBreakBefore w:val="0"/>
        <w:widowControl w:val="0"/>
        <w:kinsoku/>
        <w:wordWrap/>
        <w:overflowPunct/>
        <w:topLinePunct w:val="0"/>
        <w:autoSpaceDE/>
        <w:autoSpaceDN/>
        <w:bidi w:val="0"/>
        <w:adjustRightInd/>
        <w:snapToGrid/>
        <w:spacing w:line="560" w:lineRule="exact"/>
        <w:jc w:val="right"/>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单位：人</w:t>
      </w:r>
    </w:p>
    <w:tbl>
      <w:tblPr>
        <w:tblStyle w:val="16"/>
        <w:tblW w:w="5486"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1298"/>
        <w:gridCol w:w="1246"/>
        <w:gridCol w:w="1246"/>
        <w:gridCol w:w="1089"/>
        <w:gridCol w:w="1246"/>
        <w:gridCol w:w="1402"/>
        <w:gridCol w:w="1246"/>
      </w:tblGrid>
      <w:tr w14:paraId="35D5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vAlign w:val="center"/>
          </w:tcPr>
          <w:p w14:paraId="70859675">
            <w:pPr>
              <w:spacing w:line="360" w:lineRule="auto"/>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工种</w:t>
            </w:r>
          </w:p>
        </w:tc>
        <w:tc>
          <w:tcPr>
            <w:tcW w:w="4268" w:type="pct"/>
            <w:gridSpan w:val="7"/>
            <w:vAlign w:val="center"/>
          </w:tcPr>
          <w:p w14:paraId="183E8F25">
            <w:pPr>
              <w:spacing w:line="360" w:lineRule="auto"/>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按工程施工阶段投入劳动力情况</w:t>
            </w:r>
          </w:p>
        </w:tc>
      </w:tr>
      <w:tr w14:paraId="2000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vAlign w:val="center"/>
          </w:tcPr>
          <w:p w14:paraId="179022D7">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vAlign w:val="center"/>
          </w:tcPr>
          <w:p w14:paraId="3BFC85F5">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29FB74E2">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11516E45">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vAlign w:val="center"/>
          </w:tcPr>
          <w:p w14:paraId="68A7D56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68ABE85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vAlign w:val="center"/>
          </w:tcPr>
          <w:p w14:paraId="566BC9F1">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507D776F">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14:paraId="6562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vAlign w:val="center"/>
          </w:tcPr>
          <w:p w14:paraId="363DFC3D">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vAlign w:val="center"/>
          </w:tcPr>
          <w:p w14:paraId="2C231CCB">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55DF76CF">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20E8CEF4">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vAlign w:val="center"/>
          </w:tcPr>
          <w:p w14:paraId="08CFE773">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4A009BEB">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vAlign w:val="center"/>
          </w:tcPr>
          <w:p w14:paraId="3E98A98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4D3282C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14:paraId="5A1E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vAlign w:val="center"/>
          </w:tcPr>
          <w:p w14:paraId="20C683FD">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vAlign w:val="center"/>
          </w:tcPr>
          <w:p w14:paraId="0DD87EB2">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6C2C9F91">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21684D1B">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vAlign w:val="center"/>
          </w:tcPr>
          <w:p w14:paraId="64372E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6E27BD35">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vAlign w:val="center"/>
          </w:tcPr>
          <w:p w14:paraId="3757775D">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397194D1">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14:paraId="7620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vAlign w:val="center"/>
          </w:tcPr>
          <w:p w14:paraId="6EACD991">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vAlign w:val="center"/>
          </w:tcPr>
          <w:p w14:paraId="5171E1C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48E610D0">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0FB88E33">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vAlign w:val="center"/>
          </w:tcPr>
          <w:p w14:paraId="44904EB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31889B20">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vAlign w:val="center"/>
          </w:tcPr>
          <w:p w14:paraId="360F0D5B">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62FE135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14:paraId="2AA5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vAlign w:val="center"/>
          </w:tcPr>
          <w:p w14:paraId="22DF9578">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vAlign w:val="center"/>
          </w:tcPr>
          <w:p w14:paraId="7EB93118">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429AEFB7">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60CB91E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vAlign w:val="center"/>
          </w:tcPr>
          <w:p w14:paraId="6334B307">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2F7459D7">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vAlign w:val="center"/>
          </w:tcPr>
          <w:p w14:paraId="37F6F104">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1E1BB17B">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14:paraId="2832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vAlign w:val="center"/>
          </w:tcPr>
          <w:p w14:paraId="76166135">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vAlign w:val="center"/>
          </w:tcPr>
          <w:p w14:paraId="3B55751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5B9BB0A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39BCF7D5">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vAlign w:val="center"/>
          </w:tcPr>
          <w:p w14:paraId="2B67FA0B">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63BA8D6C">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vAlign w:val="center"/>
          </w:tcPr>
          <w:p w14:paraId="34C9529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5FF237A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14:paraId="4C89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vAlign w:val="center"/>
          </w:tcPr>
          <w:p w14:paraId="73C4D76B">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vAlign w:val="center"/>
          </w:tcPr>
          <w:p w14:paraId="31A965CD">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1A8A6F77">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6FF4236B">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vAlign w:val="center"/>
          </w:tcPr>
          <w:p w14:paraId="2AF3B16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5D3F425F">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vAlign w:val="center"/>
          </w:tcPr>
          <w:p w14:paraId="2A8ED07F">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3B85ED80">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14:paraId="22F6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vAlign w:val="center"/>
          </w:tcPr>
          <w:p w14:paraId="1A281F04">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vAlign w:val="center"/>
          </w:tcPr>
          <w:p w14:paraId="1F0010F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626CD672">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3E4259B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vAlign w:val="center"/>
          </w:tcPr>
          <w:p w14:paraId="278C79F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22CAB72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vAlign w:val="center"/>
          </w:tcPr>
          <w:p w14:paraId="3560A56F">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7ED7F743">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14:paraId="07BD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vAlign w:val="center"/>
          </w:tcPr>
          <w:p w14:paraId="01550C1C">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vAlign w:val="center"/>
          </w:tcPr>
          <w:p w14:paraId="4D43432C">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35438BD1">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056E737D">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vAlign w:val="center"/>
          </w:tcPr>
          <w:p w14:paraId="5481BFB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7FC2434B">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vAlign w:val="center"/>
          </w:tcPr>
          <w:p w14:paraId="73FA42E1">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6F263CF1">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14:paraId="3FDE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vAlign w:val="center"/>
          </w:tcPr>
          <w:p w14:paraId="03CAB1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vAlign w:val="center"/>
          </w:tcPr>
          <w:p w14:paraId="37EBAA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3EF041F2">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323D8E60">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vAlign w:val="center"/>
          </w:tcPr>
          <w:p w14:paraId="6BB8EC42">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22FF3DD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vAlign w:val="center"/>
          </w:tcPr>
          <w:p w14:paraId="42A7AA37">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1F81687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14:paraId="1DE9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vAlign w:val="center"/>
          </w:tcPr>
          <w:p w14:paraId="4457C575">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vAlign w:val="center"/>
          </w:tcPr>
          <w:p w14:paraId="40231842">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2D2146C2">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02FFA54F">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vAlign w:val="center"/>
          </w:tcPr>
          <w:p w14:paraId="11791FA8">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270DBC52">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vAlign w:val="center"/>
          </w:tcPr>
          <w:p w14:paraId="179F1DB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4ECA937D">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14:paraId="082A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vAlign w:val="center"/>
          </w:tcPr>
          <w:p w14:paraId="5DD226D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vAlign w:val="center"/>
          </w:tcPr>
          <w:p w14:paraId="0F958A3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70371E07">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11FAFDC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vAlign w:val="center"/>
          </w:tcPr>
          <w:p w14:paraId="403842DB">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224DBF8C">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vAlign w:val="center"/>
          </w:tcPr>
          <w:p w14:paraId="490E0D4B">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48D288A7">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14:paraId="1BDB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vAlign w:val="center"/>
          </w:tcPr>
          <w:p w14:paraId="03E4730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vAlign w:val="center"/>
          </w:tcPr>
          <w:p w14:paraId="1CDE5CED">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59AA41BB">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44144880">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vAlign w:val="center"/>
          </w:tcPr>
          <w:p w14:paraId="0139C5EB">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0D3CFE00">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vAlign w:val="center"/>
          </w:tcPr>
          <w:p w14:paraId="270FD44C">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366C6EC7">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14:paraId="5318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vAlign w:val="center"/>
          </w:tcPr>
          <w:p w14:paraId="33AB5F31">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vAlign w:val="center"/>
          </w:tcPr>
          <w:p w14:paraId="5C463C01">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5F4EADF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5F1A993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vAlign w:val="center"/>
          </w:tcPr>
          <w:p w14:paraId="69B9803F">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65B7029F">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vAlign w:val="center"/>
          </w:tcPr>
          <w:p w14:paraId="7E91731B">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066952E4">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14:paraId="7188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vAlign w:val="center"/>
          </w:tcPr>
          <w:p w14:paraId="554E956D">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vAlign w:val="center"/>
          </w:tcPr>
          <w:p w14:paraId="7D638785">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4B0277F5">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678D67F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vAlign w:val="center"/>
          </w:tcPr>
          <w:p w14:paraId="03DE0B3C">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13EBD12D">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vAlign w:val="center"/>
          </w:tcPr>
          <w:p w14:paraId="4746F00F">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vAlign w:val="center"/>
          </w:tcPr>
          <w:p w14:paraId="35F4FA7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14:paraId="6A70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tcPr>
          <w:p w14:paraId="37999DBF">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tcPr>
          <w:p w14:paraId="73014DA7">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tcPr>
          <w:p w14:paraId="2FB65B13">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tcPr>
          <w:p w14:paraId="11A7E41D">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tcPr>
          <w:p w14:paraId="3B858B8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tcPr>
          <w:p w14:paraId="4F2AAAE7">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tcPr>
          <w:p w14:paraId="5A9C5F88">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tcPr>
          <w:p w14:paraId="4AC2CA0B">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r w14:paraId="50D6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tcPr>
          <w:p w14:paraId="0B2860E5">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32" w:type="pct"/>
          </w:tcPr>
          <w:p w14:paraId="61C19B72">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tcPr>
          <w:p w14:paraId="3F5F3BA1">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tcPr>
          <w:p w14:paraId="4FCAEBE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530" w:type="pct"/>
          </w:tcPr>
          <w:p w14:paraId="3FC08BC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tcPr>
          <w:p w14:paraId="42F34260">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82" w:type="pct"/>
          </w:tcPr>
          <w:p w14:paraId="1E791F14">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606" w:type="pct"/>
          </w:tcPr>
          <w:p w14:paraId="30E0C0E5">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r>
    </w:tbl>
    <w:p w14:paraId="5F94E3ED">
      <w:pPr>
        <w:spacing w:line="360" w:lineRule="auto"/>
        <w:rPr>
          <w:rFonts w:asciiTheme="minorEastAsia" w:hAnsiTheme="minorEastAsia" w:eastAsiaTheme="minorEastAsia"/>
          <w:bCs/>
          <w:color w:val="000000" w:themeColor="text1"/>
          <w:sz w:val="24"/>
          <w14:textFill>
            <w14:solidFill>
              <w14:schemeClr w14:val="tx1"/>
            </w14:solidFill>
          </w14:textFill>
        </w:rPr>
      </w:pPr>
    </w:p>
    <w:p w14:paraId="64876C09">
      <w:pPr>
        <w:spacing w:line="36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br w:type="page"/>
      </w:r>
      <w:r>
        <w:rPr>
          <w:rFonts w:hint="eastAsia" w:asciiTheme="minorEastAsia" w:hAnsiTheme="minorEastAsia" w:eastAsiaTheme="minorEastAsia"/>
          <w:bCs/>
          <w:color w:val="000000" w:themeColor="text1"/>
          <w:sz w:val="24"/>
          <w14:textFill>
            <w14:solidFill>
              <w14:schemeClr w14:val="tx1"/>
            </w14:solidFill>
          </w14:textFill>
        </w:rPr>
        <w:t>附表三：</w:t>
      </w:r>
    </w:p>
    <w:p w14:paraId="724D8990">
      <w:pPr>
        <w:spacing w:line="360" w:lineRule="auto"/>
        <w:jc w:val="center"/>
        <w:rPr>
          <w:rFonts w:asciiTheme="minorEastAsia" w:hAnsiTheme="minorEastAsia" w:eastAsiaTheme="minorEastAsia"/>
          <w:b/>
          <w:bCs/>
          <w:color w:val="000000" w:themeColor="text1"/>
          <w:sz w:val="28"/>
          <w14:textFill>
            <w14:solidFill>
              <w14:schemeClr w14:val="tx1"/>
            </w14:solidFill>
          </w14:textFill>
        </w:rPr>
      </w:pPr>
      <w:r>
        <w:rPr>
          <w:rFonts w:hint="eastAsia" w:asciiTheme="minorEastAsia" w:hAnsiTheme="minorEastAsia" w:eastAsiaTheme="minorEastAsia"/>
          <w:b/>
          <w:bCs/>
          <w:color w:val="000000" w:themeColor="text1"/>
          <w:sz w:val="28"/>
          <w14:textFill>
            <w14:solidFill>
              <w14:schemeClr w14:val="tx1"/>
            </w14:solidFill>
          </w14:textFill>
        </w:rPr>
        <w:t>计划开、竣工日期和施工进度网络图</w:t>
      </w:r>
    </w:p>
    <w:p w14:paraId="6802C56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1、响应人递交施工进度网络图或施工进度表，说明按招标文件要求的计划工期进行施工的各个关键日期。</w:t>
      </w:r>
    </w:p>
    <w:p w14:paraId="417B8AD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2、施工进度表可采用网络图（或横道图）表示。</w:t>
      </w:r>
    </w:p>
    <w:p w14:paraId="0632967B">
      <w:pPr>
        <w:spacing w:line="360" w:lineRule="auto"/>
        <w:rPr>
          <w:rFonts w:asciiTheme="minorEastAsia" w:hAnsiTheme="minorEastAsia" w:eastAsiaTheme="minorEastAsia"/>
          <w:color w:val="000000" w:themeColor="text1"/>
          <w:szCs w:val="21"/>
          <w14:textFill>
            <w14:solidFill>
              <w14:schemeClr w14:val="tx1"/>
            </w14:solidFill>
          </w14:textFill>
        </w:rPr>
      </w:pPr>
    </w:p>
    <w:p w14:paraId="526D90F5">
      <w:pPr>
        <w:spacing w:line="360" w:lineRule="auto"/>
        <w:rPr>
          <w:rFonts w:asciiTheme="minorEastAsia" w:hAnsiTheme="minorEastAsia" w:eastAsiaTheme="minorEastAsia"/>
          <w:color w:val="000000" w:themeColor="text1"/>
          <w:szCs w:val="21"/>
          <w14:textFill>
            <w14:solidFill>
              <w14:schemeClr w14:val="tx1"/>
            </w14:solidFill>
          </w14:textFill>
        </w:rPr>
      </w:pPr>
    </w:p>
    <w:p w14:paraId="4A1C8803">
      <w:pPr>
        <w:spacing w:line="360" w:lineRule="auto"/>
        <w:rPr>
          <w:rFonts w:asciiTheme="minorEastAsia" w:hAnsiTheme="minorEastAsia" w:eastAsiaTheme="minorEastAsia"/>
          <w:color w:val="000000" w:themeColor="text1"/>
          <w:szCs w:val="21"/>
          <w14:textFill>
            <w14:solidFill>
              <w14:schemeClr w14:val="tx1"/>
            </w14:solidFill>
          </w14:textFill>
        </w:rPr>
      </w:pPr>
    </w:p>
    <w:p w14:paraId="1A8578AB">
      <w:pPr>
        <w:spacing w:line="360" w:lineRule="auto"/>
        <w:rPr>
          <w:rFonts w:asciiTheme="minorEastAsia" w:hAnsiTheme="minorEastAsia" w:eastAsiaTheme="minorEastAsia"/>
          <w:color w:val="000000" w:themeColor="text1"/>
          <w:szCs w:val="21"/>
          <w14:textFill>
            <w14:solidFill>
              <w14:schemeClr w14:val="tx1"/>
            </w14:solidFill>
          </w14:textFill>
        </w:rPr>
      </w:pPr>
    </w:p>
    <w:p w14:paraId="399EB94B">
      <w:pPr>
        <w:spacing w:line="360" w:lineRule="auto"/>
        <w:rPr>
          <w:rFonts w:asciiTheme="minorEastAsia" w:hAnsiTheme="minorEastAsia" w:eastAsiaTheme="minorEastAsia"/>
          <w:color w:val="000000" w:themeColor="text1"/>
          <w:szCs w:val="21"/>
          <w14:textFill>
            <w14:solidFill>
              <w14:schemeClr w14:val="tx1"/>
            </w14:solidFill>
          </w14:textFill>
        </w:rPr>
      </w:pPr>
    </w:p>
    <w:p w14:paraId="02CA23B2">
      <w:pPr>
        <w:spacing w:line="360" w:lineRule="auto"/>
        <w:rPr>
          <w:rFonts w:asciiTheme="minorEastAsia" w:hAnsiTheme="minorEastAsia" w:eastAsiaTheme="minorEastAsia"/>
          <w:color w:val="000000" w:themeColor="text1"/>
          <w:szCs w:val="21"/>
          <w14:textFill>
            <w14:solidFill>
              <w14:schemeClr w14:val="tx1"/>
            </w14:solidFill>
          </w14:textFill>
        </w:rPr>
      </w:pPr>
    </w:p>
    <w:p w14:paraId="1C9B2A87">
      <w:pPr>
        <w:spacing w:line="360" w:lineRule="auto"/>
        <w:rPr>
          <w:rFonts w:asciiTheme="minorEastAsia" w:hAnsiTheme="minorEastAsia" w:eastAsiaTheme="minorEastAsia"/>
          <w:color w:val="000000" w:themeColor="text1"/>
          <w:szCs w:val="21"/>
          <w14:textFill>
            <w14:solidFill>
              <w14:schemeClr w14:val="tx1"/>
            </w14:solidFill>
          </w14:textFill>
        </w:rPr>
      </w:pPr>
    </w:p>
    <w:p w14:paraId="3FB42B4A">
      <w:pPr>
        <w:spacing w:line="360" w:lineRule="auto"/>
        <w:rPr>
          <w:rFonts w:asciiTheme="minorEastAsia" w:hAnsiTheme="minorEastAsia" w:eastAsiaTheme="minorEastAsia"/>
          <w:color w:val="000000" w:themeColor="text1"/>
          <w:szCs w:val="21"/>
          <w14:textFill>
            <w14:solidFill>
              <w14:schemeClr w14:val="tx1"/>
            </w14:solidFill>
          </w14:textFill>
        </w:rPr>
      </w:pPr>
    </w:p>
    <w:p w14:paraId="694B4622">
      <w:pPr>
        <w:spacing w:line="360" w:lineRule="auto"/>
        <w:rPr>
          <w:rFonts w:asciiTheme="minorEastAsia" w:hAnsiTheme="minorEastAsia" w:eastAsiaTheme="minorEastAsia"/>
          <w:color w:val="000000" w:themeColor="text1"/>
          <w:szCs w:val="21"/>
          <w14:textFill>
            <w14:solidFill>
              <w14:schemeClr w14:val="tx1"/>
            </w14:solidFill>
          </w14:textFill>
        </w:rPr>
      </w:pPr>
    </w:p>
    <w:p w14:paraId="4A4A8370">
      <w:pPr>
        <w:spacing w:line="360" w:lineRule="auto"/>
        <w:rPr>
          <w:rFonts w:asciiTheme="minorEastAsia" w:hAnsiTheme="minorEastAsia" w:eastAsiaTheme="minorEastAsia"/>
          <w:color w:val="000000" w:themeColor="text1"/>
          <w:szCs w:val="21"/>
          <w14:textFill>
            <w14:solidFill>
              <w14:schemeClr w14:val="tx1"/>
            </w14:solidFill>
          </w14:textFill>
        </w:rPr>
      </w:pPr>
    </w:p>
    <w:p w14:paraId="60DA5FB6">
      <w:pPr>
        <w:spacing w:line="360" w:lineRule="auto"/>
        <w:rPr>
          <w:rFonts w:asciiTheme="minorEastAsia" w:hAnsiTheme="minorEastAsia" w:eastAsiaTheme="minorEastAsia"/>
          <w:color w:val="000000" w:themeColor="text1"/>
          <w:szCs w:val="21"/>
          <w14:textFill>
            <w14:solidFill>
              <w14:schemeClr w14:val="tx1"/>
            </w14:solidFill>
          </w14:textFill>
        </w:rPr>
      </w:pPr>
    </w:p>
    <w:p w14:paraId="4FFEEDE9">
      <w:pPr>
        <w:spacing w:line="360" w:lineRule="auto"/>
        <w:rPr>
          <w:rFonts w:asciiTheme="minorEastAsia" w:hAnsiTheme="minorEastAsia" w:eastAsiaTheme="minorEastAsia"/>
          <w:color w:val="000000" w:themeColor="text1"/>
          <w:szCs w:val="21"/>
          <w14:textFill>
            <w14:solidFill>
              <w14:schemeClr w14:val="tx1"/>
            </w14:solidFill>
          </w14:textFill>
        </w:rPr>
      </w:pPr>
    </w:p>
    <w:p w14:paraId="1F9732DE">
      <w:pPr>
        <w:spacing w:line="360" w:lineRule="auto"/>
        <w:rPr>
          <w:rFonts w:asciiTheme="minorEastAsia" w:hAnsiTheme="minorEastAsia" w:eastAsiaTheme="minorEastAsia"/>
          <w:color w:val="000000" w:themeColor="text1"/>
          <w:szCs w:val="21"/>
          <w14:textFill>
            <w14:solidFill>
              <w14:schemeClr w14:val="tx1"/>
            </w14:solidFill>
          </w14:textFill>
        </w:rPr>
      </w:pPr>
    </w:p>
    <w:p w14:paraId="78871BC0">
      <w:pPr>
        <w:spacing w:line="360" w:lineRule="auto"/>
        <w:rPr>
          <w:rFonts w:asciiTheme="minorEastAsia" w:hAnsiTheme="minorEastAsia" w:eastAsiaTheme="minorEastAsia"/>
          <w:color w:val="000000" w:themeColor="text1"/>
          <w:szCs w:val="21"/>
          <w14:textFill>
            <w14:solidFill>
              <w14:schemeClr w14:val="tx1"/>
            </w14:solidFill>
          </w14:textFill>
        </w:rPr>
      </w:pPr>
    </w:p>
    <w:p w14:paraId="059AD2CD">
      <w:pPr>
        <w:spacing w:line="360" w:lineRule="auto"/>
        <w:rPr>
          <w:rFonts w:asciiTheme="minorEastAsia" w:hAnsiTheme="minorEastAsia" w:eastAsiaTheme="minorEastAsia"/>
          <w:color w:val="000000" w:themeColor="text1"/>
          <w:szCs w:val="21"/>
          <w14:textFill>
            <w14:solidFill>
              <w14:schemeClr w14:val="tx1"/>
            </w14:solidFill>
          </w14:textFill>
        </w:rPr>
      </w:pPr>
    </w:p>
    <w:p w14:paraId="026A8B1C">
      <w:pPr>
        <w:spacing w:line="360" w:lineRule="auto"/>
        <w:rPr>
          <w:rFonts w:asciiTheme="minorEastAsia" w:hAnsiTheme="minorEastAsia" w:eastAsiaTheme="minorEastAsia"/>
          <w:color w:val="000000" w:themeColor="text1"/>
          <w:szCs w:val="21"/>
          <w14:textFill>
            <w14:solidFill>
              <w14:schemeClr w14:val="tx1"/>
            </w14:solidFill>
          </w14:textFill>
        </w:rPr>
      </w:pPr>
    </w:p>
    <w:p w14:paraId="145D0BFF">
      <w:pPr>
        <w:spacing w:line="360" w:lineRule="auto"/>
        <w:rPr>
          <w:rFonts w:asciiTheme="minorEastAsia" w:hAnsiTheme="minorEastAsia" w:eastAsiaTheme="minorEastAsia"/>
          <w:color w:val="000000" w:themeColor="text1"/>
          <w:szCs w:val="21"/>
          <w14:textFill>
            <w14:solidFill>
              <w14:schemeClr w14:val="tx1"/>
            </w14:solidFill>
          </w14:textFill>
        </w:rPr>
      </w:pPr>
    </w:p>
    <w:p w14:paraId="630852A9">
      <w:pPr>
        <w:spacing w:line="360" w:lineRule="auto"/>
        <w:rPr>
          <w:rFonts w:asciiTheme="minorEastAsia" w:hAnsiTheme="minorEastAsia" w:eastAsiaTheme="minorEastAsia"/>
          <w:color w:val="000000" w:themeColor="text1"/>
          <w:szCs w:val="21"/>
          <w14:textFill>
            <w14:solidFill>
              <w14:schemeClr w14:val="tx1"/>
            </w14:solidFill>
          </w14:textFill>
        </w:rPr>
      </w:pPr>
    </w:p>
    <w:p w14:paraId="046509C7">
      <w:pPr>
        <w:spacing w:line="360" w:lineRule="auto"/>
        <w:rPr>
          <w:rFonts w:asciiTheme="minorEastAsia" w:hAnsiTheme="minorEastAsia" w:eastAsiaTheme="minorEastAsia"/>
          <w:color w:val="000000" w:themeColor="text1"/>
          <w:szCs w:val="21"/>
          <w14:textFill>
            <w14:solidFill>
              <w14:schemeClr w14:val="tx1"/>
            </w14:solidFill>
          </w14:textFill>
        </w:rPr>
      </w:pPr>
    </w:p>
    <w:p w14:paraId="6535C5B8">
      <w:pPr>
        <w:spacing w:line="360" w:lineRule="auto"/>
        <w:rPr>
          <w:rFonts w:asciiTheme="minorEastAsia" w:hAnsiTheme="minorEastAsia" w:eastAsiaTheme="minorEastAsia"/>
          <w:color w:val="000000" w:themeColor="text1"/>
          <w:szCs w:val="21"/>
          <w14:textFill>
            <w14:solidFill>
              <w14:schemeClr w14:val="tx1"/>
            </w14:solidFill>
          </w14:textFill>
        </w:rPr>
      </w:pPr>
    </w:p>
    <w:p w14:paraId="5B1A0FC6">
      <w:pPr>
        <w:spacing w:line="360" w:lineRule="auto"/>
        <w:rPr>
          <w:rFonts w:asciiTheme="minorEastAsia" w:hAnsiTheme="minorEastAsia" w:eastAsiaTheme="minorEastAsia"/>
          <w:color w:val="000000" w:themeColor="text1"/>
          <w:szCs w:val="21"/>
          <w14:textFill>
            <w14:solidFill>
              <w14:schemeClr w14:val="tx1"/>
            </w14:solidFill>
          </w14:textFill>
        </w:rPr>
      </w:pPr>
    </w:p>
    <w:p w14:paraId="11B2EDBE">
      <w:pPr>
        <w:spacing w:line="360" w:lineRule="auto"/>
        <w:rPr>
          <w:rFonts w:asciiTheme="minorEastAsia" w:hAnsiTheme="minorEastAsia" w:eastAsiaTheme="minorEastAsia"/>
          <w:color w:val="000000" w:themeColor="text1"/>
          <w:szCs w:val="21"/>
          <w14:textFill>
            <w14:solidFill>
              <w14:schemeClr w14:val="tx1"/>
            </w14:solidFill>
          </w14:textFill>
        </w:rPr>
      </w:pPr>
    </w:p>
    <w:p w14:paraId="660E2FB2">
      <w:pPr>
        <w:spacing w:line="360" w:lineRule="auto"/>
        <w:rPr>
          <w:rFonts w:asciiTheme="minorEastAsia" w:hAnsiTheme="minorEastAsia" w:eastAsiaTheme="minorEastAsia"/>
          <w:bCs/>
          <w:color w:val="000000" w:themeColor="text1"/>
          <w:sz w:val="24"/>
          <w14:textFill>
            <w14:solidFill>
              <w14:schemeClr w14:val="tx1"/>
            </w14:solidFill>
          </w14:textFill>
        </w:rPr>
      </w:pPr>
    </w:p>
    <w:p w14:paraId="7D9B607D">
      <w:pPr>
        <w:spacing w:line="360" w:lineRule="auto"/>
        <w:rPr>
          <w:rFonts w:asciiTheme="minorEastAsia" w:hAnsiTheme="minorEastAsia" w:eastAsiaTheme="minorEastAsia"/>
          <w:bCs/>
          <w:color w:val="000000" w:themeColor="text1"/>
          <w:sz w:val="24"/>
          <w14:textFill>
            <w14:solidFill>
              <w14:schemeClr w14:val="tx1"/>
            </w14:solidFill>
          </w14:textFill>
        </w:rPr>
      </w:pPr>
    </w:p>
    <w:p w14:paraId="16571953">
      <w:pPr>
        <w:jc w:val="center"/>
        <w:outlineLvl w:val="1"/>
        <w:rPr>
          <w:rFonts w:cs="宋体" w:asciiTheme="minorEastAsia" w:hAnsiTheme="minorEastAsia" w:eastAsiaTheme="minorEastAsia"/>
          <w:color w:val="000000" w:themeColor="text1"/>
          <w:kern w:val="0"/>
          <w:sz w:val="30"/>
          <w:szCs w:val="18"/>
          <w14:textFill>
            <w14:solidFill>
              <w14:schemeClr w14:val="tx1"/>
            </w14:solidFill>
          </w14:textFill>
        </w:rPr>
      </w:pPr>
      <w:bookmarkStart w:id="968" w:name="_Toc15972"/>
      <w:r>
        <w:rPr>
          <w:rFonts w:hint="eastAsia" w:cs="宋体" w:asciiTheme="minorEastAsia" w:hAnsiTheme="minorEastAsia" w:eastAsiaTheme="minorEastAsia"/>
          <w:b/>
          <w:color w:val="000000" w:themeColor="text1"/>
          <w:kern w:val="0"/>
          <w:sz w:val="32"/>
          <w:szCs w:val="36"/>
          <w14:textFill>
            <w14:solidFill>
              <w14:schemeClr w14:val="tx1"/>
            </w14:solidFill>
          </w14:textFill>
        </w:rPr>
        <w:t>六、</w:t>
      </w:r>
      <w:bookmarkEnd w:id="938"/>
      <w:r>
        <w:rPr>
          <w:rFonts w:hint="eastAsia" w:cs="宋体" w:asciiTheme="minorEastAsia" w:hAnsiTheme="minorEastAsia" w:eastAsiaTheme="minorEastAsia"/>
          <w:b/>
          <w:color w:val="000000" w:themeColor="text1"/>
          <w:kern w:val="0"/>
          <w:sz w:val="32"/>
          <w:szCs w:val="36"/>
          <w14:textFill>
            <w14:solidFill>
              <w14:schemeClr w14:val="tx1"/>
            </w14:solidFill>
          </w14:textFill>
        </w:rPr>
        <w:t>项目管理机构</w:t>
      </w:r>
      <w:bookmarkEnd w:id="939"/>
      <w:bookmarkEnd w:id="940"/>
      <w:bookmarkEnd w:id="968"/>
    </w:p>
    <w:p w14:paraId="695E5AA1">
      <w:pPr>
        <w:spacing w:line="360" w:lineRule="auto"/>
        <w:jc w:val="center"/>
        <w:rPr>
          <w:rFonts w:cs="宋体" w:asciiTheme="minorEastAsia" w:hAnsiTheme="minorEastAsia" w:eastAsiaTheme="minorEastAsia"/>
          <w:color w:val="000000" w:themeColor="text1"/>
          <w:sz w:val="30"/>
          <w:szCs w:val="30"/>
          <w14:textFill>
            <w14:solidFill>
              <w14:schemeClr w14:val="tx1"/>
            </w14:solidFill>
          </w14:textFill>
        </w:rPr>
      </w:pPr>
      <w:r>
        <w:rPr>
          <w:rFonts w:hint="eastAsia" w:cs="宋体" w:asciiTheme="minorEastAsia" w:hAnsiTheme="minorEastAsia" w:eastAsiaTheme="minorEastAsia"/>
          <w:b/>
          <w:bCs/>
          <w:color w:val="000000" w:themeColor="text1"/>
          <w:sz w:val="30"/>
          <w:szCs w:val="30"/>
          <w14:textFill>
            <w14:solidFill>
              <w14:schemeClr w14:val="tx1"/>
            </w14:solidFill>
          </w14:textFill>
        </w:rPr>
        <w:t>（一）项目管理机构组成表</w:t>
      </w:r>
    </w:p>
    <w:tbl>
      <w:tblPr>
        <w:tblStyle w:val="1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251"/>
        <w:gridCol w:w="880"/>
        <w:gridCol w:w="1833"/>
        <w:gridCol w:w="1137"/>
        <w:gridCol w:w="1364"/>
        <w:gridCol w:w="1114"/>
        <w:gridCol w:w="860"/>
      </w:tblGrid>
      <w:tr w14:paraId="4DF9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98" w:type="dxa"/>
            <w:vMerge w:val="restart"/>
            <w:vAlign w:val="center"/>
          </w:tcPr>
          <w:p w14:paraId="55473599">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本项目职务</w:t>
            </w:r>
          </w:p>
        </w:tc>
        <w:tc>
          <w:tcPr>
            <w:tcW w:w="1251" w:type="dxa"/>
            <w:vMerge w:val="restart"/>
            <w:vAlign w:val="center"/>
          </w:tcPr>
          <w:p w14:paraId="11855C61">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姓名</w:t>
            </w:r>
          </w:p>
        </w:tc>
        <w:tc>
          <w:tcPr>
            <w:tcW w:w="880" w:type="dxa"/>
            <w:vMerge w:val="restart"/>
            <w:vAlign w:val="center"/>
          </w:tcPr>
          <w:p w14:paraId="42DE97D0">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职称</w:t>
            </w:r>
          </w:p>
        </w:tc>
        <w:tc>
          <w:tcPr>
            <w:tcW w:w="5448" w:type="dxa"/>
            <w:gridSpan w:val="4"/>
            <w:tcBorders>
              <w:top w:val="single" w:color="auto" w:sz="4" w:space="0"/>
            </w:tcBorders>
            <w:vAlign w:val="center"/>
          </w:tcPr>
          <w:p w14:paraId="46B836C2">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执业或职业资格证明</w:t>
            </w:r>
          </w:p>
        </w:tc>
        <w:tc>
          <w:tcPr>
            <w:tcW w:w="860" w:type="dxa"/>
            <w:tcBorders>
              <w:top w:val="single" w:color="auto" w:sz="4" w:space="0"/>
              <w:right w:val="single" w:color="auto" w:sz="4" w:space="0"/>
            </w:tcBorders>
            <w:vAlign w:val="center"/>
          </w:tcPr>
          <w:p w14:paraId="55444BF9">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备注</w:t>
            </w:r>
          </w:p>
        </w:tc>
      </w:tr>
      <w:tr w14:paraId="101C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98" w:type="dxa"/>
            <w:vMerge w:val="continue"/>
          </w:tcPr>
          <w:p w14:paraId="60C03A2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1" w:type="dxa"/>
            <w:vMerge w:val="continue"/>
          </w:tcPr>
          <w:p w14:paraId="4DACD05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80" w:type="dxa"/>
            <w:vMerge w:val="continue"/>
          </w:tcPr>
          <w:p w14:paraId="5E4A3D43">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833" w:type="dxa"/>
            <w:vAlign w:val="center"/>
          </w:tcPr>
          <w:p w14:paraId="7C6D6C87">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证书名称</w:t>
            </w:r>
          </w:p>
        </w:tc>
        <w:tc>
          <w:tcPr>
            <w:tcW w:w="1137" w:type="dxa"/>
            <w:vAlign w:val="center"/>
          </w:tcPr>
          <w:p w14:paraId="05856B68">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级别</w:t>
            </w:r>
          </w:p>
        </w:tc>
        <w:tc>
          <w:tcPr>
            <w:tcW w:w="1364" w:type="dxa"/>
            <w:vAlign w:val="center"/>
          </w:tcPr>
          <w:p w14:paraId="38ED40D2">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证号</w:t>
            </w:r>
          </w:p>
        </w:tc>
        <w:tc>
          <w:tcPr>
            <w:tcW w:w="1114" w:type="dxa"/>
            <w:vAlign w:val="center"/>
          </w:tcPr>
          <w:p w14:paraId="0B33C037">
            <w:pPr>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专业</w:t>
            </w:r>
          </w:p>
        </w:tc>
        <w:tc>
          <w:tcPr>
            <w:tcW w:w="860" w:type="dxa"/>
          </w:tcPr>
          <w:p w14:paraId="1F6DC6AE">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729E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98" w:type="dxa"/>
          </w:tcPr>
          <w:p w14:paraId="49876697">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1" w:type="dxa"/>
          </w:tcPr>
          <w:p w14:paraId="56192477">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80" w:type="dxa"/>
          </w:tcPr>
          <w:p w14:paraId="433C5CE6">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833" w:type="dxa"/>
          </w:tcPr>
          <w:p w14:paraId="737F1703">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37" w:type="dxa"/>
          </w:tcPr>
          <w:p w14:paraId="2E21DAAA">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364" w:type="dxa"/>
          </w:tcPr>
          <w:p w14:paraId="19E3930B">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14" w:type="dxa"/>
          </w:tcPr>
          <w:p w14:paraId="237A5BE4">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0" w:type="dxa"/>
          </w:tcPr>
          <w:p w14:paraId="5527ED23">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0A00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98" w:type="dxa"/>
          </w:tcPr>
          <w:p w14:paraId="5859B5DF">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1" w:type="dxa"/>
          </w:tcPr>
          <w:p w14:paraId="2D5F6BDB">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80" w:type="dxa"/>
          </w:tcPr>
          <w:p w14:paraId="4B3CEED3">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833" w:type="dxa"/>
          </w:tcPr>
          <w:p w14:paraId="6A58FB0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37" w:type="dxa"/>
          </w:tcPr>
          <w:p w14:paraId="046DBD5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364" w:type="dxa"/>
          </w:tcPr>
          <w:p w14:paraId="228EEC6A">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14" w:type="dxa"/>
          </w:tcPr>
          <w:p w14:paraId="5A96727E">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0" w:type="dxa"/>
          </w:tcPr>
          <w:p w14:paraId="4C980120">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1B59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98" w:type="dxa"/>
          </w:tcPr>
          <w:p w14:paraId="76DD77B3">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1" w:type="dxa"/>
          </w:tcPr>
          <w:p w14:paraId="7D1F103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80" w:type="dxa"/>
          </w:tcPr>
          <w:p w14:paraId="547D4A44">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833" w:type="dxa"/>
          </w:tcPr>
          <w:p w14:paraId="183836B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37" w:type="dxa"/>
          </w:tcPr>
          <w:p w14:paraId="50DF3B1B">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364" w:type="dxa"/>
          </w:tcPr>
          <w:p w14:paraId="5626F375">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14" w:type="dxa"/>
          </w:tcPr>
          <w:p w14:paraId="13E2EAF3">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0" w:type="dxa"/>
          </w:tcPr>
          <w:p w14:paraId="680A4304">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3345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98" w:type="dxa"/>
          </w:tcPr>
          <w:p w14:paraId="5786F3C3">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1" w:type="dxa"/>
          </w:tcPr>
          <w:p w14:paraId="7B7F5D1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80" w:type="dxa"/>
          </w:tcPr>
          <w:p w14:paraId="024C050F">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833" w:type="dxa"/>
          </w:tcPr>
          <w:p w14:paraId="4A08EBA6">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37" w:type="dxa"/>
          </w:tcPr>
          <w:p w14:paraId="71FD483F">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364" w:type="dxa"/>
          </w:tcPr>
          <w:p w14:paraId="4ADFCB7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14" w:type="dxa"/>
          </w:tcPr>
          <w:p w14:paraId="36830F05">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0" w:type="dxa"/>
          </w:tcPr>
          <w:p w14:paraId="1A5CEF04">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7104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98" w:type="dxa"/>
          </w:tcPr>
          <w:p w14:paraId="045B2D4E">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1" w:type="dxa"/>
          </w:tcPr>
          <w:p w14:paraId="0A892FCE">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80" w:type="dxa"/>
          </w:tcPr>
          <w:p w14:paraId="58EE52CC">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833" w:type="dxa"/>
          </w:tcPr>
          <w:p w14:paraId="18080618">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37" w:type="dxa"/>
          </w:tcPr>
          <w:p w14:paraId="03DCE333">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364" w:type="dxa"/>
          </w:tcPr>
          <w:p w14:paraId="54657247">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14" w:type="dxa"/>
          </w:tcPr>
          <w:p w14:paraId="1D963B7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0" w:type="dxa"/>
          </w:tcPr>
          <w:p w14:paraId="100D2D83">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11A5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98" w:type="dxa"/>
          </w:tcPr>
          <w:p w14:paraId="46A09C6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1" w:type="dxa"/>
          </w:tcPr>
          <w:p w14:paraId="2BC22038">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80" w:type="dxa"/>
          </w:tcPr>
          <w:p w14:paraId="6983C524">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833" w:type="dxa"/>
          </w:tcPr>
          <w:p w14:paraId="0E49E5A2">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37" w:type="dxa"/>
          </w:tcPr>
          <w:p w14:paraId="43BE5C72">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364" w:type="dxa"/>
          </w:tcPr>
          <w:p w14:paraId="667A33BB">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14" w:type="dxa"/>
          </w:tcPr>
          <w:p w14:paraId="3E568D3A">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0" w:type="dxa"/>
          </w:tcPr>
          <w:p w14:paraId="49E9BD33">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1CE7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98" w:type="dxa"/>
          </w:tcPr>
          <w:p w14:paraId="101066FE">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1" w:type="dxa"/>
          </w:tcPr>
          <w:p w14:paraId="7DF9A4A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80" w:type="dxa"/>
          </w:tcPr>
          <w:p w14:paraId="05BCBC62">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833" w:type="dxa"/>
          </w:tcPr>
          <w:p w14:paraId="4DB073E7">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37" w:type="dxa"/>
          </w:tcPr>
          <w:p w14:paraId="5DE300B6">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364" w:type="dxa"/>
          </w:tcPr>
          <w:p w14:paraId="0D2CD01F">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14" w:type="dxa"/>
          </w:tcPr>
          <w:p w14:paraId="5C4F5B5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0" w:type="dxa"/>
          </w:tcPr>
          <w:p w14:paraId="20515CA8">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7A4E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98" w:type="dxa"/>
          </w:tcPr>
          <w:p w14:paraId="62C35833">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1" w:type="dxa"/>
          </w:tcPr>
          <w:p w14:paraId="4E17F72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80" w:type="dxa"/>
          </w:tcPr>
          <w:p w14:paraId="4F4A0338">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833" w:type="dxa"/>
          </w:tcPr>
          <w:p w14:paraId="0AA03846">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37" w:type="dxa"/>
          </w:tcPr>
          <w:p w14:paraId="7A3FD748">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364" w:type="dxa"/>
          </w:tcPr>
          <w:p w14:paraId="580C5684">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14" w:type="dxa"/>
          </w:tcPr>
          <w:p w14:paraId="433E8436">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0" w:type="dxa"/>
          </w:tcPr>
          <w:p w14:paraId="427EB056">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67E2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98" w:type="dxa"/>
          </w:tcPr>
          <w:p w14:paraId="27EF160A">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1" w:type="dxa"/>
          </w:tcPr>
          <w:p w14:paraId="5724F8E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80" w:type="dxa"/>
          </w:tcPr>
          <w:p w14:paraId="223BF80B">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833" w:type="dxa"/>
          </w:tcPr>
          <w:p w14:paraId="76A9A612">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37" w:type="dxa"/>
          </w:tcPr>
          <w:p w14:paraId="68C1BA2E">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364" w:type="dxa"/>
          </w:tcPr>
          <w:p w14:paraId="179A7296">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14" w:type="dxa"/>
          </w:tcPr>
          <w:p w14:paraId="01C777A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0" w:type="dxa"/>
          </w:tcPr>
          <w:p w14:paraId="070AAF8E">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552B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98" w:type="dxa"/>
          </w:tcPr>
          <w:p w14:paraId="237DE12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1" w:type="dxa"/>
          </w:tcPr>
          <w:p w14:paraId="1F42A5D4">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80" w:type="dxa"/>
          </w:tcPr>
          <w:p w14:paraId="77B5955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833" w:type="dxa"/>
          </w:tcPr>
          <w:p w14:paraId="439991B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37" w:type="dxa"/>
          </w:tcPr>
          <w:p w14:paraId="2095053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364" w:type="dxa"/>
          </w:tcPr>
          <w:p w14:paraId="3BF9E6B6">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14" w:type="dxa"/>
          </w:tcPr>
          <w:p w14:paraId="1EB86DD4">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0" w:type="dxa"/>
          </w:tcPr>
          <w:p w14:paraId="015BE418">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5D9B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98" w:type="dxa"/>
          </w:tcPr>
          <w:p w14:paraId="75ED9D3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1" w:type="dxa"/>
          </w:tcPr>
          <w:p w14:paraId="3D5EFD7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80" w:type="dxa"/>
          </w:tcPr>
          <w:p w14:paraId="086E9A3A">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833" w:type="dxa"/>
          </w:tcPr>
          <w:p w14:paraId="0F920EEA">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37" w:type="dxa"/>
          </w:tcPr>
          <w:p w14:paraId="37588EA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364" w:type="dxa"/>
          </w:tcPr>
          <w:p w14:paraId="2926900A">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14" w:type="dxa"/>
          </w:tcPr>
          <w:p w14:paraId="046DBEF6">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0" w:type="dxa"/>
          </w:tcPr>
          <w:p w14:paraId="3DAE8E3C">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0743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98" w:type="dxa"/>
          </w:tcPr>
          <w:p w14:paraId="0D5D3362">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1" w:type="dxa"/>
          </w:tcPr>
          <w:p w14:paraId="505D919E">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80" w:type="dxa"/>
          </w:tcPr>
          <w:p w14:paraId="658A8F2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833" w:type="dxa"/>
          </w:tcPr>
          <w:p w14:paraId="725CC7C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37" w:type="dxa"/>
          </w:tcPr>
          <w:p w14:paraId="3899F412">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364" w:type="dxa"/>
          </w:tcPr>
          <w:p w14:paraId="39C88907">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14" w:type="dxa"/>
          </w:tcPr>
          <w:p w14:paraId="1C30E51F">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0" w:type="dxa"/>
          </w:tcPr>
          <w:p w14:paraId="3C4229ED">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67E7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98" w:type="dxa"/>
          </w:tcPr>
          <w:p w14:paraId="23B4DE0C">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1" w:type="dxa"/>
          </w:tcPr>
          <w:p w14:paraId="56100EB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80" w:type="dxa"/>
          </w:tcPr>
          <w:p w14:paraId="10C9DD4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833" w:type="dxa"/>
          </w:tcPr>
          <w:p w14:paraId="30843498">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37" w:type="dxa"/>
          </w:tcPr>
          <w:p w14:paraId="4670FF92">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364" w:type="dxa"/>
          </w:tcPr>
          <w:p w14:paraId="6750CB4F">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14" w:type="dxa"/>
          </w:tcPr>
          <w:p w14:paraId="395A8DDE">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0" w:type="dxa"/>
          </w:tcPr>
          <w:p w14:paraId="37812395">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r w14:paraId="255D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98" w:type="dxa"/>
          </w:tcPr>
          <w:p w14:paraId="7263CD2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251" w:type="dxa"/>
          </w:tcPr>
          <w:p w14:paraId="5BBE0D92">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80" w:type="dxa"/>
          </w:tcPr>
          <w:p w14:paraId="0BF81CC9">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833" w:type="dxa"/>
          </w:tcPr>
          <w:p w14:paraId="643AFCC0">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37" w:type="dxa"/>
          </w:tcPr>
          <w:p w14:paraId="20F3872D">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364" w:type="dxa"/>
          </w:tcPr>
          <w:p w14:paraId="6ED79CE1">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1114" w:type="dxa"/>
          </w:tcPr>
          <w:p w14:paraId="1AAB0878">
            <w:pPr>
              <w:spacing w:line="360" w:lineRule="auto"/>
              <w:rPr>
                <w:rFonts w:cs="宋体" w:asciiTheme="minorEastAsia" w:hAnsiTheme="minorEastAsia" w:eastAsiaTheme="minorEastAsia"/>
                <w:color w:val="000000" w:themeColor="text1"/>
                <w:sz w:val="24"/>
                <w14:textFill>
                  <w14:solidFill>
                    <w14:schemeClr w14:val="tx1"/>
                  </w14:solidFill>
                </w14:textFill>
              </w:rPr>
            </w:pPr>
          </w:p>
        </w:tc>
        <w:tc>
          <w:tcPr>
            <w:tcW w:w="860" w:type="dxa"/>
          </w:tcPr>
          <w:p w14:paraId="50FBA920">
            <w:pPr>
              <w:spacing w:line="360" w:lineRule="auto"/>
              <w:rPr>
                <w:rFonts w:cs="宋体" w:asciiTheme="minorEastAsia" w:hAnsiTheme="minorEastAsia" w:eastAsiaTheme="minorEastAsia"/>
                <w:color w:val="000000" w:themeColor="text1"/>
                <w:sz w:val="24"/>
                <w14:textFill>
                  <w14:solidFill>
                    <w14:schemeClr w14:val="tx1"/>
                  </w14:solidFill>
                </w14:textFill>
              </w:rPr>
            </w:pPr>
          </w:p>
        </w:tc>
      </w:tr>
    </w:tbl>
    <w:p w14:paraId="004A6EEE">
      <w:pPr>
        <w:spacing w:line="36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sectPr>
          <w:pgSz w:w="11906" w:h="16838"/>
          <w:pgMar w:top="1372" w:right="1389" w:bottom="1400" w:left="1366" w:header="851" w:footer="737" w:gutter="0"/>
          <w:cols w:space="720" w:num="1"/>
          <w:docGrid w:type="lines" w:linePitch="312" w:charSpace="0"/>
        </w:sectPr>
      </w:pPr>
    </w:p>
    <w:p w14:paraId="69F0CDD3">
      <w:pPr>
        <w:spacing w:line="360" w:lineRule="auto"/>
        <w:jc w:val="center"/>
        <w:rPr>
          <w:rFonts w:cs="宋体" w:asciiTheme="minorEastAsia" w:hAnsiTheme="minorEastAsia" w:eastAsiaTheme="minorEastAsia"/>
          <w:b/>
          <w:bCs/>
          <w:color w:val="000000" w:themeColor="text1"/>
          <w:sz w:val="30"/>
          <w:szCs w:val="30"/>
          <w14:textFill>
            <w14:solidFill>
              <w14:schemeClr w14:val="tx1"/>
            </w14:solidFill>
          </w14:textFill>
        </w:rPr>
      </w:pPr>
      <w:r>
        <w:rPr>
          <w:rFonts w:hint="eastAsia" w:cs="宋体" w:asciiTheme="minorEastAsia" w:hAnsiTheme="minorEastAsia" w:eastAsiaTheme="minorEastAsia"/>
          <w:b/>
          <w:bCs/>
          <w:color w:val="000000" w:themeColor="text1"/>
          <w:sz w:val="30"/>
          <w:szCs w:val="30"/>
          <w14:textFill>
            <w14:solidFill>
              <w14:schemeClr w14:val="tx1"/>
            </w14:solidFill>
          </w14:textFill>
        </w:rPr>
        <w:t>（二）</w:t>
      </w:r>
      <w:r>
        <w:rPr>
          <w:rFonts w:hint="eastAsia" w:cs="宋体" w:asciiTheme="minorEastAsia" w:hAnsiTheme="minorEastAsia" w:eastAsiaTheme="minorEastAsia"/>
          <w:b/>
          <w:bCs/>
          <w:color w:val="000000" w:themeColor="text1"/>
          <w:sz w:val="30"/>
          <w:szCs w:val="30"/>
          <w:lang w:eastAsia="zh-CN"/>
          <w14:textFill>
            <w14:solidFill>
              <w14:schemeClr w14:val="tx1"/>
            </w14:solidFill>
          </w14:textFill>
        </w:rPr>
        <w:t>主要人员</w:t>
      </w:r>
      <w:r>
        <w:rPr>
          <w:rFonts w:hint="eastAsia" w:cs="宋体" w:asciiTheme="minorEastAsia" w:hAnsiTheme="minorEastAsia" w:eastAsiaTheme="minorEastAsia"/>
          <w:b/>
          <w:bCs/>
          <w:color w:val="000000" w:themeColor="text1"/>
          <w:sz w:val="30"/>
          <w:szCs w:val="30"/>
          <w14:textFill>
            <w14:solidFill>
              <w14:schemeClr w14:val="tx1"/>
            </w14:solidFill>
          </w14:textFill>
        </w:rPr>
        <w:t>简历表</w:t>
      </w:r>
    </w:p>
    <w:p w14:paraId="632401BB">
      <w:pPr>
        <w:spacing w:beforeLines="50" w:afterLines="100" w:line="400" w:lineRule="exact"/>
        <w:ind w:firstLine="440" w:firstLineChars="200"/>
        <w:jc w:val="left"/>
        <w:textAlignment w:val="center"/>
        <w:rPr>
          <w:rFonts w:hint="eastAsia" w:ascii="宋体" w:hAnsi="宋体" w:cs="宋体" w:eastAsiaTheme="minorEastAsia"/>
          <w:b/>
          <w:bCs/>
          <w:color w:val="000000" w:themeColor="text1"/>
          <w:sz w:val="28"/>
          <w:szCs w:val="24"/>
          <w:lang w:eastAsia="zh-CN"/>
          <w14:textFill>
            <w14:solidFill>
              <w14:schemeClr w14:val="tx1"/>
            </w14:solidFill>
          </w14:textFill>
        </w:rPr>
      </w:pPr>
      <w:r>
        <w:rPr>
          <w:rFonts w:hint="eastAsia" w:ascii="宋体" w:hAnsi="宋体"/>
          <w:color w:val="000000" w:themeColor="text1"/>
          <w:sz w:val="22"/>
          <w:szCs w:val="24"/>
          <w14:textFill>
            <w14:solidFill>
              <w14:schemeClr w14:val="tx1"/>
            </w14:solidFill>
          </w14:textFill>
        </w:rPr>
        <w:t>“主要人员简历表”中的</w:t>
      </w:r>
      <w:r>
        <w:rPr>
          <w:rFonts w:hint="eastAsia" w:ascii="宋体" w:hAnsi="宋体"/>
          <w:color w:val="000000" w:themeColor="text1"/>
          <w:sz w:val="22"/>
          <w:szCs w:val="24"/>
          <w:lang w:eastAsia="zh-CN"/>
          <w14:textFill>
            <w14:solidFill>
              <w14:schemeClr w14:val="tx1"/>
            </w14:solidFill>
          </w14:textFill>
        </w:rPr>
        <w:t>项目经理</w:t>
      </w:r>
      <w:r>
        <w:rPr>
          <w:rFonts w:hint="eastAsia" w:ascii="宋体" w:hAnsi="宋体"/>
          <w:color w:val="000000" w:themeColor="text1"/>
          <w:sz w:val="22"/>
          <w:szCs w:val="24"/>
          <w14:textFill>
            <w14:solidFill>
              <w14:schemeClr w14:val="tx1"/>
            </w14:solidFill>
          </w14:textFill>
        </w:rPr>
        <w:t>应附</w:t>
      </w:r>
      <w:r>
        <w:rPr>
          <w:rFonts w:hint="eastAsia" w:ascii="宋体" w:hAnsi="宋体"/>
          <w:color w:val="000000" w:themeColor="text1"/>
          <w:sz w:val="22"/>
          <w:szCs w:val="24"/>
          <w:lang w:eastAsia="zh-CN"/>
          <w14:textFill>
            <w14:solidFill>
              <w14:schemeClr w14:val="tx1"/>
            </w14:solidFill>
          </w14:textFill>
        </w:rPr>
        <w:t>项目经理</w:t>
      </w:r>
      <w:r>
        <w:rPr>
          <w:rFonts w:hint="eastAsia" w:asciiTheme="minorEastAsia" w:hAnsiTheme="minorEastAsia" w:eastAsiaTheme="minorEastAsia"/>
          <w:color w:val="auto"/>
          <w:sz w:val="21"/>
          <w:szCs w:val="21"/>
          <w:highlight w:val="none"/>
        </w:rPr>
        <w:t>身份证、注册证、安全生产考核合格证扫描件</w:t>
      </w:r>
      <w:r>
        <w:rPr>
          <w:rFonts w:hint="eastAsia" w:asciiTheme="minorEastAsia" w:hAnsiTheme="minorEastAsia" w:eastAsiaTheme="minorEastAsia"/>
          <w:color w:val="auto"/>
          <w:sz w:val="21"/>
          <w:szCs w:val="21"/>
          <w:highlight w:val="none"/>
          <w:lang w:eastAsia="zh-CN"/>
        </w:rPr>
        <w:t>、</w:t>
      </w:r>
      <w:r>
        <w:rPr>
          <w:rFonts w:hint="eastAsia" w:ascii="宋体" w:hAnsi="宋体"/>
          <w:color w:val="000000" w:themeColor="text1"/>
          <w:sz w:val="22"/>
          <w:szCs w:val="24"/>
          <w:lang w:eastAsia="zh-CN"/>
          <w14:textFill>
            <w14:solidFill>
              <w14:schemeClr w14:val="tx1"/>
            </w14:solidFill>
          </w14:textFill>
        </w:rPr>
        <w:t>无在建承诺书</w:t>
      </w:r>
      <w:r>
        <w:rPr>
          <w:rFonts w:hint="eastAsia" w:ascii="宋体" w:hAnsi="宋体"/>
          <w:color w:val="000000" w:themeColor="text1"/>
          <w:sz w:val="22"/>
          <w:szCs w:val="24"/>
          <w14:textFill>
            <w14:solidFill>
              <w14:schemeClr w14:val="tx1"/>
            </w14:solidFill>
          </w14:textFill>
        </w:rPr>
        <w:t>；技术负责人应附职称证、身份证扫描件，</w:t>
      </w:r>
      <w:r>
        <w:rPr>
          <w:rFonts w:hint="eastAsia" w:asciiTheme="minorEastAsia" w:hAnsiTheme="minorEastAsia" w:eastAsiaTheme="minorEastAsia"/>
          <w:color w:val="auto"/>
          <w:sz w:val="21"/>
          <w:szCs w:val="21"/>
          <w:highlight w:val="none"/>
        </w:rPr>
        <w:t>其他主要人员应附身份证、执业证或上岗证书扫描件</w:t>
      </w:r>
      <w:r>
        <w:rPr>
          <w:rFonts w:hint="eastAsia" w:asciiTheme="minorEastAsia" w:hAnsiTheme="minorEastAsia" w:eastAsiaTheme="minorEastAsia"/>
          <w:color w:val="auto"/>
          <w:sz w:val="21"/>
          <w:szCs w:val="21"/>
          <w:highlight w:val="none"/>
          <w:lang w:eastAsia="zh-CN"/>
        </w:rPr>
        <w:t>。</w:t>
      </w:r>
    </w:p>
    <w:tbl>
      <w:tblPr>
        <w:tblStyle w:val="16"/>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85"/>
        <w:gridCol w:w="1215"/>
        <w:gridCol w:w="1335"/>
        <w:gridCol w:w="1770"/>
        <w:gridCol w:w="1895"/>
      </w:tblGrid>
      <w:tr w14:paraId="5BC7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ign w:val="center"/>
          </w:tcPr>
          <w:p w14:paraId="01F78C87">
            <w:pPr>
              <w:spacing w:line="400" w:lineRule="exact"/>
              <w:jc w:val="center"/>
              <w:textAlignment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姓  名</w:t>
            </w:r>
          </w:p>
        </w:tc>
        <w:tc>
          <w:tcPr>
            <w:tcW w:w="1385" w:type="dxa"/>
            <w:tcBorders>
              <w:top w:val="single" w:color="auto" w:sz="4" w:space="0"/>
              <w:left w:val="nil"/>
              <w:bottom w:val="single" w:color="auto" w:sz="4" w:space="0"/>
              <w:right w:val="single" w:color="auto" w:sz="4" w:space="0"/>
            </w:tcBorders>
            <w:noWrap/>
            <w:vAlign w:val="center"/>
          </w:tcPr>
          <w:p w14:paraId="7C51DCEA">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1215" w:type="dxa"/>
            <w:tcBorders>
              <w:top w:val="single" w:color="auto" w:sz="4" w:space="0"/>
              <w:left w:val="nil"/>
              <w:bottom w:val="single" w:color="auto" w:sz="4" w:space="0"/>
              <w:right w:val="single" w:color="auto" w:sz="4" w:space="0"/>
            </w:tcBorders>
            <w:noWrap/>
            <w:vAlign w:val="center"/>
          </w:tcPr>
          <w:p w14:paraId="394C6E5D">
            <w:pPr>
              <w:spacing w:line="400" w:lineRule="exact"/>
              <w:jc w:val="center"/>
              <w:textAlignment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年  龄</w:t>
            </w:r>
          </w:p>
        </w:tc>
        <w:tc>
          <w:tcPr>
            <w:tcW w:w="1335" w:type="dxa"/>
            <w:tcBorders>
              <w:top w:val="single" w:color="auto" w:sz="4" w:space="0"/>
              <w:left w:val="nil"/>
              <w:bottom w:val="single" w:color="auto" w:sz="4" w:space="0"/>
              <w:right w:val="single" w:color="auto" w:sz="4" w:space="0"/>
            </w:tcBorders>
            <w:noWrap/>
            <w:vAlign w:val="center"/>
          </w:tcPr>
          <w:p w14:paraId="51F3DA4B">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1770" w:type="dxa"/>
            <w:tcBorders>
              <w:top w:val="single" w:color="auto" w:sz="4" w:space="0"/>
              <w:left w:val="nil"/>
              <w:bottom w:val="single" w:color="auto" w:sz="4" w:space="0"/>
              <w:right w:val="single" w:color="auto" w:sz="4" w:space="0"/>
            </w:tcBorders>
            <w:noWrap/>
            <w:vAlign w:val="center"/>
          </w:tcPr>
          <w:p w14:paraId="75A49631">
            <w:pPr>
              <w:spacing w:line="400" w:lineRule="exact"/>
              <w:jc w:val="center"/>
              <w:textAlignment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学历</w:t>
            </w:r>
          </w:p>
        </w:tc>
        <w:tc>
          <w:tcPr>
            <w:tcW w:w="1895" w:type="dxa"/>
            <w:tcBorders>
              <w:top w:val="single" w:color="auto" w:sz="4" w:space="0"/>
              <w:left w:val="nil"/>
              <w:bottom w:val="single" w:color="auto" w:sz="4" w:space="0"/>
              <w:right w:val="single" w:color="auto" w:sz="4" w:space="0"/>
            </w:tcBorders>
            <w:noWrap/>
            <w:vAlign w:val="center"/>
          </w:tcPr>
          <w:p w14:paraId="1C37A6F6">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r>
      <w:tr w14:paraId="143B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ign w:val="center"/>
          </w:tcPr>
          <w:p w14:paraId="17486127">
            <w:pPr>
              <w:spacing w:line="400" w:lineRule="exact"/>
              <w:jc w:val="center"/>
              <w:textAlignment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职  称</w:t>
            </w:r>
          </w:p>
        </w:tc>
        <w:tc>
          <w:tcPr>
            <w:tcW w:w="1385" w:type="dxa"/>
            <w:tcBorders>
              <w:top w:val="single" w:color="auto" w:sz="4" w:space="0"/>
              <w:left w:val="nil"/>
              <w:bottom w:val="single" w:color="auto" w:sz="4" w:space="0"/>
              <w:right w:val="single" w:color="auto" w:sz="4" w:space="0"/>
            </w:tcBorders>
            <w:noWrap/>
            <w:vAlign w:val="center"/>
          </w:tcPr>
          <w:p w14:paraId="393AD2CC">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1215" w:type="dxa"/>
            <w:tcBorders>
              <w:top w:val="single" w:color="auto" w:sz="4" w:space="0"/>
              <w:left w:val="nil"/>
              <w:bottom w:val="single" w:color="auto" w:sz="4" w:space="0"/>
              <w:right w:val="single" w:color="auto" w:sz="4" w:space="0"/>
            </w:tcBorders>
            <w:noWrap/>
            <w:vAlign w:val="center"/>
          </w:tcPr>
          <w:p w14:paraId="28776B28">
            <w:pPr>
              <w:spacing w:line="400" w:lineRule="exact"/>
              <w:jc w:val="center"/>
              <w:textAlignment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职  务</w:t>
            </w:r>
          </w:p>
        </w:tc>
        <w:tc>
          <w:tcPr>
            <w:tcW w:w="1335" w:type="dxa"/>
            <w:tcBorders>
              <w:top w:val="single" w:color="auto" w:sz="4" w:space="0"/>
              <w:left w:val="nil"/>
              <w:bottom w:val="single" w:color="auto" w:sz="4" w:space="0"/>
              <w:right w:val="single" w:color="auto" w:sz="4" w:space="0"/>
            </w:tcBorders>
            <w:noWrap/>
            <w:vAlign w:val="center"/>
          </w:tcPr>
          <w:p w14:paraId="5C3FA9A9">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1770" w:type="dxa"/>
            <w:tcBorders>
              <w:top w:val="single" w:color="auto" w:sz="4" w:space="0"/>
              <w:left w:val="nil"/>
              <w:bottom w:val="single" w:color="auto" w:sz="4" w:space="0"/>
              <w:right w:val="single" w:color="auto" w:sz="4" w:space="0"/>
            </w:tcBorders>
            <w:noWrap/>
            <w:vAlign w:val="center"/>
          </w:tcPr>
          <w:p w14:paraId="7D6F9A21">
            <w:pPr>
              <w:spacing w:line="400" w:lineRule="exact"/>
              <w:jc w:val="center"/>
              <w:textAlignment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拟在本工程</w:t>
            </w:r>
          </w:p>
          <w:p w14:paraId="723D3153">
            <w:pPr>
              <w:spacing w:line="400" w:lineRule="exact"/>
              <w:jc w:val="center"/>
              <w:textAlignment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任职</w:t>
            </w:r>
          </w:p>
        </w:tc>
        <w:tc>
          <w:tcPr>
            <w:tcW w:w="1895" w:type="dxa"/>
            <w:tcBorders>
              <w:top w:val="single" w:color="auto" w:sz="4" w:space="0"/>
              <w:left w:val="nil"/>
              <w:bottom w:val="single" w:color="auto" w:sz="4" w:space="0"/>
              <w:right w:val="single" w:color="auto" w:sz="4" w:space="0"/>
            </w:tcBorders>
            <w:noWrap/>
            <w:vAlign w:val="center"/>
          </w:tcPr>
          <w:p w14:paraId="5DF01D4F">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r>
      <w:tr w14:paraId="7EBB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ign w:val="center"/>
          </w:tcPr>
          <w:p w14:paraId="424CD983">
            <w:pPr>
              <w:spacing w:line="400" w:lineRule="exact"/>
              <w:jc w:val="center"/>
              <w:textAlignment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毕业  学校</w:t>
            </w:r>
          </w:p>
        </w:tc>
        <w:tc>
          <w:tcPr>
            <w:tcW w:w="7600" w:type="dxa"/>
            <w:gridSpan w:val="5"/>
            <w:tcBorders>
              <w:top w:val="single" w:color="auto" w:sz="4" w:space="0"/>
              <w:left w:val="nil"/>
              <w:bottom w:val="single" w:color="auto" w:sz="4" w:space="0"/>
              <w:right w:val="single" w:color="auto" w:sz="4" w:space="0"/>
            </w:tcBorders>
            <w:noWrap/>
            <w:vAlign w:val="center"/>
          </w:tcPr>
          <w:p w14:paraId="46A55CE0">
            <w:pPr>
              <w:spacing w:line="400" w:lineRule="exact"/>
              <w:ind w:firstLine="960" w:firstLineChars="400"/>
              <w:textAlignment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年毕业于                 学校            专业</w:t>
            </w:r>
          </w:p>
        </w:tc>
      </w:tr>
      <w:tr w14:paraId="378A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ign w:val="center"/>
          </w:tcPr>
          <w:p w14:paraId="757D1E72">
            <w:pPr>
              <w:spacing w:line="400" w:lineRule="exact"/>
              <w:jc w:val="center"/>
              <w:textAlignment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主要工作经历</w:t>
            </w:r>
          </w:p>
        </w:tc>
      </w:tr>
      <w:tr w14:paraId="1677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ign w:val="center"/>
          </w:tcPr>
          <w:p w14:paraId="18DFF70E">
            <w:pPr>
              <w:spacing w:line="400" w:lineRule="exact"/>
              <w:jc w:val="center"/>
              <w:textAlignment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时  间</w:t>
            </w:r>
          </w:p>
        </w:tc>
        <w:tc>
          <w:tcPr>
            <w:tcW w:w="3935" w:type="dxa"/>
            <w:gridSpan w:val="3"/>
            <w:tcBorders>
              <w:top w:val="single" w:color="auto" w:sz="4" w:space="0"/>
              <w:left w:val="nil"/>
              <w:bottom w:val="single" w:color="auto" w:sz="4" w:space="0"/>
              <w:right w:val="single" w:color="auto" w:sz="4" w:space="0"/>
            </w:tcBorders>
            <w:noWrap/>
            <w:vAlign w:val="center"/>
          </w:tcPr>
          <w:p w14:paraId="597A4500">
            <w:pPr>
              <w:spacing w:line="400" w:lineRule="exact"/>
              <w:jc w:val="center"/>
              <w:textAlignment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 xml:space="preserve">参加过的类似项目 </w:t>
            </w:r>
          </w:p>
        </w:tc>
        <w:tc>
          <w:tcPr>
            <w:tcW w:w="1770" w:type="dxa"/>
            <w:tcBorders>
              <w:top w:val="single" w:color="auto" w:sz="4" w:space="0"/>
              <w:left w:val="nil"/>
              <w:bottom w:val="single" w:color="auto" w:sz="4" w:space="0"/>
              <w:right w:val="single" w:color="auto" w:sz="4" w:space="0"/>
            </w:tcBorders>
            <w:noWrap/>
            <w:vAlign w:val="center"/>
          </w:tcPr>
          <w:p w14:paraId="500BF741">
            <w:pPr>
              <w:spacing w:line="400" w:lineRule="exact"/>
              <w:jc w:val="center"/>
              <w:textAlignment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担任职务</w:t>
            </w:r>
          </w:p>
        </w:tc>
        <w:tc>
          <w:tcPr>
            <w:tcW w:w="1895" w:type="dxa"/>
            <w:tcBorders>
              <w:top w:val="single" w:color="auto" w:sz="4" w:space="0"/>
              <w:left w:val="nil"/>
              <w:bottom w:val="single" w:color="auto" w:sz="4" w:space="0"/>
              <w:right w:val="single" w:color="auto" w:sz="4" w:space="0"/>
            </w:tcBorders>
            <w:noWrap/>
            <w:vAlign w:val="center"/>
          </w:tcPr>
          <w:p w14:paraId="0E313C0A">
            <w:pPr>
              <w:spacing w:line="400" w:lineRule="exact"/>
              <w:jc w:val="center"/>
              <w:textAlignment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发包人及联系</w:t>
            </w:r>
          </w:p>
          <w:p w14:paraId="43F0E9B4">
            <w:pPr>
              <w:spacing w:line="400" w:lineRule="exact"/>
              <w:jc w:val="center"/>
              <w:textAlignment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电话</w:t>
            </w:r>
          </w:p>
        </w:tc>
      </w:tr>
      <w:tr w14:paraId="7AA6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ign w:val="center"/>
          </w:tcPr>
          <w:p w14:paraId="1B3A6618">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3935" w:type="dxa"/>
            <w:gridSpan w:val="3"/>
            <w:tcBorders>
              <w:top w:val="single" w:color="auto" w:sz="4" w:space="0"/>
              <w:left w:val="nil"/>
              <w:bottom w:val="single" w:color="auto" w:sz="4" w:space="0"/>
              <w:right w:val="single" w:color="auto" w:sz="4" w:space="0"/>
            </w:tcBorders>
            <w:noWrap/>
            <w:vAlign w:val="center"/>
          </w:tcPr>
          <w:p w14:paraId="7D7E82C4">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1770" w:type="dxa"/>
            <w:tcBorders>
              <w:top w:val="single" w:color="auto" w:sz="4" w:space="0"/>
              <w:left w:val="nil"/>
              <w:bottom w:val="single" w:color="auto" w:sz="4" w:space="0"/>
              <w:right w:val="single" w:color="auto" w:sz="4" w:space="0"/>
            </w:tcBorders>
            <w:noWrap/>
            <w:vAlign w:val="center"/>
          </w:tcPr>
          <w:p w14:paraId="0DE05445">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1895" w:type="dxa"/>
            <w:tcBorders>
              <w:top w:val="single" w:color="auto" w:sz="4" w:space="0"/>
              <w:left w:val="nil"/>
              <w:bottom w:val="single" w:color="auto" w:sz="4" w:space="0"/>
              <w:right w:val="single" w:color="auto" w:sz="4" w:space="0"/>
            </w:tcBorders>
            <w:noWrap/>
            <w:vAlign w:val="center"/>
          </w:tcPr>
          <w:p w14:paraId="32816E9C">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r>
      <w:tr w14:paraId="3066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ign w:val="center"/>
          </w:tcPr>
          <w:p w14:paraId="2B4CBC4D">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3935" w:type="dxa"/>
            <w:gridSpan w:val="3"/>
            <w:tcBorders>
              <w:top w:val="single" w:color="auto" w:sz="4" w:space="0"/>
              <w:left w:val="nil"/>
              <w:bottom w:val="single" w:color="auto" w:sz="4" w:space="0"/>
              <w:right w:val="single" w:color="auto" w:sz="4" w:space="0"/>
            </w:tcBorders>
            <w:noWrap/>
            <w:vAlign w:val="center"/>
          </w:tcPr>
          <w:p w14:paraId="737264EE">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1770" w:type="dxa"/>
            <w:tcBorders>
              <w:top w:val="single" w:color="auto" w:sz="4" w:space="0"/>
              <w:left w:val="nil"/>
              <w:bottom w:val="single" w:color="auto" w:sz="4" w:space="0"/>
              <w:right w:val="single" w:color="auto" w:sz="4" w:space="0"/>
            </w:tcBorders>
            <w:noWrap/>
            <w:vAlign w:val="center"/>
          </w:tcPr>
          <w:p w14:paraId="5529EFC3">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1895" w:type="dxa"/>
            <w:tcBorders>
              <w:top w:val="single" w:color="auto" w:sz="4" w:space="0"/>
              <w:left w:val="nil"/>
              <w:bottom w:val="single" w:color="auto" w:sz="4" w:space="0"/>
              <w:right w:val="single" w:color="auto" w:sz="4" w:space="0"/>
            </w:tcBorders>
            <w:noWrap/>
            <w:vAlign w:val="center"/>
          </w:tcPr>
          <w:p w14:paraId="09752539">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r>
      <w:tr w14:paraId="2AB0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ign w:val="center"/>
          </w:tcPr>
          <w:p w14:paraId="54AD8612">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3935" w:type="dxa"/>
            <w:gridSpan w:val="3"/>
            <w:tcBorders>
              <w:top w:val="single" w:color="auto" w:sz="4" w:space="0"/>
              <w:left w:val="nil"/>
              <w:bottom w:val="single" w:color="auto" w:sz="4" w:space="0"/>
              <w:right w:val="single" w:color="auto" w:sz="4" w:space="0"/>
            </w:tcBorders>
            <w:noWrap/>
            <w:vAlign w:val="center"/>
          </w:tcPr>
          <w:p w14:paraId="67223A28">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1770" w:type="dxa"/>
            <w:tcBorders>
              <w:top w:val="single" w:color="auto" w:sz="4" w:space="0"/>
              <w:left w:val="nil"/>
              <w:bottom w:val="single" w:color="auto" w:sz="4" w:space="0"/>
              <w:right w:val="single" w:color="auto" w:sz="4" w:space="0"/>
            </w:tcBorders>
            <w:noWrap/>
            <w:vAlign w:val="center"/>
          </w:tcPr>
          <w:p w14:paraId="5DB51E33">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1895" w:type="dxa"/>
            <w:tcBorders>
              <w:top w:val="single" w:color="auto" w:sz="4" w:space="0"/>
              <w:left w:val="nil"/>
              <w:bottom w:val="single" w:color="auto" w:sz="4" w:space="0"/>
              <w:right w:val="single" w:color="auto" w:sz="4" w:space="0"/>
            </w:tcBorders>
            <w:noWrap/>
            <w:vAlign w:val="center"/>
          </w:tcPr>
          <w:p w14:paraId="1B2A0FD3">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r>
      <w:tr w14:paraId="5553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ign w:val="center"/>
          </w:tcPr>
          <w:p w14:paraId="38BE6DC2">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3935" w:type="dxa"/>
            <w:gridSpan w:val="3"/>
            <w:tcBorders>
              <w:top w:val="single" w:color="auto" w:sz="4" w:space="0"/>
              <w:left w:val="nil"/>
              <w:bottom w:val="single" w:color="auto" w:sz="4" w:space="0"/>
              <w:right w:val="single" w:color="auto" w:sz="4" w:space="0"/>
            </w:tcBorders>
            <w:noWrap/>
            <w:vAlign w:val="center"/>
          </w:tcPr>
          <w:p w14:paraId="028C70D9">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1770" w:type="dxa"/>
            <w:tcBorders>
              <w:top w:val="single" w:color="auto" w:sz="4" w:space="0"/>
              <w:left w:val="nil"/>
              <w:bottom w:val="single" w:color="auto" w:sz="4" w:space="0"/>
              <w:right w:val="single" w:color="auto" w:sz="4" w:space="0"/>
            </w:tcBorders>
            <w:noWrap/>
            <w:vAlign w:val="center"/>
          </w:tcPr>
          <w:p w14:paraId="2F3703FF">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1895" w:type="dxa"/>
            <w:tcBorders>
              <w:top w:val="single" w:color="auto" w:sz="4" w:space="0"/>
              <w:left w:val="nil"/>
              <w:bottom w:val="single" w:color="auto" w:sz="4" w:space="0"/>
              <w:right w:val="single" w:color="auto" w:sz="4" w:space="0"/>
            </w:tcBorders>
            <w:noWrap/>
            <w:vAlign w:val="center"/>
          </w:tcPr>
          <w:p w14:paraId="73A3FAB6">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r>
      <w:tr w14:paraId="324F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ign w:val="center"/>
          </w:tcPr>
          <w:p w14:paraId="6D5C7746">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3935" w:type="dxa"/>
            <w:gridSpan w:val="3"/>
            <w:tcBorders>
              <w:top w:val="single" w:color="auto" w:sz="4" w:space="0"/>
              <w:left w:val="nil"/>
              <w:bottom w:val="single" w:color="auto" w:sz="4" w:space="0"/>
              <w:right w:val="single" w:color="auto" w:sz="4" w:space="0"/>
            </w:tcBorders>
            <w:noWrap/>
            <w:vAlign w:val="center"/>
          </w:tcPr>
          <w:p w14:paraId="2A580277">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1770" w:type="dxa"/>
            <w:tcBorders>
              <w:top w:val="single" w:color="auto" w:sz="4" w:space="0"/>
              <w:left w:val="nil"/>
              <w:bottom w:val="single" w:color="auto" w:sz="4" w:space="0"/>
              <w:right w:val="single" w:color="auto" w:sz="4" w:space="0"/>
            </w:tcBorders>
            <w:noWrap/>
            <w:vAlign w:val="center"/>
          </w:tcPr>
          <w:p w14:paraId="42ED4A72">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1895" w:type="dxa"/>
            <w:tcBorders>
              <w:top w:val="single" w:color="auto" w:sz="4" w:space="0"/>
              <w:left w:val="nil"/>
              <w:bottom w:val="single" w:color="auto" w:sz="4" w:space="0"/>
              <w:right w:val="single" w:color="auto" w:sz="4" w:space="0"/>
            </w:tcBorders>
            <w:noWrap/>
            <w:vAlign w:val="center"/>
          </w:tcPr>
          <w:p w14:paraId="52F6859D">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r>
      <w:tr w14:paraId="1CB6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ign w:val="center"/>
          </w:tcPr>
          <w:p w14:paraId="3E17B0A5">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3935" w:type="dxa"/>
            <w:gridSpan w:val="3"/>
            <w:tcBorders>
              <w:top w:val="single" w:color="auto" w:sz="4" w:space="0"/>
              <w:left w:val="nil"/>
              <w:bottom w:val="single" w:color="auto" w:sz="4" w:space="0"/>
              <w:right w:val="single" w:color="auto" w:sz="4" w:space="0"/>
            </w:tcBorders>
            <w:noWrap/>
            <w:vAlign w:val="center"/>
          </w:tcPr>
          <w:p w14:paraId="71C69895">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1770" w:type="dxa"/>
            <w:tcBorders>
              <w:top w:val="single" w:color="auto" w:sz="4" w:space="0"/>
              <w:left w:val="nil"/>
              <w:bottom w:val="single" w:color="auto" w:sz="4" w:space="0"/>
              <w:right w:val="single" w:color="auto" w:sz="4" w:space="0"/>
            </w:tcBorders>
            <w:noWrap/>
            <w:vAlign w:val="center"/>
          </w:tcPr>
          <w:p w14:paraId="6F9BEFD2">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c>
          <w:tcPr>
            <w:tcW w:w="1895" w:type="dxa"/>
            <w:tcBorders>
              <w:top w:val="single" w:color="auto" w:sz="4" w:space="0"/>
              <w:left w:val="nil"/>
              <w:bottom w:val="single" w:color="auto" w:sz="4" w:space="0"/>
              <w:right w:val="single" w:color="auto" w:sz="4" w:space="0"/>
            </w:tcBorders>
            <w:noWrap/>
            <w:vAlign w:val="center"/>
          </w:tcPr>
          <w:p w14:paraId="59B026B0">
            <w:pPr>
              <w:spacing w:line="400" w:lineRule="exact"/>
              <w:jc w:val="center"/>
              <w:textAlignment w:val="center"/>
              <w:rPr>
                <w:rFonts w:ascii="宋体" w:hAnsi="宋体" w:cs="宋体"/>
                <w:color w:val="000000" w:themeColor="text1"/>
                <w:sz w:val="24"/>
                <w:szCs w:val="22"/>
                <w14:textFill>
                  <w14:solidFill>
                    <w14:schemeClr w14:val="tx1"/>
                  </w14:solidFill>
                </w14:textFill>
              </w:rPr>
            </w:pPr>
          </w:p>
        </w:tc>
      </w:tr>
    </w:tbl>
    <w:p w14:paraId="60902B7E">
      <w:pPr>
        <w:spacing w:line="480" w:lineRule="exact"/>
        <w:textAlignment w:val="center"/>
        <w:rPr>
          <w:rFonts w:ascii="宋体" w:hAnsi="宋体" w:cs="宋体"/>
          <w:color w:val="000000" w:themeColor="text1"/>
          <w:sz w:val="24"/>
          <w:szCs w:val="22"/>
          <w14:textFill>
            <w14:solidFill>
              <w14:schemeClr w14:val="tx1"/>
            </w14:solidFill>
          </w14:textFill>
        </w:rPr>
      </w:pPr>
    </w:p>
    <w:p w14:paraId="2CD71A82">
      <w:pPr>
        <w:pStyle w:val="4"/>
        <w:rPr>
          <w:color w:val="000000" w:themeColor="text1"/>
          <w14:textFill>
            <w14:solidFill>
              <w14:schemeClr w14:val="tx1"/>
            </w14:solidFill>
          </w14:textFill>
        </w:rPr>
        <w:sectPr>
          <w:footerReference r:id="rId8" w:type="default"/>
          <w:pgSz w:w="11910" w:h="16840"/>
          <w:pgMar w:top="1372" w:right="1389" w:bottom="1400" w:left="1366" w:header="850" w:footer="992" w:gutter="0"/>
          <w:cols w:space="720" w:num="1"/>
          <w:docGrid w:linePitch="286" w:charSpace="0"/>
        </w:sectPr>
      </w:pPr>
    </w:p>
    <w:p w14:paraId="1AFA1F68">
      <w:pPr>
        <w:pStyle w:val="3"/>
        <w:spacing w:before="0" w:after="0" w:line="360" w:lineRule="auto"/>
        <w:jc w:val="center"/>
        <w:rPr>
          <w:rFonts w:cs="宋体" w:asciiTheme="minorEastAsia" w:hAnsiTheme="minorEastAsia" w:eastAsiaTheme="minorEastAsia"/>
          <w:bCs w:val="0"/>
          <w:color w:val="000000" w:themeColor="text1"/>
          <w:szCs w:val="36"/>
          <w14:textFill>
            <w14:solidFill>
              <w14:schemeClr w14:val="tx1"/>
            </w14:solidFill>
          </w14:textFill>
        </w:rPr>
      </w:pPr>
      <w:bookmarkStart w:id="969" w:name="_Toc7381"/>
      <w:bookmarkStart w:id="970" w:name="_Toc521865066"/>
      <w:bookmarkStart w:id="971" w:name="_Toc49958239"/>
      <w:bookmarkStart w:id="972" w:name="_Toc20507"/>
      <w:bookmarkStart w:id="973" w:name="_Toc17737"/>
      <w:r>
        <w:rPr>
          <w:rFonts w:hint="eastAsia" w:cs="宋体" w:asciiTheme="minorEastAsia" w:hAnsiTheme="minorEastAsia" w:eastAsiaTheme="minorEastAsia"/>
          <w:bCs w:val="0"/>
          <w:color w:val="000000" w:themeColor="text1"/>
          <w:szCs w:val="36"/>
          <w14:textFill>
            <w14:solidFill>
              <w14:schemeClr w14:val="tx1"/>
            </w14:solidFill>
          </w14:textFill>
        </w:rPr>
        <w:t>七、资格审查资料</w:t>
      </w:r>
      <w:bookmarkEnd w:id="969"/>
      <w:bookmarkEnd w:id="970"/>
      <w:bookmarkEnd w:id="971"/>
      <w:bookmarkEnd w:id="972"/>
      <w:bookmarkEnd w:id="973"/>
    </w:p>
    <w:bookmarkEnd w:id="941"/>
    <w:p w14:paraId="6CFF420F">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baseline"/>
        <w:outlineLvl w:val="2"/>
        <w:rPr>
          <w:rFonts w:cs="宋体" w:asciiTheme="minorEastAsia" w:hAnsiTheme="minorEastAsia" w:eastAsiaTheme="minorEastAsia"/>
          <w:b/>
          <w:color w:val="000000" w:themeColor="text1"/>
          <w:kern w:val="0"/>
          <w:sz w:val="30"/>
          <w:szCs w:val="30"/>
          <w14:textFill>
            <w14:solidFill>
              <w14:schemeClr w14:val="tx1"/>
            </w14:solidFill>
          </w14:textFill>
        </w:rPr>
      </w:pPr>
      <w:r>
        <w:rPr>
          <w:rFonts w:hint="eastAsia" w:cs="宋体" w:asciiTheme="minorEastAsia" w:hAnsiTheme="minorEastAsia" w:eastAsiaTheme="minorEastAsia"/>
          <w:b/>
          <w:color w:val="000000" w:themeColor="text1"/>
          <w:kern w:val="0"/>
          <w:sz w:val="30"/>
          <w:szCs w:val="30"/>
          <w14:textFill>
            <w14:solidFill>
              <w14:schemeClr w14:val="tx1"/>
            </w14:solidFill>
          </w14:textFill>
        </w:rPr>
        <w:t>（一）响应人基本情况表</w:t>
      </w:r>
    </w:p>
    <w:tbl>
      <w:tblPr>
        <w:tblStyle w:val="16"/>
        <w:tblW w:w="99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1"/>
        <w:gridCol w:w="1012"/>
        <w:gridCol w:w="1463"/>
        <w:gridCol w:w="1171"/>
        <w:gridCol w:w="146"/>
        <w:gridCol w:w="71"/>
        <w:gridCol w:w="1744"/>
        <w:gridCol w:w="819"/>
        <w:gridCol w:w="1612"/>
      </w:tblGrid>
      <w:tr w14:paraId="202BD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881" w:type="dxa"/>
            <w:tcBorders>
              <w:top w:val="single" w:color="auto" w:sz="4" w:space="0"/>
              <w:left w:val="single" w:color="auto" w:sz="4" w:space="0"/>
              <w:bottom w:val="single" w:color="auto" w:sz="4" w:space="0"/>
              <w:right w:val="single" w:color="auto" w:sz="4" w:space="0"/>
            </w:tcBorders>
            <w:vAlign w:val="center"/>
          </w:tcPr>
          <w:p w14:paraId="22B3CA1D">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响应人名称</w:t>
            </w:r>
          </w:p>
        </w:tc>
        <w:tc>
          <w:tcPr>
            <w:tcW w:w="8038" w:type="dxa"/>
            <w:gridSpan w:val="8"/>
            <w:tcBorders>
              <w:top w:val="single" w:color="auto" w:sz="4" w:space="0"/>
              <w:left w:val="single" w:color="auto" w:sz="4" w:space="0"/>
              <w:bottom w:val="single" w:color="auto" w:sz="4" w:space="0"/>
              <w:right w:val="single" w:color="auto" w:sz="4" w:space="0"/>
            </w:tcBorders>
            <w:vAlign w:val="center"/>
          </w:tcPr>
          <w:p w14:paraId="5694A8F3">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r>
      <w:tr w14:paraId="0A49A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881" w:type="dxa"/>
            <w:tcBorders>
              <w:top w:val="single" w:color="auto" w:sz="4" w:space="0"/>
              <w:left w:val="single" w:color="auto" w:sz="4" w:space="0"/>
              <w:bottom w:val="single" w:color="auto" w:sz="4" w:space="0"/>
              <w:right w:val="single" w:color="auto" w:sz="4" w:space="0"/>
            </w:tcBorders>
            <w:vAlign w:val="center"/>
          </w:tcPr>
          <w:p w14:paraId="1EFC92AE">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注册地址</w:t>
            </w:r>
          </w:p>
        </w:tc>
        <w:tc>
          <w:tcPr>
            <w:tcW w:w="3863" w:type="dxa"/>
            <w:gridSpan w:val="5"/>
            <w:tcBorders>
              <w:top w:val="single" w:color="auto" w:sz="4" w:space="0"/>
              <w:left w:val="single" w:color="auto" w:sz="4" w:space="0"/>
              <w:bottom w:val="single" w:color="auto" w:sz="4" w:space="0"/>
              <w:right w:val="single" w:color="auto" w:sz="4" w:space="0"/>
            </w:tcBorders>
            <w:vAlign w:val="center"/>
          </w:tcPr>
          <w:p w14:paraId="5F0CED83">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vAlign w:val="center"/>
          </w:tcPr>
          <w:p w14:paraId="2463D5E5">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邮政编码</w:t>
            </w:r>
          </w:p>
        </w:tc>
        <w:tc>
          <w:tcPr>
            <w:tcW w:w="2431" w:type="dxa"/>
            <w:gridSpan w:val="2"/>
            <w:tcBorders>
              <w:top w:val="single" w:color="auto" w:sz="4" w:space="0"/>
              <w:left w:val="single" w:color="auto" w:sz="4" w:space="0"/>
              <w:bottom w:val="single" w:color="auto" w:sz="4" w:space="0"/>
              <w:right w:val="single" w:color="auto" w:sz="4" w:space="0"/>
            </w:tcBorders>
            <w:vAlign w:val="center"/>
          </w:tcPr>
          <w:p w14:paraId="4871F4AC">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r>
      <w:tr w14:paraId="0F8E3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2E0461B7">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联系方式</w:t>
            </w:r>
          </w:p>
        </w:tc>
        <w:tc>
          <w:tcPr>
            <w:tcW w:w="1012" w:type="dxa"/>
            <w:tcBorders>
              <w:top w:val="single" w:color="auto" w:sz="4" w:space="0"/>
              <w:left w:val="single" w:color="auto" w:sz="4" w:space="0"/>
              <w:bottom w:val="single" w:color="auto" w:sz="4" w:space="0"/>
              <w:right w:val="single" w:color="auto" w:sz="4" w:space="0"/>
            </w:tcBorders>
            <w:vAlign w:val="center"/>
          </w:tcPr>
          <w:p w14:paraId="14B61CA1">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联系人</w:t>
            </w:r>
          </w:p>
        </w:tc>
        <w:tc>
          <w:tcPr>
            <w:tcW w:w="2851" w:type="dxa"/>
            <w:gridSpan w:val="4"/>
            <w:tcBorders>
              <w:top w:val="single" w:color="auto" w:sz="4" w:space="0"/>
              <w:left w:val="single" w:color="auto" w:sz="4" w:space="0"/>
              <w:bottom w:val="single" w:color="auto" w:sz="4" w:space="0"/>
              <w:right w:val="single" w:color="auto" w:sz="4" w:space="0"/>
            </w:tcBorders>
            <w:vAlign w:val="center"/>
          </w:tcPr>
          <w:p w14:paraId="2781ABDB">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vAlign w:val="center"/>
          </w:tcPr>
          <w:p w14:paraId="3F7F7671">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电 话</w:t>
            </w:r>
          </w:p>
        </w:tc>
        <w:tc>
          <w:tcPr>
            <w:tcW w:w="2431" w:type="dxa"/>
            <w:gridSpan w:val="2"/>
            <w:tcBorders>
              <w:top w:val="single" w:color="auto" w:sz="4" w:space="0"/>
              <w:left w:val="single" w:color="auto" w:sz="4" w:space="0"/>
              <w:bottom w:val="single" w:color="auto" w:sz="4" w:space="0"/>
              <w:right w:val="single" w:color="auto" w:sz="4" w:space="0"/>
            </w:tcBorders>
            <w:vAlign w:val="center"/>
          </w:tcPr>
          <w:p w14:paraId="46750508">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r>
      <w:tr w14:paraId="74C54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43BE80F1">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1012" w:type="dxa"/>
            <w:tcBorders>
              <w:top w:val="single" w:color="auto" w:sz="4" w:space="0"/>
              <w:left w:val="single" w:color="auto" w:sz="4" w:space="0"/>
              <w:bottom w:val="single" w:color="auto" w:sz="4" w:space="0"/>
              <w:right w:val="single" w:color="auto" w:sz="4" w:space="0"/>
            </w:tcBorders>
            <w:vAlign w:val="center"/>
          </w:tcPr>
          <w:p w14:paraId="4B91B5ED">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传  真</w:t>
            </w:r>
          </w:p>
        </w:tc>
        <w:tc>
          <w:tcPr>
            <w:tcW w:w="2851" w:type="dxa"/>
            <w:gridSpan w:val="4"/>
            <w:tcBorders>
              <w:top w:val="single" w:color="auto" w:sz="4" w:space="0"/>
              <w:left w:val="single" w:color="auto" w:sz="4" w:space="0"/>
              <w:bottom w:val="single" w:color="auto" w:sz="4" w:space="0"/>
              <w:right w:val="single" w:color="auto" w:sz="4" w:space="0"/>
            </w:tcBorders>
            <w:vAlign w:val="center"/>
          </w:tcPr>
          <w:p w14:paraId="45B899A9">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vAlign w:val="center"/>
          </w:tcPr>
          <w:p w14:paraId="25C21721">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网 址</w:t>
            </w:r>
          </w:p>
        </w:tc>
        <w:tc>
          <w:tcPr>
            <w:tcW w:w="2431" w:type="dxa"/>
            <w:gridSpan w:val="2"/>
            <w:tcBorders>
              <w:top w:val="single" w:color="auto" w:sz="4" w:space="0"/>
              <w:left w:val="single" w:color="auto" w:sz="4" w:space="0"/>
              <w:bottom w:val="single" w:color="auto" w:sz="4" w:space="0"/>
              <w:right w:val="single" w:color="auto" w:sz="4" w:space="0"/>
            </w:tcBorders>
            <w:vAlign w:val="center"/>
          </w:tcPr>
          <w:p w14:paraId="50E12147">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r>
      <w:tr w14:paraId="1BC35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881" w:type="dxa"/>
            <w:tcBorders>
              <w:top w:val="single" w:color="auto" w:sz="4" w:space="0"/>
              <w:left w:val="single" w:color="auto" w:sz="4" w:space="0"/>
              <w:bottom w:val="single" w:color="auto" w:sz="4" w:space="0"/>
              <w:right w:val="single" w:color="auto" w:sz="4" w:space="0"/>
            </w:tcBorders>
            <w:vAlign w:val="center"/>
          </w:tcPr>
          <w:p w14:paraId="1B67776E">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组织结构</w:t>
            </w:r>
          </w:p>
        </w:tc>
        <w:tc>
          <w:tcPr>
            <w:tcW w:w="8038" w:type="dxa"/>
            <w:gridSpan w:val="8"/>
            <w:tcBorders>
              <w:top w:val="single" w:color="auto" w:sz="4" w:space="0"/>
              <w:left w:val="single" w:color="auto" w:sz="4" w:space="0"/>
              <w:bottom w:val="single" w:color="auto" w:sz="4" w:space="0"/>
              <w:right w:val="single" w:color="auto" w:sz="4" w:space="0"/>
            </w:tcBorders>
            <w:vAlign w:val="center"/>
          </w:tcPr>
          <w:p w14:paraId="5C9C4409">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r>
      <w:tr w14:paraId="694D5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881" w:type="dxa"/>
            <w:tcBorders>
              <w:top w:val="single" w:color="auto" w:sz="4" w:space="0"/>
              <w:left w:val="single" w:color="auto" w:sz="4" w:space="0"/>
              <w:bottom w:val="single" w:color="auto" w:sz="4" w:space="0"/>
              <w:right w:val="single" w:color="auto" w:sz="4" w:space="0"/>
            </w:tcBorders>
            <w:vAlign w:val="center"/>
          </w:tcPr>
          <w:p w14:paraId="6B89E160">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法定代表人</w:t>
            </w:r>
          </w:p>
        </w:tc>
        <w:tc>
          <w:tcPr>
            <w:tcW w:w="1012" w:type="dxa"/>
            <w:tcBorders>
              <w:top w:val="single" w:color="auto" w:sz="4" w:space="0"/>
              <w:left w:val="single" w:color="auto" w:sz="4" w:space="0"/>
              <w:bottom w:val="single" w:color="auto" w:sz="4" w:space="0"/>
              <w:right w:val="single" w:color="auto" w:sz="4" w:space="0"/>
            </w:tcBorders>
            <w:vAlign w:val="center"/>
          </w:tcPr>
          <w:p w14:paraId="056D7F25">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姓名</w:t>
            </w:r>
          </w:p>
        </w:tc>
        <w:tc>
          <w:tcPr>
            <w:tcW w:w="1463" w:type="dxa"/>
            <w:tcBorders>
              <w:top w:val="single" w:color="auto" w:sz="4" w:space="0"/>
              <w:left w:val="single" w:color="auto" w:sz="4" w:space="0"/>
              <w:bottom w:val="single" w:color="auto" w:sz="4" w:space="0"/>
              <w:right w:val="single" w:color="auto" w:sz="4" w:space="0"/>
            </w:tcBorders>
            <w:vAlign w:val="center"/>
          </w:tcPr>
          <w:p w14:paraId="7BB48985">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14:paraId="1982F48B">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技术职称</w:t>
            </w:r>
          </w:p>
        </w:tc>
        <w:tc>
          <w:tcPr>
            <w:tcW w:w="1815" w:type="dxa"/>
            <w:gridSpan w:val="2"/>
            <w:tcBorders>
              <w:top w:val="single" w:color="auto" w:sz="4" w:space="0"/>
              <w:left w:val="single" w:color="auto" w:sz="4" w:space="0"/>
              <w:bottom w:val="single" w:color="auto" w:sz="4" w:space="0"/>
              <w:right w:val="single" w:color="auto" w:sz="4" w:space="0"/>
            </w:tcBorders>
            <w:vAlign w:val="center"/>
          </w:tcPr>
          <w:p w14:paraId="7D5E4D2C">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819" w:type="dxa"/>
            <w:tcBorders>
              <w:top w:val="single" w:color="auto" w:sz="4" w:space="0"/>
              <w:left w:val="single" w:color="auto" w:sz="4" w:space="0"/>
              <w:bottom w:val="single" w:color="auto" w:sz="4" w:space="0"/>
              <w:right w:val="single" w:color="auto" w:sz="4" w:space="0"/>
            </w:tcBorders>
            <w:vAlign w:val="center"/>
          </w:tcPr>
          <w:p w14:paraId="0EEACE64">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电话</w:t>
            </w:r>
          </w:p>
        </w:tc>
        <w:tc>
          <w:tcPr>
            <w:tcW w:w="1612" w:type="dxa"/>
            <w:tcBorders>
              <w:top w:val="single" w:color="auto" w:sz="4" w:space="0"/>
              <w:left w:val="single" w:color="auto" w:sz="4" w:space="0"/>
              <w:bottom w:val="single" w:color="auto" w:sz="4" w:space="0"/>
              <w:right w:val="single" w:color="auto" w:sz="4" w:space="0"/>
            </w:tcBorders>
            <w:vAlign w:val="center"/>
          </w:tcPr>
          <w:p w14:paraId="2B336B7F">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r>
      <w:tr w14:paraId="1793A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881" w:type="dxa"/>
            <w:tcBorders>
              <w:top w:val="single" w:color="auto" w:sz="4" w:space="0"/>
              <w:left w:val="single" w:color="auto" w:sz="4" w:space="0"/>
              <w:bottom w:val="single" w:color="auto" w:sz="4" w:space="0"/>
              <w:right w:val="single" w:color="auto" w:sz="4" w:space="0"/>
            </w:tcBorders>
            <w:vAlign w:val="center"/>
          </w:tcPr>
          <w:p w14:paraId="6F9FAE4A">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技术负责人</w:t>
            </w:r>
          </w:p>
        </w:tc>
        <w:tc>
          <w:tcPr>
            <w:tcW w:w="1012" w:type="dxa"/>
            <w:tcBorders>
              <w:top w:val="single" w:color="auto" w:sz="4" w:space="0"/>
              <w:left w:val="single" w:color="auto" w:sz="4" w:space="0"/>
              <w:bottom w:val="single" w:color="auto" w:sz="4" w:space="0"/>
              <w:right w:val="single" w:color="auto" w:sz="4" w:space="0"/>
            </w:tcBorders>
            <w:vAlign w:val="center"/>
          </w:tcPr>
          <w:p w14:paraId="2E8FCC81">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姓名</w:t>
            </w:r>
          </w:p>
        </w:tc>
        <w:tc>
          <w:tcPr>
            <w:tcW w:w="1463" w:type="dxa"/>
            <w:tcBorders>
              <w:top w:val="single" w:color="auto" w:sz="4" w:space="0"/>
              <w:left w:val="single" w:color="auto" w:sz="4" w:space="0"/>
              <w:bottom w:val="single" w:color="auto" w:sz="4" w:space="0"/>
              <w:right w:val="single" w:color="auto" w:sz="4" w:space="0"/>
            </w:tcBorders>
            <w:vAlign w:val="center"/>
          </w:tcPr>
          <w:p w14:paraId="7F0D5AD6">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14:paraId="2021F854">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技术职称</w:t>
            </w:r>
          </w:p>
        </w:tc>
        <w:tc>
          <w:tcPr>
            <w:tcW w:w="1815" w:type="dxa"/>
            <w:gridSpan w:val="2"/>
            <w:tcBorders>
              <w:top w:val="single" w:color="auto" w:sz="4" w:space="0"/>
              <w:left w:val="single" w:color="auto" w:sz="4" w:space="0"/>
              <w:bottom w:val="single" w:color="auto" w:sz="4" w:space="0"/>
              <w:right w:val="single" w:color="auto" w:sz="4" w:space="0"/>
            </w:tcBorders>
            <w:vAlign w:val="center"/>
          </w:tcPr>
          <w:p w14:paraId="4D8A2628">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819" w:type="dxa"/>
            <w:tcBorders>
              <w:top w:val="single" w:color="auto" w:sz="4" w:space="0"/>
              <w:left w:val="single" w:color="auto" w:sz="4" w:space="0"/>
              <w:bottom w:val="single" w:color="auto" w:sz="4" w:space="0"/>
              <w:right w:val="single" w:color="auto" w:sz="4" w:space="0"/>
            </w:tcBorders>
            <w:vAlign w:val="center"/>
          </w:tcPr>
          <w:p w14:paraId="41796D2E">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电话</w:t>
            </w:r>
          </w:p>
        </w:tc>
        <w:tc>
          <w:tcPr>
            <w:tcW w:w="1612" w:type="dxa"/>
            <w:tcBorders>
              <w:top w:val="single" w:color="auto" w:sz="4" w:space="0"/>
              <w:left w:val="single" w:color="auto" w:sz="4" w:space="0"/>
              <w:bottom w:val="single" w:color="auto" w:sz="4" w:space="0"/>
              <w:right w:val="single" w:color="auto" w:sz="4" w:space="0"/>
            </w:tcBorders>
            <w:vAlign w:val="center"/>
          </w:tcPr>
          <w:p w14:paraId="5A4C327C">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r>
      <w:tr w14:paraId="0A69C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881" w:type="dxa"/>
            <w:tcBorders>
              <w:top w:val="single" w:color="auto" w:sz="4" w:space="0"/>
              <w:left w:val="single" w:color="auto" w:sz="4" w:space="0"/>
              <w:bottom w:val="single" w:color="auto" w:sz="4" w:space="0"/>
              <w:right w:val="single" w:color="auto" w:sz="4" w:space="0"/>
            </w:tcBorders>
            <w:vAlign w:val="center"/>
          </w:tcPr>
          <w:p w14:paraId="53A6C040">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成立时间</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62255101">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5563" w:type="dxa"/>
            <w:gridSpan w:val="6"/>
            <w:tcBorders>
              <w:top w:val="single" w:color="auto" w:sz="4" w:space="0"/>
              <w:left w:val="single" w:color="auto" w:sz="4" w:space="0"/>
              <w:bottom w:val="single" w:color="auto" w:sz="4" w:space="0"/>
              <w:right w:val="single" w:color="auto" w:sz="4" w:space="0"/>
            </w:tcBorders>
            <w:vAlign w:val="center"/>
          </w:tcPr>
          <w:p w14:paraId="7BD50FE3">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员工总人数：</w:t>
            </w:r>
          </w:p>
        </w:tc>
      </w:tr>
      <w:tr w14:paraId="4EF36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881" w:type="dxa"/>
            <w:tcBorders>
              <w:top w:val="single" w:color="auto" w:sz="4" w:space="0"/>
              <w:left w:val="single" w:color="auto" w:sz="4" w:space="0"/>
              <w:bottom w:val="single" w:color="auto" w:sz="4" w:space="0"/>
              <w:right w:val="single" w:color="auto" w:sz="4" w:space="0"/>
            </w:tcBorders>
            <w:vAlign w:val="center"/>
          </w:tcPr>
          <w:p w14:paraId="63BE2BCA">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企业资质等级</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7CBDDEFC">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1171" w:type="dxa"/>
            <w:vMerge w:val="restart"/>
            <w:tcBorders>
              <w:top w:val="single" w:color="auto" w:sz="4" w:space="0"/>
              <w:left w:val="single" w:color="auto" w:sz="4" w:space="0"/>
              <w:bottom w:val="single" w:color="auto" w:sz="4" w:space="0"/>
              <w:right w:val="single" w:color="auto" w:sz="4" w:space="0"/>
            </w:tcBorders>
            <w:vAlign w:val="center"/>
          </w:tcPr>
          <w:p w14:paraId="75978B12">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其中</w:t>
            </w:r>
          </w:p>
        </w:tc>
        <w:tc>
          <w:tcPr>
            <w:tcW w:w="1961" w:type="dxa"/>
            <w:gridSpan w:val="3"/>
            <w:tcBorders>
              <w:top w:val="single" w:color="auto" w:sz="4" w:space="0"/>
              <w:left w:val="single" w:color="auto" w:sz="4" w:space="0"/>
              <w:bottom w:val="single" w:color="auto" w:sz="4" w:space="0"/>
              <w:right w:val="single" w:color="auto" w:sz="4" w:space="0"/>
            </w:tcBorders>
            <w:vAlign w:val="center"/>
          </w:tcPr>
          <w:p w14:paraId="035D44F0">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hint="eastAsia" w:cs="宋体" w:asciiTheme="minorEastAsia" w:hAnsiTheme="minorEastAsia" w:eastAsiaTheme="minorEastAsia"/>
                <w:color w:val="000000" w:themeColor="text1"/>
                <w:kern w:val="0"/>
                <w:sz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lang w:eastAsia="zh-CN"/>
                <w14:textFill>
                  <w14:solidFill>
                    <w14:schemeClr w14:val="tx1"/>
                  </w14:solidFill>
                </w14:textFill>
              </w:rPr>
              <w:t>项目经理</w:t>
            </w:r>
          </w:p>
        </w:tc>
        <w:tc>
          <w:tcPr>
            <w:tcW w:w="2431" w:type="dxa"/>
            <w:gridSpan w:val="2"/>
            <w:tcBorders>
              <w:top w:val="single" w:color="auto" w:sz="4" w:space="0"/>
              <w:left w:val="single" w:color="auto" w:sz="4" w:space="0"/>
              <w:bottom w:val="single" w:color="auto" w:sz="4" w:space="0"/>
              <w:right w:val="single" w:color="auto" w:sz="4" w:space="0"/>
            </w:tcBorders>
            <w:vAlign w:val="center"/>
          </w:tcPr>
          <w:p w14:paraId="07C9FE08">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r>
      <w:tr w14:paraId="31094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881" w:type="dxa"/>
            <w:tcBorders>
              <w:top w:val="single" w:color="auto" w:sz="4" w:space="0"/>
              <w:left w:val="single" w:color="auto" w:sz="4" w:space="0"/>
              <w:bottom w:val="single" w:color="auto" w:sz="4" w:space="0"/>
              <w:right w:val="single" w:color="auto" w:sz="4" w:space="0"/>
            </w:tcBorders>
            <w:vAlign w:val="center"/>
          </w:tcPr>
          <w:p w14:paraId="5FC0B3ED">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营业执照号</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478E3A94">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1171" w:type="dxa"/>
            <w:vMerge w:val="continue"/>
            <w:tcBorders>
              <w:top w:val="single" w:color="auto" w:sz="4" w:space="0"/>
              <w:left w:val="single" w:color="auto" w:sz="4" w:space="0"/>
              <w:bottom w:val="single" w:color="auto" w:sz="4" w:space="0"/>
              <w:right w:val="single" w:color="auto" w:sz="4" w:space="0"/>
            </w:tcBorders>
            <w:vAlign w:val="center"/>
          </w:tcPr>
          <w:p w14:paraId="47B2F450">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1961" w:type="dxa"/>
            <w:gridSpan w:val="3"/>
            <w:tcBorders>
              <w:top w:val="single" w:color="auto" w:sz="4" w:space="0"/>
              <w:left w:val="single" w:color="auto" w:sz="4" w:space="0"/>
              <w:bottom w:val="single" w:color="auto" w:sz="4" w:space="0"/>
              <w:right w:val="single" w:color="auto" w:sz="4" w:space="0"/>
            </w:tcBorders>
            <w:vAlign w:val="center"/>
          </w:tcPr>
          <w:p w14:paraId="1F294B38">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高级职称人员</w:t>
            </w:r>
          </w:p>
        </w:tc>
        <w:tc>
          <w:tcPr>
            <w:tcW w:w="2431" w:type="dxa"/>
            <w:gridSpan w:val="2"/>
            <w:tcBorders>
              <w:top w:val="single" w:color="auto" w:sz="4" w:space="0"/>
              <w:left w:val="single" w:color="auto" w:sz="4" w:space="0"/>
              <w:bottom w:val="single" w:color="auto" w:sz="4" w:space="0"/>
              <w:right w:val="single" w:color="auto" w:sz="4" w:space="0"/>
            </w:tcBorders>
            <w:vAlign w:val="center"/>
          </w:tcPr>
          <w:p w14:paraId="6A19C18A">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r>
      <w:tr w14:paraId="193DD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881" w:type="dxa"/>
            <w:tcBorders>
              <w:top w:val="single" w:color="auto" w:sz="4" w:space="0"/>
              <w:left w:val="single" w:color="auto" w:sz="4" w:space="0"/>
              <w:bottom w:val="single" w:color="auto" w:sz="4" w:space="0"/>
              <w:right w:val="single" w:color="auto" w:sz="4" w:space="0"/>
            </w:tcBorders>
            <w:vAlign w:val="center"/>
          </w:tcPr>
          <w:p w14:paraId="1CA6CA7A">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注册资金</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646078AB">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1171" w:type="dxa"/>
            <w:vMerge w:val="continue"/>
            <w:tcBorders>
              <w:top w:val="single" w:color="auto" w:sz="4" w:space="0"/>
              <w:left w:val="single" w:color="auto" w:sz="4" w:space="0"/>
              <w:bottom w:val="single" w:color="auto" w:sz="4" w:space="0"/>
              <w:right w:val="single" w:color="auto" w:sz="4" w:space="0"/>
            </w:tcBorders>
            <w:vAlign w:val="center"/>
          </w:tcPr>
          <w:p w14:paraId="7A7CE567">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1961" w:type="dxa"/>
            <w:gridSpan w:val="3"/>
            <w:tcBorders>
              <w:top w:val="single" w:color="auto" w:sz="4" w:space="0"/>
              <w:left w:val="single" w:color="auto" w:sz="4" w:space="0"/>
              <w:bottom w:val="single" w:color="auto" w:sz="4" w:space="0"/>
              <w:right w:val="single" w:color="auto" w:sz="4" w:space="0"/>
            </w:tcBorders>
            <w:vAlign w:val="center"/>
          </w:tcPr>
          <w:p w14:paraId="67BBFCFA">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中级职称人员</w:t>
            </w:r>
          </w:p>
        </w:tc>
        <w:tc>
          <w:tcPr>
            <w:tcW w:w="2431" w:type="dxa"/>
            <w:gridSpan w:val="2"/>
            <w:tcBorders>
              <w:top w:val="single" w:color="auto" w:sz="4" w:space="0"/>
              <w:left w:val="single" w:color="auto" w:sz="4" w:space="0"/>
              <w:bottom w:val="single" w:color="auto" w:sz="4" w:space="0"/>
              <w:right w:val="single" w:color="auto" w:sz="4" w:space="0"/>
            </w:tcBorders>
            <w:vAlign w:val="center"/>
          </w:tcPr>
          <w:p w14:paraId="5523600D">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r>
      <w:tr w14:paraId="0FD7C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881" w:type="dxa"/>
            <w:tcBorders>
              <w:top w:val="single" w:color="auto" w:sz="4" w:space="0"/>
              <w:left w:val="single" w:color="auto" w:sz="4" w:space="0"/>
              <w:bottom w:val="single" w:color="auto" w:sz="4" w:space="0"/>
              <w:right w:val="single" w:color="auto" w:sz="4" w:space="0"/>
            </w:tcBorders>
            <w:vAlign w:val="center"/>
          </w:tcPr>
          <w:p w14:paraId="02E29E1C">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开户银行</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787ED587">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1171" w:type="dxa"/>
            <w:vMerge w:val="continue"/>
            <w:tcBorders>
              <w:top w:val="single" w:color="auto" w:sz="4" w:space="0"/>
              <w:left w:val="single" w:color="auto" w:sz="4" w:space="0"/>
              <w:bottom w:val="single" w:color="auto" w:sz="4" w:space="0"/>
              <w:right w:val="single" w:color="auto" w:sz="4" w:space="0"/>
            </w:tcBorders>
            <w:vAlign w:val="center"/>
          </w:tcPr>
          <w:p w14:paraId="63B42E12">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1961" w:type="dxa"/>
            <w:gridSpan w:val="3"/>
            <w:tcBorders>
              <w:top w:val="single" w:color="auto" w:sz="4" w:space="0"/>
              <w:left w:val="single" w:color="auto" w:sz="4" w:space="0"/>
              <w:bottom w:val="single" w:color="auto" w:sz="4" w:space="0"/>
              <w:right w:val="single" w:color="auto" w:sz="4" w:space="0"/>
            </w:tcBorders>
            <w:vAlign w:val="center"/>
          </w:tcPr>
          <w:p w14:paraId="5DD9E9C8">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初级职称人员</w:t>
            </w:r>
          </w:p>
        </w:tc>
        <w:tc>
          <w:tcPr>
            <w:tcW w:w="2431" w:type="dxa"/>
            <w:gridSpan w:val="2"/>
            <w:tcBorders>
              <w:top w:val="single" w:color="auto" w:sz="4" w:space="0"/>
              <w:left w:val="single" w:color="auto" w:sz="4" w:space="0"/>
              <w:bottom w:val="single" w:color="auto" w:sz="4" w:space="0"/>
              <w:right w:val="single" w:color="auto" w:sz="4" w:space="0"/>
            </w:tcBorders>
            <w:vAlign w:val="center"/>
          </w:tcPr>
          <w:p w14:paraId="4D85E4E8">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r>
      <w:tr w14:paraId="12976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881" w:type="dxa"/>
            <w:tcBorders>
              <w:top w:val="single" w:color="auto" w:sz="4" w:space="0"/>
              <w:left w:val="single" w:color="auto" w:sz="4" w:space="0"/>
              <w:bottom w:val="single" w:color="auto" w:sz="4" w:space="0"/>
              <w:right w:val="single" w:color="auto" w:sz="4" w:space="0"/>
            </w:tcBorders>
            <w:vAlign w:val="center"/>
          </w:tcPr>
          <w:p w14:paraId="4AE0895A">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账号</w:t>
            </w:r>
          </w:p>
        </w:tc>
        <w:tc>
          <w:tcPr>
            <w:tcW w:w="2475" w:type="dxa"/>
            <w:gridSpan w:val="2"/>
            <w:tcBorders>
              <w:top w:val="single" w:color="auto" w:sz="4" w:space="0"/>
              <w:left w:val="single" w:color="auto" w:sz="4" w:space="0"/>
              <w:bottom w:val="single" w:color="auto" w:sz="4" w:space="0"/>
              <w:right w:val="single" w:color="auto" w:sz="4" w:space="0"/>
            </w:tcBorders>
            <w:vAlign w:val="center"/>
          </w:tcPr>
          <w:p w14:paraId="00B4D18A">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1171" w:type="dxa"/>
            <w:vMerge w:val="continue"/>
            <w:tcBorders>
              <w:top w:val="single" w:color="auto" w:sz="4" w:space="0"/>
              <w:left w:val="single" w:color="auto" w:sz="4" w:space="0"/>
              <w:bottom w:val="single" w:color="auto" w:sz="4" w:space="0"/>
              <w:right w:val="single" w:color="auto" w:sz="4" w:space="0"/>
            </w:tcBorders>
            <w:vAlign w:val="center"/>
          </w:tcPr>
          <w:p w14:paraId="2BF5AEA9">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c>
          <w:tcPr>
            <w:tcW w:w="1961" w:type="dxa"/>
            <w:gridSpan w:val="3"/>
            <w:tcBorders>
              <w:top w:val="single" w:color="auto" w:sz="4" w:space="0"/>
              <w:left w:val="single" w:color="auto" w:sz="4" w:space="0"/>
              <w:bottom w:val="single" w:color="auto" w:sz="4" w:space="0"/>
              <w:right w:val="single" w:color="auto" w:sz="4" w:space="0"/>
            </w:tcBorders>
            <w:vAlign w:val="center"/>
          </w:tcPr>
          <w:p w14:paraId="16EAF38F">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技  工</w:t>
            </w:r>
          </w:p>
        </w:tc>
        <w:tc>
          <w:tcPr>
            <w:tcW w:w="2431" w:type="dxa"/>
            <w:gridSpan w:val="2"/>
            <w:tcBorders>
              <w:top w:val="single" w:color="auto" w:sz="4" w:space="0"/>
              <w:left w:val="single" w:color="auto" w:sz="4" w:space="0"/>
              <w:bottom w:val="single" w:color="auto" w:sz="4" w:space="0"/>
              <w:right w:val="single" w:color="auto" w:sz="4" w:space="0"/>
            </w:tcBorders>
            <w:vAlign w:val="center"/>
          </w:tcPr>
          <w:p w14:paraId="23CAAA55">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r>
      <w:tr w14:paraId="03205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4" w:hRule="atLeast"/>
        </w:trPr>
        <w:tc>
          <w:tcPr>
            <w:tcW w:w="1881" w:type="dxa"/>
            <w:tcBorders>
              <w:top w:val="single" w:color="auto" w:sz="4" w:space="0"/>
              <w:left w:val="single" w:color="auto" w:sz="4" w:space="0"/>
              <w:right w:val="single" w:color="auto" w:sz="4" w:space="0"/>
            </w:tcBorders>
            <w:vAlign w:val="center"/>
          </w:tcPr>
          <w:p w14:paraId="29EB0611">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经营范围</w:t>
            </w:r>
          </w:p>
        </w:tc>
        <w:tc>
          <w:tcPr>
            <w:tcW w:w="8038" w:type="dxa"/>
            <w:gridSpan w:val="8"/>
            <w:tcBorders>
              <w:top w:val="single" w:color="auto" w:sz="4" w:space="0"/>
              <w:left w:val="single" w:color="auto" w:sz="4" w:space="0"/>
              <w:right w:val="single" w:color="auto" w:sz="4" w:space="0"/>
            </w:tcBorders>
            <w:vAlign w:val="center"/>
          </w:tcPr>
          <w:p w14:paraId="75FAC2D0">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r>
      <w:tr w14:paraId="38DC8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1881" w:type="dxa"/>
            <w:tcBorders>
              <w:top w:val="single" w:color="auto" w:sz="4" w:space="0"/>
              <w:left w:val="single" w:color="auto" w:sz="4" w:space="0"/>
              <w:bottom w:val="single" w:color="auto" w:sz="4" w:space="0"/>
              <w:right w:val="single" w:color="auto" w:sz="4" w:space="0"/>
            </w:tcBorders>
            <w:vAlign w:val="center"/>
          </w:tcPr>
          <w:p w14:paraId="7BBC794C">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备注</w:t>
            </w:r>
          </w:p>
        </w:tc>
        <w:tc>
          <w:tcPr>
            <w:tcW w:w="8038" w:type="dxa"/>
            <w:gridSpan w:val="8"/>
            <w:tcBorders>
              <w:top w:val="single" w:color="auto" w:sz="4" w:space="0"/>
              <w:left w:val="single" w:color="auto" w:sz="4" w:space="0"/>
              <w:bottom w:val="single" w:color="auto" w:sz="4" w:space="0"/>
              <w:right w:val="single" w:color="auto" w:sz="4" w:space="0"/>
            </w:tcBorders>
            <w:vAlign w:val="center"/>
          </w:tcPr>
          <w:p w14:paraId="60FEDA27">
            <w:pPr>
              <w:keepNext w:val="0"/>
              <w:keepLines w:val="0"/>
              <w:pageBreakBefore w:val="0"/>
              <w:widowControl w:val="0"/>
              <w:kinsoku/>
              <w:wordWrap/>
              <w:overflowPunct/>
              <w:topLinePunct w:val="0"/>
              <w:autoSpaceDE/>
              <w:autoSpaceDN/>
              <w:bidi w:val="0"/>
              <w:adjustRightInd w:val="0"/>
              <w:snapToGrid/>
              <w:spacing w:line="400" w:lineRule="exact"/>
              <w:ind w:firstLine="0"/>
              <w:jc w:val="center"/>
              <w:textAlignment w:val="baseline"/>
              <w:rPr>
                <w:rFonts w:cs="宋体" w:asciiTheme="minorEastAsia" w:hAnsiTheme="minorEastAsia" w:eastAsiaTheme="minorEastAsia"/>
                <w:color w:val="000000" w:themeColor="text1"/>
                <w:kern w:val="0"/>
                <w:sz w:val="24"/>
                <w14:textFill>
                  <w14:solidFill>
                    <w14:schemeClr w14:val="tx1"/>
                  </w14:solidFill>
                </w14:textFill>
              </w:rPr>
            </w:pPr>
          </w:p>
        </w:tc>
      </w:tr>
    </w:tbl>
    <w:p w14:paraId="052990CF">
      <w:pPr>
        <w:adjustRightInd w:val="0"/>
        <w:spacing w:line="360" w:lineRule="auto"/>
        <w:jc w:val="center"/>
        <w:textAlignment w:val="baseline"/>
        <w:outlineLvl w:val="2"/>
        <w:rPr>
          <w:rFonts w:asciiTheme="minorEastAsia" w:hAnsiTheme="minorEastAsia" w:eastAsiaTheme="minorEastAsia"/>
          <w:color w:val="000000" w:themeColor="text1"/>
          <w:kern w:val="0"/>
          <w:sz w:val="24"/>
          <w14:textFill>
            <w14:solidFill>
              <w14:schemeClr w14:val="tx1"/>
            </w14:solidFill>
          </w14:textFill>
        </w:rPr>
      </w:pPr>
      <w:bookmarkStart w:id="974" w:name="_Toc22625417"/>
      <w:r>
        <w:rPr>
          <w:rFonts w:hint="eastAsia" w:asciiTheme="minorEastAsia" w:hAnsiTheme="minorEastAsia" w:eastAsiaTheme="minorEastAsia"/>
          <w:color w:val="000000" w:themeColor="text1"/>
          <w:kern w:val="0"/>
          <w:sz w:val="24"/>
          <w14:textFill>
            <w14:solidFill>
              <w14:schemeClr w14:val="tx1"/>
            </w14:solidFill>
          </w14:textFill>
        </w:rPr>
        <w:t>注：后附企业营业执照副本、资质证书副本、安全生产许可证扫描件；</w:t>
      </w:r>
      <w:bookmarkEnd w:id="974"/>
      <w:r>
        <w:rPr>
          <w:rFonts w:hint="eastAsia" w:asciiTheme="minorEastAsia" w:hAnsiTheme="minorEastAsia" w:eastAsiaTheme="minorEastAsia"/>
          <w:color w:val="000000" w:themeColor="text1"/>
          <w:kern w:val="0"/>
          <w:sz w:val="24"/>
          <w14:textFill>
            <w14:solidFill>
              <w14:schemeClr w14:val="tx1"/>
            </w14:solidFill>
          </w14:textFill>
        </w:rPr>
        <w:br w:type="page"/>
      </w:r>
    </w:p>
    <w:p w14:paraId="04F6CA2A">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baseline"/>
        <w:outlineLvl w:val="2"/>
        <w:rPr>
          <w:rFonts w:hint="eastAsia" w:cs="宋体" w:asciiTheme="minorEastAsia" w:hAnsiTheme="minorEastAsia" w:eastAsiaTheme="minorEastAsia"/>
          <w:b/>
          <w:color w:val="000000" w:themeColor="text1"/>
          <w:kern w:val="0"/>
          <w:sz w:val="30"/>
          <w:szCs w:val="30"/>
          <w14:textFill>
            <w14:solidFill>
              <w14:schemeClr w14:val="tx1"/>
            </w14:solidFill>
          </w14:textFill>
        </w:rPr>
      </w:pPr>
      <w:r>
        <w:rPr>
          <w:rFonts w:hint="eastAsia" w:cs="宋体" w:asciiTheme="minorEastAsia" w:hAnsiTheme="minorEastAsia" w:eastAsiaTheme="minorEastAsia"/>
          <w:b/>
          <w:color w:val="000000" w:themeColor="text1"/>
          <w:kern w:val="0"/>
          <w:sz w:val="30"/>
          <w:szCs w:val="30"/>
          <w14:textFill>
            <w14:solidFill>
              <w14:schemeClr w14:val="tx1"/>
            </w14:solidFill>
          </w14:textFill>
        </w:rPr>
        <w:t>（二）近年完成的类似项目情况表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6804"/>
      </w:tblGrid>
      <w:tr w14:paraId="3244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vAlign w:val="center"/>
          </w:tcPr>
          <w:p w14:paraId="26769AE4">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合同名称</w:t>
            </w:r>
          </w:p>
        </w:tc>
        <w:tc>
          <w:tcPr>
            <w:tcW w:w="6804" w:type="dxa"/>
            <w:vAlign w:val="center"/>
          </w:tcPr>
          <w:p w14:paraId="23577F00">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p>
        </w:tc>
      </w:tr>
      <w:tr w14:paraId="236F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vAlign w:val="center"/>
          </w:tcPr>
          <w:p w14:paraId="365034A3">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合同项目所在地</w:t>
            </w:r>
          </w:p>
        </w:tc>
        <w:tc>
          <w:tcPr>
            <w:tcW w:w="6804" w:type="dxa"/>
            <w:vAlign w:val="center"/>
          </w:tcPr>
          <w:p w14:paraId="201E67C0">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p>
        </w:tc>
      </w:tr>
      <w:tr w14:paraId="0F59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vAlign w:val="center"/>
          </w:tcPr>
          <w:p w14:paraId="1FB427CB">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发包人名称</w:t>
            </w:r>
          </w:p>
        </w:tc>
        <w:tc>
          <w:tcPr>
            <w:tcW w:w="6804" w:type="dxa"/>
            <w:vAlign w:val="center"/>
          </w:tcPr>
          <w:p w14:paraId="4512CC4C">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p>
        </w:tc>
      </w:tr>
      <w:tr w14:paraId="52F3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vAlign w:val="center"/>
          </w:tcPr>
          <w:p w14:paraId="464092DA">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发包人地址</w:t>
            </w:r>
          </w:p>
        </w:tc>
        <w:tc>
          <w:tcPr>
            <w:tcW w:w="6804" w:type="dxa"/>
            <w:vAlign w:val="center"/>
          </w:tcPr>
          <w:p w14:paraId="35300A98">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p>
        </w:tc>
      </w:tr>
      <w:tr w14:paraId="27C0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vAlign w:val="center"/>
          </w:tcPr>
          <w:p w14:paraId="74B966E6">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发包人电话</w:t>
            </w:r>
          </w:p>
        </w:tc>
        <w:tc>
          <w:tcPr>
            <w:tcW w:w="6804" w:type="dxa"/>
            <w:vAlign w:val="center"/>
          </w:tcPr>
          <w:p w14:paraId="476F07FF">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p>
        </w:tc>
      </w:tr>
      <w:tr w14:paraId="0226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vAlign w:val="center"/>
          </w:tcPr>
          <w:p w14:paraId="7F5BFC5B">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签约合同价</w:t>
            </w:r>
          </w:p>
        </w:tc>
        <w:tc>
          <w:tcPr>
            <w:tcW w:w="6804" w:type="dxa"/>
            <w:vAlign w:val="center"/>
          </w:tcPr>
          <w:p w14:paraId="7472BC60">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p>
        </w:tc>
      </w:tr>
      <w:tr w14:paraId="376E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vAlign w:val="center"/>
          </w:tcPr>
          <w:p w14:paraId="6FC4E119">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开工日期</w:t>
            </w:r>
          </w:p>
        </w:tc>
        <w:tc>
          <w:tcPr>
            <w:tcW w:w="6804" w:type="dxa"/>
            <w:vAlign w:val="center"/>
          </w:tcPr>
          <w:p w14:paraId="2C558FC6">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p>
        </w:tc>
      </w:tr>
      <w:tr w14:paraId="68F2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vAlign w:val="center"/>
          </w:tcPr>
          <w:p w14:paraId="71F795D9">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完工日期</w:t>
            </w:r>
          </w:p>
        </w:tc>
        <w:tc>
          <w:tcPr>
            <w:tcW w:w="6804" w:type="dxa"/>
            <w:vAlign w:val="center"/>
          </w:tcPr>
          <w:p w14:paraId="2AF4E9C3">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p>
        </w:tc>
      </w:tr>
      <w:tr w14:paraId="4455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vAlign w:val="center"/>
          </w:tcPr>
          <w:p w14:paraId="7BDE6375">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承担的工作</w:t>
            </w:r>
          </w:p>
        </w:tc>
        <w:tc>
          <w:tcPr>
            <w:tcW w:w="6804" w:type="dxa"/>
            <w:vAlign w:val="center"/>
          </w:tcPr>
          <w:p w14:paraId="336069A5">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p>
        </w:tc>
      </w:tr>
      <w:tr w14:paraId="75D4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vAlign w:val="center"/>
          </w:tcPr>
          <w:p w14:paraId="418F9CEC">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工程质量</w:t>
            </w:r>
          </w:p>
        </w:tc>
        <w:tc>
          <w:tcPr>
            <w:tcW w:w="6804" w:type="dxa"/>
            <w:vAlign w:val="center"/>
          </w:tcPr>
          <w:p w14:paraId="40D5DAAD">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p>
        </w:tc>
      </w:tr>
      <w:tr w14:paraId="33B4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vAlign w:val="center"/>
          </w:tcPr>
          <w:p w14:paraId="4625B429">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项目经理</w:t>
            </w:r>
          </w:p>
        </w:tc>
        <w:tc>
          <w:tcPr>
            <w:tcW w:w="6804" w:type="dxa"/>
            <w:vAlign w:val="center"/>
          </w:tcPr>
          <w:p w14:paraId="71A69922">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p>
        </w:tc>
      </w:tr>
      <w:tr w14:paraId="4CB6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195DADA">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技术负责人</w:t>
            </w:r>
          </w:p>
        </w:tc>
        <w:tc>
          <w:tcPr>
            <w:tcW w:w="6804" w:type="dxa"/>
            <w:tcBorders>
              <w:top w:val="single" w:color="auto" w:sz="4" w:space="0"/>
              <w:left w:val="single" w:color="auto" w:sz="4" w:space="0"/>
              <w:bottom w:val="single" w:color="auto" w:sz="4" w:space="0"/>
              <w:right w:val="single" w:color="auto" w:sz="4" w:space="0"/>
            </w:tcBorders>
            <w:vAlign w:val="center"/>
          </w:tcPr>
          <w:p w14:paraId="498D4C1A">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p>
        </w:tc>
      </w:tr>
      <w:tr w14:paraId="069B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1409E8AD">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监理人及电话</w:t>
            </w:r>
          </w:p>
        </w:tc>
        <w:tc>
          <w:tcPr>
            <w:tcW w:w="6804" w:type="dxa"/>
            <w:tcBorders>
              <w:top w:val="single" w:color="auto" w:sz="4" w:space="0"/>
              <w:left w:val="single" w:color="auto" w:sz="4" w:space="0"/>
              <w:bottom w:val="single" w:color="auto" w:sz="4" w:space="0"/>
              <w:right w:val="single" w:color="auto" w:sz="4" w:space="0"/>
            </w:tcBorders>
            <w:vAlign w:val="center"/>
          </w:tcPr>
          <w:p w14:paraId="1E6AD351">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p>
        </w:tc>
      </w:tr>
      <w:tr w14:paraId="4651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6655208B">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合同项目描述</w:t>
            </w:r>
          </w:p>
        </w:tc>
        <w:tc>
          <w:tcPr>
            <w:tcW w:w="6804" w:type="dxa"/>
            <w:tcBorders>
              <w:top w:val="single" w:color="auto" w:sz="4" w:space="0"/>
              <w:left w:val="single" w:color="auto" w:sz="4" w:space="0"/>
              <w:bottom w:val="single" w:color="auto" w:sz="4" w:space="0"/>
              <w:right w:val="single" w:color="auto" w:sz="4" w:space="0"/>
            </w:tcBorders>
            <w:vAlign w:val="center"/>
          </w:tcPr>
          <w:p w14:paraId="73F274E9">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p>
        </w:tc>
      </w:tr>
      <w:tr w14:paraId="435A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6431B463">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备注</w:t>
            </w:r>
          </w:p>
        </w:tc>
        <w:tc>
          <w:tcPr>
            <w:tcW w:w="6804" w:type="dxa"/>
            <w:tcBorders>
              <w:top w:val="single" w:color="auto" w:sz="4" w:space="0"/>
              <w:left w:val="single" w:color="auto" w:sz="4" w:space="0"/>
              <w:bottom w:val="single" w:color="auto" w:sz="4" w:space="0"/>
              <w:right w:val="single" w:color="auto" w:sz="4" w:space="0"/>
            </w:tcBorders>
            <w:vAlign w:val="center"/>
          </w:tcPr>
          <w:p w14:paraId="29D52767">
            <w:pPr>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asciiTheme="minorEastAsia" w:hAnsiTheme="minorEastAsia" w:eastAsiaTheme="minorEastAsia"/>
                <w:color w:val="000000" w:themeColor="text1"/>
                <w:kern w:val="0"/>
                <w:sz w:val="24"/>
                <w14:textFill>
                  <w14:solidFill>
                    <w14:schemeClr w14:val="tx1"/>
                  </w14:solidFill>
                </w14:textFill>
              </w:rPr>
            </w:pPr>
          </w:p>
        </w:tc>
      </w:tr>
    </w:tbl>
    <w:p w14:paraId="57A1ACA3">
      <w:pPr>
        <w:adjustRightInd w:val="0"/>
        <w:spacing w:line="480" w:lineRule="atLeast"/>
        <w:ind w:firstLine="567"/>
        <w:textAlignment w:val="baseline"/>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注：后附业绩合同或中标通知书扫描件；</w:t>
      </w:r>
    </w:p>
    <w:p w14:paraId="2DE8A6E2">
      <w:pPr>
        <w:spacing w:line="480" w:lineRule="exact"/>
        <w:ind w:firstLine="420" w:firstLineChars="200"/>
        <w:rPr>
          <w:rFonts w:asciiTheme="minorEastAsia" w:hAnsiTheme="minorEastAsia" w:eastAsiaTheme="minorEastAsia"/>
          <w:color w:val="000000" w:themeColor="text1"/>
          <w:szCs w:val="21"/>
          <w14:textFill>
            <w14:solidFill>
              <w14:schemeClr w14:val="tx1"/>
            </w14:solidFill>
          </w14:textFill>
        </w:rPr>
        <w:sectPr>
          <w:pgSz w:w="11910" w:h="16840"/>
          <w:pgMar w:top="1372" w:right="1389" w:bottom="1400" w:left="1366" w:header="850" w:footer="992" w:gutter="0"/>
          <w:cols w:space="720" w:num="1"/>
          <w:docGrid w:linePitch="286" w:charSpace="0"/>
        </w:sectPr>
      </w:pPr>
      <w:r>
        <w:rPr>
          <w:rFonts w:hint="eastAsia" w:asciiTheme="minorEastAsia" w:hAnsiTheme="minorEastAsia" w:eastAsiaTheme="minorEastAsia"/>
          <w:color w:val="000000" w:themeColor="text1"/>
          <w:szCs w:val="21"/>
          <w14:textFill>
            <w14:solidFill>
              <w14:schemeClr w14:val="tx1"/>
            </w14:solidFill>
          </w14:textFill>
        </w:rPr>
        <w:br w:type="page"/>
      </w:r>
    </w:p>
    <w:p w14:paraId="15BACD5F">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baseline"/>
        <w:outlineLvl w:val="2"/>
        <w:rPr>
          <w:rFonts w:hint="eastAsia" w:cs="宋体" w:asciiTheme="minorEastAsia" w:hAnsiTheme="minorEastAsia" w:eastAsiaTheme="minorEastAsia"/>
          <w:b/>
          <w:color w:val="000000" w:themeColor="text1"/>
          <w:kern w:val="0"/>
          <w:sz w:val="30"/>
          <w:szCs w:val="30"/>
          <w14:textFill>
            <w14:solidFill>
              <w14:schemeClr w14:val="tx1"/>
            </w14:solidFill>
          </w14:textFill>
        </w:rPr>
      </w:pPr>
      <w:r>
        <w:rPr>
          <w:rFonts w:hint="eastAsia" w:cs="宋体" w:asciiTheme="minorEastAsia" w:hAnsiTheme="minorEastAsia" w:eastAsiaTheme="minorEastAsia"/>
          <w:b/>
          <w:color w:val="000000" w:themeColor="text1"/>
          <w:kern w:val="0"/>
          <w:sz w:val="30"/>
          <w:szCs w:val="30"/>
          <w14:textFill>
            <w14:solidFill>
              <w14:schemeClr w14:val="tx1"/>
            </w14:solidFill>
          </w14:textFill>
        </w:rPr>
        <w:t>（三）正在施工的和新承接的项目情况表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58B2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5B8F80C4">
            <w:pPr>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项目名称</w:t>
            </w:r>
          </w:p>
        </w:tc>
        <w:tc>
          <w:tcPr>
            <w:tcW w:w="6095" w:type="dxa"/>
            <w:tcBorders>
              <w:top w:val="single" w:color="auto" w:sz="4" w:space="0"/>
              <w:left w:val="nil"/>
              <w:bottom w:val="single" w:color="auto" w:sz="4" w:space="0"/>
              <w:right w:val="single" w:color="auto" w:sz="4" w:space="0"/>
            </w:tcBorders>
            <w:noWrap/>
            <w:vAlign w:val="center"/>
          </w:tcPr>
          <w:p w14:paraId="08EBE3F1">
            <w:pPr>
              <w:jc w:val="center"/>
              <w:rPr>
                <w:rFonts w:ascii="宋体" w:hAnsi="宋体" w:cs="宋体"/>
                <w:color w:val="000000" w:themeColor="text1"/>
                <w:sz w:val="24"/>
                <w:szCs w:val="22"/>
                <w14:textFill>
                  <w14:solidFill>
                    <w14:schemeClr w14:val="tx1"/>
                  </w14:solidFill>
                </w14:textFill>
              </w:rPr>
            </w:pPr>
          </w:p>
        </w:tc>
      </w:tr>
      <w:tr w14:paraId="5CF2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3F5E8E59">
            <w:pPr>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项目所在地</w:t>
            </w:r>
          </w:p>
        </w:tc>
        <w:tc>
          <w:tcPr>
            <w:tcW w:w="6095" w:type="dxa"/>
            <w:tcBorders>
              <w:top w:val="single" w:color="auto" w:sz="4" w:space="0"/>
              <w:left w:val="nil"/>
              <w:bottom w:val="single" w:color="auto" w:sz="4" w:space="0"/>
              <w:right w:val="single" w:color="auto" w:sz="4" w:space="0"/>
            </w:tcBorders>
            <w:noWrap/>
            <w:vAlign w:val="center"/>
          </w:tcPr>
          <w:p w14:paraId="5753ED8D">
            <w:pPr>
              <w:jc w:val="center"/>
              <w:rPr>
                <w:rFonts w:ascii="宋体" w:hAnsi="宋体" w:cs="宋体"/>
                <w:color w:val="000000" w:themeColor="text1"/>
                <w:sz w:val="24"/>
                <w:szCs w:val="22"/>
                <w14:textFill>
                  <w14:solidFill>
                    <w14:schemeClr w14:val="tx1"/>
                  </w14:solidFill>
                </w14:textFill>
              </w:rPr>
            </w:pPr>
          </w:p>
        </w:tc>
      </w:tr>
      <w:tr w14:paraId="0EAF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2F8B9EE2">
            <w:pPr>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发包人名称</w:t>
            </w:r>
          </w:p>
        </w:tc>
        <w:tc>
          <w:tcPr>
            <w:tcW w:w="6095" w:type="dxa"/>
            <w:tcBorders>
              <w:top w:val="single" w:color="auto" w:sz="4" w:space="0"/>
              <w:left w:val="nil"/>
              <w:bottom w:val="single" w:color="auto" w:sz="4" w:space="0"/>
              <w:right w:val="single" w:color="auto" w:sz="4" w:space="0"/>
            </w:tcBorders>
            <w:noWrap/>
            <w:vAlign w:val="center"/>
          </w:tcPr>
          <w:p w14:paraId="3831BC00">
            <w:pPr>
              <w:jc w:val="center"/>
              <w:rPr>
                <w:rFonts w:ascii="宋体" w:hAnsi="宋体" w:cs="宋体"/>
                <w:color w:val="000000" w:themeColor="text1"/>
                <w:sz w:val="24"/>
                <w:szCs w:val="22"/>
                <w14:textFill>
                  <w14:solidFill>
                    <w14:schemeClr w14:val="tx1"/>
                  </w14:solidFill>
                </w14:textFill>
              </w:rPr>
            </w:pPr>
          </w:p>
        </w:tc>
      </w:tr>
      <w:tr w14:paraId="1550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1640C1C1">
            <w:pPr>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发包人地址</w:t>
            </w:r>
          </w:p>
        </w:tc>
        <w:tc>
          <w:tcPr>
            <w:tcW w:w="6095" w:type="dxa"/>
            <w:tcBorders>
              <w:top w:val="single" w:color="auto" w:sz="4" w:space="0"/>
              <w:left w:val="nil"/>
              <w:bottom w:val="single" w:color="auto" w:sz="4" w:space="0"/>
              <w:right w:val="single" w:color="auto" w:sz="4" w:space="0"/>
            </w:tcBorders>
            <w:noWrap/>
            <w:vAlign w:val="center"/>
          </w:tcPr>
          <w:p w14:paraId="75AC9C37">
            <w:pPr>
              <w:jc w:val="center"/>
              <w:rPr>
                <w:rFonts w:ascii="宋体" w:hAnsi="宋体" w:cs="宋体"/>
                <w:color w:val="000000" w:themeColor="text1"/>
                <w:sz w:val="24"/>
                <w:szCs w:val="22"/>
                <w14:textFill>
                  <w14:solidFill>
                    <w14:schemeClr w14:val="tx1"/>
                  </w14:solidFill>
                </w14:textFill>
              </w:rPr>
            </w:pPr>
          </w:p>
        </w:tc>
      </w:tr>
      <w:tr w14:paraId="01DA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5F2C6ADD">
            <w:pPr>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发包人电话</w:t>
            </w:r>
          </w:p>
        </w:tc>
        <w:tc>
          <w:tcPr>
            <w:tcW w:w="6095" w:type="dxa"/>
            <w:tcBorders>
              <w:top w:val="single" w:color="auto" w:sz="4" w:space="0"/>
              <w:left w:val="nil"/>
              <w:bottom w:val="single" w:color="auto" w:sz="4" w:space="0"/>
              <w:right w:val="single" w:color="auto" w:sz="4" w:space="0"/>
            </w:tcBorders>
            <w:noWrap/>
            <w:vAlign w:val="center"/>
          </w:tcPr>
          <w:p w14:paraId="27EB890A">
            <w:pPr>
              <w:jc w:val="center"/>
              <w:rPr>
                <w:rFonts w:ascii="宋体" w:hAnsi="宋体" w:cs="宋体"/>
                <w:color w:val="000000" w:themeColor="text1"/>
                <w:sz w:val="24"/>
                <w:szCs w:val="22"/>
                <w14:textFill>
                  <w14:solidFill>
                    <w14:schemeClr w14:val="tx1"/>
                  </w14:solidFill>
                </w14:textFill>
              </w:rPr>
            </w:pPr>
          </w:p>
        </w:tc>
      </w:tr>
      <w:tr w14:paraId="1514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6780262F">
            <w:pPr>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签约合同价</w:t>
            </w:r>
          </w:p>
        </w:tc>
        <w:tc>
          <w:tcPr>
            <w:tcW w:w="6095" w:type="dxa"/>
            <w:tcBorders>
              <w:top w:val="single" w:color="auto" w:sz="4" w:space="0"/>
              <w:left w:val="nil"/>
              <w:bottom w:val="single" w:color="auto" w:sz="4" w:space="0"/>
              <w:right w:val="single" w:color="auto" w:sz="4" w:space="0"/>
            </w:tcBorders>
            <w:noWrap/>
            <w:vAlign w:val="center"/>
          </w:tcPr>
          <w:p w14:paraId="77E89708">
            <w:pPr>
              <w:jc w:val="center"/>
              <w:rPr>
                <w:rFonts w:ascii="宋体" w:hAnsi="宋体" w:cs="宋体"/>
                <w:color w:val="000000" w:themeColor="text1"/>
                <w:sz w:val="24"/>
                <w:szCs w:val="22"/>
                <w14:textFill>
                  <w14:solidFill>
                    <w14:schemeClr w14:val="tx1"/>
                  </w14:solidFill>
                </w14:textFill>
              </w:rPr>
            </w:pPr>
          </w:p>
        </w:tc>
      </w:tr>
      <w:tr w14:paraId="463D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5F4A9955">
            <w:pPr>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开工日期</w:t>
            </w:r>
          </w:p>
        </w:tc>
        <w:tc>
          <w:tcPr>
            <w:tcW w:w="6095" w:type="dxa"/>
            <w:tcBorders>
              <w:top w:val="single" w:color="auto" w:sz="4" w:space="0"/>
              <w:left w:val="nil"/>
              <w:bottom w:val="single" w:color="auto" w:sz="4" w:space="0"/>
              <w:right w:val="single" w:color="auto" w:sz="4" w:space="0"/>
            </w:tcBorders>
            <w:noWrap/>
            <w:vAlign w:val="center"/>
          </w:tcPr>
          <w:p w14:paraId="094E92F8">
            <w:pPr>
              <w:jc w:val="center"/>
              <w:rPr>
                <w:rFonts w:ascii="宋体" w:hAnsi="宋体" w:cs="宋体"/>
                <w:color w:val="000000" w:themeColor="text1"/>
                <w:sz w:val="24"/>
                <w:szCs w:val="22"/>
                <w14:textFill>
                  <w14:solidFill>
                    <w14:schemeClr w14:val="tx1"/>
                  </w14:solidFill>
                </w14:textFill>
              </w:rPr>
            </w:pPr>
          </w:p>
        </w:tc>
      </w:tr>
      <w:tr w14:paraId="322B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51EF98A8">
            <w:pPr>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计划竣工日期</w:t>
            </w:r>
          </w:p>
        </w:tc>
        <w:tc>
          <w:tcPr>
            <w:tcW w:w="6095" w:type="dxa"/>
            <w:tcBorders>
              <w:top w:val="single" w:color="auto" w:sz="4" w:space="0"/>
              <w:left w:val="nil"/>
              <w:bottom w:val="single" w:color="auto" w:sz="4" w:space="0"/>
              <w:right w:val="single" w:color="auto" w:sz="4" w:space="0"/>
            </w:tcBorders>
            <w:noWrap/>
            <w:vAlign w:val="center"/>
          </w:tcPr>
          <w:p w14:paraId="64A0340E">
            <w:pPr>
              <w:jc w:val="center"/>
              <w:rPr>
                <w:rFonts w:ascii="宋体" w:hAnsi="宋体" w:cs="宋体"/>
                <w:color w:val="000000" w:themeColor="text1"/>
                <w:sz w:val="24"/>
                <w:szCs w:val="22"/>
                <w14:textFill>
                  <w14:solidFill>
                    <w14:schemeClr w14:val="tx1"/>
                  </w14:solidFill>
                </w14:textFill>
              </w:rPr>
            </w:pPr>
          </w:p>
        </w:tc>
      </w:tr>
      <w:tr w14:paraId="74E4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36B0E088">
            <w:pPr>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承担的工作</w:t>
            </w:r>
          </w:p>
        </w:tc>
        <w:tc>
          <w:tcPr>
            <w:tcW w:w="6095" w:type="dxa"/>
            <w:tcBorders>
              <w:top w:val="single" w:color="auto" w:sz="4" w:space="0"/>
              <w:left w:val="nil"/>
              <w:bottom w:val="single" w:color="auto" w:sz="4" w:space="0"/>
              <w:right w:val="single" w:color="auto" w:sz="4" w:space="0"/>
            </w:tcBorders>
            <w:noWrap/>
            <w:vAlign w:val="center"/>
          </w:tcPr>
          <w:p w14:paraId="3880CADD">
            <w:pPr>
              <w:jc w:val="center"/>
              <w:rPr>
                <w:rFonts w:ascii="宋体" w:hAnsi="宋体" w:cs="宋体"/>
                <w:color w:val="000000" w:themeColor="text1"/>
                <w:sz w:val="24"/>
                <w:szCs w:val="22"/>
                <w14:textFill>
                  <w14:solidFill>
                    <w14:schemeClr w14:val="tx1"/>
                  </w14:solidFill>
                </w14:textFill>
              </w:rPr>
            </w:pPr>
          </w:p>
        </w:tc>
      </w:tr>
      <w:tr w14:paraId="2BAE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08E2AD66">
            <w:pPr>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工程质量</w:t>
            </w:r>
          </w:p>
        </w:tc>
        <w:tc>
          <w:tcPr>
            <w:tcW w:w="6095" w:type="dxa"/>
            <w:tcBorders>
              <w:top w:val="single" w:color="auto" w:sz="4" w:space="0"/>
              <w:left w:val="nil"/>
              <w:bottom w:val="single" w:color="auto" w:sz="4" w:space="0"/>
              <w:right w:val="single" w:color="auto" w:sz="4" w:space="0"/>
            </w:tcBorders>
            <w:noWrap/>
            <w:vAlign w:val="center"/>
          </w:tcPr>
          <w:p w14:paraId="0FB62609">
            <w:pPr>
              <w:jc w:val="center"/>
              <w:rPr>
                <w:rFonts w:ascii="宋体" w:hAnsi="宋体" w:cs="宋体"/>
                <w:color w:val="000000" w:themeColor="text1"/>
                <w:sz w:val="24"/>
                <w:szCs w:val="22"/>
                <w14:textFill>
                  <w14:solidFill>
                    <w14:schemeClr w14:val="tx1"/>
                  </w14:solidFill>
                </w14:textFill>
              </w:rPr>
            </w:pPr>
          </w:p>
        </w:tc>
      </w:tr>
      <w:tr w14:paraId="428D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1E22B275">
            <w:pPr>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建造师</w:t>
            </w:r>
          </w:p>
        </w:tc>
        <w:tc>
          <w:tcPr>
            <w:tcW w:w="6095" w:type="dxa"/>
            <w:tcBorders>
              <w:top w:val="single" w:color="auto" w:sz="4" w:space="0"/>
              <w:left w:val="nil"/>
              <w:bottom w:val="single" w:color="auto" w:sz="4" w:space="0"/>
              <w:right w:val="single" w:color="auto" w:sz="4" w:space="0"/>
            </w:tcBorders>
            <w:noWrap/>
            <w:vAlign w:val="center"/>
          </w:tcPr>
          <w:p w14:paraId="7AF234EE">
            <w:pPr>
              <w:jc w:val="center"/>
              <w:rPr>
                <w:rFonts w:ascii="宋体" w:hAnsi="宋体" w:cs="宋体"/>
                <w:color w:val="000000" w:themeColor="text1"/>
                <w:sz w:val="24"/>
                <w:szCs w:val="22"/>
                <w14:textFill>
                  <w14:solidFill>
                    <w14:schemeClr w14:val="tx1"/>
                  </w14:solidFill>
                </w14:textFill>
              </w:rPr>
            </w:pPr>
          </w:p>
        </w:tc>
      </w:tr>
      <w:tr w14:paraId="0372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3FC053EC">
            <w:pPr>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技术负责人</w:t>
            </w:r>
          </w:p>
        </w:tc>
        <w:tc>
          <w:tcPr>
            <w:tcW w:w="6095" w:type="dxa"/>
            <w:tcBorders>
              <w:top w:val="single" w:color="auto" w:sz="4" w:space="0"/>
              <w:left w:val="nil"/>
              <w:bottom w:val="single" w:color="auto" w:sz="4" w:space="0"/>
              <w:right w:val="single" w:color="auto" w:sz="4" w:space="0"/>
            </w:tcBorders>
            <w:noWrap/>
            <w:vAlign w:val="center"/>
          </w:tcPr>
          <w:p w14:paraId="7F8DBBEA">
            <w:pPr>
              <w:jc w:val="center"/>
              <w:rPr>
                <w:rFonts w:ascii="宋体" w:hAnsi="宋体" w:cs="宋体"/>
                <w:color w:val="000000" w:themeColor="text1"/>
                <w:sz w:val="24"/>
                <w:szCs w:val="22"/>
                <w14:textFill>
                  <w14:solidFill>
                    <w14:schemeClr w14:val="tx1"/>
                  </w14:solidFill>
                </w14:textFill>
              </w:rPr>
            </w:pPr>
          </w:p>
        </w:tc>
      </w:tr>
      <w:tr w14:paraId="3A64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2A3156FD">
            <w:pPr>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总监理工程师及电话</w:t>
            </w:r>
          </w:p>
        </w:tc>
        <w:tc>
          <w:tcPr>
            <w:tcW w:w="6095" w:type="dxa"/>
            <w:tcBorders>
              <w:top w:val="single" w:color="auto" w:sz="4" w:space="0"/>
              <w:left w:val="nil"/>
              <w:bottom w:val="single" w:color="auto" w:sz="4" w:space="0"/>
              <w:right w:val="single" w:color="auto" w:sz="4" w:space="0"/>
            </w:tcBorders>
            <w:noWrap/>
            <w:vAlign w:val="center"/>
          </w:tcPr>
          <w:p w14:paraId="174E39FB">
            <w:pPr>
              <w:jc w:val="center"/>
              <w:rPr>
                <w:rFonts w:ascii="宋体" w:hAnsi="宋体" w:cs="宋体"/>
                <w:color w:val="000000" w:themeColor="text1"/>
                <w:sz w:val="24"/>
                <w:szCs w:val="22"/>
                <w14:textFill>
                  <w14:solidFill>
                    <w14:schemeClr w14:val="tx1"/>
                  </w14:solidFill>
                </w14:textFill>
              </w:rPr>
            </w:pPr>
          </w:p>
        </w:tc>
      </w:tr>
      <w:tr w14:paraId="6BCD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2E2AA52C">
            <w:pPr>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项目描述</w:t>
            </w:r>
          </w:p>
        </w:tc>
        <w:tc>
          <w:tcPr>
            <w:tcW w:w="6095" w:type="dxa"/>
            <w:tcBorders>
              <w:top w:val="single" w:color="auto" w:sz="4" w:space="0"/>
              <w:left w:val="nil"/>
              <w:bottom w:val="single" w:color="auto" w:sz="4" w:space="0"/>
              <w:right w:val="single" w:color="auto" w:sz="4" w:space="0"/>
            </w:tcBorders>
            <w:noWrap/>
            <w:vAlign w:val="center"/>
          </w:tcPr>
          <w:p w14:paraId="6276D936">
            <w:pPr>
              <w:jc w:val="center"/>
              <w:rPr>
                <w:rFonts w:ascii="宋体" w:hAnsi="宋体" w:cs="宋体"/>
                <w:color w:val="000000" w:themeColor="text1"/>
                <w:sz w:val="24"/>
                <w:szCs w:val="22"/>
                <w14:textFill>
                  <w14:solidFill>
                    <w14:schemeClr w14:val="tx1"/>
                  </w14:solidFill>
                </w14:textFill>
              </w:rPr>
            </w:pPr>
          </w:p>
        </w:tc>
      </w:tr>
      <w:tr w14:paraId="66CB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69789905">
            <w:pPr>
              <w:jc w:val="center"/>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备注</w:t>
            </w:r>
          </w:p>
        </w:tc>
        <w:tc>
          <w:tcPr>
            <w:tcW w:w="6095" w:type="dxa"/>
            <w:tcBorders>
              <w:top w:val="single" w:color="auto" w:sz="4" w:space="0"/>
              <w:left w:val="nil"/>
              <w:bottom w:val="single" w:color="auto" w:sz="4" w:space="0"/>
              <w:right w:val="single" w:color="auto" w:sz="4" w:space="0"/>
            </w:tcBorders>
            <w:noWrap/>
            <w:vAlign w:val="center"/>
          </w:tcPr>
          <w:p w14:paraId="6FDC8E11">
            <w:pPr>
              <w:jc w:val="center"/>
              <w:rPr>
                <w:rFonts w:ascii="宋体" w:hAnsi="宋体" w:cs="宋体"/>
                <w:color w:val="000000" w:themeColor="text1"/>
                <w:sz w:val="24"/>
                <w:szCs w:val="22"/>
                <w14:textFill>
                  <w14:solidFill>
                    <w14:schemeClr w14:val="tx1"/>
                  </w14:solidFill>
                </w14:textFill>
              </w:rPr>
            </w:pPr>
          </w:p>
        </w:tc>
      </w:tr>
    </w:tbl>
    <w:p w14:paraId="5D01B9B4">
      <w:pPr>
        <w:spacing w:line="380" w:lineRule="exact"/>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备注：本表后附中标（成交）通知书或合同协议书原件扫描件。每张表格只填写一个项目，并标明序号。</w:t>
      </w:r>
    </w:p>
    <w:p w14:paraId="1261EC04">
      <w:pPr>
        <w:spacing w:line="480" w:lineRule="exact"/>
        <w:ind w:firstLine="420" w:firstLineChars="200"/>
        <w:rPr>
          <w:rFonts w:asciiTheme="minorEastAsia" w:hAnsiTheme="minorEastAsia" w:eastAsiaTheme="minorEastAsia"/>
          <w:color w:val="000000" w:themeColor="text1"/>
          <w:szCs w:val="21"/>
          <w14:textFill>
            <w14:solidFill>
              <w14:schemeClr w14:val="tx1"/>
            </w14:solidFill>
          </w14:textFill>
        </w:rPr>
        <w:sectPr>
          <w:pgSz w:w="11910" w:h="16840"/>
          <w:pgMar w:top="1440" w:right="1800" w:bottom="1440" w:left="1800" w:header="850" w:footer="992" w:gutter="0"/>
          <w:cols w:space="720" w:num="1"/>
          <w:docGrid w:linePitch="286" w:charSpace="0"/>
        </w:sectPr>
      </w:pPr>
    </w:p>
    <w:p w14:paraId="2EEAF2DA">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baseline"/>
        <w:outlineLvl w:val="2"/>
        <w:rPr>
          <w:rFonts w:hint="eastAsia" w:cs="宋体" w:asciiTheme="minorEastAsia" w:hAnsiTheme="minorEastAsia" w:eastAsiaTheme="minorEastAsia"/>
          <w:b/>
          <w:color w:val="000000" w:themeColor="text1"/>
          <w:kern w:val="0"/>
          <w:sz w:val="30"/>
          <w:szCs w:val="30"/>
          <w14:textFill>
            <w14:solidFill>
              <w14:schemeClr w14:val="tx1"/>
            </w14:solidFill>
          </w14:textFill>
        </w:rPr>
      </w:pPr>
      <w:r>
        <w:rPr>
          <w:rFonts w:hint="eastAsia" w:cs="宋体" w:asciiTheme="minorEastAsia" w:hAnsiTheme="minorEastAsia" w:eastAsiaTheme="minorEastAsia"/>
          <w:b/>
          <w:color w:val="000000" w:themeColor="text1"/>
          <w:kern w:val="0"/>
          <w:sz w:val="30"/>
          <w:szCs w:val="30"/>
          <w14:textFill>
            <w14:solidFill>
              <w14:schemeClr w14:val="tx1"/>
            </w14:solidFill>
          </w14:textFill>
        </w:rPr>
        <w:t>（四）响应人资格要求需提供资料</w:t>
      </w:r>
    </w:p>
    <w:p w14:paraId="4BE21F7D">
      <w:pPr>
        <w:pStyle w:val="4"/>
        <w:rPr>
          <w:color w:val="000000" w:themeColor="text1"/>
          <w14:textFill>
            <w14:solidFill>
              <w14:schemeClr w14:val="tx1"/>
            </w14:solidFill>
          </w14:textFill>
        </w:rPr>
      </w:pPr>
    </w:p>
    <w:p w14:paraId="5C244D70">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1、满足《中华人民共和国政府采购法》第二十二条规定；</w:t>
      </w:r>
    </w:p>
    <w:p w14:paraId="3CF01A42">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2、落实政府采购政策满足的资格要求：本项目专门面向中小微企业采购项目,执行促进中小企业（监狱企业、残疾人福利性企业）发展等政府采购政策。</w:t>
      </w:r>
    </w:p>
    <w:p w14:paraId="76B33654">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3、本项目的特定资格要求</w:t>
      </w:r>
    </w:p>
    <w:p w14:paraId="0EF1211D">
      <w:pPr>
        <w:keepNext w:val="0"/>
        <w:keepLines w:val="0"/>
        <w:pageBreakBefore w:val="0"/>
        <w:widowControl/>
        <w:kinsoku/>
        <w:overflowPunct/>
        <w:topLinePunct w:val="0"/>
        <w:autoSpaceDE/>
        <w:autoSpaceDN/>
        <w:bidi w:val="0"/>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3.1、响应人</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须</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具备独立法人资格，具有合法有效的营业执照；</w:t>
      </w:r>
    </w:p>
    <w:p w14:paraId="2322D150">
      <w:pPr>
        <w:keepNext w:val="0"/>
        <w:keepLines w:val="0"/>
        <w:pageBreakBefore w:val="0"/>
        <w:widowControl/>
        <w:kinsoku/>
        <w:overflowPunct/>
        <w:topLinePunct w:val="0"/>
        <w:autoSpaceDE/>
        <w:autoSpaceDN/>
        <w:bidi w:val="0"/>
        <w:spacing w:line="480" w:lineRule="exact"/>
        <w:ind w:firstLine="480" w:firstLineChars="200"/>
        <w:textAlignment w:val="auto"/>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3.2、</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响应人须具备地质灾害防治工程施工乙级及以上资质，具有有效的安全生产许可证，并在人员、设备、资金等方面具备相应的施工能力</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w:t>
      </w:r>
    </w:p>
    <w:p w14:paraId="7ECEFA78">
      <w:pPr>
        <w:keepNext w:val="0"/>
        <w:keepLines w:val="0"/>
        <w:pageBreakBefore w:val="0"/>
        <w:widowControl/>
        <w:kinsoku/>
        <w:overflowPunct/>
        <w:topLinePunct w:val="0"/>
        <w:autoSpaceDE/>
        <w:autoSpaceDN/>
        <w:bidi w:val="0"/>
        <w:spacing w:line="480" w:lineRule="exact"/>
        <w:ind w:firstLine="480" w:firstLineChars="200"/>
        <w:textAlignment w:val="auto"/>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3.3、</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拟派项目经理须具备贰级及以上注册建造师资格和有效的安全生产考核合格B证（登记单位应与</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响应人</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名称一致），为本单位员工（提供劳动合同、</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社会保险缴纳证明</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），且未在其他在建工程项目中担任项目经理（提供承诺书）；</w:t>
      </w:r>
    </w:p>
    <w:p w14:paraId="5D1F2213">
      <w:pPr>
        <w:keepNext w:val="0"/>
        <w:keepLines w:val="0"/>
        <w:pageBreakBefore w:val="0"/>
        <w:widowControl/>
        <w:kinsoku/>
        <w:overflowPunct/>
        <w:topLinePunct w:val="0"/>
        <w:autoSpaceDE/>
        <w:autoSpaceDN/>
        <w:bidi w:val="0"/>
        <w:spacing w:line="480" w:lineRule="exact"/>
        <w:ind w:firstLine="480" w:firstLineChars="200"/>
        <w:textAlignment w:val="auto"/>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3.4、拟派技术负责人须具有地质类（含地质矿产、水工环地质、地质岩土等）中级工程师及以上技术职称，为本单位员工（提供劳动合同、</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社会保险缴纳证明</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w:t>
      </w:r>
    </w:p>
    <w:p w14:paraId="24C2437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cs="宋体"/>
          <w:bCs/>
          <w:sz w:val="24"/>
          <w:lang w:val="en-US" w:eastAsia="zh-CN" w:bidi="ar"/>
        </w:rPr>
        <w:t>3.5、</w:t>
      </w:r>
      <w:r>
        <w:rPr>
          <w:rFonts w:hint="eastAsia" w:ascii="宋体" w:hAnsi="宋体" w:cs="宋体"/>
          <w:bCs/>
          <w:sz w:val="24"/>
          <w:lang w:eastAsia="zh-CN" w:bidi="ar"/>
        </w:rPr>
        <w:t>响应人</w:t>
      </w:r>
      <w:r>
        <w:rPr>
          <w:rFonts w:hint="eastAsia" w:ascii="宋体" w:hAnsi="宋体" w:cs="宋体"/>
          <w:sz w:val="24"/>
          <w:szCs w:val="24"/>
        </w:rPr>
        <w:t>自行出具本单位无商业贿赂及无不正当竞争行为的承诺书</w:t>
      </w:r>
      <w:r>
        <w:rPr>
          <w:rFonts w:hint="eastAsia" w:ascii="宋体" w:hAnsi="宋体" w:cs="宋体"/>
          <w:sz w:val="24"/>
          <w:szCs w:val="24"/>
          <w:lang w:eastAsia="zh-CN"/>
        </w:rPr>
        <w:t>；</w:t>
      </w:r>
    </w:p>
    <w:p w14:paraId="309B2D90">
      <w:pPr>
        <w:keepNext w:val="0"/>
        <w:keepLines w:val="0"/>
        <w:pageBreakBefore w:val="0"/>
        <w:kinsoku/>
        <w:wordWrap/>
        <w:overflowPunct/>
        <w:topLinePunct w:val="0"/>
        <w:autoSpaceDE/>
        <w:autoSpaceDN/>
        <w:bidi w:val="0"/>
        <w:adjustRightInd/>
        <w:snapToGrid/>
        <w:spacing w:line="480" w:lineRule="exact"/>
        <w:ind w:firstLine="480" w:firstLineChars="200"/>
        <w:textAlignment w:val="auto"/>
      </w:pPr>
      <w:r>
        <w:rPr>
          <w:rFonts w:hint="eastAsia" w:ascii="宋体" w:hAnsi="宋体" w:cs="宋体"/>
          <w:bCs/>
          <w:sz w:val="24"/>
          <w:lang w:val="en-US" w:eastAsia="zh-CN" w:bidi="ar"/>
        </w:rPr>
        <w:t>3.6、</w:t>
      </w:r>
      <w:r>
        <w:rPr>
          <w:rFonts w:hint="eastAsia" w:ascii="宋体" w:hAnsi="宋体" w:cs="宋体"/>
          <w:bCs/>
          <w:sz w:val="24"/>
          <w:lang w:eastAsia="zh-CN" w:bidi="ar"/>
        </w:rPr>
        <w:t>响应人</w:t>
      </w:r>
      <w:r>
        <w:rPr>
          <w:rFonts w:hint="eastAsia" w:ascii="宋体" w:hAnsi="宋体" w:cs="宋体"/>
          <w:bCs/>
          <w:sz w:val="24"/>
          <w:lang w:bidi="ar"/>
        </w:rPr>
        <w:t>出具无行贿犯罪记录在中国裁判文书网自行查询或自行承诺（查询对象：企业、法定代表人）；</w:t>
      </w:r>
    </w:p>
    <w:p w14:paraId="3B2FDD8F">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7</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、根据《关于在政府采购活动中查询及使用信用记录有关问题的通知》(财库[2016]125号)和豫财购【2016】15号的规定，对列入失信被执行人、</w:t>
      </w:r>
      <w:r>
        <w:rPr>
          <w:rFonts w:hint="eastAsia" w:asciiTheme="minorEastAsia" w:hAnsiTheme="minorEastAsia" w:eastAsiaTheme="minorEastAsia"/>
          <w:color w:val="000000" w:themeColor="text1"/>
          <w:sz w:val="24"/>
          <w:shd w:val="clear" w:color="auto" w:fill="FFFFFF" w:themeFill="background1"/>
          <w14:textFill>
            <w14:solidFill>
              <w14:schemeClr w14:val="tx1"/>
            </w14:solidFill>
          </w14:textFill>
        </w:rPr>
        <w:t>重大税收违法失信主体</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、政府采购严重违法失信行为记录名单的响应人，拒绝参与本项目采购活动；（查询渠道：信用中国网站（www.creditchina.gov.cn）、中国政府采购网(www.ccgp.gov.cn)、中国执行信息公开网（http://zxgk.court.gov.cn）</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提供网站的查询信息截图，</w:t>
      </w:r>
      <w:r>
        <w:rPr>
          <w:rFonts w:hint="eastAsia" w:cs="Times New Roman" w:asciiTheme="minorEastAsia" w:hAnsiTheme="minorEastAsia" w:eastAsiaTheme="minorEastAsia"/>
          <w:color w:val="000000" w:themeColor="text1"/>
          <w:sz w:val="24"/>
          <w:lang w:val="zh-TW" w:eastAsia="zh-CN"/>
          <w14:textFill>
            <w14:solidFill>
              <w14:schemeClr w14:val="tx1"/>
            </w14:solidFill>
          </w14:textFill>
        </w:rPr>
        <w:t>查询时间自本公告发布之日起</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w:t>
      </w:r>
    </w:p>
    <w:p w14:paraId="2BAAEDB5">
      <w:pPr>
        <w:keepNext w:val="0"/>
        <w:keepLines w:val="0"/>
        <w:pageBreakBefore w:val="0"/>
        <w:widowControl/>
        <w:kinsoku/>
        <w:overflowPunct/>
        <w:topLinePunct w:val="0"/>
        <w:autoSpaceDE/>
        <w:autoSpaceDN/>
        <w:bidi w:val="0"/>
        <w:spacing w:line="480" w:lineRule="exact"/>
        <w:ind w:firstLine="480" w:firstLineChars="200"/>
        <w:textAlignment w:val="auto"/>
        <w:rPr>
          <w:rFonts w:asciiTheme="minorEastAsia" w:hAnsiTheme="minorEastAsia" w:eastAsiaTheme="minorEastAsia"/>
          <w:b w:val="0"/>
          <w:bCs w:val="0"/>
          <w:color w:val="000000" w:themeColor="text1"/>
          <w:sz w:val="24"/>
          <w:szCs w:val="32"/>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3.</w:t>
      </w:r>
      <w:r>
        <w:rPr>
          <w:rFonts w:hint="eastAsia" w:cs="宋体" w:asciiTheme="minorEastAsia" w:hAnsiTheme="minorEastAsia" w:eastAsiaTheme="minorEastAsia"/>
          <w:color w:val="000000" w:themeColor="text1"/>
          <w:kern w:val="0"/>
          <w:sz w:val="24"/>
          <w:shd w:val="clear" w:color="auto" w:fill="FFFFFF" w:themeFill="background1"/>
          <w:lang w:val="en-US" w:eastAsia="zh-CN"/>
          <w14:textFill>
            <w14:solidFill>
              <w14:schemeClr w14:val="tx1"/>
            </w14:solidFill>
          </w14:textFill>
        </w:rPr>
        <w:t>8</w:t>
      </w:r>
      <w:r>
        <w:rPr>
          <w:rFonts w:hint="eastAsia" w:cs="宋体" w:asciiTheme="minorEastAsia" w:hAnsiTheme="minorEastAsia" w:eastAsiaTheme="minorEastAsia"/>
          <w:color w:val="000000" w:themeColor="text1"/>
          <w:kern w:val="0"/>
          <w:sz w:val="24"/>
          <w:shd w:val="clear" w:color="auto" w:fill="FFFFFF" w:themeFill="background1"/>
          <w14:textFill>
            <w14:solidFill>
              <w14:schemeClr w14:val="tx1"/>
            </w14:solidFill>
          </w14:textFill>
        </w:rPr>
        <w:t>、本项目不接受联合体投标</w:t>
      </w:r>
      <w:r>
        <w:rPr>
          <w:rFonts w:hint="eastAsia" w:cs="宋体" w:asciiTheme="minorEastAsia" w:hAnsiTheme="minorEastAsia" w:eastAsiaTheme="minorEastAsia"/>
          <w:color w:val="000000" w:themeColor="text1"/>
          <w:kern w:val="0"/>
          <w:sz w:val="24"/>
          <w:shd w:val="clear" w:color="auto" w:fill="FFFFFF" w:themeFill="background1"/>
          <w:lang w:eastAsia="zh-CN"/>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br w:type="page"/>
      </w:r>
    </w:p>
    <w:p w14:paraId="4CD1327A">
      <w:pPr>
        <w:autoSpaceDE w:val="0"/>
        <w:autoSpaceDN w:val="0"/>
        <w:adjustRightInd w:val="0"/>
        <w:spacing w:line="360" w:lineRule="auto"/>
        <w:rPr>
          <w:rFonts w:cs="宋体" w:asciiTheme="minorEastAsia" w:hAnsiTheme="minorEastAsia" w:eastAsiaTheme="minorEastAsia"/>
          <w:bCs/>
          <w:color w:val="000000" w:themeColor="text1"/>
          <w14:textFill>
            <w14:solidFill>
              <w14:schemeClr w14:val="tx1"/>
            </w14:solidFill>
          </w14:textFill>
        </w:rPr>
        <w:sectPr>
          <w:pgSz w:w="11910" w:h="16840"/>
          <w:pgMar w:top="1372" w:right="1389" w:bottom="1400" w:left="1366" w:header="850" w:footer="992" w:gutter="0"/>
          <w:cols w:space="720" w:num="1"/>
          <w:docGrid w:linePitch="286" w:charSpace="0"/>
        </w:sectPr>
      </w:pPr>
    </w:p>
    <w:p w14:paraId="7FF506E1">
      <w:pPr>
        <w:keepNext w:val="0"/>
        <w:keepLines w:val="0"/>
        <w:pageBreakBefore w:val="0"/>
        <w:widowControl/>
        <w:kinsoku/>
        <w:wordWrap/>
        <w:overflowPunct/>
        <w:topLinePunct w:val="0"/>
        <w:autoSpaceDE/>
        <w:autoSpaceDN/>
        <w:bidi w:val="0"/>
        <w:adjustRightInd/>
        <w:snapToGrid/>
        <w:spacing w:after="313" w:afterLines="100" w:line="360" w:lineRule="auto"/>
        <w:ind w:firstLine="643" w:firstLineChars="200"/>
        <w:jc w:val="center"/>
        <w:textAlignment w:val="auto"/>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lang w:eastAsia="zh-CN"/>
          <w14:textFill>
            <w14:solidFill>
              <w14:schemeClr w14:val="tx1"/>
            </w14:solidFill>
          </w14:textFill>
        </w:rPr>
        <w:t>八</w:t>
      </w:r>
      <w:r>
        <w:rPr>
          <w:rFonts w:hint="eastAsia" w:asciiTheme="minorEastAsia" w:hAnsiTheme="minorEastAsia" w:eastAsiaTheme="minorEastAsia"/>
          <w:b/>
          <w:color w:val="000000" w:themeColor="text1"/>
          <w:sz w:val="32"/>
          <w:szCs w:val="32"/>
          <w14:textFill>
            <w14:solidFill>
              <w14:schemeClr w14:val="tx1"/>
            </w14:solidFill>
          </w14:textFill>
        </w:rPr>
        <w:t>、磋商承诺函</w:t>
      </w:r>
    </w:p>
    <w:p w14:paraId="189CD63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lang w:eastAsia="zh-CN"/>
          <w14:textFill>
            <w14:solidFill>
              <w14:schemeClr w14:val="tx1"/>
            </w14:solidFill>
          </w14:textFill>
        </w:rPr>
        <w:t>采购</w:t>
      </w:r>
      <w:r>
        <w:rPr>
          <w:rFonts w:hint="eastAsia" w:ascii="宋体" w:hAnsi="宋体"/>
          <w:color w:val="000000" w:themeColor="text1"/>
          <w:sz w:val="24"/>
          <w14:textFill>
            <w14:solidFill>
              <w14:schemeClr w14:val="tx1"/>
            </w14:solidFill>
          </w14:textFill>
        </w:rPr>
        <w:t>人及代理机构）</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AB6E2A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我公司作为本次磋商项目的响应人，根据竞争性磋商文件要求，现郑重承诺如下：</w:t>
      </w:r>
    </w:p>
    <w:p w14:paraId="566A565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一、完全接受和满足本项目竞争性磋商文件中规定的实质性要求，如对竞争性磋商文件有异议，不存在对竞争性磋商文件有异议的同时又参加磋商以求侥幸中标或者为实现其他非法目的的行为。</w:t>
      </w:r>
    </w:p>
    <w:p w14:paraId="3410F69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二、参加本次磋商采购活动，不存在与单位负责人为同一人或者存在直接控股、管理关系的其他供应商参与同一合同项下的政府采购活动的行为。</w:t>
      </w:r>
    </w:p>
    <w:p w14:paraId="6E8A6E2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三、参加本次磋商活动，不存在为磋商项目提供整体设计、规范编制或者项目管理、监理、检测等服务的行为。</w:t>
      </w:r>
    </w:p>
    <w:p w14:paraId="73EEEFF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四、参加本次磋商活动，不存在和其他供应商在同一合同项下的采购项目中，同时委托同一个自然人、同一家庭的人员、同一单位的人员作为代理人的行为。</w:t>
      </w:r>
    </w:p>
    <w:p w14:paraId="15FAC61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五、响应人参加本次磋商活动要求在近三年内响应人和其法定代表人没有行贿犯罪行为。</w:t>
      </w:r>
    </w:p>
    <w:p w14:paraId="76D2487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六、参加本次磋商活动，不存在联合体磋商。</w:t>
      </w:r>
    </w:p>
    <w:p w14:paraId="49F184C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七、竞争性磋商文件中提供的能够给予我公司带来优惠、好处的任何材料资料和技术、服务、商务等响应承诺情况都是真实的、有效的、合法的。</w:t>
      </w:r>
    </w:p>
    <w:p w14:paraId="5829520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12CF103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九、存在以下行为之一的愿意接受相关部门的处理：</w:t>
      </w:r>
    </w:p>
    <w:p w14:paraId="3BAE039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（一）磋商有效期内撤销竞争性磋商文件的；</w:t>
      </w:r>
    </w:p>
    <w:p w14:paraId="2A93655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（二）在招标人确定中标人以前放弃中标候选资格的；</w:t>
      </w:r>
    </w:p>
    <w:p w14:paraId="155A225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（三）由于中标人的原因未能按照竞争性磋商文件的规定与招标人签订合同；</w:t>
      </w:r>
    </w:p>
    <w:p w14:paraId="07867B4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（四）由于中标人的原因未能按照竞争性磋商文件的规定交纳履约保证金；</w:t>
      </w:r>
    </w:p>
    <w:p w14:paraId="794C6A2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（五）在响应文件中提供虚假材料谋取中标；</w:t>
      </w:r>
    </w:p>
    <w:p w14:paraId="2F1BB59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（六）与招标人、其他响应人或者招标代理机构恶意串通的；</w:t>
      </w:r>
    </w:p>
    <w:p w14:paraId="6A8E507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（七）磋商有效期内，响应人在政府采购活动中有违法、违规、违纪行为。</w:t>
      </w:r>
    </w:p>
    <w:p w14:paraId="2D0ABF9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由此产生的一切法律后果和责任由我公司承担。我公司声明放弃对此提出任何异议和追索的权利。</w:t>
      </w:r>
    </w:p>
    <w:p w14:paraId="2803D35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本公司对上述承诺的内容事项真实性负责。如经查实上述承诺的内容事项存在虚假，我公司愿意接受以提供虚假材料谋取中标追究法律责任。</w:t>
      </w:r>
    </w:p>
    <w:p w14:paraId="7E64092D">
      <w:pPr>
        <w:spacing w:line="360" w:lineRule="auto"/>
        <w:ind w:firstLine="480" w:firstLineChars="200"/>
        <w:rPr>
          <w:rFonts w:ascii="宋体" w:hAnsi="宋体"/>
          <w:color w:val="000000" w:themeColor="text1"/>
          <w:sz w:val="24"/>
          <w14:textFill>
            <w14:solidFill>
              <w14:schemeClr w14:val="tx1"/>
            </w14:solidFill>
          </w14:textFill>
        </w:rPr>
      </w:pPr>
    </w:p>
    <w:p w14:paraId="654A05CE">
      <w:pPr>
        <w:snapToGrid w:val="0"/>
        <w:spacing w:line="360" w:lineRule="auto"/>
        <w:rPr>
          <w:color w:val="000000" w:themeColor="text1"/>
          <w:kern w:val="0"/>
          <w:sz w:val="24"/>
          <w14:textFill>
            <w14:solidFill>
              <w14:schemeClr w14:val="tx1"/>
            </w14:solidFill>
          </w14:textFill>
        </w:rPr>
      </w:pPr>
    </w:p>
    <w:p w14:paraId="5FAD2777">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响应人：</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（电子签章）</w:t>
      </w:r>
    </w:p>
    <w:p w14:paraId="2EC50B3E">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（电子签章）</w:t>
      </w:r>
    </w:p>
    <w:p w14:paraId="39757F78">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hint="default" w:cs="宋体" w:asciiTheme="minorEastAsia" w:hAnsiTheme="minorEastAsia" w:eastAsiaTheme="minorEastAsia"/>
          <w:b/>
          <w:color w:val="000000" w:themeColor="text1"/>
          <w:spacing w:val="1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日  期：</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 xml:space="preserve">    年   月    日</w:t>
      </w:r>
    </w:p>
    <w:p w14:paraId="283051A2">
      <w:pPr>
        <w:numPr>
          <w:ilvl w:val="0"/>
          <w:numId w:val="2"/>
        </w:numPr>
        <w:spacing w:line="480" w:lineRule="exact"/>
        <w:jc w:val="center"/>
        <w:textAlignment w:val="center"/>
        <w:rPr>
          <w:rFonts w:ascii="宋体" w:hAnsi="宋体" w:cs="宋体"/>
          <w:b/>
          <w:bCs/>
          <w:color w:val="000000" w:themeColor="text1"/>
          <w:sz w:val="24"/>
          <w14:textFill>
            <w14:solidFill>
              <w14:schemeClr w14:val="tx1"/>
            </w14:solidFill>
          </w14:textFill>
        </w:rPr>
        <w:sectPr>
          <w:pgSz w:w="11906" w:h="16838"/>
          <w:pgMar w:top="1372" w:right="1389" w:bottom="1400" w:left="1366" w:header="907" w:footer="907" w:gutter="0"/>
          <w:cols w:space="720" w:num="1"/>
          <w:docGrid w:type="lines" w:linePitch="312" w:charSpace="0"/>
        </w:sectPr>
      </w:pPr>
    </w:p>
    <w:p w14:paraId="5FE3274C">
      <w:pPr>
        <w:widowControl/>
        <w:spacing w:line="360" w:lineRule="auto"/>
        <w:ind w:firstLine="643" w:firstLineChars="200"/>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lang w:eastAsia="zh-CN"/>
          <w14:textFill>
            <w14:solidFill>
              <w14:schemeClr w14:val="tx1"/>
            </w14:solidFill>
          </w14:textFill>
        </w:rPr>
        <w:t>九</w:t>
      </w:r>
      <w:r>
        <w:rPr>
          <w:rFonts w:hint="eastAsia" w:asciiTheme="minorEastAsia" w:hAnsiTheme="minorEastAsia" w:eastAsiaTheme="minorEastAsia"/>
          <w:b/>
          <w:color w:val="000000" w:themeColor="text1"/>
          <w:sz w:val="32"/>
          <w:szCs w:val="32"/>
          <w14:textFill>
            <w14:solidFill>
              <w14:schemeClr w14:val="tx1"/>
            </w14:solidFill>
          </w14:textFill>
        </w:rPr>
        <w:t>、</w:t>
      </w:r>
      <w:r>
        <w:rPr>
          <w:rFonts w:asciiTheme="minorEastAsia" w:hAnsiTheme="minorEastAsia" w:eastAsiaTheme="minorEastAsia"/>
          <w:b/>
          <w:color w:val="000000" w:themeColor="text1"/>
          <w:sz w:val="32"/>
          <w:szCs w:val="32"/>
          <w14:textFill>
            <w14:solidFill>
              <w14:schemeClr w14:val="tx1"/>
            </w14:solidFill>
          </w14:textFill>
        </w:rPr>
        <w:t>承诺书</w:t>
      </w:r>
    </w:p>
    <w:p w14:paraId="68CF22DF">
      <w:pPr>
        <w:spacing w:line="48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致：</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eastAsia="zh-CN"/>
          <w14:textFill>
            <w14:solidFill>
              <w14:schemeClr w14:val="tx1"/>
            </w14:solidFill>
          </w14:textFill>
        </w:rPr>
        <w:t>采购</w:t>
      </w:r>
      <w:r>
        <w:rPr>
          <w:rFonts w:ascii="宋体" w:hAnsi="宋体"/>
          <w:color w:val="000000" w:themeColor="text1"/>
          <w:sz w:val="24"/>
          <w:u w:val="single"/>
          <w14:textFill>
            <w14:solidFill>
              <w14:schemeClr w14:val="tx1"/>
            </w14:solidFill>
          </w14:textFill>
        </w:rPr>
        <w:t>人</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 xml:space="preserve">               </w:t>
      </w:r>
    </w:p>
    <w:p w14:paraId="4D405C09">
      <w:pPr>
        <w:spacing w:line="48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根据《中华人民共和国民法典》及国家省市关于安全生产的有关法规规章的要求，为贯彻国务院关于杜绝拖欠工人(包括农民工)工资的指示精神，保证总包合同正常履约，确保实现工程质量和工期目标，我公司特向贵方承诺;</w:t>
      </w:r>
    </w:p>
    <w:p w14:paraId="5DEA1C0B">
      <w:pPr>
        <w:spacing w:line="48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1、我公司保证每月及时足额支付施工人员(包括农民工)当月工资，不以任何借口拖延，并接受贵方的监督和检查</w:t>
      </w:r>
      <w:r>
        <w:rPr>
          <w:rFonts w:hint="eastAsia" w:ascii="宋体" w:hAnsi="宋体"/>
          <w:color w:val="000000" w:themeColor="text1"/>
          <w:sz w:val="24"/>
          <w14:textFill>
            <w14:solidFill>
              <w14:schemeClr w14:val="tx1"/>
            </w14:solidFill>
          </w14:textFill>
        </w:rPr>
        <w:t>；</w:t>
      </w:r>
    </w:p>
    <w:p w14:paraId="703B3AEB">
      <w:pPr>
        <w:spacing w:line="48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2、贵方一经发现我公司存在拖欠参加本工程项目施工的工人(包括农民工)工资行为，我公司保证将无条件筹集资金立即发放所拖欠的工人(包括农民工)工资，并愿意接受贵方的任何针对性的惩罚措施</w:t>
      </w:r>
      <w:r>
        <w:rPr>
          <w:rFonts w:hint="eastAsia" w:ascii="宋体" w:hAnsi="宋体"/>
          <w:color w:val="000000" w:themeColor="text1"/>
          <w:sz w:val="24"/>
          <w14:textFill>
            <w14:solidFill>
              <w14:schemeClr w14:val="tx1"/>
            </w14:solidFill>
          </w14:textFill>
        </w:rPr>
        <w:t>；</w:t>
      </w:r>
    </w:p>
    <w:p w14:paraId="7C4118CC">
      <w:pPr>
        <w:spacing w:line="48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3、我公司承诺一旦发生拖欠工人(包括农民工)工资的情况，我公司将无条件接受贵方扣除本工程项目的履约保证金直接支付给工人(包括农民工)的权利，并对由此造成的一切后果承担全部责任</w:t>
      </w:r>
      <w:r>
        <w:rPr>
          <w:rFonts w:hint="eastAsia" w:ascii="宋体" w:hAnsi="宋体"/>
          <w:color w:val="000000" w:themeColor="text1"/>
          <w:sz w:val="24"/>
          <w14:textFill>
            <w14:solidFill>
              <w14:schemeClr w14:val="tx1"/>
            </w14:solidFill>
          </w14:textFill>
        </w:rPr>
        <w:t>；</w:t>
      </w:r>
    </w:p>
    <w:p w14:paraId="761CC787">
      <w:pPr>
        <w:spacing w:line="48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4、本承诺书自法定代表人(或委托代理人)签字并加盖公章后生效，总包合同有效期满结束</w:t>
      </w:r>
      <w:r>
        <w:rPr>
          <w:rFonts w:hint="eastAsia" w:ascii="宋体" w:hAnsi="宋体"/>
          <w:color w:val="000000" w:themeColor="text1"/>
          <w:sz w:val="24"/>
          <w14:textFill>
            <w14:solidFill>
              <w14:schemeClr w14:val="tx1"/>
            </w14:solidFill>
          </w14:textFill>
        </w:rPr>
        <w:t>。</w:t>
      </w:r>
    </w:p>
    <w:p w14:paraId="68A22E41">
      <w:pPr>
        <w:pStyle w:val="3"/>
      </w:pPr>
    </w:p>
    <w:p w14:paraId="35A206E4">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响应人：</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（电子签章）</w:t>
      </w:r>
    </w:p>
    <w:p w14:paraId="1E684548">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法定代表人：</w:t>
      </w:r>
      <w:r>
        <w:rPr>
          <w:rFonts w:hint="eastAsia" w:cs="宋体"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14:textFill>
            <w14:solidFill>
              <w14:schemeClr w14:val="tx1"/>
            </w14:solidFill>
          </w14:textFill>
        </w:rPr>
        <w:t>（电子签章）</w:t>
      </w:r>
    </w:p>
    <w:p w14:paraId="28F1986B">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hint="default" w:cs="宋体" w:asciiTheme="minorEastAsia" w:hAnsiTheme="minorEastAsia" w:eastAsiaTheme="minorEastAsia"/>
          <w:b/>
          <w:color w:val="000000" w:themeColor="text1"/>
          <w:spacing w:val="1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日  期：</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 xml:space="preserve">    年   月    日</w:t>
      </w:r>
    </w:p>
    <w:p w14:paraId="68198BC4">
      <w:pPr>
        <w:rPr>
          <w:rFonts w:asciiTheme="minorEastAsia" w:hAnsiTheme="minorEastAsia" w:eastAsiaTheme="minorEastAsia"/>
          <w:color w:val="000000" w:themeColor="text1"/>
          <w14:textFill>
            <w14:solidFill>
              <w14:schemeClr w14:val="tx1"/>
            </w14:solidFill>
          </w14:textFill>
        </w:rPr>
        <w:sectPr>
          <w:pgSz w:w="11906" w:h="16838"/>
          <w:pgMar w:top="1247" w:right="1361" w:bottom="1191" w:left="1418" w:header="907" w:footer="907" w:gutter="0"/>
          <w:cols w:space="720" w:num="1"/>
          <w:docGrid w:type="lines" w:linePitch="312" w:charSpace="0"/>
        </w:sectPr>
      </w:pPr>
    </w:p>
    <w:p w14:paraId="13F4A063">
      <w:pPr>
        <w:widowControl/>
        <w:spacing w:line="360" w:lineRule="auto"/>
        <w:ind w:firstLine="643" w:firstLineChars="200"/>
        <w:jc w:val="center"/>
        <w:rPr>
          <w:rFonts w:ascii="宋体" w:hAnsi="宋体"/>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十、响应人认为有利于投标的其他证明资料</w:t>
      </w:r>
    </w:p>
    <w:p w14:paraId="0B7A1189">
      <w:pPr>
        <w:spacing w:line="48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1、响应人认为有利于投标的其他证明资料附后。</w:t>
      </w:r>
    </w:p>
    <w:p w14:paraId="68801F1E">
      <w:pPr>
        <w:pStyle w:val="4"/>
        <w:rPr>
          <w:rFonts w:ascii="宋体" w:hAnsi="宋体"/>
          <w:bCs/>
          <w:color w:val="000000" w:themeColor="text1"/>
          <w:kern w:val="2"/>
          <w:sz w:val="24"/>
          <w14:textFill>
            <w14:solidFill>
              <w14:schemeClr w14:val="tx1"/>
            </w14:solidFill>
          </w14:textFill>
        </w:rPr>
      </w:pPr>
      <w:r>
        <w:rPr>
          <w:rFonts w:hint="eastAsia" w:ascii="宋体" w:hAnsi="宋体"/>
          <w:bCs/>
          <w:color w:val="000000" w:themeColor="text1"/>
          <w:kern w:val="2"/>
          <w:sz w:val="24"/>
          <w14:textFill>
            <w14:solidFill>
              <w14:schemeClr w14:val="tx1"/>
            </w14:solidFill>
          </w14:textFill>
        </w:rPr>
        <w:t>2、竞争性磋商文件规定的其他内容附后。</w:t>
      </w:r>
    </w:p>
    <w:p w14:paraId="01B2D7FB">
      <w:pPr>
        <w:rPr>
          <w:rFonts w:asciiTheme="minorEastAsia" w:hAnsiTheme="minorEastAsia" w:eastAsiaTheme="minorEastAsia"/>
          <w:color w:val="000000" w:themeColor="text1"/>
          <w14:textFill>
            <w14:solidFill>
              <w14:schemeClr w14:val="tx1"/>
            </w14:solidFill>
          </w14:textFill>
        </w:rPr>
      </w:pPr>
    </w:p>
    <w:p w14:paraId="4E5CEA8A">
      <w:pPr>
        <w:pStyle w:val="4"/>
        <w:rPr>
          <w:rFonts w:hint="eastAsia" w:asciiTheme="minorEastAsia" w:hAnsiTheme="minorEastAsia" w:eastAsiaTheme="minorEastAsia"/>
          <w:color w:val="000000" w:themeColor="text1"/>
          <w:sz w:val="22"/>
          <w:szCs w:val="22"/>
          <w14:textFill>
            <w14:solidFill>
              <w14:schemeClr w14:val="tx1"/>
            </w14:solidFill>
          </w14:textFill>
        </w:rPr>
        <w:sectPr>
          <w:footerReference r:id="rId9" w:type="default"/>
          <w:pgSz w:w="11906" w:h="16838"/>
          <w:pgMar w:top="1247" w:right="1361" w:bottom="1191" w:left="1418" w:header="907" w:footer="907" w:gutter="0"/>
          <w:cols w:space="720" w:num="1"/>
          <w:docGrid w:type="lines" w:linePitch="312" w:charSpace="0"/>
        </w:sectPr>
      </w:pPr>
    </w:p>
    <w:p w14:paraId="75AE0BFB">
      <w:pPr>
        <w:adjustRightInd w:val="0"/>
        <w:spacing w:line="480" w:lineRule="atLeast"/>
        <w:textAlignment w:val="baseline"/>
        <w:rPr>
          <w:rFonts w:hint="default" w:ascii="宋体" w:hAnsi="宋体" w:cs="宋体"/>
          <w:b/>
          <w:bCs/>
          <w:color w:val="auto"/>
          <w:kern w:val="0"/>
          <w:sz w:val="24"/>
          <w:lang w:val="en-US" w:eastAsia="zh-CN"/>
        </w:rPr>
      </w:pPr>
      <w:r>
        <w:rPr>
          <w:rFonts w:hint="eastAsia" w:ascii="宋体" w:hAnsi="宋体" w:cs="宋体"/>
          <w:b/>
          <w:bCs/>
          <w:color w:val="auto"/>
          <w:kern w:val="0"/>
          <w:sz w:val="24"/>
          <w:lang w:eastAsia="zh-CN"/>
        </w:rPr>
        <w:t>附件</w:t>
      </w:r>
      <w:r>
        <w:rPr>
          <w:rFonts w:hint="eastAsia" w:ascii="宋体" w:hAnsi="宋体" w:cs="宋体"/>
          <w:b/>
          <w:bCs/>
          <w:color w:val="auto"/>
          <w:kern w:val="0"/>
          <w:sz w:val="24"/>
          <w:lang w:val="en-US" w:eastAsia="zh-CN"/>
        </w:rPr>
        <w:t>1：</w:t>
      </w:r>
    </w:p>
    <w:p w14:paraId="04C815A6">
      <w:pPr>
        <w:snapToGrid w:val="0"/>
        <w:spacing w:line="480" w:lineRule="exact"/>
        <w:jc w:val="center"/>
        <w:rPr>
          <w:rFonts w:ascii="宋体" w:hAnsi="宋体" w:eastAsia="宋体" w:cs="宋体"/>
          <w:b/>
          <w:bCs/>
          <w:kern w:val="10"/>
          <w:sz w:val="32"/>
          <w:szCs w:val="32"/>
          <w:highlight w:val="none"/>
        </w:rPr>
      </w:pPr>
      <w:r>
        <w:rPr>
          <w:rFonts w:hint="eastAsia" w:ascii="宋体" w:hAnsi="宋体" w:eastAsia="宋体" w:cs="宋体"/>
          <w:b/>
          <w:bCs/>
          <w:kern w:val="10"/>
          <w:sz w:val="32"/>
          <w:szCs w:val="32"/>
          <w:highlight w:val="none"/>
        </w:rPr>
        <w:t>中小企业声明函</w:t>
      </w:r>
    </w:p>
    <w:p w14:paraId="63E51E12">
      <w:pPr>
        <w:spacing w:line="240" w:lineRule="auto"/>
        <w:ind w:firstLine="0" w:firstLineChars="0"/>
        <w:jc w:val="center"/>
        <w:rPr>
          <w:rFonts w:ascii="宋体" w:hAnsi="宋体" w:eastAsia="宋体"/>
          <w:sz w:val="24"/>
          <w:szCs w:val="24"/>
          <w:highlight w:val="none"/>
        </w:rPr>
      </w:pPr>
    </w:p>
    <w:p w14:paraId="63A82D96">
      <w:pPr>
        <w:spacing w:before="157" w:beforeLines="5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本公司郑重声明，根据《政府采购促进中小企业发展管理办法》（财库﹝2020﹞46 号）的规定， 本公司参加</w:t>
      </w:r>
      <w:r>
        <w:rPr>
          <w:rFonts w:hint="eastAsia" w:ascii="宋体" w:hAnsi="宋体" w:eastAsia="宋体"/>
          <w:sz w:val="24"/>
          <w:szCs w:val="24"/>
          <w:highlight w:val="none"/>
          <w:u w:val="single"/>
        </w:rPr>
        <w:t>（单位名称）</w:t>
      </w:r>
      <w:r>
        <w:rPr>
          <w:rFonts w:hint="eastAsia" w:ascii="宋体" w:hAnsi="宋体" w:eastAsia="宋体"/>
          <w:sz w:val="24"/>
          <w:szCs w:val="24"/>
          <w:highlight w:val="none"/>
        </w:rPr>
        <w:t xml:space="preserve"> 的</w:t>
      </w:r>
      <w:r>
        <w:rPr>
          <w:rFonts w:hint="eastAsia" w:ascii="宋体" w:hAnsi="宋体" w:eastAsia="宋体"/>
          <w:sz w:val="24"/>
          <w:szCs w:val="24"/>
          <w:highlight w:val="none"/>
          <w:u w:val="single"/>
        </w:rPr>
        <w:t>（项目名称）</w:t>
      </w:r>
      <w:r>
        <w:rPr>
          <w:rFonts w:hint="eastAsia" w:ascii="宋体" w:hAnsi="宋体" w:eastAsia="宋体"/>
          <w:sz w:val="24"/>
          <w:szCs w:val="24"/>
          <w:highlight w:val="none"/>
        </w:rPr>
        <w:t xml:space="preserve"> 采购活动，工程的施工单位全部为符合政策要求的中小企业。具体情况如下：</w:t>
      </w:r>
    </w:p>
    <w:p w14:paraId="1D9CB0DF">
      <w:pPr>
        <w:numPr>
          <w:ilvl w:val="0"/>
          <w:numId w:val="3"/>
        </w:numPr>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u w:val="single"/>
        </w:rPr>
        <w:t>（标的名称）</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 xml:space="preserve"> ，属于</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（建筑业）</w:t>
      </w:r>
      <w:r>
        <w:rPr>
          <w:rFonts w:hint="eastAsia" w:ascii="宋体" w:hAnsi="宋体" w:eastAsia="宋体"/>
          <w:sz w:val="24"/>
          <w:szCs w:val="24"/>
          <w:highlight w:val="none"/>
        </w:rPr>
        <w:t>；承建（承接）企业为</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企业名称）</w:t>
      </w:r>
      <w:r>
        <w:rPr>
          <w:rFonts w:hint="eastAsia" w:ascii="宋体" w:hAnsi="宋体" w:eastAsia="宋体"/>
          <w:sz w:val="24"/>
          <w:szCs w:val="24"/>
          <w:highlight w:val="none"/>
        </w:rPr>
        <w:t>，从业人员</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人，营业收入为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万元，资产总额为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万元，属于</w:t>
      </w:r>
      <w:r>
        <w:rPr>
          <w:rFonts w:hint="eastAsia" w:ascii="宋体" w:hAnsi="宋体" w:eastAsia="宋体"/>
          <w:sz w:val="24"/>
          <w:szCs w:val="24"/>
          <w:highlight w:val="none"/>
          <w:u w:val="single"/>
        </w:rPr>
        <w:t>（中型企业、小型企业、微型企业）</w:t>
      </w:r>
      <w:r>
        <w:rPr>
          <w:rFonts w:hint="eastAsia" w:ascii="宋体" w:hAnsi="宋体" w:eastAsia="宋体"/>
          <w:sz w:val="24"/>
          <w:szCs w:val="24"/>
          <w:highlight w:val="none"/>
        </w:rPr>
        <w:t>；</w:t>
      </w:r>
    </w:p>
    <w:p w14:paraId="293B483F">
      <w:pPr>
        <w:adjustRightInd w:val="0"/>
        <w:snapToGrid w:val="0"/>
        <w:spacing w:beforeLines="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C115903">
      <w:pPr>
        <w:adjustRightInd w:val="0"/>
        <w:snapToGrid w:val="0"/>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cs="宋体"/>
          <w:sz w:val="24"/>
          <w:szCs w:val="24"/>
        </w:rPr>
        <w:t>……</w:t>
      </w:r>
    </w:p>
    <w:p w14:paraId="5F361245">
      <w:pPr>
        <w:spacing w:beforeLines="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本企业不属于大企业的分支机构，不存在控股股东为大企业的情形，也不存在与大企业的负责人为同一人的情形。</w:t>
      </w:r>
    </w:p>
    <w:p w14:paraId="458278DD">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本企业对上述声明内容的真实性负责。如有虚假，将依法承担相应责任。</w:t>
      </w:r>
    </w:p>
    <w:p w14:paraId="41FDA941">
      <w:pPr>
        <w:wordWrap w:val="0"/>
        <w:topLinePunct/>
        <w:spacing w:line="360" w:lineRule="auto"/>
        <w:rPr>
          <w:rFonts w:ascii="宋体" w:hAnsi="宋体" w:eastAsia="宋体" w:cs="宋体"/>
          <w:szCs w:val="21"/>
          <w:highlight w:val="none"/>
        </w:rPr>
      </w:pPr>
    </w:p>
    <w:p w14:paraId="65AC3E24">
      <w:pPr>
        <w:pStyle w:val="4"/>
      </w:pPr>
    </w:p>
    <w:p w14:paraId="4C3F4BD3">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lang w:eastAsia="zh-CN"/>
        </w:rPr>
        <w:t>企业名称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1E616B84">
      <w:pPr>
        <w:wordWrap w:val="0"/>
        <w:topLinePunct/>
        <w:spacing w:line="600" w:lineRule="exact"/>
        <w:ind w:left="3150" w:leftChars="150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AE2AF6B">
      <w:pPr>
        <w:adjustRightInd/>
        <w:snapToGrid/>
        <w:spacing w:line="500" w:lineRule="exact"/>
        <w:ind w:firstLine="480" w:firstLineChars="200"/>
        <w:rPr>
          <w:rFonts w:hint="eastAsia" w:ascii="宋体" w:hAnsi="宋体" w:eastAsia="宋体" w:cs="Times New Roman"/>
          <w:spacing w:val="0"/>
          <w:kern w:val="2"/>
          <w:sz w:val="24"/>
          <w:szCs w:val="24"/>
          <w:highlight w:val="none"/>
        </w:rPr>
      </w:pPr>
    </w:p>
    <w:p w14:paraId="019D0FDC">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说明：</w:t>
      </w:r>
    </w:p>
    <w:p w14:paraId="7A39D9D3">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1、从业人员、营业收入、资产总额填报上一年度数据，无上一年度数据的新成立企业可不填报。</w:t>
      </w:r>
    </w:p>
    <w:p w14:paraId="3769967F">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2、</w:t>
      </w:r>
      <w:r>
        <w:rPr>
          <w:rFonts w:hint="eastAsia" w:ascii="宋体" w:hAnsi="宋体" w:eastAsia="宋体" w:cs="Times New Roman"/>
          <w:color w:val="000000"/>
          <w:spacing w:val="0"/>
          <w:kern w:val="2"/>
          <w:sz w:val="24"/>
          <w:szCs w:val="24"/>
          <w:highlight w:val="none"/>
        </w:rPr>
        <w:t>供应商提供《中小企业声明函》内容不实的</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属于“隐瞒真实情况</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提供虚假资料的”情形,依照《政府采购法》的有关规定追究相应责任</w:t>
      </w:r>
      <w:r>
        <w:rPr>
          <w:rFonts w:hint="eastAsia" w:ascii="宋体" w:hAnsi="宋体" w:eastAsia="宋体" w:cs="Times New Roman"/>
          <w:spacing w:val="0"/>
          <w:kern w:val="2"/>
          <w:sz w:val="24"/>
          <w:szCs w:val="24"/>
          <w:highlight w:val="none"/>
        </w:rPr>
        <w:t>。</w:t>
      </w:r>
      <w:bookmarkStart w:id="975" w:name="_Toc21261"/>
      <w:bookmarkStart w:id="976" w:name="_Toc22084"/>
      <w:bookmarkStart w:id="977" w:name="_Toc14029"/>
      <w:bookmarkStart w:id="978" w:name="_Toc18758"/>
      <w:bookmarkStart w:id="979" w:name="_Toc1407"/>
      <w:bookmarkStart w:id="980" w:name="_Toc22816"/>
      <w:bookmarkStart w:id="981" w:name="_Toc7278"/>
      <w:bookmarkStart w:id="982" w:name="_Toc25719"/>
      <w:bookmarkStart w:id="983" w:name="_Toc10802"/>
      <w:bookmarkStart w:id="984" w:name="OLE_LINK13"/>
      <w:bookmarkStart w:id="985" w:name="_Toc14656"/>
      <w:bookmarkStart w:id="986" w:name="OLE_LINK14"/>
      <w:bookmarkStart w:id="987" w:name="_Toc3686"/>
      <w:bookmarkStart w:id="988" w:name="_Toc23527"/>
      <w:bookmarkStart w:id="989" w:name="_Toc25504"/>
      <w:bookmarkStart w:id="990" w:name="_Toc15388"/>
    </w:p>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14:paraId="516266FE">
      <w:pPr>
        <w:pStyle w:val="4"/>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eastAsia" w:asciiTheme="minorEastAsia" w:hAnsiTheme="minorEastAsia" w:eastAsiaTheme="minorEastAsia"/>
          <w:color w:val="000000" w:themeColor="text1"/>
          <w:sz w:val="24"/>
          <w:szCs w:val="24"/>
          <w14:textFill>
            <w14:solidFill>
              <w14:schemeClr w14:val="tx1"/>
            </w14:solidFill>
          </w14:textFill>
        </w:rPr>
      </w:pPr>
    </w:p>
    <w:sectPr>
      <w:pgSz w:w="11906" w:h="16838"/>
      <w:pgMar w:top="1247" w:right="1361" w:bottom="1191" w:left="1418" w:header="90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193D0">
    <w:pPr>
      <w:pStyle w:val="6"/>
      <w:framePr w:wrap="around" w:vAnchor="text" w:hAnchor="margin" w:xAlign="center" w:y="1"/>
      <w:rPr>
        <w:rStyle w:val="18"/>
      </w:rPr>
    </w:pPr>
    <w:r>
      <w:fldChar w:fldCharType="begin"/>
    </w:r>
    <w:r>
      <w:rPr>
        <w:rStyle w:val="18"/>
      </w:rPr>
      <w:instrText xml:space="preserve">PAGE  </w:instrText>
    </w:r>
    <w:r>
      <w:fldChar w:fldCharType="separate"/>
    </w:r>
    <w:r>
      <w:rPr>
        <w:rStyle w:val="18"/>
      </w:rPr>
      <w:t>5</w:t>
    </w:r>
    <w:r>
      <w:fldChar w:fldCharType="end"/>
    </w:r>
  </w:p>
  <w:p w14:paraId="76946C3D">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6F442"/>
  <w:p w14:paraId="6D14B449">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BF3063">
                          <w:pPr>
                            <w:pStyle w:val="6"/>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10BF3063">
                    <w:pPr>
                      <w:pStyle w:val="6"/>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1743185"/>
      <w:docPartObj>
        <w:docPartGallery w:val="autotext"/>
      </w:docPartObj>
    </w:sdtPr>
    <w:sdtContent>
      <w:p w14:paraId="5B3D8198">
        <w:pPr>
          <w:pStyle w:val="6"/>
          <w:jc w:val="center"/>
        </w:pPr>
        <w:r>
          <w:fldChar w:fldCharType="begin"/>
        </w:r>
        <w:r>
          <w:instrText xml:space="preserve"> PAGE   \* MERGEFORMAT </w:instrText>
        </w:r>
        <w:r>
          <w:fldChar w:fldCharType="separate"/>
        </w:r>
        <w:r>
          <w:rPr>
            <w:lang w:val="zh-CN"/>
          </w:rPr>
          <w:t>65</w:t>
        </w:r>
        <w:r>
          <w:rPr>
            <w:lang w:val="zh-CN"/>
          </w:rPr>
          <w:fldChar w:fldCharType="end"/>
        </w:r>
      </w:p>
    </w:sdtContent>
  </w:sdt>
  <w:p w14:paraId="7BF51DEA">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1743186"/>
      <w:docPartObj>
        <w:docPartGallery w:val="autotext"/>
      </w:docPartObj>
    </w:sdtPr>
    <w:sdtContent>
      <w:p w14:paraId="6264BE0F">
        <w:pPr>
          <w:pStyle w:val="6"/>
          <w:jc w:val="center"/>
        </w:pPr>
        <w:r>
          <w:fldChar w:fldCharType="begin"/>
        </w:r>
        <w:r>
          <w:instrText xml:space="preserve"> PAGE   \* MERGEFORMAT </w:instrText>
        </w:r>
        <w:r>
          <w:fldChar w:fldCharType="separate"/>
        </w:r>
        <w:r>
          <w:rPr>
            <w:lang w:val="zh-CN"/>
          </w:rPr>
          <w:t>71</w:t>
        </w:r>
        <w:r>
          <w:rPr>
            <w:lang w:val="zh-CN"/>
          </w:rPr>
          <w:fldChar w:fldCharType="end"/>
        </w:r>
      </w:p>
    </w:sdtContent>
  </w:sdt>
  <w:p w14:paraId="1C118F5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FFAD5">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A2692">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A585C"/>
  <w:p w14:paraId="0897EA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4C315"/>
    <w:multiLevelType w:val="singleLevel"/>
    <w:tmpl w:val="D544C315"/>
    <w:lvl w:ilvl="0" w:tentative="0">
      <w:start w:val="1"/>
      <w:numFmt w:val="decimal"/>
      <w:lvlText w:val="%1."/>
      <w:lvlJc w:val="left"/>
      <w:pPr>
        <w:tabs>
          <w:tab w:val="left" w:pos="312"/>
        </w:tabs>
      </w:pPr>
    </w:lvl>
  </w:abstractNum>
  <w:abstractNum w:abstractNumId="1">
    <w:nsid w:val="131D655E"/>
    <w:multiLevelType w:val="multilevel"/>
    <w:tmpl w:val="131D655E"/>
    <w:lvl w:ilvl="0" w:tentative="0">
      <w:start w:val="9"/>
      <w:numFmt w:val="japaneseCounting"/>
      <w:lvlText w:val="%1、"/>
      <w:lvlJc w:val="left"/>
      <w:pPr>
        <w:ind w:left="4600" w:hanging="630"/>
      </w:pPr>
      <w:rPr>
        <w:rFonts w:hint="default"/>
      </w:rPr>
    </w:lvl>
    <w:lvl w:ilvl="1" w:tentative="0">
      <w:start w:val="1"/>
      <w:numFmt w:val="lowerLetter"/>
      <w:lvlText w:val="%2)"/>
      <w:lvlJc w:val="left"/>
      <w:pPr>
        <w:ind w:left="4810" w:hanging="420"/>
      </w:pPr>
    </w:lvl>
    <w:lvl w:ilvl="2" w:tentative="0">
      <w:start w:val="1"/>
      <w:numFmt w:val="lowerRoman"/>
      <w:lvlText w:val="%3."/>
      <w:lvlJc w:val="right"/>
      <w:pPr>
        <w:ind w:left="5230" w:hanging="420"/>
      </w:pPr>
    </w:lvl>
    <w:lvl w:ilvl="3" w:tentative="0">
      <w:start w:val="1"/>
      <w:numFmt w:val="decimal"/>
      <w:lvlText w:val="%4."/>
      <w:lvlJc w:val="left"/>
      <w:pPr>
        <w:ind w:left="5650" w:hanging="420"/>
      </w:pPr>
    </w:lvl>
    <w:lvl w:ilvl="4" w:tentative="0">
      <w:start w:val="1"/>
      <w:numFmt w:val="lowerLetter"/>
      <w:lvlText w:val="%5)"/>
      <w:lvlJc w:val="left"/>
      <w:pPr>
        <w:ind w:left="6070" w:hanging="420"/>
      </w:pPr>
    </w:lvl>
    <w:lvl w:ilvl="5" w:tentative="0">
      <w:start w:val="1"/>
      <w:numFmt w:val="lowerRoman"/>
      <w:lvlText w:val="%6."/>
      <w:lvlJc w:val="right"/>
      <w:pPr>
        <w:ind w:left="6490" w:hanging="420"/>
      </w:pPr>
    </w:lvl>
    <w:lvl w:ilvl="6" w:tentative="0">
      <w:start w:val="1"/>
      <w:numFmt w:val="decimal"/>
      <w:lvlText w:val="%7."/>
      <w:lvlJc w:val="left"/>
      <w:pPr>
        <w:ind w:left="6910" w:hanging="420"/>
      </w:pPr>
    </w:lvl>
    <w:lvl w:ilvl="7" w:tentative="0">
      <w:start w:val="1"/>
      <w:numFmt w:val="lowerLetter"/>
      <w:lvlText w:val="%8)"/>
      <w:lvlJc w:val="left"/>
      <w:pPr>
        <w:ind w:left="7330" w:hanging="420"/>
      </w:pPr>
    </w:lvl>
    <w:lvl w:ilvl="8" w:tentative="0">
      <w:start w:val="1"/>
      <w:numFmt w:val="lowerRoman"/>
      <w:lvlText w:val="%9."/>
      <w:lvlJc w:val="right"/>
      <w:pPr>
        <w:ind w:left="7750" w:hanging="420"/>
      </w:pPr>
    </w:lvl>
  </w:abstractNum>
  <w:abstractNum w:abstractNumId="2">
    <w:nsid w:val="2F321774"/>
    <w:multiLevelType w:val="singleLevel"/>
    <w:tmpl w:val="2F321774"/>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B9BkWi/YGI6y9lBo49sxAtMzN4Q=" w:salt="boToz019hA2P3/LaWGjvew=="/>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zQ5Yjk2ZGI3MjFhZGM1NzkyOTg2MDVkN2IyYjMifQ=="/>
  </w:docVars>
  <w:rsids>
    <w:rsidRoot w:val="005A7FC5"/>
    <w:rsid w:val="0000125C"/>
    <w:rsid w:val="00034E0B"/>
    <w:rsid w:val="000419E2"/>
    <w:rsid w:val="00042813"/>
    <w:rsid w:val="00044502"/>
    <w:rsid w:val="00063328"/>
    <w:rsid w:val="00084E74"/>
    <w:rsid w:val="00085263"/>
    <w:rsid w:val="00104137"/>
    <w:rsid w:val="001974DE"/>
    <w:rsid w:val="001C2C16"/>
    <w:rsid w:val="00244372"/>
    <w:rsid w:val="00256E84"/>
    <w:rsid w:val="00285011"/>
    <w:rsid w:val="002859A6"/>
    <w:rsid w:val="002C3A01"/>
    <w:rsid w:val="002E78C2"/>
    <w:rsid w:val="003009B0"/>
    <w:rsid w:val="00304F74"/>
    <w:rsid w:val="003259F7"/>
    <w:rsid w:val="00340B6A"/>
    <w:rsid w:val="004727E5"/>
    <w:rsid w:val="00486802"/>
    <w:rsid w:val="004C0083"/>
    <w:rsid w:val="004D2ADD"/>
    <w:rsid w:val="00540451"/>
    <w:rsid w:val="005A7FC5"/>
    <w:rsid w:val="005D242C"/>
    <w:rsid w:val="006206DE"/>
    <w:rsid w:val="006222F6"/>
    <w:rsid w:val="00662E93"/>
    <w:rsid w:val="006D5E09"/>
    <w:rsid w:val="006F1C87"/>
    <w:rsid w:val="00711780"/>
    <w:rsid w:val="00724935"/>
    <w:rsid w:val="007738FD"/>
    <w:rsid w:val="00817BC4"/>
    <w:rsid w:val="00853D9B"/>
    <w:rsid w:val="00875C75"/>
    <w:rsid w:val="008B5CC4"/>
    <w:rsid w:val="008B7269"/>
    <w:rsid w:val="008F500C"/>
    <w:rsid w:val="009E7C9F"/>
    <w:rsid w:val="00A13DDF"/>
    <w:rsid w:val="00A2581D"/>
    <w:rsid w:val="00A572F1"/>
    <w:rsid w:val="00A82ED5"/>
    <w:rsid w:val="00A8705D"/>
    <w:rsid w:val="00AA23B3"/>
    <w:rsid w:val="00B066AA"/>
    <w:rsid w:val="00B07C3C"/>
    <w:rsid w:val="00B1450D"/>
    <w:rsid w:val="00B2421D"/>
    <w:rsid w:val="00B44988"/>
    <w:rsid w:val="00B612A5"/>
    <w:rsid w:val="00BC7757"/>
    <w:rsid w:val="00BD6640"/>
    <w:rsid w:val="00BE1973"/>
    <w:rsid w:val="00CE5600"/>
    <w:rsid w:val="00D06972"/>
    <w:rsid w:val="00D251DE"/>
    <w:rsid w:val="00D5023E"/>
    <w:rsid w:val="00D61D35"/>
    <w:rsid w:val="00D752C0"/>
    <w:rsid w:val="00DC753D"/>
    <w:rsid w:val="00E62601"/>
    <w:rsid w:val="00E654EB"/>
    <w:rsid w:val="00E834F5"/>
    <w:rsid w:val="00EB2A8A"/>
    <w:rsid w:val="00EC4889"/>
    <w:rsid w:val="00EC6B6A"/>
    <w:rsid w:val="00F005EE"/>
    <w:rsid w:val="00F254C4"/>
    <w:rsid w:val="00FA2C5B"/>
    <w:rsid w:val="00FB57BC"/>
    <w:rsid w:val="016C055C"/>
    <w:rsid w:val="02916842"/>
    <w:rsid w:val="02922A4D"/>
    <w:rsid w:val="029D5B72"/>
    <w:rsid w:val="0395112E"/>
    <w:rsid w:val="03EC17D4"/>
    <w:rsid w:val="04A613CF"/>
    <w:rsid w:val="06003B05"/>
    <w:rsid w:val="067803E8"/>
    <w:rsid w:val="07F60EF0"/>
    <w:rsid w:val="0A824026"/>
    <w:rsid w:val="0CD22E44"/>
    <w:rsid w:val="0CEA1093"/>
    <w:rsid w:val="0D1D37DE"/>
    <w:rsid w:val="0DA90E87"/>
    <w:rsid w:val="0E56765A"/>
    <w:rsid w:val="0FE02EAF"/>
    <w:rsid w:val="13143247"/>
    <w:rsid w:val="132D148B"/>
    <w:rsid w:val="14A66FC8"/>
    <w:rsid w:val="14E72A41"/>
    <w:rsid w:val="181E36F7"/>
    <w:rsid w:val="18717F9F"/>
    <w:rsid w:val="188B67D8"/>
    <w:rsid w:val="192D0557"/>
    <w:rsid w:val="195619D4"/>
    <w:rsid w:val="19677F5C"/>
    <w:rsid w:val="19BE3F0C"/>
    <w:rsid w:val="1A2C626E"/>
    <w:rsid w:val="1C8651B5"/>
    <w:rsid w:val="1C9D18E2"/>
    <w:rsid w:val="1CF87588"/>
    <w:rsid w:val="1D0259DD"/>
    <w:rsid w:val="1F9A4AD4"/>
    <w:rsid w:val="20234AC9"/>
    <w:rsid w:val="210C684B"/>
    <w:rsid w:val="21275B22"/>
    <w:rsid w:val="21AF458F"/>
    <w:rsid w:val="21CF7E3A"/>
    <w:rsid w:val="22445E5E"/>
    <w:rsid w:val="24695D07"/>
    <w:rsid w:val="25DA6F91"/>
    <w:rsid w:val="279F2CA4"/>
    <w:rsid w:val="28680D51"/>
    <w:rsid w:val="287C121A"/>
    <w:rsid w:val="28EB0780"/>
    <w:rsid w:val="28FE5956"/>
    <w:rsid w:val="291E0523"/>
    <w:rsid w:val="2AD34784"/>
    <w:rsid w:val="2BB03BA9"/>
    <w:rsid w:val="2DBA317B"/>
    <w:rsid w:val="2E30287E"/>
    <w:rsid w:val="2F6D2C60"/>
    <w:rsid w:val="2F9B0309"/>
    <w:rsid w:val="30653A49"/>
    <w:rsid w:val="31711EA2"/>
    <w:rsid w:val="31F10842"/>
    <w:rsid w:val="33C34A4F"/>
    <w:rsid w:val="356A62CC"/>
    <w:rsid w:val="36173B97"/>
    <w:rsid w:val="37062D66"/>
    <w:rsid w:val="373E1CFE"/>
    <w:rsid w:val="3764646E"/>
    <w:rsid w:val="379522F8"/>
    <w:rsid w:val="38AB4E4E"/>
    <w:rsid w:val="393873DF"/>
    <w:rsid w:val="39A8546C"/>
    <w:rsid w:val="39D763D5"/>
    <w:rsid w:val="3B250CC7"/>
    <w:rsid w:val="3B705C67"/>
    <w:rsid w:val="3C333E8E"/>
    <w:rsid w:val="3C46007A"/>
    <w:rsid w:val="3CBB5822"/>
    <w:rsid w:val="3D2D3B85"/>
    <w:rsid w:val="3E362D37"/>
    <w:rsid w:val="3FC6325B"/>
    <w:rsid w:val="400B542E"/>
    <w:rsid w:val="40750A9E"/>
    <w:rsid w:val="40B90071"/>
    <w:rsid w:val="41AE46E3"/>
    <w:rsid w:val="42131A4A"/>
    <w:rsid w:val="44A6643B"/>
    <w:rsid w:val="44ED72D0"/>
    <w:rsid w:val="453F1CF8"/>
    <w:rsid w:val="455021C3"/>
    <w:rsid w:val="493545EF"/>
    <w:rsid w:val="497F1DAA"/>
    <w:rsid w:val="498777F6"/>
    <w:rsid w:val="49C708CE"/>
    <w:rsid w:val="4BE37302"/>
    <w:rsid w:val="4BF40FB9"/>
    <w:rsid w:val="4C310387"/>
    <w:rsid w:val="4D0168EA"/>
    <w:rsid w:val="4DEF00BE"/>
    <w:rsid w:val="4E4B78DC"/>
    <w:rsid w:val="50B71807"/>
    <w:rsid w:val="51C02CB5"/>
    <w:rsid w:val="52E96D15"/>
    <w:rsid w:val="55243C00"/>
    <w:rsid w:val="55F66200"/>
    <w:rsid w:val="576176AA"/>
    <w:rsid w:val="59987568"/>
    <w:rsid w:val="5A797AC8"/>
    <w:rsid w:val="5A9E5E67"/>
    <w:rsid w:val="5AF32F03"/>
    <w:rsid w:val="5B4464DF"/>
    <w:rsid w:val="5B5C08B4"/>
    <w:rsid w:val="5BC87119"/>
    <w:rsid w:val="5C7A5495"/>
    <w:rsid w:val="5D0A28B6"/>
    <w:rsid w:val="5D3B362D"/>
    <w:rsid w:val="5E767EDE"/>
    <w:rsid w:val="5F933D87"/>
    <w:rsid w:val="5FBF786E"/>
    <w:rsid w:val="60A661B5"/>
    <w:rsid w:val="617E678F"/>
    <w:rsid w:val="61C46B85"/>
    <w:rsid w:val="621054F9"/>
    <w:rsid w:val="62943029"/>
    <w:rsid w:val="63664003"/>
    <w:rsid w:val="63B23767"/>
    <w:rsid w:val="655F31D5"/>
    <w:rsid w:val="656F05C0"/>
    <w:rsid w:val="68CF3C93"/>
    <w:rsid w:val="69847953"/>
    <w:rsid w:val="6A635C1D"/>
    <w:rsid w:val="6B997A25"/>
    <w:rsid w:val="6D2E3B06"/>
    <w:rsid w:val="6E0120D9"/>
    <w:rsid w:val="6F2171FA"/>
    <w:rsid w:val="6F6E0637"/>
    <w:rsid w:val="71321C17"/>
    <w:rsid w:val="74912060"/>
    <w:rsid w:val="768152A5"/>
    <w:rsid w:val="77A95435"/>
    <w:rsid w:val="77DD6449"/>
    <w:rsid w:val="78341E37"/>
    <w:rsid w:val="78CB6910"/>
    <w:rsid w:val="794E5411"/>
    <w:rsid w:val="7A422AF7"/>
    <w:rsid w:val="7BFA3AA5"/>
    <w:rsid w:val="7C08168C"/>
    <w:rsid w:val="7C457948"/>
    <w:rsid w:val="7D207DB1"/>
    <w:rsid w:val="7DE55778"/>
    <w:rsid w:val="7E1F4C98"/>
    <w:rsid w:val="7E2412AD"/>
    <w:rsid w:val="7F4269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rPr>
      <w:kern w:val="0"/>
      <w:sz w:val="20"/>
    </w:rPr>
  </w:style>
  <w:style w:type="paragraph" w:styleId="5">
    <w:name w:val="Body Text Indent"/>
    <w:basedOn w:val="1"/>
    <w:autoRedefine/>
    <w:qFormat/>
    <w:uiPriority w:val="0"/>
    <w:pPr>
      <w:ind w:firstLine="538" w:firstLineChars="192"/>
    </w:pPr>
    <w:rPr>
      <w:rFonts w:eastAsia="楷体_GB2312"/>
      <w:sz w:val="28"/>
    </w:rPr>
  </w:style>
  <w:style w:type="paragraph" w:styleId="6">
    <w:name w:val="footer"/>
    <w:basedOn w:val="1"/>
    <w:link w:val="34"/>
    <w:autoRedefine/>
    <w:qFormat/>
    <w:uiPriority w:val="99"/>
    <w:pPr>
      <w:tabs>
        <w:tab w:val="center" w:pos="4153"/>
        <w:tab w:val="right" w:pos="8306"/>
      </w:tabs>
      <w:snapToGrid w:val="0"/>
      <w:jc w:val="left"/>
    </w:pPr>
    <w:rPr>
      <w:kern w:val="0"/>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autoRedefine/>
    <w:qFormat/>
    <w:uiPriority w:val="39"/>
    <w:pPr>
      <w:spacing w:before="120" w:after="120"/>
      <w:jc w:val="left"/>
    </w:pPr>
    <w:rPr>
      <w:b/>
      <w:bCs/>
      <w:caps/>
      <w:sz w:val="20"/>
      <w:szCs w:val="20"/>
    </w:rPr>
  </w:style>
  <w:style w:type="paragraph" w:styleId="9">
    <w:name w:val="footnote text"/>
    <w:basedOn w:val="1"/>
    <w:qFormat/>
    <w:uiPriority w:val="0"/>
    <w:rPr>
      <w:kern w:val="0"/>
      <w:sz w:val="20"/>
      <w:szCs w:val="20"/>
    </w:rPr>
  </w:style>
  <w:style w:type="paragraph" w:styleId="10">
    <w:name w:val="toc 2"/>
    <w:basedOn w:val="1"/>
    <w:next w:val="1"/>
    <w:qFormat/>
    <w:uiPriority w:val="39"/>
    <w:pPr>
      <w:ind w:left="210"/>
      <w:jc w:val="left"/>
    </w:pPr>
    <w:rPr>
      <w:smallCaps/>
      <w:sz w:val="20"/>
      <w:szCs w:val="20"/>
    </w:rPr>
  </w:style>
  <w:style w:type="paragraph" w:styleId="11">
    <w:name w:val="Body Text 2"/>
    <w:basedOn w:val="1"/>
    <w:qFormat/>
    <w:uiPriority w:val="0"/>
    <w:pPr>
      <w:spacing w:before="100" w:beforeAutospacing="1" w:after="100" w:afterAutospacing="1"/>
    </w:pPr>
    <w:rPr>
      <w:kern w:val="0"/>
    </w:rPr>
  </w:style>
  <w:style w:type="paragraph" w:styleId="12">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3">
    <w:name w:val="Normal (Web)"/>
    <w:basedOn w:val="1"/>
    <w:qFormat/>
    <w:uiPriority w:val="0"/>
    <w:pPr>
      <w:widowControl/>
      <w:spacing w:before="100" w:beforeAutospacing="1" w:after="100" w:afterAutospacing="1"/>
      <w:jc w:val="left"/>
    </w:pPr>
    <w:rPr>
      <w:kern w:val="0"/>
      <w:sz w:val="24"/>
      <w:szCs w:val="20"/>
    </w:rPr>
  </w:style>
  <w:style w:type="paragraph" w:styleId="14">
    <w:name w:val="Body Text First Indent"/>
    <w:basedOn w:val="4"/>
    <w:qFormat/>
    <w:uiPriority w:val="0"/>
    <w:pPr>
      <w:widowControl/>
      <w:spacing w:line="276" w:lineRule="auto"/>
      <w:ind w:firstLine="420" w:firstLineChars="100"/>
      <w:jc w:val="left"/>
    </w:pPr>
    <w:rPr>
      <w:rFonts w:ascii="宋体" w:hAnsi="Calibri" w:eastAsia="仿宋"/>
      <w:kern w:val="0"/>
      <w:sz w:val="24"/>
      <w:szCs w:val="21"/>
    </w:rPr>
  </w:style>
  <w:style w:type="paragraph" w:styleId="15">
    <w:name w:val="Body Text First Indent 2"/>
    <w:basedOn w:val="5"/>
    <w:autoRedefine/>
    <w:qFormat/>
    <w:uiPriority w:val="0"/>
    <w:pPr>
      <w:spacing w:after="120"/>
      <w:ind w:left="200" w:leftChars="200" w:firstLine="200" w:firstLineChars="200"/>
    </w:pPr>
  </w:style>
  <w:style w:type="character" w:styleId="18">
    <w:name w:val="page number"/>
    <w:autoRedefine/>
    <w:qFormat/>
    <w:uiPriority w:val="0"/>
  </w:style>
  <w:style w:type="character" w:styleId="19">
    <w:name w:val="FollowedHyperlink"/>
    <w:basedOn w:val="17"/>
    <w:qFormat/>
    <w:uiPriority w:val="0"/>
    <w:rPr>
      <w:color w:val="800080"/>
      <w:u w:val="none"/>
    </w:rPr>
  </w:style>
  <w:style w:type="character" w:styleId="20">
    <w:name w:val="HTML Definition"/>
    <w:basedOn w:val="17"/>
    <w:qFormat/>
    <w:uiPriority w:val="0"/>
  </w:style>
  <w:style w:type="character" w:styleId="21">
    <w:name w:val="HTML Typewriter"/>
    <w:basedOn w:val="17"/>
    <w:qFormat/>
    <w:uiPriority w:val="0"/>
    <w:rPr>
      <w:rFonts w:hint="default" w:ascii="monospace" w:hAnsi="monospace" w:eastAsia="monospace" w:cs="monospace"/>
      <w:sz w:val="20"/>
    </w:rPr>
  </w:style>
  <w:style w:type="character" w:styleId="22">
    <w:name w:val="HTML Acronym"/>
    <w:basedOn w:val="17"/>
    <w:qFormat/>
    <w:uiPriority w:val="0"/>
  </w:style>
  <w:style w:type="character" w:styleId="23">
    <w:name w:val="HTML Variable"/>
    <w:basedOn w:val="17"/>
    <w:qFormat/>
    <w:uiPriority w:val="0"/>
  </w:style>
  <w:style w:type="character" w:styleId="24">
    <w:name w:val="Hyperlink"/>
    <w:basedOn w:val="17"/>
    <w:qFormat/>
    <w:uiPriority w:val="99"/>
    <w:rPr>
      <w:color w:val="333333"/>
      <w:sz w:val="14"/>
      <w:szCs w:val="14"/>
      <w:u w:val="none"/>
    </w:rPr>
  </w:style>
  <w:style w:type="character" w:styleId="25">
    <w:name w:val="HTML Code"/>
    <w:basedOn w:val="17"/>
    <w:qFormat/>
    <w:uiPriority w:val="0"/>
    <w:rPr>
      <w:rFonts w:ascii="monospace" w:hAnsi="monospace" w:eastAsia="monospace" w:cs="monospace"/>
      <w:sz w:val="20"/>
    </w:rPr>
  </w:style>
  <w:style w:type="character" w:styleId="26">
    <w:name w:val="HTML Cite"/>
    <w:basedOn w:val="17"/>
    <w:qFormat/>
    <w:uiPriority w:val="0"/>
  </w:style>
  <w:style w:type="character" w:styleId="27">
    <w:name w:val="HTML Keyboard"/>
    <w:basedOn w:val="17"/>
    <w:qFormat/>
    <w:uiPriority w:val="0"/>
    <w:rPr>
      <w:rFonts w:hint="default" w:ascii="monospace" w:hAnsi="monospace" w:eastAsia="monospace" w:cs="monospace"/>
      <w:sz w:val="20"/>
    </w:rPr>
  </w:style>
  <w:style w:type="character" w:styleId="28">
    <w:name w:val="HTML Sample"/>
    <w:basedOn w:val="17"/>
    <w:qFormat/>
    <w:uiPriority w:val="0"/>
    <w:rPr>
      <w:rFonts w:hint="default" w:ascii="monospace" w:hAnsi="monospace" w:eastAsia="monospace" w:cs="monospace"/>
    </w:rPr>
  </w:style>
  <w:style w:type="paragraph" w:customStyle="1" w:styleId="29">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30">
    <w:name w:val="BodyText1I"/>
    <w:basedOn w:val="1"/>
    <w:next w:val="31"/>
    <w:qFormat/>
    <w:uiPriority w:val="0"/>
    <w:pPr>
      <w:spacing w:line="360" w:lineRule="auto"/>
      <w:ind w:firstLine="420"/>
      <w:textAlignment w:val="baseline"/>
    </w:pPr>
    <w:rPr>
      <w:rFonts w:eastAsia="Arial Unicode MS"/>
      <w:color w:val="000000"/>
      <w:kern w:val="0"/>
      <w:sz w:val="28"/>
      <w:szCs w:val="28"/>
    </w:rPr>
  </w:style>
  <w:style w:type="paragraph" w:customStyle="1" w:styleId="31">
    <w:name w:val="BodyText1I2"/>
    <w:basedOn w:val="1"/>
    <w:autoRedefine/>
    <w:qFormat/>
    <w:uiPriority w:val="0"/>
    <w:pPr>
      <w:spacing w:before="100" w:beforeAutospacing="1" w:after="120" w:line="360" w:lineRule="auto"/>
      <w:ind w:left="420" w:firstLine="420"/>
      <w:textAlignment w:val="baseline"/>
    </w:pPr>
    <w:rPr>
      <w:rFonts w:eastAsia="Arial Unicode MS"/>
      <w:color w:val="000000"/>
      <w:kern w:val="0"/>
      <w:sz w:val="20"/>
      <w:szCs w:val="20"/>
    </w:rPr>
  </w:style>
  <w:style w:type="paragraph" w:customStyle="1" w:styleId="32">
    <w:name w:val="Default"/>
    <w:next w:val="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cjk"/>
    <w:basedOn w:val="1"/>
    <w:qFormat/>
    <w:uiPriority w:val="0"/>
    <w:pPr>
      <w:widowControl/>
      <w:jc w:val="left"/>
    </w:pPr>
    <w:rPr>
      <w:rFonts w:ascii="宋体" w:hAnsi="宋体" w:cs="宋体"/>
      <w:kern w:val="0"/>
      <w:sz w:val="24"/>
    </w:rPr>
  </w:style>
  <w:style w:type="character" w:customStyle="1" w:styleId="34">
    <w:name w:val="页脚 Char"/>
    <w:basedOn w:val="17"/>
    <w:link w:val="6"/>
    <w:qFormat/>
    <w:uiPriority w:val="99"/>
    <w:rPr>
      <w:sz w:val="18"/>
      <w:szCs w:val="18"/>
    </w:rPr>
  </w:style>
  <w:style w:type="character" w:customStyle="1" w:styleId="35">
    <w:name w:val="mini-outputtext1"/>
    <w:basedOn w:val="17"/>
    <w:qFormat/>
    <w:uiPriority w:val="0"/>
  </w:style>
  <w:style w:type="character" w:customStyle="1" w:styleId="36">
    <w:name w:val="first-child"/>
    <w:basedOn w:val="17"/>
    <w:qFormat/>
    <w:uiPriority w:val="0"/>
  </w:style>
  <w:style w:type="character" w:customStyle="1" w:styleId="37">
    <w:name w:val="layui-layer-tabnow"/>
    <w:basedOn w:val="17"/>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13036</Words>
  <Characters>14336</Characters>
  <Lines>266</Lines>
  <Paragraphs>74</Paragraphs>
  <TotalTime>5</TotalTime>
  <ScaleCrop>false</ScaleCrop>
  <LinksUpToDate>false</LinksUpToDate>
  <CharactersWithSpaces>14505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2025-02-18T01:16:00Z</dcterms:created>
  <dc:creator>DELL</dc:creator>
  <cp:lastModifiedBy>唯爱</cp:lastModifiedBy>
  <dcterms:modified xsi:type="dcterms:W3CDTF">2025-06-24T09:58:21Z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6ADFD084F8C14EC8B839A374E054594B_13</vt:lpwstr>
  </property>
  <property fmtid="{D5CDD505-2E9C-101B-9397-08002B2CF9AE}" pid="4" name="KSOTemplateDocerSaveRecord">
    <vt:lpwstr>eyJoZGlkIjoiMjUyOGVlYjI4ZTZhOWNjN2U1NmM0ODA1MWRlM2VlOTEiLCJ1c2VySWQiOiIyNTQxNzY1MjIifQ==</vt:lpwstr>
  </property>
</Properties>
</file>