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410F2">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auto"/>
          <w:kern w:val="0"/>
          <w:sz w:val="44"/>
          <w:szCs w:val="44"/>
          <w:highlight w:val="none"/>
          <w:lang w:val="en-US" w:eastAsia="zh-CN" w:bidi="ar"/>
        </w:rPr>
      </w:pPr>
      <w:bookmarkStart w:id="47" w:name="_GoBack"/>
      <w:bookmarkEnd w:id="47"/>
    </w:p>
    <w:p w14:paraId="49F1D36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44"/>
          <w:szCs w:val="44"/>
          <w:highlight w:val="none"/>
          <w:lang w:val="en-US" w:eastAsia="zh-CN" w:bidi="ar"/>
        </w:rPr>
      </w:pPr>
      <w:r>
        <w:rPr>
          <w:rFonts w:hint="eastAsia" w:ascii="宋体" w:hAnsi="宋体" w:cs="宋体"/>
          <w:b/>
          <w:bCs/>
          <w:color w:val="auto"/>
          <w:kern w:val="0"/>
          <w:sz w:val="44"/>
          <w:szCs w:val="44"/>
          <w:highlight w:val="none"/>
          <w:lang w:val="en-US" w:eastAsia="zh-CN" w:bidi="ar"/>
        </w:rPr>
        <w:t>渑池县妇幼保健院保安劳务服务项目</w:t>
      </w:r>
    </w:p>
    <w:p w14:paraId="747E3B48">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4C22BE64">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13DB62D5">
      <w:pPr>
        <w:keepNext w:val="0"/>
        <w:keepLines w:val="0"/>
        <w:widowControl/>
        <w:suppressLineNumbers w:val="0"/>
        <w:jc w:val="center"/>
        <w:rPr>
          <w:color w:val="auto"/>
          <w:sz w:val="21"/>
          <w:szCs w:val="24"/>
          <w:highlight w:val="none"/>
        </w:rPr>
      </w:pPr>
      <w:r>
        <w:rPr>
          <w:rFonts w:hint="eastAsia" w:ascii="宋体" w:hAnsi="宋体" w:eastAsia="宋体" w:cs="宋体"/>
          <w:b/>
          <w:bCs/>
          <w:color w:val="auto"/>
          <w:kern w:val="0"/>
          <w:sz w:val="52"/>
          <w:szCs w:val="52"/>
          <w:highlight w:val="none"/>
          <w:lang w:val="en-US" w:eastAsia="zh-CN" w:bidi="ar"/>
        </w:rPr>
        <w:t>竞争性磋商文件</w:t>
      </w:r>
    </w:p>
    <w:p w14:paraId="5021E7A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A04975">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4814F6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067F6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项目编号：渑池竞磋采购-2025-</w:t>
      </w:r>
      <w:r>
        <w:rPr>
          <w:rFonts w:hint="eastAsia" w:ascii="宋体" w:hAnsi="宋体" w:cs="宋体"/>
          <w:b/>
          <w:bCs/>
          <w:color w:val="auto"/>
          <w:kern w:val="0"/>
          <w:sz w:val="28"/>
          <w:szCs w:val="28"/>
          <w:highlight w:val="none"/>
          <w:lang w:val="en-US" w:eastAsia="zh-CN" w:bidi="ar"/>
        </w:rPr>
        <w:t>64</w:t>
      </w:r>
    </w:p>
    <w:p w14:paraId="2D35B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52"/>
          <w:szCs w:val="52"/>
          <w:highlight w:val="none"/>
          <w:lang w:val="en-US" w:eastAsia="zh-CN" w:bidi="ar"/>
        </w:rPr>
      </w:pPr>
      <w:r>
        <w:rPr>
          <w:rFonts w:hint="eastAsia" w:ascii="宋体" w:hAnsi="宋体" w:cs="宋体"/>
          <w:b/>
          <w:bCs/>
          <w:color w:val="auto"/>
          <w:kern w:val="0"/>
          <w:sz w:val="28"/>
          <w:szCs w:val="28"/>
          <w:highlight w:val="none"/>
          <w:lang w:val="en-US" w:eastAsia="zh-CN" w:bidi="ar"/>
        </w:rPr>
        <w:t xml:space="preserve">         MCGZ[2025]116-ZC085</w:t>
      </w:r>
    </w:p>
    <w:p w14:paraId="0FDB00C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318B5F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7780F2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C007F8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F6FB6D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2ABF00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D6B6DF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F95C38">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0FEB222">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2141BA">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bookmarkStart w:id="0" w:name="_Toc31323"/>
    </w:p>
    <w:p w14:paraId="725DCB03">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538FCE3F">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754FAE9F">
      <w:pPr>
        <w:keepNext w:val="0"/>
        <w:keepLines w:val="0"/>
        <w:widowControl/>
        <w:suppressLineNumbers w:val="0"/>
        <w:spacing w:line="360" w:lineRule="auto"/>
        <w:ind w:firstLine="3112" w:firstLineChars="1000"/>
        <w:jc w:val="both"/>
        <w:outlineLvl w:val="9"/>
        <w:rPr>
          <w:color w:val="auto"/>
          <w:highlight w:val="none"/>
        </w:rPr>
      </w:pPr>
      <w:r>
        <w:rPr>
          <w:rFonts w:hint="eastAsia" w:ascii="宋体" w:hAnsi="宋体" w:eastAsia="宋体" w:cs="宋体"/>
          <w:b/>
          <w:bCs/>
          <w:color w:val="auto"/>
          <w:kern w:val="0"/>
          <w:sz w:val="31"/>
          <w:szCs w:val="31"/>
          <w:highlight w:val="none"/>
          <w:lang w:val="en-US" w:eastAsia="zh-CN" w:bidi="ar"/>
        </w:rPr>
        <w:t>采购人：</w:t>
      </w:r>
      <w:bookmarkEnd w:id="0"/>
      <w:r>
        <w:rPr>
          <w:rFonts w:hint="eastAsia" w:ascii="宋体" w:hAnsi="宋体" w:cs="宋体"/>
          <w:b/>
          <w:bCs/>
          <w:color w:val="auto"/>
          <w:kern w:val="0"/>
          <w:sz w:val="31"/>
          <w:szCs w:val="31"/>
          <w:highlight w:val="none"/>
          <w:lang w:val="en-US" w:eastAsia="zh-CN" w:bidi="ar"/>
        </w:rPr>
        <w:t>渑池县妇幼保健院</w:t>
      </w:r>
    </w:p>
    <w:p w14:paraId="3CC0921E">
      <w:pPr>
        <w:keepNext w:val="0"/>
        <w:keepLines w:val="0"/>
        <w:widowControl/>
        <w:suppressLineNumbers w:val="0"/>
        <w:spacing w:line="360" w:lineRule="auto"/>
        <w:ind w:firstLine="2801" w:firstLineChars="900"/>
        <w:jc w:val="both"/>
        <w:outlineLvl w:val="9"/>
        <w:rPr>
          <w:color w:val="auto"/>
          <w:highlight w:val="none"/>
        </w:rPr>
      </w:pPr>
      <w:bookmarkStart w:id="1" w:name="_Toc14251"/>
      <w:r>
        <w:rPr>
          <w:rFonts w:hint="eastAsia" w:ascii="宋体" w:hAnsi="宋体" w:eastAsia="宋体" w:cs="宋体"/>
          <w:b/>
          <w:bCs/>
          <w:color w:val="auto"/>
          <w:kern w:val="0"/>
          <w:sz w:val="31"/>
          <w:szCs w:val="31"/>
          <w:highlight w:val="none"/>
          <w:lang w:val="en-US" w:eastAsia="zh-CN" w:bidi="ar"/>
        </w:rPr>
        <w:t>代理机构：</w:t>
      </w:r>
      <w:bookmarkEnd w:id="1"/>
      <w:r>
        <w:rPr>
          <w:rFonts w:hint="eastAsia" w:ascii="宋体" w:hAnsi="宋体" w:cs="宋体"/>
          <w:b/>
          <w:bCs/>
          <w:color w:val="auto"/>
          <w:kern w:val="0"/>
          <w:sz w:val="31"/>
          <w:szCs w:val="31"/>
          <w:highlight w:val="none"/>
          <w:lang w:val="en-US" w:eastAsia="zh-CN" w:bidi="ar"/>
        </w:rPr>
        <w:t>大业信息技术（河南）有限公司</w:t>
      </w:r>
    </w:p>
    <w:p w14:paraId="7A3E70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年</w:t>
      </w:r>
      <w:r>
        <w:rPr>
          <w:rFonts w:hint="eastAsia" w:ascii="宋体" w:hAnsi="宋体" w:cs="宋体"/>
          <w:b/>
          <w:bCs/>
          <w:color w:val="auto"/>
          <w:kern w:val="0"/>
          <w:sz w:val="31"/>
          <w:szCs w:val="31"/>
          <w:highlight w:val="none"/>
          <w:lang w:val="en-US" w:eastAsia="zh-CN" w:bidi="ar"/>
        </w:rPr>
        <w:t>六</w:t>
      </w:r>
      <w:r>
        <w:rPr>
          <w:rFonts w:hint="eastAsia" w:ascii="宋体" w:hAnsi="宋体" w:eastAsia="宋体" w:cs="宋体"/>
          <w:b/>
          <w:bCs/>
          <w:color w:val="auto"/>
          <w:kern w:val="0"/>
          <w:sz w:val="31"/>
          <w:szCs w:val="31"/>
          <w:highlight w:val="none"/>
          <w:lang w:val="en-US" w:eastAsia="zh-CN" w:bidi="ar"/>
        </w:rPr>
        <w:t>月</w:t>
      </w:r>
    </w:p>
    <w:p w14:paraId="1F137BF9">
      <w:pPr>
        <w:rPr>
          <w:color w:val="auto"/>
          <w:highlight w:val="none"/>
        </w:rPr>
      </w:pPr>
    </w:p>
    <w:p w14:paraId="29878EF4">
      <w:pPr>
        <w:spacing w:before="48"/>
        <w:ind w:left="0" w:right="1157" w:firstLine="0"/>
        <w:jc w:val="center"/>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4129E6DE">
      <w:pPr>
        <w:spacing w:before="48"/>
        <w:ind w:left="0" w:right="1157" w:firstLine="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sdt>
      <w:sdtPr>
        <w:rPr>
          <w:rFonts w:ascii="宋体" w:hAnsi="宋体" w:eastAsia="宋体" w:cs="Times New Roman"/>
          <w:color w:val="auto"/>
          <w:kern w:val="2"/>
          <w:sz w:val="21"/>
          <w:szCs w:val="24"/>
          <w:highlight w:val="none"/>
          <w:lang w:val="en-US" w:eastAsia="zh-CN" w:bidi="ar-SA"/>
        </w:rPr>
        <w:id w:val="14746837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6E665D14">
          <w:pPr>
            <w:spacing w:before="0" w:beforeLines="0" w:after="0" w:afterLines="0" w:line="240" w:lineRule="auto"/>
            <w:ind w:left="0" w:leftChars="0" w:right="0" w:rightChars="0" w:firstLine="0" w:firstLineChars="0"/>
            <w:jc w:val="center"/>
            <w:rPr>
              <w:color w:val="auto"/>
              <w:highlight w:val="none"/>
            </w:rPr>
          </w:pPr>
        </w:p>
        <w:p w14:paraId="3F4DA8CC">
          <w:pPr>
            <w:pStyle w:val="46"/>
            <w:tabs>
              <w:tab w:val="right" w:leader="dot" w:pos="902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582E2B00">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第一章竞争性磋商公告</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84620C">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第二章供应商须知</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_Toc30168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7AF355F">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8"/>
              <w:highlight w:val="none"/>
            </w:rPr>
            <w:t>第三章评标办法</w:t>
          </w:r>
          <w:r>
            <w:rPr>
              <w:rFonts w:hint="eastAsia" w:ascii="宋体" w:hAnsi="宋体" w:eastAsia="宋体" w:cs="宋体"/>
              <w:color w:val="auto"/>
              <w:sz w:val="28"/>
              <w:szCs w:val="4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7EA4D8">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第四章合同主要条款及格式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252D4B">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_Toc21139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w:t>
          </w:r>
          <w:r>
            <w:rPr>
              <w:rFonts w:hint="eastAsia" w:ascii="宋体" w:hAnsi="宋体" w:cs="宋体"/>
              <w:color w:val="auto"/>
              <w:sz w:val="28"/>
              <w:szCs w:val="28"/>
              <w:highlight w:val="none"/>
              <w:lang w:val="en-US" w:eastAsia="zh-CN"/>
            </w:rPr>
            <w:t>服务要求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_Toc21139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DA806F">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第六章电子化响应文件内容及格式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31C2C5">
          <w:pPr>
            <w:pStyle w:val="46"/>
            <w:tabs>
              <w:tab w:val="right" w:leader="dot" w:pos="9026"/>
            </w:tabs>
            <w:rPr>
              <w:color w:val="auto"/>
              <w:highlight w:val="none"/>
            </w:rPr>
          </w:pPr>
        </w:p>
        <w:p w14:paraId="516552C7">
          <w:pPr>
            <w:rPr>
              <w:color w:val="auto"/>
              <w:highlight w:val="none"/>
            </w:rPr>
          </w:pPr>
          <w:r>
            <w:rPr>
              <w:color w:val="auto"/>
              <w:highlight w:val="none"/>
            </w:rPr>
            <w:fldChar w:fldCharType="end"/>
          </w:r>
        </w:p>
      </w:sdtContent>
    </w:sdt>
    <w:p w14:paraId="4AC3952F">
      <w:pPr>
        <w:pStyle w:val="5"/>
        <w:tabs>
          <w:tab w:val="left" w:pos="1125"/>
        </w:tabs>
        <w:rPr>
          <w:color w:val="auto"/>
          <w:highlight w:val="none"/>
        </w:rPr>
        <w:sectPr>
          <w:footerReference r:id="rId3" w:type="default"/>
          <w:pgSz w:w="11906" w:h="16838"/>
          <w:pgMar w:top="1803" w:right="1440" w:bottom="1803" w:left="1440" w:header="720" w:footer="720" w:gutter="0"/>
          <w:pgNumType w:fmt="decimal"/>
          <w:cols w:space="720" w:num="1"/>
          <w:docGrid w:type="lines" w:linePitch="312" w:charSpace="0"/>
        </w:sectPr>
      </w:pPr>
      <w:bookmarkStart w:id="2" w:name="_Toc14816"/>
    </w:p>
    <w:p w14:paraId="1D221A2F">
      <w:pPr>
        <w:pStyle w:val="5"/>
        <w:tabs>
          <w:tab w:val="left" w:pos="1125"/>
        </w:tabs>
        <w:rPr>
          <w:color w:val="auto"/>
          <w:highlight w:val="none"/>
        </w:rPr>
      </w:pPr>
      <w:r>
        <w:rPr>
          <w:color w:val="auto"/>
          <w:highlight w:val="none"/>
        </w:rPr>
        <w:t>第一章</w:t>
      </w:r>
      <w:r>
        <w:rPr>
          <w:color w:val="auto"/>
          <w:highlight w:val="none"/>
        </w:rPr>
        <w:tab/>
      </w:r>
      <w:r>
        <w:rPr>
          <w:color w:val="auto"/>
          <w:highlight w:val="none"/>
        </w:rPr>
        <w:t>竞争性磋商公告</w:t>
      </w:r>
      <w:bookmarkEnd w:id="2"/>
    </w:p>
    <w:p w14:paraId="08306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渑池县妇幼保健院保安劳务服务项目</w:t>
      </w:r>
      <w:r>
        <w:rPr>
          <w:rFonts w:hint="eastAsia" w:ascii="宋体" w:hAnsi="宋体" w:cs="宋体"/>
          <w:color w:val="auto"/>
          <w:kern w:val="0"/>
          <w:sz w:val="24"/>
          <w:szCs w:val="24"/>
          <w:highlight w:val="none"/>
        </w:rPr>
        <w:t>的潜在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应在三门峡市公共资源交易中心网（网址：</w:t>
      </w:r>
      <w:r>
        <w:rPr>
          <w:rFonts w:hint="eastAsia" w:ascii="宋体" w:hAnsi="宋体" w:cs="宋体"/>
          <w:color w:val="auto"/>
          <w:kern w:val="0"/>
          <w:sz w:val="24"/>
          <w:szCs w:val="24"/>
          <w:highlight w:val="none"/>
          <w:lang w:eastAsia="zh-CN"/>
        </w:rPr>
        <w:fldChar w:fldCharType="begin"/>
      </w:r>
      <w:r>
        <w:rPr>
          <w:rFonts w:hint="eastAsia" w:ascii="宋体" w:hAnsi="宋体" w:cs="宋体"/>
          <w:color w:val="auto"/>
          <w:kern w:val="0"/>
          <w:sz w:val="24"/>
          <w:szCs w:val="24"/>
          <w:highlight w:val="none"/>
          <w:lang w:eastAsia="zh-CN"/>
        </w:rPr>
        <w:instrText xml:space="preserve"> HYPERLINK "http://gzjy.smx.gov.cn/）获取磋商文件，并于2024年" </w:instrText>
      </w:r>
      <w:r>
        <w:rPr>
          <w:rFonts w:hint="eastAsia" w:ascii="宋体" w:hAnsi="宋体" w:cs="宋体"/>
          <w:color w:val="auto"/>
          <w:kern w:val="0"/>
          <w:sz w:val="24"/>
          <w:szCs w:val="24"/>
          <w:highlight w:val="none"/>
          <w:lang w:eastAsia="zh-CN"/>
        </w:rPr>
        <w:fldChar w:fldCharType="separate"/>
      </w:r>
      <w:r>
        <w:rPr>
          <w:rFonts w:hint="eastAsia" w:ascii="宋体" w:hAnsi="宋体" w:cs="宋体"/>
          <w:color w:val="auto"/>
          <w:kern w:val="0"/>
          <w:sz w:val="24"/>
          <w:szCs w:val="24"/>
          <w:highlight w:val="none"/>
          <w:lang w:eastAsia="zh-CN"/>
        </w:rPr>
        <w:t>http://gzjy.smx.gov.cn/）获取磋商文件，并于202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eastAsia="zh-CN"/>
        </w:rPr>
        <w:fldChar w:fldCharType="end"/>
      </w:r>
      <w:r>
        <w:rPr>
          <w:rFonts w:hint="eastAsia" w:ascii="宋体" w:hAnsi="宋体" w:cs="宋体"/>
          <w:color w:val="auto"/>
          <w:kern w:val="0"/>
          <w:sz w:val="24"/>
          <w:szCs w:val="24"/>
          <w:highlight w:val="none"/>
          <w:lang w:val="en-US" w:eastAsia="zh-CN"/>
        </w:rPr>
        <w:t>6月20日</w:t>
      </w:r>
      <w:r>
        <w:rPr>
          <w:rFonts w:hint="eastAsia" w:ascii="宋体" w:hAnsi="宋体" w:cs="宋体"/>
          <w:color w:val="auto"/>
          <w:kern w:val="0"/>
          <w:sz w:val="24"/>
          <w:szCs w:val="24"/>
          <w:highlight w:val="none"/>
          <w:lang w:eastAsia="zh-CN"/>
        </w:rPr>
        <w:t>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0分（北京时间）前递交</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lang w:eastAsia="zh-CN"/>
        </w:rPr>
        <w:t>文件。</w:t>
      </w:r>
    </w:p>
    <w:p w14:paraId="186C2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一、项目基本情况：</w:t>
      </w:r>
    </w:p>
    <w:p w14:paraId="42F97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1、项目编号：渑池竞磋采购-202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MCGZ[2025]116-ZC085</w:t>
      </w:r>
    </w:p>
    <w:p w14:paraId="40FE7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2、项目名称：</w:t>
      </w:r>
      <w:r>
        <w:rPr>
          <w:rFonts w:hint="eastAsia" w:ascii="宋体" w:hAnsi="宋体" w:cs="宋体"/>
          <w:color w:val="auto"/>
          <w:kern w:val="0"/>
          <w:sz w:val="24"/>
          <w:szCs w:val="24"/>
          <w:highlight w:val="none"/>
          <w:lang w:eastAsia="zh-CN"/>
        </w:rPr>
        <w:t>渑池县妇幼保健院保安劳务服务项目</w:t>
      </w:r>
    </w:p>
    <w:p w14:paraId="0AB03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3、采购方式：竞争性磋商</w:t>
      </w:r>
    </w:p>
    <w:p w14:paraId="1D275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 xml:space="preserve">570000.00元   </w:t>
      </w: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570000.00元</w:t>
      </w:r>
    </w:p>
    <w:tbl>
      <w:tblPr>
        <w:tblStyle w:val="19"/>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9A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5E11E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20" w:type="dxa"/>
            <w:noWrap/>
            <w:vAlign w:val="center"/>
          </w:tcPr>
          <w:p w14:paraId="08F61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2381" w:type="dxa"/>
            <w:noWrap/>
            <w:vAlign w:val="center"/>
          </w:tcPr>
          <w:p w14:paraId="52676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819" w:type="dxa"/>
            <w:noWrap/>
            <w:vAlign w:val="center"/>
          </w:tcPr>
          <w:p w14:paraId="60D2F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包预算（元）</w:t>
            </w:r>
          </w:p>
        </w:tc>
        <w:tc>
          <w:tcPr>
            <w:tcW w:w="2118" w:type="dxa"/>
            <w:noWrap/>
            <w:vAlign w:val="center"/>
          </w:tcPr>
          <w:p w14:paraId="5CEB6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包最高限价（元）</w:t>
            </w:r>
          </w:p>
        </w:tc>
      </w:tr>
      <w:tr w14:paraId="29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3898B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20" w:type="dxa"/>
            <w:noWrap/>
            <w:vAlign w:val="center"/>
          </w:tcPr>
          <w:p w14:paraId="29FFB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MCGZ[2025]116-ZC085</w:t>
            </w:r>
          </w:p>
        </w:tc>
        <w:tc>
          <w:tcPr>
            <w:tcW w:w="2381" w:type="dxa"/>
            <w:noWrap/>
            <w:vAlign w:val="center"/>
          </w:tcPr>
          <w:p w14:paraId="5EFA3B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渑池县妇幼保健院保安劳务服务项目</w:t>
            </w:r>
          </w:p>
        </w:tc>
        <w:tc>
          <w:tcPr>
            <w:tcW w:w="1819" w:type="dxa"/>
            <w:noWrap/>
            <w:vAlign w:val="center"/>
          </w:tcPr>
          <w:p w14:paraId="0177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570000.00</w:t>
            </w:r>
          </w:p>
        </w:tc>
        <w:tc>
          <w:tcPr>
            <w:tcW w:w="2118" w:type="dxa"/>
            <w:noWrap/>
            <w:vAlign w:val="center"/>
          </w:tcPr>
          <w:p w14:paraId="57153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570000.00</w:t>
            </w:r>
          </w:p>
        </w:tc>
      </w:tr>
    </w:tbl>
    <w:p w14:paraId="664B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5、采购需求（包括但不限于标的的名称、数量、简要技术需求或服务要求等）：</w:t>
      </w:r>
    </w:p>
    <w:p w14:paraId="5DBF6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lang w:eastAsia="zh-CN"/>
        </w:rPr>
      </w:pPr>
      <w:r>
        <w:rPr>
          <w:rFonts w:hint="eastAsia" w:ascii="宋体" w:hAnsi="宋体" w:cs="宋体"/>
          <w:color w:val="auto"/>
          <w:kern w:val="0"/>
          <w:sz w:val="24"/>
          <w:szCs w:val="24"/>
          <w:highlight w:val="none"/>
          <w:lang w:eastAsia="zh-CN"/>
        </w:rPr>
        <w:t>5.1、</w:t>
      </w:r>
      <w:r>
        <w:rPr>
          <w:rFonts w:hint="eastAsia" w:ascii="宋体" w:hAnsi="宋体" w:cs="宋体"/>
          <w:color w:val="auto"/>
          <w:kern w:val="0"/>
          <w:sz w:val="24"/>
          <w:szCs w:val="24"/>
          <w:highlight w:val="none"/>
          <w:lang w:val="en-US" w:eastAsia="zh-CN"/>
        </w:rPr>
        <w:t>服务内容</w:t>
      </w:r>
      <w:r>
        <w:rPr>
          <w:rFonts w:hint="eastAsia" w:ascii="宋体" w:hAnsi="宋体" w:cs="宋体"/>
          <w:color w:val="auto"/>
          <w:kern w:val="0"/>
          <w:sz w:val="24"/>
          <w:szCs w:val="24"/>
          <w:highlight w:val="none"/>
          <w:lang w:eastAsia="zh-CN"/>
        </w:rPr>
        <w:t>：渑池县妇幼保健院大门的管理执勤、治安巡逻及公共秩序维护；院区的防火、防盗、防破坏、防各类事故以及大型活动的安全保障、临时性的应急处置等工作。（具体详见竞争性磋商文件第五章）</w:t>
      </w:r>
      <w:r>
        <w:rPr>
          <w:rFonts w:hint="eastAsia" w:ascii="宋体" w:hAnsi="宋体" w:eastAsia="宋体" w:cs="宋体"/>
          <w:color w:val="auto"/>
          <w:sz w:val="24"/>
          <w:szCs w:val="21"/>
          <w:highlight w:val="none"/>
        </w:rPr>
        <w:t>。</w:t>
      </w:r>
    </w:p>
    <w:p w14:paraId="534E0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5.2</w:t>
      </w:r>
      <w:r>
        <w:rPr>
          <w:rFonts w:hint="eastAsia" w:ascii="宋体" w:hAnsi="宋体" w:cs="宋体"/>
          <w:color w:val="auto"/>
          <w:kern w:val="0"/>
          <w:sz w:val="24"/>
          <w:szCs w:val="24"/>
          <w:highlight w:val="none"/>
          <w:lang w:eastAsia="zh-CN"/>
        </w:rPr>
        <w:t>、资金来源：自筹资金，已落实</w:t>
      </w:r>
    </w:p>
    <w:p w14:paraId="5A7AD8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5.3</w:t>
      </w:r>
      <w:r>
        <w:rPr>
          <w:rFonts w:hint="eastAsia" w:ascii="宋体" w:hAnsi="宋体" w:cs="宋体"/>
          <w:color w:val="auto"/>
          <w:kern w:val="0"/>
          <w:sz w:val="24"/>
          <w:szCs w:val="24"/>
          <w:highlight w:val="none"/>
          <w:lang w:eastAsia="zh-CN"/>
        </w:rPr>
        <w:t>、项目地点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渑池县</w:t>
      </w:r>
      <w:r>
        <w:rPr>
          <w:rFonts w:hint="eastAsia" w:ascii="宋体" w:hAnsi="宋体" w:cs="宋体"/>
          <w:color w:val="auto"/>
          <w:kern w:val="0"/>
          <w:sz w:val="24"/>
          <w:szCs w:val="24"/>
          <w:highlight w:val="none"/>
          <w:lang w:val="en-US" w:eastAsia="zh-CN"/>
        </w:rPr>
        <w:t xml:space="preserve"> </w:t>
      </w:r>
    </w:p>
    <w:p w14:paraId="5A206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5.4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服务期限：三年</w:t>
      </w:r>
    </w:p>
    <w:p w14:paraId="3019A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5.5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质量要求：</w:t>
      </w:r>
      <w:r>
        <w:rPr>
          <w:rFonts w:hint="eastAsia" w:ascii="宋体" w:hAnsi="宋体" w:cs="宋体"/>
          <w:color w:val="auto"/>
          <w:kern w:val="0"/>
          <w:sz w:val="24"/>
          <w:szCs w:val="24"/>
          <w:highlight w:val="none"/>
          <w:lang w:eastAsia="zh-CN"/>
        </w:rPr>
        <w:t>合格</w:t>
      </w:r>
    </w:p>
    <w:p w14:paraId="0A854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6、合同履约期限：</w:t>
      </w:r>
      <w:r>
        <w:rPr>
          <w:rFonts w:hint="eastAsia" w:ascii="宋体" w:hAnsi="宋体" w:cs="宋体"/>
          <w:color w:val="auto"/>
          <w:kern w:val="0"/>
          <w:sz w:val="24"/>
          <w:szCs w:val="24"/>
          <w:highlight w:val="none"/>
          <w:lang w:val="en-US" w:eastAsia="zh-CN"/>
        </w:rPr>
        <w:t>三年</w:t>
      </w:r>
    </w:p>
    <w:p w14:paraId="5EB6C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7、本项目是否接受联合体投标：否</w:t>
      </w:r>
    </w:p>
    <w:p w14:paraId="3E1F2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8、是否接受进口产品：否</w:t>
      </w:r>
    </w:p>
    <w:p w14:paraId="68F8B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9、是否专门面向中小企业：是</w:t>
      </w:r>
    </w:p>
    <w:p w14:paraId="48063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二、申请人资格要求：</w:t>
      </w:r>
    </w:p>
    <w:p w14:paraId="290FD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61655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F55E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6AAA2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03A66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137A05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3.2供应商应具备公安部门核发的《保安服务许可证》；</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37399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p w14:paraId="11665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三、获取</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p>
    <w:p w14:paraId="3668B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日至</w:t>
      </w:r>
      <w:r>
        <w:rPr>
          <w:rFonts w:hint="eastAsia" w:ascii="宋体" w:hAnsi="宋体" w:cs="宋体"/>
          <w:color w:val="auto"/>
          <w:kern w:val="0"/>
          <w:sz w:val="24"/>
          <w:szCs w:val="24"/>
          <w:highlight w:val="none"/>
          <w:lang w:val="en-US" w:eastAsia="zh-CN"/>
        </w:rPr>
        <w:t>6月20日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每天上午00:00至12:00，下午12:00至23:59（北京时间，法定节假日除外。）</w:t>
      </w:r>
    </w:p>
    <w:p w14:paraId="610EC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2、地点：三门峡市公共资源交易中心网（网址：http://gzjy.smx.gov.cn/）</w:t>
      </w:r>
    </w:p>
    <w:p w14:paraId="3BFB4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3、方式：本项目没有报名环节，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30371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注：根据《关于进一步加强公共资源交易管理持续优化营商环境的通知》（三公管办〔2020〕2号）文件的要求,招标（磋商）文件费用不再收取。</w:t>
      </w:r>
    </w:p>
    <w:p w14:paraId="28E57C13">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4、售价：0元。</w:t>
      </w:r>
    </w:p>
    <w:p w14:paraId="3AA97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响应文件提交</w:t>
      </w:r>
      <w:r>
        <w:rPr>
          <w:rFonts w:hint="eastAsia" w:ascii="宋体" w:hAnsi="宋体" w:cs="宋体"/>
          <w:color w:val="auto"/>
          <w:kern w:val="0"/>
          <w:sz w:val="24"/>
          <w:szCs w:val="24"/>
          <w:highlight w:val="none"/>
        </w:rPr>
        <w:t>：</w:t>
      </w:r>
    </w:p>
    <w:p w14:paraId="1083D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6月20日08时20分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62B8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20446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响应文件开启</w:t>
      </w:r>
      <w:r>
        <w:rPr>
          <w:rFonts w:hint="eastAsia" w:ascii="宋体" w:hAnsi="宋体" w:cs="宋体"/>
          <w:color w:val="auto"/>
          <w:kern w:val="0"/>
          <w:sz w:val="24"/>
          <w:szCs w:val="24"/>
          <w:highlight w:val="none"/>
        </w:rPr>
        <w:t>：</w:t>
      </w:r>
    </w:p>
    <w:p w14:paraId="3CA8E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6月20日08时20分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1F365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2、地点：渑池县公共资源交易中心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cs="宋体"/>
          <w:color w:val="auto"/>
          <w:kern w:val="0"/>
          <w:sz w:val="24"/>
          <w:szCs w:val="24"/>
          <w:highlight w:val="none"/>
        </w:rPr>
        <w:t>（网址：http://gzjy.smx.gov.cn/</w:t>
      </w:r>
      <w:r>
        <w:rPr>
          <w:rFonts w:hint="eastAsia" w:ascii="宋体" w:hAnsi="宋体" w:cs="宋体"/>
          <w:color w:val="auto"/>
          <w:kern w:val="0"/>
          <w:sz w:val="24"/>
          <w:szCs w:val="24"/>
          <w:highlight w:val="none"/>
          <w:lang w:eastAsia="zh-CN"/>
        </w:rPr>
        <w:t>）</w:t>
      </w:r>
    </w:p>
    <w:p w14:paraId="6B42B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、发布公告的媒介</w:t>
      </w:r>
      <w:r>
        <w:rPr>
          <w:rFonts w:hint="eastAsia" w:ascii="宋体" w:hAnsi="宋体" w:cs="宋体"/>
          <w:color w:val="auto"/>
          <w:kern w:val="0"/>
          <w:sz w:val="24"/>
          <w:szCs w:val="24"/>
          <w:highlight w:val="none"/>
          <w:lang w:val="en-US" w:eastAsia="zh-CN"/>
        </w:rPr>
        <w:t>及公告期限</w:t>
      </w:r>
      <w:r>
        <w:rPr>
          <w:rFonts w:hint="eastAsia" w:ascii="宋体" w:hAnsi="宋体" w:cs="宋体"/>
          <w:color w:val="auto"/>
          <w:kern w:val="0"/>
          <w:sz w:val="24"/>
          <w:szCs w:val="24"/>
          <w:highlight w:val="none"/>
        </w:rPr>
        <w:t>：</w:t>
      </w:r>
    </w:p>
    <w:p w14:paraId="396EE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本次竞争性磋商公告同时在《河南省政府采购网》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中国采购与招标网</w:t>
      </w:r>
      <w:r>
        <w:rPr>
          <w:rFonts w:hint="eastAsia" w:ascii="宋体" w:hAnsi="宋体" w:cs="宋体"/>
          <w:color w:val="auto"/>
          <w:kern w:val="0"/>
          <w:sz w:val="24"/>
          <w:szCs w:val="24"/>
          <w:highlight w:val="none"/>
        </w:rPr>
        <w:t>》、《三门峡市公共资源交易中心网》</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发布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公告期限为</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个工作日。</w:t>
      </w:r>
    </w:p>
    <w:p w14:paraId="0F564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rPr>
        <w:t>、其他补充事宜</w:t>
      </w:r>
    </w:p>
    <w:p w14:paraId="032C6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操作不当造成的无法投标等一切后果，由供应商自行承担。</w:t>
      </w:r>
    </w:p>
    <w:p w14:paraId="2A654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2、磋商所发生一切费用由各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自行承担，并承担相应的风险和责任。</w:t>
      </w:r>
    </w:p>
    <w:p w14:paraId="1466F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3、本项目不组织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踏勘现场。</w:t>
      </w:r>
    </w:p>
    <w:p w14:paraId="638E0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4、本项目无论中标与否，均不退还响应文件。</w:t>
      </w:r>
    </w:p>
    <w:p w14:paraId="748F7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5、本项目资格评审和业绩以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可使用电子营业执照。</w:t>
      </w:r>
    </w:p>
    <w:p w14:paraId="07FE6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（1）资格评（预）审部分：资格评（预）审以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为准，其上传资料真实性由</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自行承担，同时，</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要完善主体库。</w:t>
      </w:r>
    </w:p>
    <w:p w14:paraId="759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中的相应内容为准。</w:t>
      </w:r>
    </w:p>
    <w:p w14:paraId="336939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编制部分：在</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中要求</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格式进行</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编制时，应明确将投标单位企业基本情况、资质人员情况、财务情况、业绩情况编入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，便于进行资格审查及评标打分。</w:t>
      </w:r>
    </w:p>
    <w:p w14:paraId="401C7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779AB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、凡对本次磋商提出询问，请按照以下方式联系：</w:t>
      </w:r>
    </w:p>
    <w:p w14:paraId="0A5AF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13DC8B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采购人：渑池县妇幼保健院</w:t>
      </w:r>
    </w:p>
    <w:p w14:paraId="7DC51E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地址：渑池县新兴街中段</w:t>
      </w:r>
    </w:p>
    <w:p w14:paraId="2A2AC1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联系人：刘女士</w:t>
      </w:r>
    </w:p>
    <w:p w14:paraId="044AC5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0398-</w:t>
      </w:r>
      <w:r>
        <w:rPr>
          <w:rFonts w:hint="eastAsia" w:ascii="宋体" w:hAnsi="宋体" w:cs="宋体"/>
          <w:color w:val="auto"/>
          <w:kern w:val="0"/>
          <w:sz w:val="24"/>
          <w:szCs w:val="24"/>
          <w:highlight w:val="none"/>
        </w:rPr>
        <w:t>3068113</w:t>
      </w:r>
    </w:p>
    <w:p w14:paraId="4167E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名称：大业信息技术（河南）有限公司</w:t>
      </w:r>
    </w:p>
    <w:p w14:paraId="65857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地址：河南省郑州市管城回族区紫荆山路63号9层911号</w:t>
      </w:r>
    </w:p>
    <w:p w14:paraId="1EF7D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联系人：候女士</w:t>
      </w:r>
    </w:p>
    <w:p w14:paraId="59956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联系方式：17886686505</w:t>
      </w:r>
    </w:p>
    <w:p w14:paraId="024E6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08F6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AD91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1EBBC588">
      <w:pPr>
        <w:keepNext w:val="0"/>
        <w:keepLines w:val="0"/>
        <w:widowControl/>
        <w:suppressLineNumbers w:val="0"/>
        <w:ind w:firstLine="1200" w:firstLineChars="500"/>
        <w:jc w:val="left"/>
        <w:rPr>
          <w:rFonts w:ascii="宋体" w:hAnsi="Times New Roman" w:eastAsia="宋体" w:cs="Times New Roman"/>
          <w:color w:val="auto"/>
          <w:kern w:val="0"/>
          <w:sz w:val="24"/>
          <w:szCs w:val="24"/>
          <w:highlight w:val="none"/>
        </w:rPr>
      </w:pPr>
    </w:p>
    <w:p w14:paraId="79DC3806">
      <w:pPr>
        <w:rPr>
          <w:b/>
          <w:color w:val="auto"/>
          <w:sz w:val="32"/>
          <w:highlight w:val="none"/>
        </w:rPr>
      </w:pPr>
      <w:r>
        <w:rPr>
          <w:b/>
          <w:color w:val="auto"/>
          <w:sz w:val="32"/>
          <w:highlight w:val="none"/>
        </w:rPr>
        <w:br w:type="page"/>
      </w:r>
    </w:p>
    <w:p w14:paraId="0A10270E">
      <w:pPr>
        <w:tabs>
          <w:tab w:val="left" w:pos="1283"/>
        </w:tabs>
        <w:spacing w:before="55"/>
        <w:ind w:left="0" w:right="22" w:firstLine="0"/>
        <w:jc w:val="center"/>
        <w:outlineLvl w:val="0"/>
        <w:rPr>
          <w:b/>
          <w:color w:val="auto"/>
          <w:sz w:val="32"/>
          <w:highlight w:val="none"/>
        </w:rPr>
      </w:pPr>
      <w:bookmarkStart w:id="3" w:name="_Toc30168"/>
      <w:r>
        <w:rPr>
          <w:b/>
          <w:color w:val="auto"/>
          <w:sz w:val="32"/>
          <w:highlight w:val="none"/>
        </w:rPr>
        <w:t>第二章</w:t>
      </w:r>
      <w:r>
        <w:rPr>
          <w:b/>
          <w:color w:val="auto"/>
          <w:sz w:val="32"/>
          <w:highlight w:val="none"/>
        </w:rPr>
        <w:tab/>
      </w:r>
      <w:r>
        <w:rPr>
          <w:b/>
          <w:color w:val="auto"/>
          <w:sz w:val="32"/>
          <w:highlight w:val="none"/>
        </w:rPr>
        <w:t>供应商须知</w:t>
      </w:r>
      <w:bookmarkEnd w:id="3"/>
    </w:p>
    <w:p w14:paraId="686A086F">
      <w:pPr>
        <w:pStyle w:val="11"/>
        <w:spacing w:before="210" w:after="3"/>
        <w:ind w:left="755" w:right="776"/>
        <w:jc w:val="center"/>
        <w:rPr>
          <w:b/>
          <w:bCs/>
          <w:color w:val="auto"/>
          <w:sz w:val="28"/>
          <w:szCs w:val="32"/>
          <w:highlight w:val="none"/>
        </w:rPr>
      </w:pPr>
      <w:r>
        <w:rPr>
          <w:b/>
          <w:bCs/>
          <w:color w:val="auto"/>
          <w:sz w:val="28"/>
          <w:szCs w:val="32"/>
          <w:highlight w:val="none"/>
        </w:rPr>
        <w:t>供应商须知前附表</w:t>
      </w:r>
    </w:p>
    <w:tbl>
      <w:tblPr>
        <w:tblStyle w:val="19"/>
        <w:tblW w:w="9584" w:type="dxa"/>
        <w:jc w:val="center"/>
        <w:tblLayout w:type="fixed"/>
        <w:tblCellMar>
          <w:top w:w="0" w:type="dxa"/>
          <w:left w:w="108" w:type="dxa"/>
          <w:bottom w:w="0" w:type="dxa"/>
          <w:right w:w="108" w:type="dxa"/>
        </w:tblCellMar>
      </w:tblPr>
      <w:tblGrid>
        <w:gridCol w:w="1101"/>
        <w:gridCol w:w="1838"/>
        <w:gridCol w:w="6645"/>
      </w:tblGrid>
      <w:tr w14:paraId="4CE660E4">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B5AB3DF">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2FAB8C8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0856690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编列内容</w:t>
            </w:r>
          </w:p>
        </w:tc>
      </w:tr>
      <w:tr w14:paraId="17AE2C4B">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F1CF74">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4DEED20D">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682BD7AF">
            <w:pPr>
              <w:pStyle w:val="37"/>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采购人：渑池县妇幼保健院</w:t>
            </w:r>
          </w:p>
          <w:p w14:paraId="74796829">
            <w:pPr>
              <w:pStyle w:val="37"/>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地址：渑池县新兴街中段</w:t>
            </w:r>
          </w:p>
          <w:p w14:paraId="0997A033">
            <w:pPr>
              <w:pStyle w:val="37"/>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联系人：刘女士</w:t>
            </w:r>
          </w:p>
          <w:p w14:paraId="2A428E18">
            <w:pPr>
              <w:pStyle w:val="37"/>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联系方式：</w:t>
            </w:r>
            <w:r>
              <w:rPr>
                <w:rFonts w:hint="eastAsia" w:ascii="宋体" w:hAnsi="宋体" w:eastAsia="宋体" w:cs="Times New Roman"/>
                <w:color w:val="auto"/>
                <w:sz w:val="24"/>
                <w:szCs w:val="24"/>
                <w:highlight w:val="none"/>
                <w:lang w:val="en-US" w:eastAsia="zh-CN"/>
              </w:rPr>
              <w:t>0398-</w:t>
            </w:r>
            <w:r>
              <w:rPr>
                <w:rFonts w:hint="eastAsia" w:ascii="宋体" w:hAnsi="宋体" w:eastAsia="宋体" w:cs="Times New Roman"/>
                <w:color w:val="auto"/>
                <w:sz w:val="24"/>
                <w:szCs w:val="24"/>
                <w:highlight w:val="none"/>
              </w:rPr>
              <w:t>3068113</w:t>
            </w:r>
          </w:p>
        </w:tc>
      </w:tr>
      <w:tr w14:paraId="584F2B0B">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3E6C243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4571B058">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52AACF66">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名称：大业信息技术（河南）有限公司</w:t>
            </w:r>
          </w:p>
          <w:p w14:paraId="0594B408">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地址：河南省郑州市管城回族区紫荆山路63号9层911号</w:t>
            </w:r>
          </w:p>
          <w:p w14:paraId="671FCB9B">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联系人：候女士</w:t>
            </w:r>
          </w:p>
          <w:p w14:paraId="286D16BF">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联系方式：17886686505</w:t>
            </w:r>
          </w:p>
        </w:tc>
      </w:tr>
      <w:tr w14:paraId="660FA79C">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6DF635FE">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582BB3D5">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预算</w:t>
            </w:r>
            <w:r>
              <w:rPr>
                <w:rFonts w:ascii="宋体" w:hAnsi="宋体" w:eastAsia="宋体" w:cs="Times New Roman"/>
                <w:color w:val="auto"/>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1D35E98E">
            <w:pPr>
              <w:spacing w:line="460" w:lineRule="exact"/>
              <w:rPr>
                <w:rFonts w:hint="default" w:ascii="宋体" w:hAnsi="宋体" w:eastAsia="宋体" w:cs="Times New Roman"/>
                <w:color w:val="auto"/>
                <w:sz w:val="24"/>
                <w:szCs w:val="24"/>
                <w:highlight w:val="none"/>
                <w:lang w:val="en-US"/>
              </w:rPr>
            </w:pPr>
            <w:r>
              <w:rPr>
                <w:rFonts w:hint="eastAsia" w:ascii="宋体" w:hAnsi="宋体" w:cs="Times New Roman"/>
                <w:color w:val="auto"/>
                <w:sz w:val="24"/>
                <w:szCs w:val="24"/>
                <w:highlight w:val="none"/>
                <w:lang w:val="en-US" w:eastAsia="zh-CN"/>
              </w:rPr>
              <w:t>570000.00元</w:t>
            </w:r>
          </w:p>
        </w:tc>
      </w:tr>
      <w:tr w14:paraId="2C9C1301">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D02652E">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401D6E21">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412028D3">
            <w:pPr>
              <w:spacing w:line="460" w:lineRule="exact"/>
              <w:rPr>
                <w:rFonts w:hint="eastAsia"/>
                <w:color w:val="auto"/>
                <w:sz w:val="24"/>
                <w:highlight w:val="none"/>
                <w:lang w:eastAsia="zh-CN"/>
              </w:rPr>
            </w:pPr>
            <w:r>
              <w:rPr>
                <w:rFonts w:hint="eastAsia"/>
                <w:color w:val="auto"/>
                <w:sz w:val="24"/>
                <w:highlight w:val="none"/>
                <w:lang w:val="en-US" w:eastAsia="zh-CN"/>
              </w:rPr>
              <w:t>项目名称：渑池县妇幼保健院保安劳务服务项目</w:t>
            </w:r>
          </w:p>
          <w:p w14:paraId="49B465BA">
            <w:pPr>
              <w:spacing w:line="460" w:lineRule="exac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项目编号：</w:t>
            </w:r>
            <w:r>
              <w:rPr>
                <w:rFonts w:hint="eastAsia" w:ascii="宋体" w:hAnsi="宋体" w:cs="宋体"/>
                <w:color w:val="auto"/>
                <w:kern w:val="0"/>
                <w:sz w:val="24"/>
                <w:szCs w:val="24"/>
                <w:highlight w:val="none"/>
              </w:rPr>
              <w:t>渑池竞磋采购-202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MCGZ[2025]116-ZC085</w:t>
            </w:r>
          </w:p>
        </w:tc>
      </w:tr>
      <w:tr w14:paraId="06D87E12">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FE8B58">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3DC32305">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资金来源及</w:t>
            </w:r>
            <w:r>
              <w:rPr>
                <w:rFonts w:ascii="宋体" w:hAnsi="宋体" w:eastAsia="宋体" w:cs="Times New Roman"/>
                <w:color w:val="auto"/>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2F4377E">
            <w:pPr>
              <w:spacing w:line="360" w:lineRule="auto"/>
              <w:jc w:val="lef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自筹资金</w:t>
            </w:r>
            <w:r>
              <w:rPr>
                <w:rFonts w:hint="eastAsia" w:ascii="宋体" w:hAnsi="宋体" w:cs="宋体"/>
                <w:color w:val="auto"/>
                <w:kern w:val="0"/>
                <w:sz w:val="24"/>
                <w:szCs w:val="24"/>
                <w:highlight w:val="none"/>
              </w:rPr>
              <w:t>，已落实</w:t>
            </w:r>
          </w:p>
        </w:tc>
      </w:tr>
      <w:tr w14:paraId="6828697D">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6A77B61">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3A1AAB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485ACBC1">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渑池县</w:t>
            </w:r>
          </w:p>
        </w:tc>
      </w:tr>
      <w:tr w14:paraId="552FFB75">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4D73A22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1A5BDAD8">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服务内容</w:t>
            </w:r>
          </w:p>
        </w:tc>
        <w:tc>
          <w:tcPr>
            <w:tcW w:w="6645" w:type="dxa"/>
            <w:tcBorders>
              <w:top w:val="nil"/>
              <w:left w:val="nil"/>
              <w:bottom w:val="single" w:color="auto" w:sz="4" w:space="0"/>
              <w:right w:val="single" w:color="auto" w:sz="4" w:space="0"/>
            </w:tcBorders>
            <w:noWrap w:val="0"/>
            <w:vAlign w:val="center"/>
          </w:tcPr>
          <w:p w14:paraId="031429C5">
            <w:pPr>
              <w:spacing w:line="460" w:lineRule="exac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渑池县妇幼保健院大门的管理执勤、治安巡逻及公共秩序维护；院区的防火、防盗、防破坏、防各类事故以及大型活动的安全保障、临时性的应急处置等工作。</w:t>
            </w:r>
            <w:r>
              <w:rPr>
                <w:rFonts w:hint="eastAsia" w:ascii="宋体" w:hAnsi="宋体" w:eastAsia="宋体" w:cs="Times New Roman"/>
                <w:color w:val="auto"/>
                <w:sz w:val="24"/>
                <w:szCs w:val="24"/>
                <w:highlight w:val="none"/>
                <w:lang w:eastAsia="zh-CN"/>
              </w:rPr>
              <w:t>；（具体详见竞争性磋商文件第五章）</w:t>
            </w:r>
          </w:p>
        </w:tc>
      </w:tr>
      <w:tr w14:paraId="7B844FF3">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F03DD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54083080">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val="en-US" w:eastAsia="zh-CN"/>
              </w:rPr>
              <w:t>服务期限</w:t>
            </w:r>
          </w:p>
        </w:tc>
        <w:tc>
          <w:tcPr>
            <w:tcW w:w="6645" w:type="dxa"/>
            <w:tcBorders>
              <w:top w:val="single" w:color="auto" w:sz="4" w:space="0"/>
              <w:left w:val="nil"/>
              <w:bottom w:val="single" w:color="auto" w:sz="4" w:space="0"/>
              <w:right w:val="single" w:color="auto" w:sz="4" w:space="0"/>
            </w:tcBorders>
            <w:noWrap w:val="0"/>
            <w:vAlign w:val="center"/>
          </w:tcPr>
          <w:p w14:paraId="29253D43">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三年</w:t>
            </w:r>
          </w:p>
        </w:tc>
      </w:tr>
      <w:tr w14:paraId="0F2A0405">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CFAAD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1D443096">
            <w:pPr>
              <w:keepLines/>
              <w:spacing w:line="460" w:lineRule="exact"/>
              <w:jc w:val="center"/>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质量要求</w:t>
            </w:r>
          </w:p>
        </w:tc>
        <w:tc>
          <w:tcPr>
            <w:tcW w:w="6645" w:type="dxa"/>
            <w:tcBorders>
              <w:top w:val="single" w:color="auto" w:sz="4" w:space="0"/>
              <w:left w:val="nil"/>
              <w:bottom w:val="single" w:color="auto" w:sz="4" w:space="0"/>
              <w:right w:val="single" w:color="auto" w:sz="4" w:space="0"/>
            </w:tcBorders>
            <w:noWrap w:val="0"/>
            <w:vAlign w:val="center"/>
          </w:tcPr>
          <w:p w14:paraId="0065A118">
            <w:pPr>
              <w:keepLines/>
              <w:spacing w:line="460" w:lineRule="exact"/>
              <w:jc w:val="left"/>
              <w:rPr>
                <w:rFonts w:hint="eastAsia" w:ascii="宋体" w:hAnsi="宋体" w:eastAsia="宋体" w:cs="Times New Roman"/>
                <w:color w:val="auto"/>
                <w:sz w:val="24"/>
                <w:szCs w:val="21"/>
                <w:highlight w:val="none"/>
                <w:lang w:val="en-US" w:eastAsia="zh-CN"/>
              </w:rPr>
            </w:pPr>
            <w:r>
              <w:rPr>
                <w:rFonts w:hint="eastAsia" w:ascii="宋体" w:hAnsi="宋体" w:cs="Times New Roman"/>
                <w:color w:val="auto"/>
                <w:sz w:val="24"/>
                <w:szCs w:val="21"/>
                <w:highlight w:val="none"/>
                <w:lang w:eastAsia="zh-CN"/>
              </w:rPr>
              <w:t>合格</w:t>
            </w:r>
          </w:p>
        </w:tc>
      </w:tr>
      <w:tr w14:paraId="1AC3C15B">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AD5231">
            <w:pPr>
              <w:spacing w:line="460" w:lineRule="exact"/>
              <w:ind w:firstLine="240" w:firstLineChars="1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140E9B0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05DE6D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2DA3B8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4A7910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3939A5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34D70F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3B7A78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3.2供应商应具备公安部门核发的《保安服务许可证》；</w:t>
            </w:r>
          </w:p>
          <w:p w14:paraId="7CCFC5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2E0ECB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7B6A70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188AB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7E81C5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kern w:val="1"/>
                <w:sz w:val="24"/>
                <w:szCs w:val="28"/>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tc>
      </w:tr>
      <w:tr w14:paraId="27F2836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1AC7B9E">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6FDBF4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2641BEC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E74776D">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30B36B4">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3E55765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采购人书面</w:t>
            </w:r>
          </w:p>
          <w:p w14:paraId="4A1749C1">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41613F9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30ED961">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D4E8DB">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3E617B3E">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732F51E0">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6月20日08时20分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tc>
      </w:tr>
      <w:tr w14:paraId="4AAC31C5">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5C64FC">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5D9E869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FCAC5F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60日历天（从投标截止之日算起）</w:t>
            </w:r>
          </w:p>
        </w:tc>
      </w:tr>
      <w:tr w14:paraId="3C11E20D">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A29D7D9">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5F56C2C2">
            <w:pPr>
              <w:widowControl/>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1D52FD02">
            <w:pPr>
              <w:widowControl/>
              <w:spacing w:line="4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不收取</w:t>
            </w:r>
          </w:p>
        </w:tc>
      </w:tr>
      <w:tr w14:paraId="31901C56">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2B28956">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7322F57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签字或盖章</w:t>
            </w:r>
          </w:p>
          <w:p w14:paraId="25A7B700">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19CD9DF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6D391523">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F058468">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053B0778">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w:t>
            </w:r>
            <w:r>
              <w:rPr>
                <w:rFonts w:hint="eastAsia" w:ascii="宋体" w:hAnsi="宋体" w:eastAsia="宋体" w:cs="Times New Roman"/>
                <w:color w:val="auto"/>
                <w:sz w:val="24"/>
                <w:szCs w:val="24"/>
                <w:highlight w:val="none"/>
              </w:rPr>
              <w:t>磋商</w:t>
            </w:r>
            <w:r>
              <w:rPr>
                <w:rFonts w:hint="eastAsia" w:ascii="宋体" w:hAnsi="宋体" w:eastAsia="宋体" w:cs="Times New Roman"/>
                <w:color w:val="auto"/>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6A4491A3">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color w:val="auto"/>
                <w:szCs w:val="21"/>
                <w:highlight w:val="none"/>
              </w:rPr>
              <w:t>http://gzjy.smx.gov.cn/fwzn/004003/20200330/0de4b849-7eb7-4f4e-9a30-ae8b6a961d7f.html</w:t>
            </w:r>
            <w:r>
              <w:rPr>
                <w:rFonts w:hint="eastAsia" w:ascii="宋体" w:hAnsi="宋体" w:eastAsia="宋体" w:cs="Times New Roman"/>
                <w:color w:val="auto"/>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75A1D18">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2C0655AD">
            <w:pPr>
              <w:spacing w:line="46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FD0B01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9BEFD1">
            <w:pPr>
              <w:spacing w:line="460" w:lineRule="exact"/>
              <w:ind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485923D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磋商时间</w:t>
            </w:r>
          </w:p>
          <w:p w14:paraId="05A4FD2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4DE60EB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6月20日08时20分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r>
              <w:rPr>
                <w:rFonts w:hint="eastAsia" w:ascii="宋体" w:hAnsi="宋体" w:eastAsia="宋体" w:cs="Times New Roman"/>
                <w:color w:val="auto"/>
                <w:sz w:val="24"/>
                <w:szCs w:val="24"/>
                <w:highlight w:val="none"/>
              </w:rPr>
              <w:t>。</w:t>
            </w:r>
          </w:p>
          <w:p w14:paraId="1056AD0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w:t>
            </w:r>
            <w:r>
              <w:rPr>
                <w:rFonts w:hint="eastAsia" w:ascii="宋体" w:hAnsi="宋体" w:cs="宋体"/>
                <w:color w:val="auto"/>
                <w:kern w:val="0"/>
                <w:sz w:val="24"/>
                <w:szCs w:val="24"/>
                <w:highlight w:val="none"/>
              </w:rPr>
              <w:t>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eastAsia="宋体" w:cs="Times New Roman"/>
                <w:color w:val="auto"/>
                <w:sz w:val="24"/>
                <w:szCs w:val="24"/>
                <w:highlight w:val="none"/>
              </w:rPr>
              <w:t>。</w:t>
            </w:r>
          </w:p>
        </w:tc>
      </w:tr>
      <w:tr w14:paraId="7D089BF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EB37D8">
            <w:pPr>
              <w:spacing w:line="46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3.</w:t>
            </w:r>
            <w:r>
              <w:rPr>
                <w:rFonts w:hint="eastAsia" w:ascii="宋体" w:hAnsi="宋体" w:eastAsia="宋体" w:cs="Times New Roman"/>
                <w:color w:val="auto"/>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7944BFFB">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34F8283C">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按</w:t>
            </w:r>
            <w:r>
              <w:rPr>
                <w:rFonts w:hint="eastAsia" w:ascii="宋体" w:hAnsi="宋体" w:eastAsia="宋体" w:cs="Times New Roman"/>
                <w:color w:val="auto"/>
                <w:sz w:val="24"/>
                <w:szCs w:val="24"/>
                <w:highlight w:val="none"/>
              </w:rPr>
              <w:t>电子化磋商</w:t>
            </w:r>
            <w:r>
              <w:rPr>
                <w:rFonts w:hint="eastAsia" w:ascii="宋体" w:hAnsi="宋体" w:eastAsia="宋体" w:cs="Times New Roman"/>
                <w:color w:val="auto"/>
                <w:kern w:val="0"/>
                <w:sz w:val="24"/>
                <w:szCs w:val="24"/>
                <w:highlight w:val="none"/>
              </w:rPr>
              <w:t>响应文件上传的时间顺序磋商。</w:t>
            </w:r>
          </w:p>
        </w:tc>
      </w:tr>
      <w:tr w14:paraId="79BA69C5">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0CEA1FB">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4E3D6750">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磋商小组</w:t>
            </w:r>
          </w:p>
          <w:p w14:paraId="267C958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4810A9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7125B60A">
            <w:pPr>
              <w:spacing w:line="460" w:lineRule="exact"/>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657E79E6">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7CFC986">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17291A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1FDF6887">
            <w:pPr>
              <w:spacing w:line="460" w:lineRule="exac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否；推荐三名成交候选人</w:t>
            </w:r>
          </w:p>
        </w:tc>
      </w:tr>
      <w:tr w14:paraId="3243D484">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3077DC">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2BE85ED8">
            <w:pPr>
              <w:keepLines/>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7B5AB79B">
            <w:pPr>
              <w:keepLines/>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Times New Roman"/>
                <w:color w:val="auto"/>
                <w:sz w:val="24"/>
                <w:szCs w:val="24"/>
                <w:highlight w:val="none"/>
                <w:lang w:val="en-US" w:eastAsia="zh-CN"/>
              </w:rPr>
              <w:t>由成交人支付。</w:t>
            </w:r>
          </w:p>
        </w:tc>
      </w:tr>
      <w:tr w14:paraId="6151426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8E366A">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17EFDFC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3E7ADFEB">
            <w:pPr>
              <w:widowControl/>
              <w:spacing w:line="460" w:lineRule="exact"/>
              <w:jc w:val="left"/>
              <w:rPr>
                <w:rFonts w:hint="default"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大写：</w:t>
            </w:r>
            <w:r>
              <w:rPr>
                <w:rFonts w:hint="eastAsia" w:ascii="宋体" w:hAnsi="宋体" w:cs="Times New Roman"/>
                <w:color w:val="auto"/>
                <w:sz w:val="24"/>
                <w:szCs w:val="24"/>
                <w:highlight w:val="none"/>
                <w:lang w:val="en-US" w:eastAsia="zh-CN"/>
              </w:rPr>
              <w:t>伍拾柒万元整</w:t>
            </w:r>
          </w:p>
          <w:p w14:paraId="28E54232">
            <w:pPr>
              <w:widowControl/>
              <w:spacing w:line="460" w:lineRule="exact"/>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小写：</w:t>
            </w:r>
            <w:r>
              <w:rPr>
                <w:rFonts w:hint="eastAsia" w:ascii="宋体" w:hAnsi="宋体" w:cs="Times New Roman"/>
                <w:color w:val="auto"/>
                <w:sz w:val="24"/>
                <w:szCs w:val="24"/>
                <w:highlight w:val="none"/>
                <w:lang w:val="en-US" w:eastAsia="zh-CN"/>
              </w:rPr>
              <w:t>570000.00元</w:t>
            </w:r>
          </w:p>
          <w:p w14:paraId="01F290FB">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凡磋商响应供应商的磋商报价超出“招标控制价”的，该磋商响应供应商的磋商响应文件应作无效标处理。</w:t>
            </w:r>
          </w:p>
        </w:tc>
      </w:tr>
      <w:tr w14:paraId="56D1A3A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D821EB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3.5</w:t>
            </w:r>
          </w:p>
        </w:tc>
        <w:tc>
          <w:tcPr>
            <w:tcW w:w="1838" w:type="dxa"/>
            <w:tcBorders>
              <w:top w:val="single" w:color="auto" w:sz="4" w:space="0"/>
              <w:left w:val="nil"/>
              <w:bottom w:val="single" w:color="auto" w:sz="4" w:space="0"/>
              <w:right w:val="single" w:color="auto" w:sz="4" w:space="0"/>
            </w:tcBorders>
            <w:noWrap w:val="0"/>
            <w:vAlign w:val="center"/>
          </w:tcPr>
          <w:p w14:paraId="62C4A3A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25171771">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1.我单位（采购人）严格按三财购【2021】9号文要求的时限发布</w:t>
            </w:r>
            <w:r>
              <w:rPr>
                <w:rFonts w:hint="eastAsia" w:ascii="宋体" w:hAnsi="宋体" w:cs="Times New Roman"/>
                <w:color w:val="auto"/>
                <w:sz w:val="24"/>
                <w:szCs w:val="24"/>
                <w:highlight w:val="none"/>
                <w:lang w:val="en-US" w:eastAsia="zh-CN"/>
              </w:rPr>
              <w:t>成交公告</w:t>
            </w:r>
            <w:r>
              <w:rPr>
                <w:rFonts w:hint="eastAsia" w:ascii="宋体" w:hAnsi="宋体" w:eastAsia="宋体" w:cs="Times New Roman"/>
                <w:color w:val="auto"/>
                <w:sz w:val="24"/>
                <w:szCs w:val="24"/>
                <w:highlight w:val="none"/>
              </w:rPr>
              <w:t>，发出中标（成交）通知书，签订采购合同，上传采购合同。</w:t>
            </w:r>
          </w:p>
          <w:p w14:paraId="5A34849E">
            <w:pPr>
              <w:spacing w:line="360" w:lineRule="auto"/>
              <w:rPr>
                <w:rFonts w:ascii="宋体" w:hAnsi="宋体" w:eastAsia="宋体" w:cs="宋体"/>
                <w:color w:val="auto"/>
                <w:kern w:val="1"/>
                <w:sz w:val="24"/>
                <w:szCs w:val="21"/>
                <w:highlight w:val="none"/>
              </w:rPr>
            </w:pPr>
            <w:r>
              <w:rPr>
                <w:rFonts w:hint="eastAsia" w:ascii="宋体" w:hAnsi="宋体" w:eastAsia="宋体" w:cs="宋体"/>
                <w:color w:val="auto"/>
                <w:kern w:val="1"/>
                <w:sz w:val="24"/>
                <w:szCs w:val="21"/>
                <w:highlight w:val="none"/>
              </w:rPr>
              <w:t>2.以</w:t>
            </w:r>
            <w:r>
              <w:rPr>
                <w:rFonts w:hint="eastAsia" w:ascii="宋体" w:hAnsi="宋体" w:cs="宋体"/>
                <w:color w:val="auto"/>
                <w:kern w:val="1"/>
                <w:sz w:val="24"/>
                <w:szCs w:val="21"/>
                <w:highlight w:val="none"/>
                <w:lang w:eastAsia="zh-CN"/>
              </w:rPr>
              <w:t>响应文件</w:t>
            </w:r>
            <w:r>
              <w:rPr>
                <w:rFonts w:hint="eastAsia" w:ascii="宋体" w:hAnsi="宋体" w:eastAsia="宋体" w:cs="宋体"/>
                <w:color w:val="auto"/>
                <w:kern w:val="1"/>
                <w:sz w:val="24"/>
                <w:szCs w:val="21"/>
                <w:highlight w:val="none"/>
              </w:rPr>
              <w:t>业绩信息为准，可使用电子营业执照。</w:t>
            </w:r>
          </w:p>
          <w:p w14:paraId="57C246D2">
            <w:pPr>
              <w:spacing w:line="360" w:lineRule="auto"/>
              <w:rPr>
                <w:rFonts w:ascii="宋体" w:hAnsi="宋体" w:eastAsia="宋体" w:cs="Times New Roman"/>
                <w:color w:val="auto"/>
                <w:sz w:val="24"/>
                <w:szCs w:val="24"/>
                <w:highlight w:val="none"/>
              </w:rPr>
            </w:pPr>
            <w:r>
              <w:rPr>
                <w:rFonts w:hint="eastAsia" w:ascii="宋体" w:hAnsi="宋体" w:eastAsia="宋体" w:cs="宋体"/>
                <w:b w:val="0"/>
                <w:bCs/>
                <w:color w:val="auto"/>
                <w:sz w:val="24"/>
                <w:szCs w:val="24"/>
                <w:highlight w:val="none"/>
              </w:rPr>
              <w:t>3.本项</w:t>
            </w:r>
            <w:r>
              <w:rPr>
                <w:rFonts w:hint="eastAsia" w:ascii="宋体" w:hAnsi="宋体" w:eastAsia="宋体" w:cs="Times New Roman"/>
                <w:color w:val="auto"/>
                <w:sz w:val="24"/>
                <w:szCs w:val="24"/>
                <w:highlight w:val="none"/>
              </w:rPr>
              <w:t>目实行资格后审，根据优化营商环境的要求，评标时审查内容以投标（响应）文件为准：</w:t>
            </w:r>
          </w:p>
          <w:p w14:paraId="5E164B1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（1）资格评（预）审部分：资格评（预）以投标（响应）文件为准，其上传资料真实性由供应商自行承担，同时，供应商要完善主体库。</w:t>
            </w:r>
          </w:p>
          <w:p w14:paraId="580C8D0E">
            <w:pPr>
              <w:spacing w:line="360" w:lineRule="auto"/>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（2）评标打分部分：评标打分部分仍按照100分制原则进行，涉及到资格审查、企业荣誉、人员业绩、企业业绩等计分部分</w:t>
            </w:r>
            <w:r>
              <w:rPr>
                <w:rFonts w:hint="eastAsia" w:ascii="宋体" w:hAnsi="宋体" w:eastAsia="宋体" w:cs="Times New Roman"/>
                <w:b w:val="0"/>
                <w:bCs w:val="0"/>
                <w:color w:val="auto"/>
                <w:sz w:val="24"/>
                <w:szCs w:val="24"/>
                <w:highlight w:val="none"/>
              </w:rPr>
              <w:t>时，以供应商自行上传到投标（响应）文件中的相应内容为准。</w:t>
            </w:r>
          </w:p>
          <w:p w14:paraId="77D33C6C">
            <w:pPr>
              <w:spacing w:line="360" w:lineRule="auto"/>
              <w:rPr>
                <w:rFonts w:ascii="宋体" w:hAnsi="宋体" w:eastAsia="宋体" w:cs="Times New Roman"/>
                <w:b w:val="0"/>
                <w:bCs w:val="0"/>
                <w:color w:val="auto"/>
                <w:kern w:val="1"/>
                <w:sz w:val="24"/>
                <w:szCs w:val="24"/>
                <w:highlight w:val="none"/>
              </w:rPr>
            </w:pPr>
            <w:r>
              <w:rPr>
                <w:rFonts w:hint="eastAsia" w:ascii="宋体" w:hAnsi="宋体" w:eastAsia="宋体" w:cs="Times New Roman"/>
                <w:b w:val="0"/>
                <w:bCs w:val="0"/>
                <w:color w:val="auto"/>
                <w:kern w:val="1"/>
                <w:sz w:val="24"/>
                <w:szCs w:val="24"/>
                <w:highlight w:val="none"/>
              </w:rPr>
              <w:t>（3）响应文件编制部分：在</w:t>
            </w:r>
            <w:r>
              <w:rPr>
                <w:rFonts w:hint="eastAsia" w:ascii="宋体" w:hAnsi="宋体" w:cs="Times New Roman"/>
                <w:b w:val="0"/>
                <w:bCs w:val="0"/>
                <w:color w:val="auto"/>
                <w:kern w:val="1"/>
                <w:sz w:val="24"/>
                <w:szCs w:val="24"/>
                <w:highlight w:val="none"/>
                <w:lang w:eastAsia="zh-CN"/>
              </w:rPr>
              <w:t>磋商文件</w:t>
            </w:r>
            <w:r>
              <w:rPr>
                <w:rFonts w:hint="eastAsia" w:ascii="宋体" w:hAnsi="宋体" w:eastAsia="宋体" w:cs="Times New Roman"/>
                <w:b w:val="0"/>
                <w:bCs w:val="0"/>
                <w:color w:val="auto"/>
                <w:kern w:val="1"/>
                <w:sz w:val="24"/>
                <w:szCs w:val="24"/>
                <w:highlight w:val="none"/>
              </w:rPr>
              <w:t>中要求供应商按照投标（响应）文件格式进行</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编制，在</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编制时，应明确将投标单位企业基本情况、资质情况、人员情况、财务情况、业绩情况编入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，便于进行资格审查及评标打分以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业绩信息为准，可使用电子营业执照。</w:t>
            </w:r>
          </w:p>
          <w:p w14:paraId="65497FF7">
            <w:pPr>
              <w:spacing w:line="360" w:lineRule="auto"/>
              <w:rPr>
                <w:rFonts w:ascii="宋体" w:hAnsi="宋体" w:eastAsia="宋体" w:cs="Times New Roman"/>
                <w:b/>
                <w:color w:val="auto"/>
                <w:kern w:val="1"/>
                <w:sz w:val="24"/>
                <w:szCs w:val="24"/>
                <w:highlight w:val="none"/>
              </w:rPr>
            </w:pPr>
            <w:r>
              <w:rPr>
                <w:rFonts w:hint="eastAsia" w:ascii="宋体" w:hAnsi="宋体" w:eastAsia="宋体" w:cs="Times New Roman"/>
                <w:b w:val="0"/>
                <w:bCs w:val="0"/>
                <w:color w:val="auto"/>
                <w:kern w:val="1"/>
                <w:sz w:val="24"/>
                <w:szCs w:val="24"/>
                <w:highlight w:val="none"/>
              </w:rPr>
              <w:t>4.</w:t>
            </w:r>
            <w:r>
              <w:rPr>
                <w:rFonts w:hint="eastAsia" w:ascii="宋体" w:hAnsi="宋体" w:eastAsia="宋体" w:cs="Times New Roman"/>
                <w:b w:val="0"/>
                <w:bCs w:val="0"/>
                <w:color w:val="auto"/>
                <w:kern w:val="1"/>
                <w:sz w:val="24"/>
                <w:szCs w:val="24"/>
                <w:highlight w:val="none"/>
                <w:lang w:eastAsia="zh-CN"/>
              </w:rPr>
              <w:t>采购人</w:t>
            </w:r>
            <w:r>
              <w:rPr>
                <w:rFonts w:hint="eastAsia" w:ascii="宋体" w:hAnsi="宋体" w:eastAsia="宋体" w:cs="Times New Roman"/>
                <w:b w:val="0"/>
                <w:bCs w:val="0"/>
                <w:color w:val="auto"/>
                <w:kern w:val="1"/>
                <w:sz w:val="24"/>
                <w:szCs w:val="24"/>
                <w:highlight w:val="none"/>
              </w:rPr>
              <w:t>以书面形式向中标人发出中标通知书，同时向未中标企业以书面或电子形式告知未中标原因。</w:t>
            </w:r>
          </w:p>
        </w:tc>
      </w:tr>
      <w:tr w14:paraId="5088A08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F3153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6A5CA359">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电子化交易</w:t>
            </w:r>
          </w:p>
          <w:p w14:paraId="2E2C26E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16DE984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具体要求：本项目为电子化、无纸化交易项目，磋商响应文件是供应商通过中心磋商响应文件制作系统制作，并经过签章和加密后生成的电子版磋商响应文件。</w:t>
            </w:r>
          </w:p>
          <w:p w14:paraId="6E544A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电子化磋商响应文件具体制作文件请点击http://gzjy.smx.gov.cn/fwzn/004003/20200330/0de4b849-7eb7-4f4e-9a30-ae8b6a961d7f.html进行下载。</w:t>
            </w:r>
          </w:p>
          <w:p w14:paraId="09CE7A4D">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温馨提示：本项目为电子化、无纸化交易项目，为保证您能投标成功，请需仔细阅读以下条款。</w:t>
            </w:r>
          </w:p>
          <w:p w14:paraId="713AC27C">
            <w:pPr>
              <w:spacing w:line="360" w:lineRule="auto"/>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一、电子化投标</w:t>
            </w:r>
          </w:p>
          <w:p w14:paraId="6162B04B">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（一）网上磋商保证金的缴纳</w:t>
            </w:r>
          </w:p>
          <w:p w14:paraId="050F9C4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Times New Roman"/>
                <w:color w:val="auto"/>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color w:val="auto"/>
                <w:sz w:val="24"/>
                <w:szCs w:val="21"/>
                <w:highlight w:val="none"/>
              </w:rPr>
              <w:t>。</w:t>
            </w:r>
          </w:p>
          <w:p w14:paraId="59EE478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（二）电子化磋商响应文件的签章</w:t>
            </w:r>
          </w:p>
          <w:p w14:paraId="15F3712E">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1、供应商在生成电子化磋商响应文件后，应对电子化磋商响应文件进行签章，未进行签章的视为无效投标。</w:t>
            </w:r>
          </w:p>
          <w:p w14:paraId="5380B0E8">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
                <w:color w:val="auto"/>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color w:val="auto"/>
                <w:sz w:val="24"/>
                <w:szCs w:val="21"/>
                <w:highlight w:val="none"/>
              </w:rPr>
              <w:t>。</w:t>
            </w:r>
          </w:p>
          <w:p w14:paraId="1EE99CB1">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（三）电子化磋商响应文件的格式及上传投标</w:t>
            </w:r>
          </w:p>
          <w:p w14:paraId="2E0B476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01D513CB">
            <w:pPr>
              <w:spacing w:line="360" w:lineRule="auto"/>
              <w:ind w:firstLine="240" w:firstLineChars="1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2、电子化磋商响应文件应在投标截止时间前成功上传至三门峡市公共资源电子化交易系统。至投标截止时间止，仍未上传成功的电子化磋商响应文件将不予接收。</w:t>
            </w:r>
          </w:p>
          <w:p w14:paraId="245B77DA">
            <w:pPr>
              <w:spacing w:line="360" w:lineRule="auto"/>
              <w:ind w:firstLine="241" w:firstLineChars="100"/>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如按照电子化投标操作教材制作完成的电子化磋商响应文件无法上传的，供应商应在</w:t>
            </w:r>
            <w:r>
              <w:rPr>
                <w:rFonts w:hint="eastAsia" w:ascii="宋体" w:hAnsi="宋体" w:eastAsia="宋体" w:cs="宋体"/>
                <w:b/>
                <w:color w:val="auto"/>
                <w:sz w:val="24"/>
                <w:szCs w:val="21"/>
                <w:highlight w:val="none"/>
              </w:rPr>
              <w:t>投标截止时间前尽早的</w:t>
            </w:r>
            <w:r>
              <w:rPr>
                <w:rFonts w:hint="eastAsia" w:ascii="宋体" w:hAnsi="宋体" w:eastAsia="宋体" w:cs="宋体"/>
                <w:color w:val="auto"/>
                <w:sz w:val="24"/>
                <w:szCs w:val="21"/>
                <w:highlight w:val="none"/>
              </w:rPr>
              <w:t>联系中心技术人员，以便有充分的时间进行处理。</w:t>
            </w:r>
            <w:r>
              <w:rPr>
                <w:rFonts w:hint="eastAsia" w:ascii="宋体" w:hAnsi="宋体" w:eastAsia="宋体" w:cs="宋体"/>
                <w:b/>
                <w:color w:val="auto"/>
                <w:sz w:val="24"/>
                <w:szCs w:val="21"/>
                <w:highlight w:val="none"/>
              </w:rPr>
              <w:t>供应商应充分考虑到处理技术问题和上传数据等工作所需的时间问题，磋商响应文件未在投标截止时间前成功上传的，其磋商响应文件不予接收。</w:t>
            </w:r>
          </w:p>
          <w:p w14:paraId="5B4B6B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（四）电子化项目开标、解密、唱标、评标</w:t>
            </w:r>
          </w:p>
          <w:p w14:paraId="54ABFE14">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b/>
                <w:color w:val="auto"/>
                <w:sz w:val="24"/>
                <w:szCs w:val="21"/>
                <w:highlight w:val="none"/>
              </w:rPr>
              <w:t>电子化、无纸化</w:t>
            </w:r>
            <w:r>
              <w:rPr>
                <w:rFonts w:hint="eastAsia" w:ascii="宋体" w:hAnsi="宋体" w:eastAsia="宋体" w:cs="宋体"/>
                <w:color w:val="auto"/>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141FD79">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BB832C6">
            <w:pPr>
              <w:spacing w:line="360" w:lineRule="auto"/>
              <w:ind w:firstLine="120" w:firstLineChars="50"/>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3、电子化磋商响应文件解密异常的处理</w:t>
            </w:r>
          </w:p>
          <w:p w14:paraId="07E8FA1A">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如出现供应商的电子磋商响应文件无法解密等异常情况，供应商应及时致电中介服务机构说明。磋商响应文件异常，按以下步骤进行处理：</w:t>
            </w:r>
          </w:p>
          <w:p w14:paraId="3E5A1C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（1）首先由技术人员进行问题排查。</w:t>
            </w:r>
          </w:p>
          <w:p w14:paraId="434F0B74">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（2）经技术人员排查后，是供应商文件自身问题导致磋商响应文件无法解密的，该磋商响应文件将不予接收、解密和唱标。开标会议继续进行。</w:t>
            </w:r>
          </w:p>
          <w:p w14:paraId="193DB1D9">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B4B03E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4、待所有供应商磋商响应文件解密完成后，由中介服务机构操作，对所有已解密磋商响应文件进行唱标。</w:t>
            </w:r>
          </w:p>
          <w:p w14:paraId="1F247AE2">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4C7264B8">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5</w:t>
            </w:r>
            <w:r>
              <w:rPr>
                <w:rFonts w:hint="eastAsia" w:ascii="宋体" w:hAnsi="宋体" w:eastAsia="宋体" w:cs="宋体"/>
                <w:color w:val="auto"/>
                <w:sz w:val="24"/>
                <w:szCs w:val="21"/>
                <w:highlight w:val="none"/>
              </w:rPr>
              <w:t>、评标时，</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w:t>
            </w:r>
          </w:p>
          <w:p w14:paraId="434052A5">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6</w:t>
            </w:r>
            <w:r>
              <w:rPr>
                <w:rFonts w:hint="eastAsia" w:ascii="宋体" w:hAnsi="宋体" w:eastAsia="宋体" w:cs="宋体"/>
                <w:color w:val="auto"/>
                <w:sz w:val="24"/>
                <w:szCs w:val="21"/>
                <w:highlight w:val="none"/>
              </w:rPr>
              <w:t>、如</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对需要回复的供应商连续三次致电未接通的，视为供应商放弃回复，</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将自行对需要回复的内容进行认定。</w:t>
            </w:r>
          </w:p>
          <w:p w14:paraId="7C32D281">
            <w:pPr>
              <w:spacing w:line="360" w:lineRule="auto"/>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二、相关证书原件的提交</w:t>
            </w:r>
          </w:p>
          <w:p w14:paraId="66D8D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本项目实行资格后审，以</w:t>
            </w:r>
            <w:r>
              <w:rPr>
                <w:rFonts w:hint="eastAsia" w:ascii="宋体" w:hAnsi="宋体" w:eastAsia="宋体" w:cs="宋体"/>
                <w:color w:val="auto"/>
                <w:sz w:val="24"/>
                <w:szCs w:val="21"/>
                <w:highlight w:val="none"/>
                <w:lang w:eastAsia="zh-CN"/>
              </w:rPr>
              <w:t>响应文件</w:t>
            </w:r>
            <w:r>
              <w:rPr>
                <w:rFonts w:hint="eastAsia" w:ascii="宋体" w:hAnsi="宋体" w:eastAsia="宋体" w:cs="宋体"/>
                <w:color w:val="auto"/>
                <w:sz w:val="24"/>
                <w:szCs w:val="21"/>
                <w:highlight w:val="none"/>
              </w:rPr>
              <w:t>为准，其上传资料真实性由</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自行承担，同时，</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要完善主体库。</w:t>
            </w:r>
          </w:p>
          <w:p w14:paraId="4A2D9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磋商小组</w:t>
            </w:r>
            <w:r>
              <w:rPr>
                <w:rFonts w:hint="eastAsia" w:ascii="宋体" w:hAnsi="宋体" w:eastAsia="宋体" w:cs="宋体"/>
                <w:color w:val="auto"/>
                <w:sz w:val="24"/>
                <w:szCs w:val="21"/>
                <w:highlight w:val="none"/>
              </w:rPr>
              <w:t>对原件的核验工作按以下条款进行：</w:t>
            </w:r>
          </w:p>
          <w:p w14:paraId="7AC30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559558F">
            <w:pPr>
              <w:widowControl/>
              <w:spacing w:line="460" w:lineRule="exact"/>
              <w:ind w:firstLine="241" w:firstLineChars="100"/>
              <w:rPr>
                <w:rFonts w:ascii="宋体" w:hAnsi="宋体" w:eastAsia="宋体" w:cs="Times New Roman"/>
                <w:color w:val="auto"/>
                <w:kern w:val="0"/>
                <w:sz w:val="24"/>
                <w:szCs w:val="24"/>
                <w:highlight w:val="none"/>
                <w:shd w:val="clear" w:color="auto" w:fill="FFFFFF"/>
              </w:rPr>
            </w:pPr>
            <w:r>
              <w:rPr>
                <w:rFonts w:hint="eastAsia" w:ascii="宋体" w:hAnsi="宋体" w:eastAsia="宋体" w:cs="宋体"/>
                <w:b/>
                <w:color w:val="auto"/>
                <w:sz w:val="24"/>
                <w:szCs w:val="21"/>
                <w:highlight w:val="none"/>
              </w:rPr>
              <w:t>提示：本项目为电子化、无纸化交易项目，为保证您能投标成功，请需仔细阅读以上条款。</w:t>
            </w:r>
          </w:p>
        </w:tc>
      </w:tr>
    </w:tbl>
    <w:p w14:paraId="4AC69412">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14:paraId="03F45903">
      <w:pPr>
        <w:spacing w:line="360" w:lineRule="auto"/>
        <w:ind w:firstLine="318" w:firstLineChars="132"/>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总则</w:t>
      </w:r>
    </w:p>
    <w:p w14:paraId="78600859">
      <w:pPr>
        <w:spacing w:line="360" w:lineRule="auto"/>
        <w:ind w:firstLine="318" w:firstLineChars="132"/>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、项目概况</w:t>
      </w:r>
    </w:p>
    <w:p w14:paraId="768517EE">
      <w:pPr>
        <w:autoSpaceDE w:val="0"/>
        <w:autoSpaceDN w:val="0"/>
        <w:adjustRightIn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rPr>
        <w:t>1.1</w:t>
      </w:r>
      <w:r>
        <w:rPr>
          <w:rFonts w:hint="eastAsia" w:ascii="宋体" w:hAnsi="宋体" w:cs="Times New Roman"/>
          <w:color w:val="auto"/>
          <w:sz w:val="24"/>
          <w:szCs w:val="24"/>
          <w:highlight w:val="none"/>
          <w:lang w:eastAsia="zh-CN"/>
        </w:rPr>
        <w:t>服务内容</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1"/>
          <w:highlight w:val="none"/>
        </w:rPr>
        <w:t>。</w:t>
      </w:r>
    </w:p>
    <w:p w14:paraId="5B3454CF">
      <w:pPr>
        <w:spacing w:line="360" w:lineRule="auto"/>
        <w:ind w:firstLine="424" w:firstLineChars="177"/>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1.2资金来源：详见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4"/>
          <w:highlight w:val="none"/>
        </w:rPr>
        <w:t>。</w:t>
      </w:r>
    </w:p>
    <w:p w14:paraId="5EA9B747">
      <w:pPr>
        <w:spacing w:line="460" w:lineRule="exact"/>
        <w:ind w:firstLine="420" w:firstLineChars="17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质量要求：详见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4"/>
          <w:highlight w:val="none"/>
        </w:rPr>
        <w:t>。</w:t>
      </w:r>
    </w:p>
    <w:p w14:paraId="3078B031">
      <w:pPr>
        <w:spacing w:line="460" w:lineRule="exact"/>
        <w:ind w:firstLine="420" w:firstLineChars="175"/>
        <w:rPr>
          <w:rFonts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eastAsia="zh-CN"/>
        </w:rPr>
        <w:t>服务期限</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1"/>
          <w:highlight w:val="none"/>
        </w:rPr>
        <w:t>。</w:t>
      </w:r>
    </w:p>
    <w:p w14:paraId="428EF41C">
      <w:pPr>
        <w:spacing w:line="360" w:lineRule="auto"/>
        <w:ind w:firstLine="42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lang w:val="en-US" w:eastAsia="zh-CN"/>
        </w:rPr>
        <w:t>5服务</w:t>
      </w:r>
      <w:r>
        <w:rPr>
          <w:rFonts w:hint="eastAsia" w:ascii="宋体" w:hAnsi="宋体" w:eastAsia="宋体" w:cs="Times New Roman"/>
          <w:color w:val="auto"/>
          <w:kern w:val="0"/>
          <w:sz w:val="24"/>
          <w:szCs w:val="24"/>
          <w:highlight w:val="none"/>
        </w:rPr>
        <w:t>地点：详见供应商须知前附表。</w:t>
      </w:r>
    </w:p>
    <w:p w14:paraId="4896D3A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、合格的磋商响应供应商</w:t>
      </w:r>
    </w:p>
    <w:p w14:paraId="73681A31">
      <w:pPr>
        <w:spacing w:line="360" w:lineRule="auto"/>
        <w:ind w:firstLine="422" w:firstLineChars="176"/>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p>
    <w:p w14:paraId="5363EF7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3</w:t>
      </w:r>
      <w:r>
        <w:rPr>
          <w:rFonts w:hint="eastAsia" w:ascii="宋体" w:hAnsi="宋体" w:eastAsia="宋体" w:cs="Times New Roman"/>
          <w:b/>
          <w:bCs/>
          <w:color w:val="auto"/>
          <w:sz w:val="24"/>
          <w:szCs w:val="24"/>
          <w:highlight w:val="none"/>
        </w:rPr>
        <w:t>、费用</w:t>
      </w:r>
    </w:p>
    <w:p w14:paraId="076DD61E">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磋商响应供应商应自行承担参加磋商活动有关的全部费用，采购人在任何情况下均无义务和责任承担上述费用。</w:t>
      </w:r>
    </w:p>
    <w:p w14:paraId="3EA7378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rPr>
        <w:t>、竞争性磋商文件的构成</w:t>
      </w:r>
    </w:p>
    <w:p w14:paraId="068016A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竞争性磋商公告</w:t>
      </w:r>
    </w:p>
    <w:p w14:paraId="18D58D2C">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供应商须知</w:t>
      </w:r>
    </w:p>
    <w:p w14:paraId="453AE4D7">
      <w:pPr>
        <w:spacing w:line="360" w:lineRule="auto"/>
        <w:ind w:firstLine="422" w:firstLineChars="17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第三章  评</w:t>
      </w:r>
      <w:r>
        <w:rPr>
          <w:rFonts w:hint="eastAsia" w:ascii="宋体" w:hAnsi="宋体" w:cs="Times New Roman"/>
          <w:color w:val="auto"/>
          <w:sz w:val="24"/>
          <w:szCs w:val="24"/>
          <w:highlight w:val="none"/>
          <w:lang w:val="en-US" w:eastAsia="zh-CN"/>
        </w:rPr>
        <w:t>标</w:t>
      </w:r>
      <w:r>
        <w:rPr>
          <w:rFonts w:hint="eastAsia" w:ascii="宋体" w:hAnsi="宋体" w:eastAsia="宋体" w:cs="Times New Roman"/>
          <w:color w:val="auto"/>
          <w:sz w:val="24"/>
          <w:szCs w:val="24"/>
          <w:highlight w:val="none"/>
        </w:rPr>
        <w:t>办法</w:t>
      </w:r>
    </w:p>
    <w:p w14:paraId="4084B3D8">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第四章  </w:t>
      </w:r>
      <w:r>
        <w:rPr>
          <w:rFonts w:hint="eastAsia" w:ascii="宋体" w:hAnsi="宋体" w:eastAsia="宋体" w:cs="Times New Roman"/>
          <w:color w:val="auto"/>
          <w:sz w:val="24"/>
          <w:szCs w:val="24"/>
          <w:highlight w:val="none"/>
          <w:lang w:val="en-US" w:eastAsia="zh-CN"/>
        </w:rPr>
        <w:t>合同</w:t>
      </w:r>
      <w:r>
        <w:rPr>
          <w:rFonts w:hint="eastAsia" w:ascii="宋体" w:hAnsi="宋体" w:cs="Times New Roman"/>
          <w:color w:val="auto"/>
          <w:sz w:val="24"/>
          <w:szCs w:val="24"/>
          <w:highlight w:val="none"/>
          <w:lang w:val="en-US" w:eastAsia="zh-CN"/>
        </w:rPr>
        <w:t>主要条款及格式</w:t>
      </w:r>
    </w:p>
    <w:p w14:paraId="2673D982">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第五章  </w:t>
      </w:r>
      <w:r>
        <w:rPr>
          <w:rFonts w:hint="eastAsia" w:ascii="宋体" w:hAnsi="宋体" w:cs="Times New Roman"/>
          <w:color w:val="auto"/>
          <w:sz w:val="24"/>
          <w:szCs w:val="24"/>
          <w:highlight w:val="none"/>
          <w:lang w:val="en-US" w:eastAsia="zh-CN"/>
        </w:rPr>
        <w:t>服务要求</w:t>
      </w:r>
    </w:p>
    <w:p w14:paraId="0AE344B4">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第六章  </w:t>
      </w:r>
      <w:r>
        <w:rPr>
          <w:rFonts w:hint="eastAsia" w:ascii="宋体" w:hAnsi="宋体" w:eastAsia="宋体" w:cs="Times New Roman"/>
          <w:color w:val="auto"/>
          <w:sz w:val="24"/>
          <w:szCs w:val="24"/>
          <w:highlight w:val="none"/>
          <w:lang w:val="en-US" w:eastAsia="zh-CN"/>
        </w:rPr>
        <w:t>电子化响应文件内容及格</w:t>
      </w:r>
      <w:r>
        <w:rPr>
          <w:rFonts w:hint="eastAsia" w:ascii="宋体" w:hAnsi="宋体" w:eastAsia="宋体" w:cs="Times New Roman"/>
          <w:color w:val="auto"/>
          <w:sz w:val="24"/>
          <w:szCs w:val="24"/>
          <w:highlight w:val="none"/>
        </w:rPr>
        <w:t>式</w:t>
      </w:r>
    </w:p>
    <w:p w14:paraId="405A913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5</w:t>
      </w:r>
      <w:r>
        <w:rPr>
          <w:rFonts w:hint="eastAsia" w:ascii="宋体" w:hAnsi="宋体" w:eastAsia="宋体" w:cs="Times New Roman"/>
          <w:b/>
          <w:bCs/>
          <w:color w:val="auto"/>
          <w:sz w:val="24"/>
          <w:szCs w:val="24"/>
          <w:highlight w:val="none"/>
        </w:rPr>
        <w:t>、竞争性磋商文件的澄清</w:t>
      </w:r>
    </w:p>
    <w:p w14:paraId="7EBA779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r>
        <w:rPr>
          <w:rFonts w:hint="eastAsia" w:ascii="宋体" w:hAnsi="宋体" w:eastAsia="宋体" w:cs="Times New Roman"/>
          <w:color w:val="auto"/>
          <w:sz w:val="24"/>
          <w:szCs w:val="24"/>
          <w:highlight w:val="none"/>
        </w:rPr>
        <w:t>磋商响应供应商对磋商文件需有澄清或疑问，应在购买竞争性磋商文件后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日内向采购人进行询问，采购人在收到磋商响应供应商的疑问后于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日内将视情况确定采用适当方式予以澄清或以书面形式予以答复，并在其认为必要时，将书面答复发送已购买竞争性磋商文件的所有潜在磋商响应供应商。</w:t>
      </w:r>
    </w:p>
    <w:p w14:paraId="49CA7CE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采购人将视情况在认为必要时于采购截止时间前答疑。</w:t>
      </w:r>
    </w:p>
    <w:p w14:paraId="26CC871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6</w:t>
      </w:r>
      <w:r>
        <w:rPr>
          <w:rFonts w:hint="eastAsia" w:ascii="宋体" w:hAnsi="宋体" w:eastAsia="宋体" w:cs="Times New Roman"/>
          <w:b/>
          <w:bCs/>
          <w:color w:val="auto"/>
          <w:sz w:val="24"/>
          <w:szCs w:val="24"/>
          <w:highlight w:val="none"/>
        </w:rPr>
        <w:t>、竞争性磋商文件的修改</w:t>
      </w:r>
    </w:p>
    <w:p w14:paraId="1D6056DC">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竞争性磋商文件的修改书将构成磋商响应文件的一部分，对所有磋商响应供应商均有约束力。</w:t>
      </w:r>
    </w:p>
    <w:p w14:paraId="10BDB37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、要求</w:t>
      </w:r>
    </w:p>
    <w:p w14:paraId="7D71BC90">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r>
        <w:rPr>
          <w:rFonts w:hint="eastAsia" w:ascii="宋体" w:hAnsi="宋体" w:eastAsia="宋体" w:cs="Times New Roman"/>
          <w:color w:val="auto"/>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6465AAC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8</w:t>
      </w:r>
      <w:r>
        <w:rPr>
          <w:rFonts w:hint="eastAsia" w:ascii="宋体" w:hAnsi="宋体" w:eastAsia="宋体" w:cs="Times New Roman"/>
          <w:b/>
          <w:bCs/>
          <w:color w:val="auto"/>
          <w:sz w:val="24"/>
          <w:szCs w:val="24"/>
          <w:highlight w:val="none"/>
        </w:rPr>
        <w:t>、电子化磋商响应文件的组成</w:t>
      </w:r>
    </w:p>
    <w:p w14:paraId="1377166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投标函及投标函附录</w:t>
      </w:r>
      <w:r>
        <w:rPr>
          <w:rFonts w:hint="eastAsia" w:ascii="宋体" w:hAnsi="宋体" w:eastAsia="宋体" w:cs="宋体"/>
          <w:color w:val="auto"/>
          <w:sz w:val="24"/>
          <w:szCs w:val="24"/>
          <w:highlight w:val="none"/>
        </w:rPr>
        <w:t>；</w:t>
      </w:r>
    </w:p>
    <w:p w14:paraId="4220BF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法定代表人身份证明</w:t>
      </w:r>
      <w:r>
        <w:rPr>
          <w:rFonts w:hint="eastAsia" w:ascii="宋体" w:hAnsi="宋体" w:eastAsia="宋体" w:cs="Times New Roman"/>
          <w:color w:val="auto"/>
          <w:sz w:val="24"/>
          <w:szCs w:val="24"/>
          <w:highlight w:val="none"/>
        </w:rPr>
        <w:t>；</w:t>
      </w:r>
    </w:p>
    <w:p w14:paraId="148974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42E9011E">
      <w:pPr>
        <w:keepNext/>
        <w:spacing w:line="360" w:lineRule="auto"/>
        <w:ind w:firstLine="480" w:firstLineChars="200"/>
        <w:jc w:val="left"/>
        <w:textAlignment w:val="baseline"/>
        <w:outlineLvl w:val="2"/>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（4）</w:t>
      </w:r>
      <w:r>
        <w:rPr>
          <w:rFonts w:hint="eastAsia" w:ascii="宋体" w:hAnsi="宋体" w:cs="Times New Roman"/>
          <w:color w:val="auto"/>
          <w:kern w:val="0"/>
          <w:sz w:val="24"/>
          <w:szCs w:val="24"/>
          <w:highlight w:val="none"/>
          <w:lang w:val="en-US" w:eastAsia="zh-CN"/>
        </w:rPr>
        <w:t>响应承诺函</w:t>
      </w:r>
    </w:p>
    <w:p w14:paraId="174A55C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宋体"/>
          <w:color w:val="auto"/>
          <w:sz w:val="24"/>
          <w:szCs w:val="24"/>
          <w:highlight w:val="none"/>
          <w:lang w:val="en-US" w:eastAsia="zh-CN"/>
        </w:rPr>
        <w:t>资格证明文件</w:t>
      </w:r>
      <w:r>
        <w:rPr>
          <w:rFonts w:hint="eastAsia" w:ascii="宋体" w:hAnsi="宋体" w:eastAsia="宋体" w:cs="宋体"/>
          <w:color w:val="auto"/>
          <w:sz w:val="24"/>
          <w:szCs w:val="24"/>
          <w:highlight w:val="none"/>
        </w:rPr>
        <w:t>；</w:t>
      </w:r>
    </w:p>
    <w:p w14:paraId="086DF4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w:t>
      </w:r>
      <w:r>
        <w:rPr>
          <w:rFonts w:hint="eastAsia" w:ascii="宋体" w:hAnsi="宋体" w:eastAsia="宋体" w:cs="宋体"/>
          <w:color w:val="auto"/>
          <w:sz w:val="24"/>
          <w:szCs w:val="24"/>
          <w:highlight w:val="none"/>
        </w:rPr>
        <w:t>；</w:t>
      </w:r>
    </w:p>
    <w:p w14:paraId="2EDBF5E1">
      <w:pPr>
        <w:spacing w:line="360" w:lineRule="auto"/>
        <w:ind w:firstLine="480" w:firstLineChars="200"/>
        <w:jc w:val="left"/>
        <w:rPr>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综合标</w:t>
      </w:r>
      <w:r>
        <w:rPr>
          <w:rFonts w:hint="eastAsia" w:ascii="宋体" w:hAnsi="宋体" w:eastAsia="宋体" w:cs="宋体"/>
          <w:color w:val="auto"/>
          <w:sz w:val="24"/>
          <w:szCs w:val="24"/>
          <w:highlight w:val="none"/>
        </w:rPr>
        <w:t>；</w:t>
      </w:r>
    </w:p>
    <w:p w14:paraId="4A7933C5">
      <w:pPr>
        <w:autoSpaceDE w:val="0"/>
        <w:autoSpaceDN w:val="0"/>
        <w:adjustRightInd w:val="0"/>
        <w:spacing w:line="360" w:lineRule="auto"/>
        <w:ind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8</w:t>
      </w:r>
      <w:r>
        <w:rPr>
          <w:rFonts w:hint="eastAsia" w:ascii="宋体" w:hAnsi="Times New Roman" w:eastAsia="宋体" w:cs="Times New Roman"/>
          <w:color w:val="auto"/>
          <w:kern w:val="0"/>
          <w:sz w:val="24"/>
          <w:szCs w:val="24"/>
          <w:highlight w:val="none"/>
        </w:rPr>
        <w:t>）响应供应商可提交的其他资料。</w:t>
      </w:r>
    </w:p>
    <w:p w14:paraId="7670C296">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9</w:t>
      </w:r>
      <w:r>
        <w:rPr>
          <w:rFonts w:hint="eastAsia" w:ascii="宋体" w:hAnsi="宋体" w:eastAsia="宋体" w:cs="Times New Roman"/>
          <w:b/>
          <w:bCs/>
          <w:color w:val="auto"/>
          <w:sz w:val="24"/>
          <w:szCs w:val="24"/>
          <w:highlight w:val="none"/>
        </w:rPr>
        <w:t>、电子化磋商响应文件的格式</w:t>
      </w:r>
    </w:p>
    <w:p w14:paraId="018F485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9.1</w:t>
      </w:r>
      <w:r>
        <w:rPr>
          <w:rFonts w:hint="eastAsia" w:ascii="宋体" w:hAnsi="宋体" w:eastAsia="宋体" w:cs="Times New Roman"/>
          <w:color w:val="auto"/>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3534B81">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10</w:t>
      </w:r>
      <w:r>
        <w:rPr>
          <w:rFonts w:hint="eastAsia" w:ascii="宋体" w:hAnsi="宋体" w:eastAsia="宋体" w:cs="Times New Roman"/>
          <w:b/>
          <w:bCs/>
          <w:color w:val="auto"/>
          <w:sz w:val="24"/>
          <w:szCs w:val="24"/>
          <w:highlight w:val="none"/>
        </w:rPr>
        <w:t>、电子化磋商响应文件的签署</w:t>
      </w:r>
    </w:p>
    <w:p w14:paraId="56AACC3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67C73C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11</w:t>
      </w:r>
      <w:r>
        <w:rPr>
          <w:rFonts w:hint="eastAsia" w:ascii="宋体" w:hAnsi="宋体" w:eastAsia="宋体" w:cs="Times New Roman"/>
          <w:b/>
          <w:bCs/>
          <w:color w:val="auto"/>
          <w:sz w:val="24"/>
          <w:szCs w:val="24"/>
          <w:highlight w:val="none"/>
        </w:rPr>
        <w:t>、电子化磋商响应文件的上传</w:t>
      </w:r>
    </w:p>
    <w:p w14:paraId="6ADB31F3">
      <w:pPr>
        <w:spacing w:line="360" w:lineRule="auto"/>
        <w:ind w:firstLine="422" w:firstLineChars="176"/>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75899EBE">
      <w:pPr>
        <w:spacing w:line="360" w:lineRule="auto"/>
        <w:ind w:firstLine="422" w:firstLineChars="176"/>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50EF28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12</w:t>
      </w:r>
      <w:r>
        <w:rPr>
          <w:rFonts w:hint="eastAsia" w:ascii="宋体" w:hAnsi="宋体" w:eastAsia="宋体" w:cs="Times New Roman"/>
          <w:b/>
          <w:bCs/>
          <w:color w:val="auto"/>
          <w:sz w:val="24"/>
          <w:szCs w:val="24"/>
          <w:highlight w:val="none"/>
        </w:rPr>
        <w:t>、磋商截止时间</w:t>
      </w:r>
    </w:p>
    <w:p w14:paraId="277FE54E">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电子化磋商响应文件的截止时间见本须知前附表规定。</w:t>
      </w:r>
    </w:p>
    <w:p w14:paraId="54BD3048">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13</w:t>
      </w:r>
      <w:r>
        <w:rPr>
          <w:rFonts w:hint="eastAsia" w:ascii="宋体" w:hAnsi="宋体" w:eastAsia="宋体" w:cs="Times New Roman"/>
          <w:b/>
          <w:bCs/>
          <w:color w:val="auto"/>
          <w:sz w:val="24"/>
          <w:szCs w:val="24"/>
          <w:highlight w:val="none"/>
        </w:rPr>
        <w:t>、电子化磋商响应文件的补充、修改与撤回</w:t>
      </w:r>
    </w:p>
    <w:p w14:paraId="3604C52A">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在磋商截止时间之后，磋商响应供应商不得补充、修改电子化磋商响应文件。</w:t>
      </w:r>
    </w:p>
    <w:p w14:paraId="3A59EF99">
      <w:pPr>
        <w:spacing w:line="360" w:lineRule="auto"/>
        <w:ind w:firstLine="424" w:firstLineChars="176"/>
        <w:outlineLvl w:val="1"/>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14、磋商报价</w:t>
      </w:r>
      <w:r>
        <w:rPr>
          <w:rFonts w:ascii="宋体" w:hAnsi="宋体" w:eastAsia="宋体" w:cs="Times New Roman"/>
          <w:b/>
          <w:bCs/>
          <w:color w:val="auto"/>
          <w:sz w:val="24"/>
          <w:szCs w:val="24"/>
          <w:highlight w:val="none"/>
        </w:rPr>
        <w:tab/>
      </w:r>
    </w:p>
    <w:p w14:paraId="623910B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本次磋商采购的均须以人民币为计算单位。</w:t>
      </w:r>
    </w:p>
    <w:p w14:paraId="44A62272">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14.2本项目应以人民币报价，供应商应就该项目完整投标（报价、服务、税费、售后服务等综合费用），采购人不另外支付其他任何费用；</w:t>
      </w:r>
    </w:p>
    <w:p w14:paraId="5E309E0B">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14.3 </w:t>
      </w:r>
      <w:r>
        <w:rPr>
          <w:rFonts w:hint="eastAsia" w:ascii="宋体" w:hAnsi="宋体" w:eastAsia="宋体" w:cs="Times New Roman"/>
          <w:color w:val="auto"/>
          <w:sz w:val="24"/>
          <w:szCs w:val="24"/>
          <w:highlight w:val="none"/>
        </w:rPr>
        <w:t>磋商响应供应商应充分考虑市场风险和国家政策性风险系数，根据企业具体情况在合理的范围内自主报价，但不得低于企业实际成本。</w:t>
      </w:r>
    </w:p>
    <w:p w14:paraId="6A92F0A9">
      <w:pPr>
        <w:spacing w:line="360" w:lineRule="auto"/>
        <w:ind w:firstLine="422" w:firstLineChars="17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14.4</w:t>
      </w:r>
      <w:r>
        <w:rPr>
          <w:rFonts w:hint="eastAsia" w:ascii="宋体" w:hAnsi="宋体" w:eastAsia="宋体" w:cs="Times New Roman"/>
          <w:color w:val="auto"/>
          <w:kern w:val="0"/>
          <w:sz w:val="24"/>
          <w:szCs w:val="24"/>
          <w:highlight w:val="none"/>
        </w:rPr>
        <w:t>磋商响应供应商只能提出一个报价，采购人不接受任何有选择的报价，最后报价不得超过项目招标控制价。</w:t>
      </w:r>
    </w:p>
    <w:p w14:paraId="2030F9D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14.5</w:t>
      </w:r>
      <w:r>
        <w:rPr>
          <w:rFonts w:hint="eastAsia" w:ascii="宋体" w:hAnsi="宋体" w:eastAsia="宋体" w:cs="Times New Roman"/>
          <w:color w:val="auto"/>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认定该报价人以低于成本报价，其报价应作无效报价处理。</w:t>
      </w:r>
    </w:p>
    <w:p w14:paraId="268575A6">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14.6</w:t>
      </w:r>
      <w:r>
        <w:rPr>
          <w:rFonts w:hint="eastAsia" w:ascii="宋体" w:hAnsi="宋体" w:eastAsia="宋体" w:cs="Times New Roman"/>
          <w:color w:val="auto"/>
          <w:sz w:val="24"/>
          <w:szCs w:val="24"/>
          <w:highlight w:val="none"/>
        </w:rPr>
        <w:t>本次采购为竞争性磋商采购，允许二次报价。</w:t>
      </w:r>
    </w:p>
    <w:p w14:paraId="1A49D9E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15</w:t>
      </w:r>
      <w:r>
        <w:rPr>
          <w:rFonts w:hint="eastAsia" w:ascii="宋体" w:hAnsi="宋体" w:eastAsia="宋体" w:cs="Times New Roman"/>
          <w:b/>
          <w:bCs/>
          <w:color w:val="auto"/>
          <w:sz w:val="24"/>
          <w:szCs w:val="24"/>
          <w:highlight w:val="none"/>
        </w:rPr>
        <w:t>、磋商响应供应商资格的证明文件</w:t>
      </w:r>
      <w:r>
        <w:rPr>
          <w:rFonts w:ascii="宋体" w:hAnsi="宋体" w:eastAsia="宋体" w:cs="Times New Roman"/>
          <w:b/>
          <w:bCs/>
          <w:color w:val="auto"/>
          <w:sz w:val="24"/>
          <w:szCs w:val="24"/>
          <w:highlight w:val="none"/>
        </w:rPr>
        <w:tab/>
      </w:r>
    </w:p>
    <w:p w14:paraId="6F148D7A">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15.1</w:t>
      </w:r>
      <w:r>
        <w:rPr>
          <w:rFonts w:hint="eastAsia" w:ascii="宋体" w:hAnsi="宋体" w:eastAsia="宋体" w:cs="Times New Roman"/>
          <w:color w:val="auto"/>
          <w:sz w:val="24"/>
          <w:szCs w:val="24"/>
          <w:highlight w:val="none"/>
        </w:rPr>
        <w:t>证明磋商响应供应商是有资格参加</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的。</w:t>
      </w:r>
    </w:p>
    <w:p w14:paraId="243C90A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15.2</w:t>
      </w:r>
      <w:r>
        <w:rPr>
          <w:rFonts w:hint="eastAsia" w:ascii="宋体" w:hAnsi="宋体" w:eastAsia="宋体" w:cs="Times New Roman"/>
          <w:color w:val="auto"/>
          <w:sz w:val="24"/>
          <w:szCs w:val="24"/>
          <w:highlight w:val="none"/>
        </w:rPr>
        <w:t>证明磋商响应供应商有能力履行竞争性磋商文件中合同条款和技术要求规定的由磋商响应供应商提供的服务等义务。</w:t>
      </w:r>
    </w:p>
    <w:p w14:paraId="4A45EC9B">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16、磋商响应文件有效期</w:t>
      </w:r>
    </w:p>
    <w:p w14:paraId="56BC936B">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响应性文件从首次递交竞争性磋商响应文件截止时间之日起开始生效，磋商有效期为</w:t>
      </w:r>
      <w:r>
        <w:rPr>
          <w:rFonts w:ascii="宋体" w:hAnsi="宋体" w:eastAsia="宋体" w:cs="Times New Roman"/>
          <w:color w:val="auto"/>
          <w:sz w:val="24"/>
          <w:szCs w:val="24"/>
          <w:highlight w:val="none"/>
        </w:rPr>
        <w:t>60</w:t>
      </w:r>
      <w:r>
        <w:rPr>
          <w:rFonts w:hint="eastAsia" w:ascii="宋体" w:hAnsi="宋体" w:eastAsia="宋体" w:cs="Times New Roman"/>
          <w:color w:val="auto"/>
          <w:sz w:val="24"/>
          <w:szCs w:val="24"/>
          <w:highlight w:val="none"/>
        </w:rPr>
        <w:t>日历天（从投标截止之日算起），有效期短于此规定的响应文件将被视为无效文件。</w:t>
      </w:r>
    </w:p>
    <w:p w14:paraId="464CB14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F6D4DC3">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7、磋商</w:t>
      </w:r>
    </w:p>
    <w:p w14:paraId="7898DCDA">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2D30028">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 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每位供应商的解密时间为开标时间起30分钟内完成。</w:t>
      </w:r>
    </w:p>
    <w:p w14:paraId="258F3331">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17.3 电子化磋商响应文件解密异常的处理</w:t>
      </w:r>
    </w:p>
    <w:p w14:paraId="7CA264F6">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如出现供应商的电子磋商响应文件无法解密等异常情况，供应商应及时致电中介服务机构说明。磋商响应文件异常，按以下步骤进行处理：</w:t>
      </w:r>
    </w:p>
    <w:p w14:paraId="77ED7D6B">
      <w:pPr>
        <w:spacing w:line="360" w:lineRule="auto"/>
        <w:ind w:firstLine="422" w:firstLineChars="176"/>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（1）首先由技术人员进行问题排查。</w:t>
      </w:r>
    </w:p>
    <w:p w14:paraId="4C4EB24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（2）经技术人员排查后，是供应商文件自身问题导致磋商响应文件无法解密的，该磋商响应文件将不予接收、解密和唱标。开标会议继续进行。</w:t>
      </w:r>
    </w:p>
    <w:p w14:paraId="044DC17B">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0ED15D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17.4 待所有供应商磋商响应文件解密完成后，由中介服务机构操作，对所有已解密磋商响应文件进行唱标。</w:t>
      </w:r>
    </w:p>
    <w:p w14:paraId="7C5010B3">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09F0E0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7C31BE5">
      <w:pPr>
        <w:spacing w:line="360" w:lineRule="auto"/>
        <w:ind w:firstLine="424" w:firstLineChars="176"/>
        <w:outlineLvl w:val="1"/>
        <w:rPr>
          <w:rFonts w:hint="eastAsia" w:ascii="宋体" w:hAnsi="宋体" w:eastAsia="宋体" w:cs="Times New Roman"/>
          <w:b/>
          <w:bCs/>
          <w:color w:val="auto"/>
          <w:sz w:val="24"/>
          <w:szCs w:val="24"/>
          <w:highlight w:val="none"/>
          <w:lang w:eastAsia="zh-CN"/>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8、</w:t>
      </w:r>
      <w:r>
        <w:rPr>
          <w:rFonts w:hint="eastAsia" w:ascii="宋体" w:hAnsi="宋体" w:cs="Times New Roman"/>
          <w:b/>
          <w:bCs/>
          <w:color w:val="auto"/>
          <w:sz w:val="24"/>
          <w:szCs w:val="24"/>
          <w:highlight w:val="none"/>
          <w:lang w:eastAsia="zh-CN"/>
        </w:rPr>
        <w:t>磋商小组</w:t>
      </w:r>
    </w:p>
    <w:p w14:paraId="0CA310DF">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由</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人构成：采购人代表</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人，其他专家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人</w:t>
      </w:r>
      <w:r>
        <w:rPr>
          <w:rFonts w:hint="eastAsia" w:ascii="宋体" w:hAnsi="宋体" w:eastAsia="宋体" w:cs="宋体"/>
          <w:color w:val="auto"/>
          <w:kern w:val="44"/>
          <w:sz w:val="24"/>
          <w:szCs w:val="24"/>
          <w:highlight w:val="none"/>
        </w:rPr>
        <w:t>开标当天从</w:t>
      </w:r>
      <w:r>
        <w:rPr>
          <w:rFonts w:hint="eastAsia" w:ascii="宋体" w:hAnsi="宋体" w:eastAsia="宋体" w:cs="Times New Roman"/>
          <w:color w:val="auto"/>
          <w:sz w:val="24"/>
          <w:szCs w:val="24"/>
          <w:highlight w:val="none"/>
          <w:lang w:val="en-US" w:eastAsia="zh-CN"/>
        </w:rPr>
        <w:t>河南省政府采购</w:t>
      </w:r>
      <w:r>
        <w:rPr>
          <w:rFonts w:hint="eastAsia" w:ascii="宋体" w:hAnsi="宋体" w:cs="Times New Roman"/>
          <w:color w:val="auto"/>
          <w:sz w:val="24"/>
          <w:szCs w:val="24"/>
          <w:highlight w:val="none"/>
          <w:lang w:val="en-US" w:eastAsia="zh-CN"/>
        </w:rPr>
        <w:t>网</w:t>
      </w:r>
      <w:r>
        <w:rPr>
          <w:rFonts w:hint="eastAsia" w:ascii="宋体" w:hAnsi="宋体" w:eastAsia="宋体" w:cs="Times New Roman"/>
          <w:color w:val="auto"/>
          <w:sz w:val="24"/>
          <w:szCs w:val="24"/>
          <w:highlight w:val="none"/>
        </w:rPr>
        <w:t>评标专家库中随机抽取</w:t>
      </w:r>
      <w:r>
        <w:rPr>
          <w:rFonts w:hint="eastAsia" w:ascii="宋体" w:hAnsi="宋体" w:eastAsia="宋体" w:cs="宋体"/>
          <w:color w:val="auto"/>
          <w:kern w:val="44"/>
          <w:sz w:val="24"/>
          <w:szCs w:val="24"/>
          <w:highlight w:val="none"/>
        </w:rPr>
        <w:t>。</w:t>
      </w:r>
    </w:p>
    <w:p w14:paraId="29FA5509">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对所有磋商响应供应商的磋商响应文件进行评审，按评审后得分由高到低顺序排列，递交给采购人。</w:t>
      </w:r>
    </w:p>
    <w:p w14:paraId="40EAD174">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成员要依法独立评审，并对评审意见承担个人责任。</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成员对需要共同认定的事项存在争议的，按照少数服从多数的原则做出结论。持不同意见的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成员应当在评审报告上签署不同意见并说明理由，否则视为同意。</w:t>
      </w:r>
    </w:p>
    <w:p w14:paraId="61CAA44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不得修改评审结果或者要求重新评审，但因资格性审查认定错误或价格计算错误需依法重新评审的除外。应在评审报告中明确记载。</w:t>
      </w:r>
    </w:p>
    <w:p w14:paraId="5175FC6F">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19、磋商程序</w:t>
      </w:r>
    </w:p>
    <w:p w14:paraId="5FC52C7B">
      <w:pPr>
        <w:spacing w:line="360" w:lineRule="auto"/>
        <w:ind w:firstLine="422" w:firstLineChars="176"/>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所有成员集中评审磋商响应文件及集中与磋商响应供应商分别进行磋商。</w:t>
      </w:r>
    </w:p>
    <w:p w14:paraId="5C841CB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首先对所有磋商响应文件进行符合性审查</w:t>
      </w:r>
      <w:r>
        <w:rPr>
          <w:rFonts w:hint="eastAsia" w:ascii="宋体" w:hAnsi="宋体" w:cs="Times New Roman"/>
          <w:color w:val="auto"/>
          <w:sz w:val="24"/>
          <w:szCs w:val="24"/>
          <w:highlight w:val="none"/>
          <w:lang w:eastAsia="zh-CN"/>
        </w:rPr>
        <w:t>、资格审查和响应性审查</w:t>
      </w:r>
      <w:r>
        <w:rPr>
          <w:rFonts w:hint="eastAsia" w:ascii="宋体" w:hAnsi="宋体" w:eastAsia="宋体" w:cs="Times New Roman"/>
          <w:color w:val="auto"/>
          <w:sz w:val="24"/>
          <w:szCs w:val="24"/>
          <w:highlight w:val="none"/>
        </w:rPr>
        <w:t>。</w:t>
      </w:r>
    </w:p>
    <w:p w14:paraId="41DF3E8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按照竞争性磋商文件第二章供应商须知前附表第</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1项</w:t>
      </w:r>
      <w:r>
        <w:rPr>
          <w:rFonts w:hint="eastAsia" w:ascii="宋体" w:hAnsi="宋体" w:cs="Times New Roman"/>
          <w:color w:val="auto"/>
          <w:sz w:val="24"/>
          <w:szCs w:val="24"/>
          <w:highlight w:val="none"/>
          <w:lang w:eastAsia="zh-CN"/>
        </w:rPr>
        <w:t>及第三章评标办法初步审查表中</w:t>
      </w:r>
      <w:r>
        <w:rPr>
          <w:rFonts w:hint="eastAsia" w:ascii="宋体" w:hAnsi="宋体" w:cs="Times New Roman"/>
          <w:color w:val="auto"/>
          <w:sz w:val="24"/>
          <w:szCs w:val="24"/>
          <w:highlight w:val="none"/>
          <w:lang w:val="en-US" w:eastAsia="zh-CN"/>
        </w:rPr>
        <w:t>3.1.2</w:t>
      </w:r>
      <w:r>
        <w:rPr>
          <w:rFonts w:hint="eastAsia" w:ascii="宋体" w:hAnsi="宋体" w:eastAsia="宋体" w:cs="Times New Roman"/>
          <w:color w:val="auto"/>
          <w:sz w:val="24"/>
          <w:szCs w:val="24"/>
          <w:highlight w:val="none"/>
        </w:rPr>
        <w:t>的要求，对磋商响应供应商进行审查，有一项不符合的，视为未通过资格审查，不得进入下一评审过程。符合性审查是指：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3.1.1</w:t>
      </w:r>
      <w:r>
        <w:rPr>
          <w:rFonts w:hint="eastAsia" w:ascii="宋体" w:hAnsi="宋体" w:eastAsia="宋体" w:cs="Times New Roman"/>
          <w:color w:val="auto"/>
          <w:sz w:val="24"/>
          <w:szCs w:val="24"/>
          <w:highlight w:val="none"/>
        </w:rPr>
        <w:t>的要求，对磋商响应供应商进行审查，有一项不符合的，视为未通过符合性审查。</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3.1.3</w:t>
      </w:r>
      <w:r>
        <w:rPr>
          <w:rFonts w:hint="eastAsia" w:ascii="宋体" w:hAnsi="宋体" w:eastAsia="宋体" w:cs="Times New Roman"/>
          <w:color w:val="auto"/>
          <w:sz w:val="24"/>
          <w:szCs w:val="24"/>
          <w:highlight w:val="none"/>
        </w:rPr>
        <w:t>的要求，对磋商响应供应商进行审查，有一项不符合的，视为未通过</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性审查。未通过</w:t>
      </w:r>
      <w:r>
        <w:rPr>
          <w:rFonts w:hint="eastAsia" w:ascii="宋体" w:hAnsi="宋体" w:cs="Times New Roman"/>
          <w:color w:val="auto"/>
          <w:sz w:val="24"/>
          <w:szCs w:val="24"/>
          <w:highlight w:val="none"/>
          <w:lang w:eastAsia="zh-CN"/>
        </w:rPr>
        <w:t>以上</w:t>
      </w:r>
      <w:r>
        <w:rPr>
          <w:rFonts w:hint="eastAsia" w:ascii="宋体" w:hAnsi="宋体" w:eastAsia="宋体" w:cs="Times New Roman"/>
          <w:color w:val="auto"/>
          <w:sz w:val="24"/>
          <w:szCs w:val="24"/>
          <w:highlight w:val="none"/>
        </w:rPr>
        <w:t>审查的磋商响应文件按无效响应处理。</w:t>
      </w:r>
    </w:p>
    <w:p w14:paraId="796B83CD">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.2.1</w:t>
      </w:r>
      <w:r>
        <w:rPr>
          <w:rFonts w:hint="eastAsia" w:ascii="宋体" w:hAnsi="宋体" w:eastAsia="宋体" w:cs="Times New Roman"/>
          <w:color w:val="auto"/>
          <w:sz w:val="24"/>
          <w:szCs w:val="24"/>
          <w:highlight w:val="none"/>
        </w:rPr>
        <w:t>允许修正磋商响应文件中不构成重大偏离的、微小的、非正规的、不一致或不规则的地方。</w:t>
      </w:r>
    </w:p>
    <w:p w14:paraId="12E5276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 xml:space="preserve">.2.2 </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判断磋商响应文件的响应性仅基于磋商响应文件本身内容而不靠外部证据。</w:t>
      </w:r>
    </w:p>
    <w:p w14:paraId="7983AFEF">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实质性未响应磋商文件要求的响应将被拒绝，磋商响应供应商不得通过修正或撤消不符之处而使其响应成为实质性响应。</w:t>
      </w:r>
    </w:p>
    <w:p w14:paraId="11849609">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.2.4</w:t>
      </w:r>
      <w:r>
        <w:rPr>
          <w:rFonts w:hint="eastAsia" w:ascii="宋体" w:hAnsi="宋体" w:eastAsia="宋体" w:cs="Times New Roman"/>
          <w:color w:val="auto"/>
          <w:sz w:val="24"/>
          <w:szCs w:val="24"/>
          <w:highlight w:val="none"/>
        </w:rPr>
        <w:t>实质性未响应是指磋商响应文件中提出了超出磋商文件中招标控制价、采购数量、</w:t>
      </w:r>
      <w:r>
        <w:rPr>
          <w:rFonts w:hint="eastAsia" w:ascii="宋体" w:hAnsi="宋体" w:cs="Times New Roman"/>
          <w:color w:val="auto"/>
          <w:sz w:val="24"/>
          <w:szCs w:val="24"/>
          <w:highlight w:val="none"/>
          <w:lang w:val="en-US" w:eastAsia="zh-CN"/>
        </w:rPr>
        <w:t>服务期限</w:t>
      </w:r>
      <w:r>
        <w:rPr>
          <w:rFonts w:hint="eastAsia" w:ascii="宋体" w:hAnsi="宋体" w:eastAsia="宋体" w:cs="Times New Roman"/>
          <w:color w:val="auto"/>
          <w:sz w:val="24"/>
          <w:szCs w:val="24"/>
          <w:highlight w:val="none"/>
        </w:rPr>
        <w:t>和服务要求等内容。</w:t>
      </w:r>
    </w:p>
    <w:p w14:paraId="79C73933">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有下列情形之一的，其磋商响应文件将会被拒绝：</w:t>
      </w:r>
    </w:p>
    <w:p w14:paraId="34A5828B">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磋商响应供应商资格不符合竞争性磋商文件要求的；</w:t>
      </w:r>
    </w:p>
    <w:p w14:paraId="55B2D127">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磋商报价超过竞争性磋商文件规定的招标控制价的；</w:t>
      </w:r>
    </w:p>
    <w:p w14:paraId="7B9923AF">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以他人的名义磋商、串通磋商、以行贿手段谋取成交或者以其他弄虚作假方式磋商的；</w:t>
      </w:r>
    </w:p>
    <w:p w14:paraId="76489ED5">
      <w:pPr>
        <w:spacing w:line="360" w:lineRule="auto"/>
        <w:ind w:firstLine="480" w:firstLineChars="20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（4）采取不正当手段谋取成交的。</w:t>
      </w:r>
    </w:p>
    <w:p w14:paraId="3B0B581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0、对磋商响应供应商的评价</w:t>
      </w:r>
    </w:p>
    <w:p w14:paraId="6CAE38A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只对已判定为实质性响应且通过资格审查的磋商响应文件进行详细评价和比较。</w:t>
      </w:r>
    </w:p>
    <w:p w14:paraId="12D32131">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0780804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3经磋商确定最终采购需求和提交最后报价的磋商响应供应商后，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采用综合评分法对提交最后报价的磋商响应供应商的磋商响应文件和最后报价进行综合评分。</w:t>
      </w:r>
    </w:p>
    <w:p w14:paraId="089FAAE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根据综合评分情况，按评审得分由高到低的顺序确定三名成交候选供应商（如提交最后报价的供应商为两家时，</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全体人员签字。</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按照少数服从多数的原则推荐成交候选供应商，采购程序继续进行。对评审报告有异议的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成员，应当在报告上签署不同意见并说明理由，由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书面记录相关情况。</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成员拒绝在报告上签字又不书面说明其不同意见和理由的，视为同意评审报告。</w:t>
      </w:r>
    </w:p>
    <w:p w14:paraId="5D5974D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3408F0BF">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1、磋商响应文件的澄清</w:t>
      </w:r>
    </w:p>
    <w:p w14:paraId="5E20E8C6">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为了有助于对磋商响应文件进行审查、评估和比较，</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有权向磋商响应供应商质疑。请磋商响应供应商澄清其</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内容。磋商响应供应商有责任按照</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通知的时间、地点、方式指派委托代理人进行答疑和澄清。</w:t>
      </w:r>
    </w:p>
    <w:p w14:paraId="4C0978DF">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重要澄清的答复应是书面的，并由法定代表人或其委托代理人签字。</w:t>
      </w:r>
    </w:p>
    <w:p w14:paraId="04470123">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磋商响应供应商的澄清文件是磋商响应文件的组成部分，并取代磋商响应文件中被澄清的部分。</w:t>
      </w:r>
    </w:p>
    <w:p w14:paraId="76C1349E">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磋商响应文件澄清部分不得对磋商内容进行实质性修改。</w:t>
      </w:r>
    </w:p>
    <w:p w14:paraId="05FAF79E">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2、磋商原则和方法</w:t>
      </w:r>
    </w:p>
    <w:p w14:paraId="43F26144">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坚持公开、公平、公正的原则。</w:t>
      </w:r>
    </w:p>
    <w:p w14:paraId="47CB77C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磋商在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应当集中与单一磋商响应供应商分别进行磋商，</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将遵照磋商原则，公正、平等地对待所有磋商响应供应商。</w:t>
      </w:r>
    </w:p>
    <w:p w14:paraId="18321C72">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评审方法</w:t>
      </w:r>
    </w:p>
    <w:p w14:paraId="0F2FA55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初步评审（是否响应竞争性磋商文件的要求），确定合格的磋商响应供应商。</w:t>
      </w:r>
    </w:p>
    <w:p w14:paraId="7C2BFA04">
      <w:pPr>
        <w:spacing w:line="440" w:lineRule="exact"/>
        <w:ind w:firstLine="422" w:firstLineChars="176"/>
        <w:outlineLvl w:val="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.3.2</w:t>
      </w:r>
      <w:r>
        <w:rPr>
          <w:rFonts w:hint="eastAsia" w:ascii="宋体" w:hAnsi="宋体" w:eastAsia="宋体" w:cs="Times New Roman"/>
          <w:color w:val="auto"/>
          <w:sz w:val="24"/>
          <w:szCs w:val="24"/>
          <w:highlight w:val="none"/>
        </w:rPr>
        <w:t>各磋商响应供应商依据各自情况进行最后报价。</w:t>
      </w:r>
    </w:p>
    <w:p w14:paraId="3072A47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.3.3</w:t>
      </w:r>
      <w:r>
        <w:rPr>
          <w:rFonts w:hint="eastAsia" w:ascii="宋体" w:hAnsi="宋体" w:eastAsia="宋体" w:cs="Times New Roman"/>
          <w:color w:val="auto"/>
          <w:sz w:val="24"/>
          <w:szCs w:val="24"/>
          <w:highlight w:val="none"/>
        </w:rPr>
        <w:t>经磋商确定最终采购需求和提交最后报价的磋商响应供应商，由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采用综合评分法对提交最后报价的磋商响应供应商的响应文件和最后报价进行综合评分。</w:t>
      </w:r>
    </w:p>
    <w:p w14:paraId="68FFE0EA">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3、确定成交供应商</w:t>
      </w:r>
    </w:p>
    <w:p w14:paraId="45DB491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应当根据综合评分情况，按照评审有高到低的顺序推荐成交候选供应商，并向采购人提供书面评审报告，并经采购人授权，直接确定排名第一的成交候选供应商为成交供应商。</w:t>
      </w:r>
    </w:p>
    <w:p w14:paraId="39CBC31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4、保密及其它注意事项</w:t>
      </w:r>
    </w:p>
    <w:p w14:paraId="2AB8974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评审工作是磋商工作的重要环节，评审工作在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内独立进行。</w:t>
      </w:r>
    </w:p>
    <w:p w14:paraId="1DF8DF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在评审期间，磋商响应供应商不得向</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成员询问评审情况，不得进行影响评审结果的活动。否则其响应将会被拒绝。</w:t>
      </w:r>
    </w:p>
    <w:p w14:paraId="22FA2813">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为保证评审的公正性，磋商开始后直至授予成交供应商合同，</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成员不得与供应商私下交换意见。</w:t>
      </w:r>
    </w:p>
    <w:p w14:paraId="6FBAF011">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在评审工作结束后，凡与评审情况有接触的任何人不得擅自将评审情况扩散出评审人员之外。</w:t>
      </w:r>
    </w:p>
    <w:p w14:paraId="7E0DA348">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5、成交通知</w:t>
      </w:r>
      <w:r>
        <w:rPr>
          <w:rFonts w:ascii="宋体" w:hAnsi="宋体" w:eastAsia="宋体" w:cs="Times New Roman"/>
          <w:b/>
          <w:bCs/>
          <w:color w:val="auto"/>
          <w:sz w:val="24"/>
          <w:szCs w:val="24"/>
          <w:highlight w:val="none"/>
        </w:rPr>
        <w:tab/>
      </w:r>
    </w:p>
    <w:p w14:paraId="0859F1AA">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成交供应商确定后，采购人向成交供应商签发《成交通知书》，并将成交结果通知所有未成交的磋商响应供应商。</w:t>
      </w:r>
    </w:p>
    <w:p w14:paraId="7747735C">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《成交通知书》作为签订合同的依据，对采购人和成交供应商均具有法律效力，成交通知书发出后，采购人改变成交结果或者成交供应商放弃项目，应依法承担法律责任。</w:t>
      </w:r>
    </w:p>
    <w:p w14:paraId="5428C00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6、授予合同时变更数量的权力</w:t>
      </w:r>
    </w:p>
    <w:p w14:paraId="3122B5E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采购人在授予合同时，保留对货物数量予以适当增减的权利。成交供应商不得在此情况下对磋商响应文件做出修改，如价格、技术参数、服务承诺等。</w:t>
      </w:r>
    </w:p>
    <w:p w14:paraId="58F399E9">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7、签订合同</w:t>
      </w:r>
    </w:p>
    <w:p w14:paraId="0007D2B2">
      <w:pPr>
        <w:adjustRightInd w:val="0"/>
        <w:spacing w:line="420" w:lineRule="exact"/>
        <w:ind w:firstLine="422" w:firstLineChars="176"/>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采购人与成交供应商应当在成交通知书发出之日起30 日内，按照</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rPr>
        <w:t>服务要求等事项签订合同。采购人不得向成交供应商提出超出</w:t>
      </w:r>
      <w:r>
        <w:rPr>
          <w:rFonts w:hint="eastAsia" w:ascii="宋体" w:hAnsi="宋体" w:eastAsia="宋体" w:cs="Times New Roman"/>
          <w:color w:val="auto"/>
          <w:sz w:val="24"/>
          <w:szCs w:val="24"/>
          <w:highlight w:val="none"/>
          <w:lang w:val="en-US" w:eastAsia="zh-CN"/>
        </w:rPr>
        <w:t>以竞争性磋商</w:t>
      </w:r>
      <w:r>
        <w:rPr>
          <w:rFonts w:hint="eastAsia" w:ascii="宋体" w:hAnsi="宋体" w:eastAsia="宋体" w:cs="Times New Roman"/>
          <w:color w:val="auto"/>
          <w:sz w:val="24"/>
          <w:szCs w:val="24"/>
          <w:highlight w:val="none"/>
        </w:rPr>
        <w:t>文件以外的任何要求作为签订合同的条件，不得与成交供应商订立背离谈</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文件确定的合同文本以及采购金额和服务要求等实质性内容的协议。</w:t>
      </w:r>
    </w:p>
    <w:p w14:paraId="385C4B57">
      <w:pPr>
        <w:adjustRightInd w:val="0"/>
        <w:spacing w:line="420" w:lineRule="exact"/>
        <w:ind w:firstLine="422" w:firstLineChars="176"/>
        <w:jc w:val="left"/>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lang w:val="en-US" w:eastAsia="zh-CN"/>
        </w:rPr>
        <w:t>27</w:t>
      </w:r>
      <w:r>
        <w:rPr>
          <w:rFonts w:hint="eastAsia" w:ascii="宋体" w:hAnsi="宋体" w:eastAsia="宋体" w:cs="Times New Roman"/>
          <w:color w:val="auto"/>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32CF84E1">
      <w:pPr>
        <w:adjustRightInd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采购人签发的成交通知书、竞争性磋商文件、成交供应商的磋商响应文件及其澄清文件等，均为签订合同的依据。</w:t>
      </w:r>
    </w:p>
    <w:p w14:paraId="795EEBBC">
      <w:pPr>
        <w:spacing w:line="420" w:lineRule="exact"/>
        <w:ind w:firstLine="424" w:firstLineChars="176"/>
        <w:outlineLvl w:val="1"/>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rPr>
        <w:t>8．特别注意事项：</w:t>
      </w:r>
    </w:p>
    <w:p w14:paraId="5B36A7E8">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磋商响应供应商出现下列情形之一的，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可取消其磋商资格：</w:t>
      </w:r>
    </w:p>
    <w:p w14:paraId="00729EE2">
      <w:pPr>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）未按磋商文件要求和规定提交实质性响应材料的；</w:t>
      </w:r>
    </w:p>
    <w:p w14:paraId="08838062">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）相互串通磋商的（有下列情形之一的，视为磋商响应供应商相互串通磋商）；</w:t>
      </w:r>
    </w:p>
    <w:p w14:paraId="212FC1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A</w:t>
      </w:r>
      <w:r>
        <w:rPr>
          <w:rFonts w:hint="eastAsia" w:ascii="宋体" w:hAnsi="宋体" w:eastAsia="宋体" w:cs="Times New Roman"/>
          <w:color w:val="auto"/>
          <w:sz w:val="24"/>
          <w:szCs w:val="24"/>
          <w:highlight w:val="none"/>
        </w:rPr>
        <w:t>、不同磋商响应供应商的响应文件由同一单位或者个人编制</w:t>
      </w:r>
    </w:p>
    <w:p w14:paraId="3C0503AB">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B</w:t>
      </w:r>
      <w:r>
        <w:rPr>
          <w:rFonts w:hint="eastAsia" w:ascii="宋体" w:hAnsi="宋体" w:eastAsia="宋体" w:cs="Times New Roman"/>
          <w:color w:val="auto"/>
          <w:sz w:val="24"/>
          <w:szCs w:val="24"/>
          <w:highlight w:val="none"/>
        </w:rPr>
        <w:t>、不同磋商响应供应商的响应文件载明的项目管理成员为同一人</w:t>
      </w:r>
    </w:p>
    <w:p w14:paraId="4755C335">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rPr>
        <w:t>、不同磋商响应供应商的响应文件异常一致或者磋商报价呈规律性差异</w:t>
      </w:r>
    </w:p>
    <w:p w14:paraId="7ECE51D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D</w:t>
      </w:r>
      <w:r>
        <w:rPr>
          <w:rFonts w:hint="eastAsia" w:ascii="宋体" w:hAnsi="宋体" w:eastAsia="宋体" w:cs="Times New Roman"/>
          <w:color w:val="auto"/>
          <w:sz w:val="24"/>
          <w:szCs w:val="24"/>
          <w:highlight w:val="none"/>
        </w:rPr>
        <w:t>、不同磋商响应供应商的响应文件相互混放</w:t>
      </w:r>
    </w:p>
    <w:p w14:paraId="3A87664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磋商响应供应商出现下列情形之一的，将被视为非实质性响应磋商文件要求：</w:t>
      </w:r>
    </w:p>
    <w:p w14:paraId="2C38787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（完成）期限不确切或不符合磋商文件要求的；</w:t>
      </w:r>
    </w:p>
    <w:p w14:paraId="29FDE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最后报价有选择性的；</w:t>
      </w:r>
    </w:p>
    <w:p w14:paraId="5BC7E94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最后报价超过招标控制价的；</w:t>
      </w:r>
    </w:p>
    <w:p w14:paraId="0A549E8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被</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认定存在重大负偏离的；</w:t>
      </w:r>
    </w:p>
    <w:p w14:paraId="432E3E25">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注：所谓重大负偏离是指磋商响应供应商对磋商文件的响应在范围、质量、数量和</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期限、技术规格要求等方面明显不能满足采购需求的。重大负偏离的认定须经</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三分之二以上同意。</w:t>
      </w:r>
    </w:p>
    <w:p w14:paraId="0D53221D">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29．询问</w:t>
      </w:r>
    </w:p>
    <w:p w14:paraId="6FA79594">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磋商响应供应商对采购事项有疑问，可以按照《政府采购法》的相关规定向采购人或采购代理机构提出询问。</w:t>
      </w:r>
    </w:p>
    <w:p w14:paraId="775D0763">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30</w:t>
      </w:r>
      <w:r>
        <w:rPr>
          <w:rFonts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rPr>
        <w:t>质疑程序及处理</w:t>
      </w:r>
    </w:p>
    <w:p w14:paraId="638E6D11">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若竞争性磋商</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个工作日内，将质疑书原件送达采购人或采购代理机构。提出质疑期限的计算，依照下列规定办理：</w:t>
      </w:r>
    </w:p>
    <w:p w14:paraId="374C206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（一）对可以质疑的磋商文件提出质疑的，为收到磋商文件之日或者磋商文件公告期限届满之日；</w:t>
      </w:r>
    </w:p>
    <w:p w14:paraId="5CF04DE8">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（二）对采购过程提出质疑的，为各采购程序环节结束之日；</w:t>
      </w:r>
    </w:p>
    <w:p w14:paraId="006BD64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（三）对成交结果提出质疑的，为成交结果公告期限届满之日。</w:t>
      </w:r>
    </w:p>
    <w:p w14:paraId="619EC99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质疑书应当包括下列主要内容，并按照“谁主张、谁举证”的原则，附上相关证明材料。否则，采购人不予受理：</w:t>
      </w:r>
    </w:p>
    <w:p w14:paraId="4D19CBC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（一）质疑磋商响应供应商全称、地址、法定代表人、联系人及联系电话、邮政编码等；</w:t>
      </w:r>
    </w:p>
    <w:p w14:paraId="7D2EE3A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（二）被质疑采购项目的名称、编号；</w:t>
      </w:r>
    </w:p>
    <w:p w14:paraId="1FA4A4AC">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（三）质疑的具体事项、明确的请求和主张；</w:t>
      </w:r>
    </w:p>
    <w:p w14:paraId="2255FAC7">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（四）质疑所依据的法律依据（具体条款）、具体事实和具体理由。质疑书依据理由部分只有主观陈述、推理、猜测等，而没有提供客观事实依据、法律依据的；</w:t>
      </w:r>
    </w:p>
    <w:p w14:paraId="343B33F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1E8EEC2">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（六）充足有效的相关证明材料；如果涉及到产品功能或技术指标的，应出具相关制造商的证明文件；</w:t>
      </w:r>
    </w:p>
    <w:p w14:paraId="020B7DCE">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（七）质疑材料中有外文资料的，应一并附上中文译本，并以中文译本为准。</w:t>
      </w:r>
    </w:p>
    <w:p w14:paraId="580BBD6A">
      <w:pPr>
        <w:autoSpaceDE w:val="0"/>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（八）提起质疑的日期</w:t>
      </w:r>
    </w:p>
    <w:p w14:paraId="791252B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E4EB0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磋商响应供应商委托代理人办理质疑事宜，应当提交授权委托书，并载明委托代理的具体权限和事项。授权委托书应当由委托人签字并加盖单位公章。</w:t>
      </w:r>
    </w:p>
    <w:p w14:paraId="4A6E3D1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12CDA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63CC40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C90E95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.8 </w:t>
      </w:r>
      <w:r>
        <w:rPr>
          <w:rFonts w:hint="eastAsia" w:ascii="宋体" w:hAnsi="宋体" w:eastAsia="宋体" w:cs="Times New Roman"/>
          <w:color w:val="auto"/>
          <w:sz w:val="24"/>
          <w:szCs w:val="24"/>
          <w:highlight w:val="none"/>
        </w:rPr>
        <w:t>采购人将在收到符合上述条件的书面质疑后</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A5CB989">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.9 </w:t>
      </w:r>
      <w:r>
        <w:rPr>
          <w:rFonts w:hint="eastAsia" w:ascii="宋体" w:hAnsi="宋体" w:eastAsia="宋体" w:cs="Times New Roman"/>
          <w:color w:val="auto"/>
          <w:sz w:val="24"/>
          <w:szCs w:val="24"/>
          <w:highlight w:val="none"/>
        </w:rPr>
        <w:t>质疑供应商对采购人的答复不满意以及采购人未在规定的时间内做出答复的，可以在答复期满后</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个工作日内向财政部门投诉。</w:t>
      </w:r>
    </w:p>
    <w:p w14:paraId="3BEBFA5C">
      <w:pPr>
        <w:widowControl/>
        <w:jc w:val="left"/>
        <w:rPr>
          <w:rFonts w:ascii="宋体" w:hAnsi="宋体" w:eastAsia="宋体" w:cs="宋体"/>
          <w:b/>
          <w:bCs/>
          <w:color w:val="auto"/>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31D6C746">
      <w:pPr>
        <w:pStyle w:val="5"/>
        <w:tabs>
          <w:tab w:val="left" w:pos="1123"/>
        </w:tabs>
        <w:spacing w:before="62"/>
        <w:rPr>
          <w:b/>
          <w:bCs/>
          <w:color w:val="auto"/>
          <w:sz w:val="32"/>
          <w:szCs w:val="36"/>
          <w:highlight w:val="none"/>
        </w:rPr>
      </w:pPr>
      <w:bookmarkStart w:id="4" w:name="_Toc2307"/>
      <w:r>
        <w:rPr>
          <w:color w:val="auto"/>
          <w:sz w:val="32"/>
          <w:szCs w:val="32"/>
          <w:highlight w:val="none"/>
        </w:rPr>
        <w:t>第三章</w:t>
      </w:r>
      <w:r>
        <w:rPr>
          <w:color w:val="auto"/>
          <w:sz w:val="32"/>
          <w:szCs w:val="32"/>
          <w:highlight w:val="none"/>
        </w:rPr>
        <w:tab/>
      </w:r>
      <w:r>
        <w:rPr>
          <w:color w:val="auto"/>
          <w:sz w:val="32"/>
          <w:szCs w:val="32"/>
          <w:highlight w:val="none"/>
        </w:rPr>
        <w:t>评标办法</w:t>
      </w:r>
      <w:bookmarkEnd w:id="4"/>
    </w:p>
    <w:p w14:paraId="59FC0098">
      <w:pPr>
        <w:pStyle w:val="11"/>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b w:val="0"/>
          <w:bCs w:val="0"/>
          <w:color w:val="auto"/>
          <w:sz w:val="24"/>
          <w:szCs w:val="28"/>
          <w:highlight w:val="none"/>
        </w:rPr>
      </w:pPr>
      <w:r>
        <w:rPr>
          <w:b w:val="0"/>
          <w:bCs w:val="0"/>
          <w:color w:val="auto"/>
          <w:sz w:val="24"/>
          <w:szCs w:val="28"/>
          <w:highlight w:val="none"/>
        </w:rPr>
        <w:t>本次项目的评审分为初步审查和详细审查。详细审查采用综合评分法，总分为100分。评审因素如下：</w:t>
      </w:r>
    </w:p>
    <w:p w14:paraId="7F918497">
      <w:pPr>
        <w:pStyle w:val="11"/>
        <w:spacing w:before="210" w:after="3"/>
        <w:ind w:left="755" w:right="776"/>
        <w:jc w:val="both"/>
        <w:rPr>
          <w:b/>
          <w:bCs/>
          <w:color w:val="auto"/>
          <w:sz w:val="24"/>
          <w:szCs w:val="28"/>
          <w:highlight w:val="none"/>
        </w:rPr>
      </w:pPr>
      <w:r>
        <w:rPr>
          <w:b/>
          <w:bCs/>
          <w:color w:val="auto"/>
          <w:sz w:val="24"/>
          <w:szCs w:val="28"/>
          <w:highlight w:val="none"/>
        </w:rPr>
        <w:t>一、初步审查</w:t>
      </w:r>
    </w:p>
    <w:tbl>
      <w:tblPr>
        <w:tblStyle w:val="19"/>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20"/>
        <w:gridCol w:w="2535"/>
        <w:gridCol w:w="5575"/>
      </w:tblGrid>
      <w:tr w14:paraId="6B9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gridSpan w:val="2"/>
            <w:noWrap w:val="0"/>
            <w:vAlign w:val="center"/>
          </w:tcPr>
          <w:p w14:paraId="012321A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bookmarkStart w:id="5" w:name="_Toc9836"/>
            <w:r>
              <w:rPr>
                <w:rFonts w:hint="eastAsia" w:ascii="宋体" w:hAnsi="宋体" w:eastAsia="宋体" w:cs="宋体"/>
                <w:color w:val="auto"/>
                <w:kern w:val="0"/>
                <w:sz w:val="24"/>
                <w:szCs w:val="24"/>
                <w:highlight w:val="none"/>
              </w:rPr>
              <w:t>条款</w:t>
            </w:r>
          </w:p>
        </w:tc>
        <w:tc>
          <w:tcPr>
            <w:tcW w:w="2535" w:type="dxa"/>
            <w:noWrap w:val="0"/>
            <w:vAlign w:val="center"/>
          </w:tcPr>
          <w:p w14:paraId="282F2C6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575" w:type="dxa"/>
            <w:noWrap w:val="0"/>
            <w:vAlign w:val="center"/>
          </w:tcPr>
          <w:p w14:paraId="55B6528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40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restart"/>
            <w:noWrap w:val="0"/>
            <w:vAlign w:val="center"/>
          </w:tcPr>
          <w:p w14:paraId="5A65831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.1.1</w:t>
            </w:r>
          </w:p>
        </w:tc>
        <w:tc>
          <w:tcPr>
            <w:tcW w:w="1020" w:type="dxa"/>
            <w:vMerge w:val="restart"/>
            <w:noWrap w:val="0"/>
            <w:vAlign w:val="center"/>
          </w:tcPr>
          <w:p w14:paraId="4A468D5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535" w:type="dxa"/>
            <w:noWrap w:val="0"/>
            <w:vAlign w:val="center"/>
          </w:tcPr>
          <w:p w14:paraId="7ECE83C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575" w:type="dxa"/>
            <w:noWrap w:val="0"/>
            <w:vAlign w:val="center"/>
          </w:tcPr>
          <w:p w14:paraId="6690F4A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520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8" w:type="dxa"/>
            <w:vMerge w:val="continue"/>
            <w:noWrap w:val="0"/>
            <w:vAlign w:val="center"/>
          </w:tcPr>
          <w:p w14:paraId="4598267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FE8B2D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7D0830B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575" w:type="dxa"/>
            <w:noWrap w:val="0"/>
            <w:vAlign w:val="center"/>
          </w:tcPr>
          <w:p w14:paraId="02F27BB3">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响应文件按竞争性磋商文件要求签署、盖章的</w:t>
            </w:r>
          </w:p>
        </w:tc>
      </w:tr>
      <w:tr w14:paraId="1FA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8" w:type="dxa"/>
            <w:vMerge w:val="continue"/>
            <w:noWrap w:val="0"/>
            <w:vAlign w:val="center"/>
          </w:tcPr>
          <w:p w14:paraId="6DF32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394B6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D4A4E3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575" w:type="dxa"/>
            <w:noWrap w:val="0"/>
            <w:vAlign w:val="center"/>
          </w:tcPr>
          <w:p w14:paraId="7A78B077">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且不超过最高限价</w:t>
            </w:r>
          </w:p>
        </w:tc>
      </w:tr>
      <w:tr w14:paraId="458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8" w:type="dxa"/>
            <w:vMerge w:val="restart"/>
            <w:noWrap w:val="0"/>
            <w:vAlign w:val="center"/>
          </w:tcPr>
          <w:p w14:paraId="2E8235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.1.2</w:t>
            </w:r>
          </w:p>
        </w:tc>
        <w:tc>
          <w:tcPr>
            <w:tcW w:w="1020" w:type="dxa"/>
            <w:vMerge w:val="restart"/>
            <w:noWrap w:val="0"/>
            <w:vAlign w:val="center"/>
          </w:tcPr>
          <w:p w14:paraId="7CE1B45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535" w:type="dxa"/>
            <w:noWrap w:val="0"/>
            <w:vAlign w:val="center"/>
          </w:tcPr>
          <w:p w14:paraId="1E6531B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政府采购法二十二条</w:t>
            </w:r>
          </w:p>
        </w:tc>
        <w:tc>
          <w:tcPr>
            <w:tcW w:w="5575" w:type="dxa"/>
            <w:noWrap w:val="0"/>
            <w:vAlign w:val="center"/>
          </w:tcPr>
          <w:p w14:paraId="0729D3A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供应商符合政府采购法二十二条声明函</w:t>
            </w:r>
          </w:p>
        </w:tc>
      </w:tr>
      <w:tr w14:paraId="1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14C94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585491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1A28150">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营业执照</w:t>
            </w:r>
          </w:p>
        </w:tc>
        <w:tc>
          <w:tcPr>
            <w:tcW w:w="5575" w:type="dxa"/>
            <w:noWrap w:val="0"/>
            <w:vAlign w:val="center"/>
          </w:tcPr>
          <w:p w14:paraId="14BE9604">
            <w:pPr>
              <w:pStyle w:val="6"/>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供应商具有有效的营业执照</w:t>
            </w:r>
          </w:p>
        </w:tc>
      </w:tr>
      <w:tr w14:paraId="1313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63DE0DC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EB8C0C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305E2A8">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保安服务许可证</w:t>
            </w:r>
          </w:p>
        </w:tc>
        <w:tc>
          <w:tcPr>
            <w:tcW w:w="5575" w:type="dxa"/>
            <w:noWrap w:val="0"/>
            <w:vAlign w:val="center"/>
          </w:tcPr>
          <w:p w14:paraId="0B6C3D6C">
            <w:pPr>
              <w:pStyle w:val="6"/>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供应商应具备公安部门核发的《保安服务许可证》</w:t>
            </w:r>
          </w:p>
        </w:tc>
      </w:tr>
      <w:tr w14:paraId="0B1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8" w:type="dxa"/>
            <w:vMerge w:val="continue"/>
            <w:noWrap w:val="0"/>
            <w:vAlign w:val="center"/>
          </w:tcPr>
          <w:p w14:paraId="62F872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0376F08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3134F3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bidi="ar-SA"/>
              </w:rPr>
              <w:t>无商业贿赂及无不正当竞争行为承诺书</w:t>
            </w:r>
          </w:p>
        </w:tc>
        <w:tc>
          <w:tcPr>
            <w:tcW w:w="5575" w:type="dxa"/>
            <w:noWrap w:val="0"/>
            <w:vAlign w:val="center"/>
          </w:tcPr>
          <w:p w14:paraId="6FEAB8AF">
            <w:pPr>
              <w:pStyle w:val="6"/>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供应商自行出</w:t>
            </w:r>
            <w:r>
              <w:rPr>
                <w:rFonts w:hint="eastAsia" w:ascii="宋体" w:hAnsi="宋体" w:eastAsia="宋体" w:cs="宋体"/>
                <w:color w:val="auto"/>
                <w:kern w:val="0"/>
                <w:sz w:val="24"/>
                <w:szCs w:val="24"/>
                <w:highlight w:val="none"/>
                <w:lang w:eastAsia="zh-CN"/>
              </w:rPr>
              <w:t>具本单位无商业贿赂及无不正当竞争行为的承诺书</w:t>
            </w:r>
          </w:p>
        </w:tc>
      </w:tr>
      <w:tr w14:paraId="44C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18" w:type="dxa"/>
            <w:vMerge w:val="continue"/>
            <w:noWrap w:val="0"/>
            <w:vAlign w:val="center"/>
          </w:tcPr>
          <w:p w14:paraId="53DB74A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7280C2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0982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信用中国、中国执行信息公开网、中国政府采购网查询截图</w:t>
            </w:r>
          </w:p>
        </w:tc>
        <w:tc>
          <w:tcPr>
            <w:tcW w:w="5575" w:type="dxa"/>
            <w:noWrap w:val="0"/>
            <w:vAlign w:val="center"/>
          </w:tcPr>
          <w:p w14:paraId="0FE50415">
            <w:pPr>
              <w:pStyle w:val="6"/>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7C7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Merge w:val="continue"/>
            <w:noWrap w:val="0"/>
            <w:vAlign w:val="center"/>
          </w:tcPr>
          <w:p w14:paraId="21F4F86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62902E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C80B4F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“国家企业信用信息公示系统</w:t>
            </w:r>
          </w:p>
        </w:tc>
        <w:tc>
          <w:tcPr>
            <w:tcW w:w="5575" w:type="dxa"/>
            <w:noWrap w:val="0"/>
            <w:vAlign w:val="center"/>
          </w:tcPr>
          <w:p w14:paraId="26384D18">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6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57D201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6C24A57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1CA776A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联合体供应商</w:t>
            </w:r>
          </w:p>
        </w:tc>
        <w:tc>
          <w:tcPr>
            <w:tcW w:w="5575" w:type="dxa"/>
            <w:noWrap w:val="0"/>
            <w:vAlign w:val="center"/>
          </w:tcPr>
          <w:p w14:paraId="55E94315">
            <w:pPr>
              <w:pStyle w:val="6"/>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本项目不接受联合体投标</w:t>
            </w:r>
          </w:p>
        </w:tc>
      </w:tr>
      <w:tr w14:paraId="33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48359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A9A56A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7C31C71">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其他资料</w:t>
            </w:r>
          </w:p>
        </w:tc>
        <w:tc>
          <w:tcPr>
            <w:tcW w:w="5575" w:type="dxa"/>
            <w:noWrap w:val="0"/>
            <w:vAlign w:val="center"/>
          </w:tcPr>
          <w:p w14:paraId="25B3326B">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竞争性磋商文件规定的其他资格审查资料</w:t>
            </w:r>
          </w:p>
        </w:tc>
      </w:tr>
      <w:tr w14:paraId="465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8" w:type="dxa"/>
            <w:vMerge w:val="restart"/>
            <w:noWrap w:val="0"/>
            <w:vAlign w:val="center"/>
          </w:tcPr>
          <w:p w14:paraId="7D26B2B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.1.3</w:t>
            </w:r>
          </w:p>
        </w:tc>
        <w:tc>
          <w:tcPr>
            <w:tcW w:w="1020" w:type="dxa"/>
            <w:vMerge w:val="restart"/>
            <w:noWrap w:val="0"/>
            <w:vAlign w:val="center"/>
          </w:tcPr>
          <w:p w14:paraId="08257F0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535" w:type="dxa"/>
            <w:noWrap w:val="0"/>
            <w:vAlign w:val="center"/>
          </w:tcPr>
          <w:p w14:paraId="55226B2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shd w:val="clear" w:color="auto" w:fill="FFFFFF"/>
                <w:lang w:val="en-US" w:eastAsia="zh-CN"/>
              </w:rPr>
              <w:t>服务期限</w:t>
            </w:r>
          </w:p>
        </w:tc>
        <w:tc>
          <w:tcPr>
            <w:tcW w:w="5575" w:type="dxa"/>
            <w:noWrap w:val="0"/>
            <w:vAlign w:val="center"/>
          </w:tcPr>
          <w:p w14:paraId="09C0D821">
            <w:pPr>
              <w:keepNext w:val="0"/>
              <w:keepLines w:val="0"/>
              <w:pageBreakBefore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shd w:val="clear" w:color="auto" w:fill="FFFFFF"/>
                <w:lang w:val="en-US"/>
              </w:rPr>
            </w:pPr>
            <w:r>
              <w:rPr>
                <w:rFonts w:hint="eastAsia" w:ascii="宋体" w:hAnsi="宋体" w:cs="宋体"/>
                <w:color w:val="auto"/>
                <w:kern w:val="0"/>
                <w:sz w:val="24"/>
                <w:szCs w:val="24"/>
                <w:highlight w:val="none"/>
                <w:shd w:val="clear" w:color="auto" w:fill="FFFFFF"/>
                <w:lang w:val="en-US" w:eastAsia="zh-CN"/>
              </w:rPr>
              <w:t>三年</w:t>
            </w:r>
          </w:p>
        </w:tc>
      </w:tr>
      <w:tr w14:paraId="717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8" w:type="dxa"/>
            <w:vMerge w:val="continue"/>
            <w:noWrap w:val="0"/>
            <w:vAlign w:val="center"/>
          </w:tcPr>
          <w:p w14:paraId="1AB8F8B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22A984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6639AE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5575" w:type="dxa"/>
            <w:noWrap w:val="0"/>
            <w:vAlign w:val="center"/>
          </w:tcPr>
          <w:p w14:paraId="2E42F74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合格</w:t>
            </w:r>
          </w:p>
        </w:tc>
      </w:tr>
      <w:tr w14:paraId="082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8" w:type="dxa"/>
            <w:vMerge w:val="continue"/>
            <w:noWrap w:val="0"/>
            <w:vAlign w:val="center"/>
          </w:tcPr>
          <w:p w14:paraId="6FBB13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D79CEBC">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EFBEB2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575" w:type="dxa"/>
            <w:noWrap w:val="0"/>
            <w:vAlign w:val="center"/>
          </w:tcPr>
          <w:p w14:paraId="25AB383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60日历天（从投标截止之日算起）</w:t>
            </w:r>
          </w:p>
        </w:tc>
      </w:tr>
      <w:tr w14:paraId="46E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8" w:type="dxa"/>
            <w:vMerge w:val="continue"/>
            <w:noWrap w:val="0"/>
            <w:vAlign w:val="center"/>
          </w:tcPr>
          <w:p w14:paraId="59DDA72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D0B50A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BE391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其他响应性</w:t>
            </w:r>
          </w:p>
        </w:tc>
        <w:tc>
          <w:tcPr>
            <w:tcW w:w="5575" w:type="dxa"/>
            <w:noWrap w:val="0"/>
            <w:vAlign w:val="center"/>
          </w:tcPr>
          <w:p w14:paraId="43E3DFD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满足磋商文件的其他实质性要求</w:t>
            </w:r>
          </w:p>
        </w:tc>
      </w:tr>
      <w:bookmarkEnd w:id="5"/>
    </w:tbl>
    <w:p w14:paraId="449A7CEE">
      <w:pPr>
        <w:pStyle w:val="11"/>
        <w:numPr>
          <w:ilvl w:val="0"/>
          <w:numId w:val="2"/>
        </w:numPr>
        <w:spacing w:before="210" w:after="3"/>
        <w:ind w:left="755" w:right="776"/>
        <w:jc w:val="both"/>
        <w:rPr>
          <w:rFonts w:hint="eastAsia"/>
          <w:b/>
          <w:bCs/>
          <w:color w:val="auto"/>
          <w:sz w:val="24"/>
          <w:szCs w:val="28"/>
          <w:highlight w:val="none"/>
          <w:lang w:val="en-US" w:eastAsia="zh-CN"/>
        </w:rPr>
      </w:pPr>
      <w:r>
        <w:rPr>
          <w:rFonts w:hint="eastAsia"/>
          <w:b/>
          <w:bCs/>
          <w:color w:val="auto"/>
          <w:sz w:val="24"/>
          <w:szCs w:val="28"/>
          <w:highlight w:val="none"/>
          <w:lang w:val="en-US" w:eastAsia="zh-CN"/>
        </w:rPr>
        <w:t>详细审查： 评分标准</w:t>
      </w:r>
    </w:p>
    <w:tbl>
      <w:tblPr>
        <w:tblStyle w:val="1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186"/>
        <w:gridCol w:w="5348"/>
      </w:tblGrid>
      <w:tr w14:paraId="4B6A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3E6DC8BE">
            <w:pPr>
              <w:spacing w:line="360" w:lineRule="auto"/>
              <w:jc w:val="center"/>
              <w:rPr>
                <w:rFonts w:hint="eastAsia" w:ascii="宋体" w:hAnsi="宋体" w:cs="宋体"/>
                <w:color w:val="000000"/>
                <w:kern w:val="0"/>
                <w:sz w:val="24"/>
                <w:highlight w:val="none"/>
                <w:shd w:val="clear" w:color="auto" w:fill="FFFFFF"/>
              </w:rPr>
            </w:pPr>
          </w:p>
        </w:tc>
        <w:tc>
          <w:tcPr>
            <w:tcW w:w="2186" w:type="dxa"/>
            <w:noWrap w:val="0"/>
            <w:vAlign w:val="center"/>
          </w:tcPr>
          <w:p w14:paraId="7D9B8392">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分值构成</w:t>
            </w:r>
          </w:p>
          <w:p w14:paraId="7A186CEB">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(总分100分)</w:t>
            </w:r>
          </w:p>
        </w:tc>
        <w:tc>
          <w:tcPr>
            <w:tcW w:w="5348" w:type="dxa"/>
            <w:noWrap w:val="0"/>
            <w:vAlign w:val="center"/>
          </w:tcPr>
          <w:p w14:paraId="5EF48752">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报价得分：30分</w:t>
            </w:r>
          </w:p>
          <w:p w14:paraId="579B6BE9">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技术部分：</w:t>
            </w:r>
            <w:r>
              <w:rPr>
                <w:rFonts w:hint="eastAsia" w:ascii="宋体" w:hAnsi="宋体" w:cs="宋体"/>
                <w:color w:val="000000"/>
                <w:kern w:val="0"/>
                <w:sz w:val="24"/>
                <w:highlight w:val="none"/>
                <w:shd w:val="clear" w:color="auto" w:fill="FFFFFF"/>
                <w:lang w:val="en-US" w:eastAsia="zh-CN"/>
              </w:rPr>
              <w:t>60</w:t>
            </w:r>
            <w:r>
              <w:rPr>
                <w:rFonts w:hint="eastAsia" w:ascii="宋体" w:hAnsi="宋体" w:cs="宋体"/>
                <w:color w:val="000000"/>
                <w:kern w:val="0"/>
                <w:sz w:val="24"/>
                <w:highlight w:val="none"/>
                <w:shd w:val="clear" w:color="auto" w:fill="FFFFFF"/>
              </w:rPr>
              <w:t>分</w:t>
            </w:r>
          </w:p>
          <w:p w14:paraId="3CB6A604">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lang w:val="en-US" w:eastAsia="zh-CN"/>
              </w:rPr>
              <w:t>商务</w:t>
            </w:r>
            <w:r>
              <w:rPr>
                <w:rFonts w:hint="eastAsia" w:ascii="宋体" w:hAnsi="宋体" w:cs="宋体"/>
                <w:color w:val="000000"/>
                <w:kern w:val="0"/>
                <w:sz w:val="24"/>
                <w:highlight w:val="none"/>
                <w:shd w:val="clear" w:color="auto" w:fill="FFFFFF"/>
              </w:rPr>
              <w:t>部分：</w:t>
            </w:r>
            <w:r>
              <w:rPr>
                <w:rFonts w:hint="eastAsia" w:ascii="宋体" w:hAnsi="宋体" w:cs="宋体"/>
                <w:color w:val="000000"/>
                <w:kern w:val="0"/>
                <w:sz w:val="24"/>
                <w:highlight w:val="none"/>
                <w:shd w:val="clear" w:color="auto" w:fill="FFFFFF"/>
                <w:lang w:val="en-US" w:eastAsia="zh-CN"/>
              </w:rPr>
              <w:t>10</w:t>
            </w:r>
            <w:r>
              <w:rPr>
                <w:rFonts w:hint="eastAsia" w:ascii="宋体" w:hAnsi="宋体" w:cs="宋体"/>
                <w:color w:val="000000"/>
                <w:kern w:val="0"/>
                <w:sz w:val="24"/>
                <w:highlight w:val="none"/>
                <w:shd w:val="clear" w:color="auto" w:fill="FFFFFF"/>
              </w:rPr>
              <w:t>分</w:t>
            </w:r>
          </w:p>
        </w:tc>
      </w:tr>
      <w:tr w14:paraId="482D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top"/>
          </w:tcPr>
          <w:p w14:paraId="5721CA64">
            <w:pPr>
              <w:spacing w:line="360" w:lineRule="auto"/>
              <w:jc w:val="center"/>
              <w:rPr>
                <w:rFonts w:hint="eastAsia" w:ascii="宋体" w:hAnsi="宋体" w:cs="宋体"/>
                <w:color w:val="000000"/>
                <w:kern w:val="0"/>
                <w:sz w:val="24"/>
                <w:highlight w:val="none"/>
                <w:shd w:val="clear" w:color="auto" w:fill="FFFFFF"/>
              </w:rPr>
            </w:pPr>
            <w:bookmarkStart w:id="6" w:name="七、综合标及其它资料"/>
            <w:bookmarkEnd w:id="6"/>
            <w:bookmarkStart w:id="7" w:name="_bookmark2"/>
            <w:bookmarkEnd w:id="7"/>
            <w:r>
              <w:rPr>
                <w:rFonts w:hint="eastAsia" w:ascii="宋体" w:hAnsi="宋体" w:cs="宋体"/>
                <w:color w:val="000000"/>
                <w:kern w:val="0"/>
                <w:sz w:val="24"/>
                <w:highlight w:val="none"/>
                <w:shd w:val="clear" w:color="auto" w:fill="FFFFFF"/>
              </w:rPr>
              <w:t>条款号</w:t>
            </w:r>
          </w:p>
        </w:tc>
        <w:tc>
          <w:tcPr>
            <w:tcW w:w="2186" w:type="dxa"/>
            <w:noWrap w:val="0"/>
            <w:vAlign w:val="top"/>
          </w:tcPr>
          <w:p w14:paraId="29535D44">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评分因素</w:t>
            </w:r>
          </w:p>
        </w:tc>
        <w:tc>
          <w:tcPr>
            <w:tcW w:w="5348" w:type="dxa"/>
            <w:noWrap w:val="0"/>
            <w:vAlign w:val="center"/>
          </w:tcPr>
          <w:p w14:paraId="0A1F5058">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w:t>
            </w:r>
            <w:r>
              <w:rPr>
                <w:rFonts w:hint="eastAsia" w:ascii="宋体" w:hAnsi="宋体" w:cs="宋体"/>
                <w:color w:val="000000"/>
                <w:kern w:val="0"/>
                <w:sz w:val="24"/>
                <w:highlight w:val="none"/>
                <w:shd w:val="clear" w:color="auto" w:fill="FFFFFF"/>
                <w:lang w:val="en-US" w:eastAsia="zh-CN"/>
              </w:rPr>
              <w:t>分</w:t>
            </w:r>
            <w:r>
              <w:rPr>
                <w:rFonts w:hint="eastAsia" w:ascii="宋体" w:hAnsi="宋体" w:cs="宋体"/>
                <w:color w:val="000000"/>
                <w:kern w:val="0"/>
                <w:sz w:val="24"/>
                <w:highlight w:val="none"/>
                <w:shd w:val="clear" w:color="auto" w:fill="FFFFFF"/>
              </w:rPr>
              <w:t>标准</w:t>
            </w:r>
          </w:p>
        </w:tc>
      </w:tr>
      <w:tr w14:paraId="2EF5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5EEA7FE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报价得分</w:t>
            </w:r>
          </w:p>
          <w:p w14:paraId="66C6B1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（30分）</w:t>
            </w:r>
          </w:p>
        </w:tc>
        <w:tc>
          <w:tcPr>
            <w:tcW w:w="2186" w:type="dxa"/>
            <w:noWrap w:val="0"/>
            <w:vAlign w:val="center"/>
          </w:tcPr>
          <w:p w14:paraId="026E20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磋商报价评分标准</w:t>
            </w:r>
          </w:p>
        </w:tc>
        <w:tc>
          <w:tcPr>
            <w:tcW w:w="5348" w:type="dxa"/>
            <w:noWrap w:val="0"/>
            <w:vAlign w:val="center"/>
          </w:tcPr>
          <w:p w14:paraId="04ECCE49">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1、按照《财政部关于加强政府采购货物和服务项目价格评审管理的通知》（财</w:t>
            </w:r>
            <w:r>
              <w:rPr>
                <w:rFonts w:hint="eastAsia" w:ascii="宋体" w:hAnsi="宋体" w:eastAsia="宋体" w:cs="宋体"/>
                <w:sz w:val="24"/>
                <w:szCs w:val="24"/>
                <w:highlight w:val="none"/>
              </w:rPr>
              <w:t>库【2007】2 号</w:t>
            </w:r>
            <w:r>
              <w:rPr>
                <w:rFonts w:hint="eastAsia"/>
                <w:sz w:val="24"/>
                <w:szCs w:val="24"/>
                <w:highlight w:val="none"/>
              </w:rPr>
              <w:t>）规定，综合评分法中的价格分用低价优先法计算，即满足竞争性磋商文件要求且最终磋商价</w:t>
            </w:r>
            <w:r>
              <w:rPr>
                <w:rFonts w:hint="eastAsia" w:ascii="宋体" w:hAnsi="宋体" w:eastAsia="宋体" w:cs="宋体"/>
                <w:sz w:val="24"/>
                <w:szCs w:val="24"/>
                <w:highlight w:val="none"/>
              </w:rPr>
              <w:t>格最低的磋商报价为评标基准价，其价格分为满分30分。</w:t>
            </w:r>
          </w:p>
          <w:p w14:paraId="7249A737">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磋商报价得分=(评标基准价/最终磋商报价)×价格权</w:t>
            </w:r>
            <w:r>
              <w:rPr>
                <w:rFonts w:hint="eastAsia" w:ascii="宋体" w:hAnsi="宋体" w:eastAsia="宋体" w:cs="宋体"/>
                <w:sz w:val="24"/>
                <w:szCs w:val="24"/>
                <w:highlight w:val="none"/>
              </w:rPr>
              <w:t>值（30%）×100</w:t>
            </w:r>
          </w:p>
          <w:p w14:paraId="52379432">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（1）本项目专门面向中小企业采购，不再进行价格扣除。</w:t>
            </w:r>
          </w:p>
          <w:p w14:paraId="146D1EE1">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（2）关于监狱企业：视同小微企业。须提供由省级以上监狱管理局、戒毒管理局（含新疆生产建设兵团）出具的属于监狱企业的证明文件。</w:t>
            </w:r>
          </w:p>
          <w:p w14:paraId="20639CA7">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（3）关于残疾人福利性单位：视同小微企业。须提供完整的“残疾人福利性单位声明函”。</w:t>
            </w:r>
          </w:p>
          <w:p w14:paraId="0EE6663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kern w:val="0"/>
                <w:sz w:val="24"/>
                <w:szCs w:val="24"/>
                <w:highlight w:val="none"/>
              </w:rPr>
            </w:pPr>
            <w:r>
              <w:rPr>
                <w:rFonts w:hint="eastAsia"/>
                <w:sz w:val="24"/>
                <w:szCs w:val="24"/>
                <w:highlight w:val="none"/>
              </w:rPr>
              <w:t>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r>
      <w:tr w14:paraId="5C8E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866" w:type="dxa"/>
            <w:vMerge w:val="restart"/>
            <w:noWrap w:val="0"/>
            <w:vAlign w:val="center"/>
          </w:tcPr>
          <w:p w14:paraId="769CD0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C90D2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79734F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21319D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652E65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3511AA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技术部分</w:t>
            </w:r>
          </w:p>
          <w:p w14:paraId="0DDADD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60</w:t>
            </w:r>
            <w:r>
              <w:rPr>
                <w:rFonts w:hint="eastAsia" w:ascii="宋体" w:hAnsi="宋体" w:eastAsia="宋体" w:cs="宋体"/>
                <w:b/>
                <w:sz w:val="24"/>
                <w:szCs w:val="24"/>
                <w:highlight w:val="none"/>
              </w:rPr>
              <w:t>分）</w:t>
            </w:r>
          </w:p>
        </w:tc>
        <w:tc>
          <w:tcPr>
            <w:tcW w:w="2186" w:type="dxa"/>
            <w:shd w:val="clear" w:color="auto" w:fill="auto"/>
            <w:noWrap w:val="0"/>
            <w:vAlign w:val="center"/>
          </w:tcPr>
          <w:p w14:paraId="03B9D120">
            <w:p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sz w:val="24"/>
                <w:szCs w:val="24"/>
                <w:highlight w:val="none"/>
                <w:lang w:val="en-US" w:eastAsia="zh-CN"/>
              </w:rPr>
              <w:t>对项目的服务理念 （8分）</w:t>
            </w:r>
          </w:p>
        </w:tc>
        <w:tc>
          <w:tcPr>
            <w:tcW w:w="5348" w:type="dxa"/>
            <w:shd w:val="clear" w:color="auto" w:fill="auto"/>
            <w:noWrap w:val="0"/>
            <w:vAlign w:val="center"/>
          </w:tcPr>
          <w:p w14:paraId="5C9B2C27">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针对本项目的概述、服务要求方案的整体理解；分析透彻、合理、全面，明确、可行，服务起点高，针对性强得8分；分析比较合理，涵盖所有服务项目，针对性较强得5分；分析基本合理，管理目标不是很明确、针对性不强得2分；缺项不得分。</w:t>
            </w:r>
          </w:p>
        </w:tc>
      </w:tr>
      <w:tr w14:paraId="37EB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866" w:type="dxa"/>
            <w:vMerge w:val="continue"/>
            <w:noWrap w:val="0"/>
            <w:vAlign w:val="top"/>
          </w:tcPr>
          <w:p w14:paraId="5B6B56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4E2E6E7F">
            <w:p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sz w:val="24"/>
                <w:szCs w:val="24"/>
                <w:highlight w:val="none"/>
                <w:lang w:val="en-US" w:eastAsia="zh-CN"/>
              </w:rPr>
              <w:t>服务方案（10分）</w:t>
            </w:r>
          </w:p>
        </w:tc>
        <w:tc>
          <w:tcPr>
            <w:tcW w:w="5348" w:type="dxa"/>
            <w:shd w:val="clear" w:color="auto" w:fill="auto"/>
            <w:noWrap w:val="0"/>
            <w:vAlign w:val="center"/>
          </w:tcPr>
          <w:p w14:paraId="28D4CE3E">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本项目的整体服务方案中包括但不限于以下分项管理方案：负责院区及重点部位巡逻，维护院区治安安全及有序就医环境；参与消防安全和暴恐事件处置；维护院内交通秩序及车辆有序停放等，方案要求内容涵盖全面、有机统一，要有合理性、详细性、针对性、可操作性。</w:t>
            </w:r>
          </w:p>
          <w:p w14:paraId="11B3AF9A">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第一档：方案全面完善、切合本项目实际、合理可行得10分；</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档：</w:t>
            </w:r>
            <w:r>
              <w:rPr>
                <w:rFonts w:hint="eastAsia" w:ascii="宋体" w:hAnsi="宋体" w:eastAsia="宋体" w:cs="宋体"/>
                <w:b w:val="0"/>
                <w:bCs/>
                <w:sz w:val="24"/>
                <w:szCs w:val="24"/>
                <w:highlight w:val="none"/>
                <w:lang w:val="en-US" w:eastAsia="zh-CN"/>
              </w:rPr>
              <w:t>方案较为完善、基本切合本项目实际、合理可行的得7分；</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档：</w:t>
            </w:r>
            <w:r>
              <w:rPr>
                <w:rFonts w:hint="eastAsia" w:ascii="宋体" w:hAnsi="宋体" w:eastAsia="宋体" w:cs="宋体"/>
                <w:b w:val="0"/>
                <w:bCs/>
                <w:sz w:val="24"/>
                <w:szCs w:val="24"/>
                <w:highlight w:val="none"/>
                <w:lang w:val="en-US" w:eastAsia="zh-CN"/>
              </w:rPr>
              <w:t>方案不完善、与本项目实际切合程度较差的得3分；</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档</w:t>
            </w:r>
            <w:r>
              <w:rPr>
                <w:rFonts w:hint="eastAsia" w:ascii="宋体" w:hAnsi="宋体" w:eastAsia="宋体" w:cs="宋体"/>
                <w:sz w:val="24"/>
                <w:szCs w:val="24"/>
                <w:highlight w:val="none"/>
                <w:lang w:eastAsia="zh-CN"/>
              </w:rPr>
              <w:t>：</w:t>
            </w:r>
            <w:r>
              <w:rPr>
                <w:rFonts w:hint="eastAsia" w:ascii="宋体" w:hAnsi="宋体" w:eastAsia="宋体" w:cs="宋体"/>
                <w:b w:val="0"/>
                <w:bCs/>
                <w:sz w:val="24"/>
                <w:szCs w:val="24"/>
                <w:highlight w:val="none"/>
                <w:lang w:val="en-US" w:eastAsia="zh-CN"/>
              </w:rPr>
              <w:t>未提供的得0分</w:t>
            </w:r>
          </w:p>
        </w:tc>
      </w:tr>
      <w:tr w14:paraId="6260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866" w:type="dxa"/>
            <w:vMerge w:val="continue"/>
            <w:noWrap w:val="0"/>
            <w:vAlign w:val="top"/>
          </w:tcPr>
          <w:p w14:paraId="35A3E99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6BC657F7">
            <w:pPr>
              <w:spacing w:line="360" w:lineRule="auto"/>
              <w:jc w:val="left"/>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人员配备要求（8分）</w:t>
            </w:r>
          </w:p>
        </w:tc>
        <w:tc>
          <w:tcPr>
            <w:tcW w:w="5348" w:type="dxa"/>
            <w:shd w:val="clear" w:color="auto" w:fill="auto"/>
            <w:noWrap w:val="0"/>
            <w:vAlign w:val="center"/>
          </w:tcPr>
          <w:p w14:paraId="4F85BACD">
            <w:pPr>
              <w:spacing w:line="360"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根据保安的服务内容、标准和本项目实际情况拟配置各岗位人员的年龄结构、专业技能、文化程度、综合素质。各岗位的分配方案，人员配备年龄老、中、青搭配合理、科学、优化。 </w:t>
            </w:r>
          </w:p>
          <w:p w14:paraId="4A05B95D">
            <w:pPr>
              <w:spacing w:line="360" w:lineRule="auto"/>
              <w:jc w:val="left"/>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第一档：方案全面完善、切合本项目实际、合理可行得8分；第二档：方案较为完善、基本切合本项目实际、合理可行的得5分；第三档：方案不完善、与本项目实际切合程度较差的得2分；第四档：未提供的得0分</w:t>
            </w:r>
          </w:p>
        </w:tc>
      </w:tr>
      <w:tr w14:paraId="7885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6CEA83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71EFE047">
            <w:pPr>
              <w:spacing w:line="360" w:lineRule="auto"/>
              <w:jc w:val="left"/>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人员培训（8分）</w:t>
            </w:r>
          </w:p>
        </w:tc>
        <w:tc>
          <w:tcPr>
            <w:tcW w:w="5348" w:type="dxa"/>
            <w:shd w:val="clear" w:color="auto" w:fill="auto"/>
            <w:noWrap w:val="0"/>
            <w:vAlign w:val="center"/>
          </w:tcPr>
          <w:p w14:paraId="110B292A">
            <w:pPr>
              <w:spacing w:line="360" w:lineRule="auto"/>
              <w:jc w:val="left"/>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完善的岗前培训和在岗培训制度，对工作的开展与提升有较强的指导作用。培训计划方案内容详实，科学、合理，考虑周全，措施到位，针对性强，充分满足使用方需要，得8分；内容完整，基本满足使用方的需要，得5分；内容基本完整，满足使用方需要有所欠缺，得2分；缺项不得分。</w:t>
            </w:r>
          </w:p>
        </w:tc>
      </w:tr>
      <w:tr w14:paraId="34EC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1F8480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01300990">
            <w:p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sz w:val="24"/>
                <w:szCs w:val="24"/>
                <w:highlight w:val="none"/>
                <w:lang w:val="en-US" w:eastAsia="zh-CN"/>
              </w:rPr>
              <w:t>管理制度（8分）</w:t>
            </w:r>
          </w:p>
        </w:tc>
        <w:tc>
          <w:tcPr>
            <w:tcW w:w="5348" w:type="dxa"/>
            <w:shd w:val="clear" w:color="auto" w:fill="auto"/>
            <w:noWrap w:val="0"/>
            <w:vAlign w:val="center"/>
          </w:tcPr>
          <w:p w14:paraId="156238F8">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对投标人人事用工、持证上岗、优质服务、劳动分配、岗位职责、工作守则、成本核算、监控检查、考核奖惩等制度等进行横向比较后，第一档：方案全面完善、切合本项目实际、合理可行得8分；第二档：方案较为完善、基本切合本项目实际、合理可行的得5分；第三档：方案不完善、与本项目实际切合程度较差的得3分；第四档：未提供的得0分</w:t>
            </w:r>
            <w:r>
              <w:rPr>
                <w:rFonts w:hint="eastAsia" w:ascii="宋体" w:hAnsi="宋体" w:eastAsia="宋体" w:cs="宋体"/>
                <w:sz w:val="24"/>
                <w:szCs w:val="24"/>
                <w:highlight w:val="none"/>
                <w:lang w:val="en-US" w:eastAsia="zh-CN"/>
              </w:rPr>
              <w:t>。</w:t>
            </w:r>
          </w:p>
        </w:tc>
      </w:tr>
      <w:tr w14:paraId="2F1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33F1B7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477BAB8A">
            <w:p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sz w:val="24"/>
                <w:szCs w:val="24"/>
                <w:highlight w:val="none"/>
                <w:lang w:val="en-US" w:eastAsia="zh-CN"/>
              </w:rPr>
              <w:t>服务质量保证措施（6分）</w:t>
            </w:r>
          </w:p>
        </w:tc>
        <w:tc>
          <w:tcPr>
            <w:tcW w:w="5348" w:type="dxa"/>
            <w:shd w:val="clear" w:color="auto" w:fill="auto"/>
            <w:noWrap w:val="0"/>
            <w:vAlign w:val="center"/>
          </w:tcPr>
          <w:p w14:paraId="2EA51EC8">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供应商针对本项目需求，制定服务目标和服务质量保证措施；服务质量检查、管理方法和标准；满意度测评等。内容详实、操作性强得6分；内容完整、方案合理得 4分；内容不完整得2分；缺项不得分。</w:t>
            </w:r>
          </w:p>
        </w:tc>
      </w:tr>
      <w:tr w14:paraId="3908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866" w:type="dxa"/>
            <w:vMerge w:val="continue"/>
            <w:noWrap w:val="0"/>
            <w:vAlign w:val="top"/>
          </w:tcPr>
          <w:p w14:paraId="7F88092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2D4C97F7">
            <w:pPr>
              <w:wordWrap/>
              <w:topLinePunct w:val="0"/>
              <w:bidi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rPr>
              <w:t>档案的建立与管理</w:t>
            </w:r>
            <w:r>
              <w:rPr>
                <w:rFonts w:hint="eastAsia" w:ascii="宋体" w:hAnsi="宋体" w:eastAsia="宋体" w:cs="宋体"/>
                <w:b w:val="0"/>
                <w:bCs/>
                <w:sz w:val="24"/>
                <w:szCs w:val="24"/>
                <w:highlight w:val="none"/>
                <w:lang w:val="en-US" w:eastAsia="zh-CN"/>
              </w:rPr>
              <w:t>（6分）</w:t>
            </w:r>
          </w:p>
        </w:tc>
        <w:tc>
          <w:tcPr>
            <w:tcW w:w="5348" w:type="dxa"/>
            <w:shd w:val="clear" w:color="auto" w:fill="auto"/>
            <w:noWrap w:val="0"/>
            <w:vAlign w:val="center"/>
          </w:tcPr>
          <w:p w14:paraId="4116DFBF">
            <w:pPr>
              <w:bidi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color w:val="auto"/>
                <w:spacing w:val="-4"/>
                <w:sz w:val="24"/>
                <w:szCs w:val="24"/>
                <w:highlight w:val="none"/>
                <w:lang w:val="en-US" w:eastAsia="zh-CN"/>
              </w:rPr>
              <w:t>供应商针对本项目特点，制定档案管理方案。方案应包括但不限于：档案建立、人员及物资等档案类别、档案日常管理、档案接收移交管理等内容。根据档案管理方案的全面性、合理性、可行性评分。全面、合理、可行得6分；较全面、较合理、较可行得4分；不全面、不合理、不可行得2分；缺项不得分。</w:t>
            </w:r>
          </w:p>
        </w:tc>
      </w:tr>
      <w:tr w14:paraId="2544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743CD2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shd w:val="clear" w:color="auto" w:fill="auto"/>
            <w:noWrap w:val="0"/>
            <w:vAlign w:val="center"/>
          </w:tcPr>
          <w:p w14:paraId="3E33B849">
            <w:pPr>
              <w:wordWrap/>
              <w:topLinePunct w:val="0"/>
              <w:bidi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rPr>
              <w:t>突发事件应急方案</w:t>
            </w:r>
            <w:r>
              <w:rPr>
                <w:rFonts w:hint="eastAsia" w:ascii="宋体" w:hAnsi="宋体" w:eastAsia="宋体" w:cs="宋体"/>
                <w:b w:val="0"/>
                <w:bCs/>
                <w:sz w:val="24"/>
                <w:szCs w:val="24"/>
                <w:highlight w:val="none"/>
                <w:lang w:val="en-US" w:eastAsia="zh-CN"/>
              </w:rPr>
              <w:t>（6分）</w:t>
            </w:r>
          </w:p>
        </w:tc>
        <w:tc>
          <w:tcPr>
            <w:tcW w:w="5348" w:type="dxa"/>
            <w:shd w:val="clear" w:color="auto" w:fill="auto"/>
            <w:noWrap w:val="0"/>
            <w:vAlign w:val="center"/>
          </w:tcPr>
          <w:p w14:paraId="29B815FB">
            <w:pPr>
              <w:bidi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color w:val="auto"/>
                <w:spacing w:val="-4"/>
                <w:sz w:val="24"/>
                <w:szCs w:val="24"/>
                <w:highlight w:val="none"/>
                <w:lang w:val="en-US" w:eastAsia="zh-CN"/>
              </w:rPr>
              <w:t>供应商针对本项目制定全面的关于应对突发事件（包含但不限于交通事故、交通堵塞、围堵大门、火情、盗抢等）应急预案且能够在短时间内有能力抽调一定数量人员处理突发事件的，预案完整齐全性、具有可操作性、合理周密、切实可行的得6分；预案不太完整、可操作性一般、合理周密一般、切实可行一般的得4分；预案较差、可行性较差得2分；未提供的不得分。</w:t>
            </w:r>
          </w:p>
        </w:tc>
      </w:tr>
      <w:tr w14:paraId="5DFE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restart"/>
            <w:noWrap w:val="0"/>
            <w:vAlign w:val="center"/>
          </w:tcPr>
          <w:p w14:paraId="3138E6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lang w:val="en-US" w:eastAsia="zh-CN"/>
              </w:rPr>
            </w:pPr>
          </w:p>
          <w:p w14:paraId="17AF8A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商务</w:t>
            </w:r>
            <w:r>
              <w:rPr>
                <w:rFonts w:hint="eastAsia" w:ascii="宋体" w:hAnsi="宋体" w:eastAsia="宋体" w:cs="宋体"/>
                <w:b/>
                <w:bCs/>
                <w:sz w:val="24"/>
                <w:szCs w:val="24"/>
                <w:highlight w:val="none"/>
              </w:rPr>
              <w:t>部分</w:t>
            </w:r>
          </w:p>
          <w:p w14:paraId="213DB5D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rPr>
              <w:t>分</w:t>
            </w:r>
            <w:r>
              <w:rPr>
                <w:rFonts w:hint="eastAsia" w:ascii="宋体" w:hAnsi="宋体" w:eastAsia="宋体" w:cs="宋体"/>
                <w:b/>
                <w:sz w:val="24"/>
                <w:szCs w:val="24"/>
                <w:highlight w:val="none"/>
              </w:rPr>
              <w:t>）</w:t>
            </w:r>
          </w:p>
        </w:tc>
        <w:tc>
          <w:tcPr>
            <w:tcW w:w="2186" w:type="dxa"/>
            <w:noWrap w:val="0"/>
            <w:vAlign w:val="center"/>
          </w:tcPr>
          <w:p w14:paraId="657EB279">
            <w:pPr>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服务承诺</w:t>
            </w:r>
          </w:p>
          <w:p w14:paraId="79F164A1">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5348" w:type="dxa"/>
            <w:noWrap w:val="0"/>
            <w:vAlign w:val="center"/>
          </w:tcPr>
          <w:p w14:paraId="4532D8BD">
            <w:pPr>
              <w:widowControl/>
              <w:spacing w:line="360" w:lineRule="auto"/>
              <w:jc w:val="left"/>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遇到重大活动积极配合及保障措施（6分）；</w:t>
            </w:r>
          </w:p>
          <w:p w14:paraId="7CEB4984">
            <w:pPr>
              <w:widowControl/>
              <w:spacing w:line="360" w:lineRule="auto"/>
              <w:jc w:val="left"/>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供应商承诺在采购人遇到重大活动时给予积极配合的，并随时配合采购人进行实施的</w:t>
            </w:r>
            <w:r>
              <w:rPr>
                <w:rFonts w:hint="eastAsia" w:ascii="宋体" w:hAnsi="宋体" w:cs="宋体"/>
                <w:color w:val="000000"/>
                <w:kern w:val="0"/>
                <w:sz w:val="24"/>
                <w:szCs w:val="24"/>
                <w:highlight w:val="none"/>
                <w:lang w:val="en-US" w:eastAsia="zh-CN" w:bidi="ar"/>
              </w:rPr>
              <w:t>执行性强，且有完善的保障措施（</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p w14:paraId="67A16AC7">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供应商承诺在采购人遇到重大活动时给予积极配合的，并随时配合采购人进行实施的</w:t>
            </w:r>
            <w:r>
              <w:rPr>
                <w:rFonts w:hint="eastAsia" w:ascii="宋体" w:hAnsi="宋体" w:cs="宋体"/>
                <w:color w:val="000000"/>
                <w:kern w:val="0"/>
                <w:sz w:val="24"/>
                <w:szCs w:val="24"/>
                <w:highlight w:val="none"/>
                <w:lang w:val="en-US" w:eastAsia="zh-CN" w:bidi="ar"/>
              </w:rPr>
              <w:t>执行性较强，且有较完善的保障措施（</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 xml:space="preserve"> </w:t>
            </w:r>
          </w:p>
          <w:p w14:paraId="5435AB78">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供应商承诺在采购人遇到重大活动时给予积极配合的，并随时配合采购人进行实施的</w:t>
            </w:r>
            <w:r>
              <w:rPr>
                <w:rFonts w:hint="eastAsia" w:ascii="宋体" w:hAnsi="宋体" w:cs="宋体"/>
                <w:color w:val="000000"/>
                <w:kern w:val="0"/>
                <w:sz w:val="24"/>
                <w:szCs w:val="24"/>
                <w:highlight w:val="none"/>
                <w:lang w:val="en-US" w:eastAsia="zh-CN" w:bidi="ar"/>
              </w:rPr>
              <w:t>执行性不强，保障措施不完善（</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color w:val="000000"/>
                <w:kern w:val="0"/>
                <w:sz w:val="24"/>
                <w:szCs w:val="24"/>
                <w:highlight w:val="none"/>
                <w:lang w:eastAsia="zh-CN" w:bidi="ar"/>
              </w:rPr>
              <w:t>）；</w:t>
            </w:r>
          </w:p>
        </w:tc>
      </w:tr>
      <w:tr w14:paraId="7D9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continue"/>
            <w:noWrap w:val="0"/>
            <w:vAlign w:val="top"/>
          </w:tcPr>
          <w:p w14:paraId="343915C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186" w:type="dxa"/>
            <w:noWrap w:val="0"/>
            <w:vAlign w:val="center"/>
          </w:tcPr>
          <w:p w14:paraId="557846C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23CE70A4">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tc>
        <w:tc>
          <w:tcPr>
            <w:tcW w:w="5348" w:type="dxa"/>
            <w:noWrap w:val="0"/>
            <w:vAlign w:val="center"/>
          </w:tcPr>
          <w:p w14:paraId="47D8FD00">
            <w:pPr>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供应商提供类似业绩，每提供一份得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分，此项最多可得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分，未提供则不得分。</w:t>
            </w:r>
          </w:p>
        </w:tc>
      </w:tr>
    </w:tbl>
    <w:p w14:paraId="0777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注：评分办法中要求材料均以原件扫描件为准，保证清晰可见。</w:t>
      </w:r>
    </w:p>
    <w:p w14:paraId="2A9BB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w:t>
      </w:r>
    </w:p>
    <w:p w14:paraId="4911A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73D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响应文件满足竞争性磋商文件全部实质性要求，且按照评审因素的量化指标评审得分最高的供应商为排名第一的成交候选人。</w:t>
      </w:r>
    </w:p>
    <w:p w14:paraId="704FF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评标程序</w:t>
      </w:r>
    </w:p>
    <w:p w14:paraId="42131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w:t>
      </w:r>
    </w:p>
    <w:p w14:paraId="71F36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2.1.1采购人根据本章规定得资格评审办法对供应商进行资格审查，通过资格审查得供应商由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依据本章规定的评审标准对响应文件进行符合性评审、响应性评审。有一项不符合评审标准的，将被否决投标。</w:t>
      </w:r>
    </w:p>
    <w:p w14:paraId="6B35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有以下情形之一的，其投标将予以否决投标：</w:t>
      </w:r>
    </w:p>
    <w:p w14:paraId="07A5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285F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14:paraId="624B8A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2.1.3投标报价有算术错误的，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不接受修正价格的，其投标不予评审。</w:t>
      </w:r>
    </w:p>
    <w:p w14:paraId="735AB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响应文件中的大写金额与小写金额不一致的，以大写金额为准；</w:t>
      </w:r>
    </w:p>
    <w:p w14:paraId="7FC64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14:paraId="4A0FC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详细评审</w:t>
      </w:r>
    </w:p>
    <w:p w14:paraId="1CE1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按本章第2.2款规定的量化因素和分值进行打分，并计算出综合评分。</w:t>
      </w:r>
    </w:p>
    <w:p w14:paraId="38DB4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评分分值计算保留小数点后两位，小数点后第三位“四舍五入”。</w:t>
      </w:r>
    </w:p>
    <w:p w14:paraId="13262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以低于成本报价竞标，其投标将予以否决处理。</w:t>
      </w:r>
    </w:p>
    <w:p w14:paraId="4CDB8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响应文件的澄清和补正</w:t>
      </w:r>
    </w:p>
    <w:p w14:paraId="283E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2.3.1在评标过程中，</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对所提交响应文件中不明确的内容进行书面澄清或说明，或者对细微偏差进行补正。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202AA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澄清、说明和补正不得改变响应文件的实质性内容（算术性错误修正的除外）。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的书面澄清、说明和补正属于响应文件的组成部分。</w:t>
      </w:r>
    </w:p>
    <w:p w14:paraId="485D99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015CA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2.4评标结果</w:t>
      </w:r>
    </w:p>
    <w:p w14:paraId="4F975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除第二章“供应商须知”前附表授权直接确定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按照得分由高到低的顺序推荐中标候选人。</w:t>
      </w:r>
    </w:p>
    <w:p w14:paraId="7A19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采购代理机构应当在评标结束后2个工作日内将评标报告送采购人；</w:t>
      </w:r>
    </w:p>
    <w:p w14:paraId="3019C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采购人应当自收到评标报告之日起5个工作日内，在评标报告确定的中标候选人名单中按顺序确定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。中标候选人并列的，由采购人或者采购人委托</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按照竞争性磋商文件规定的方式确定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；竞争性磋商文件未规定的，采取随机抽取的方式确定。</w:t>
      </w:r>
    </w:p>
    <w:p w14:paraId="64EBA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采购人在收到评标报告5个工作日内未按评标报告推荐的中标候选人顺序确定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，又不能说明合法理由的，视同按评标报告推荐的顺序确定排名第一的中标候选人为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37B3F7B9">
      <w:pPr>
        <w:numPr>
          <w:ilvl w:val="0"/>
          <w:numId w:val="3"/>
        </w:numPr>
        <w:tabs>
          <w:tab w:val="left" w:pos="1283"/>
        </w:tabs>
        <w:spacing w:before="55"/>
        <w:ind w:left="0" w:right="22" w:firstLine="0"/>
        <w:jc w:val="center"/>
        <w:outlineLvl w:val="0"/>
        <w:rPr>
          <w:rFonts w:hint="eastAsia"/>
          <w:b/>
          <w:color w:val="auto"/>
          <w:sz w:val="32"/>
          <w:highlight w:val="none"/>
        </w:rPr>
      </w:pPr>
      <w:r>
        <w:rPr>
          <w:rFonts w:hint="eastAsia"/>
          <w:b/>
          <w:color w:val="auto"/>
          <w:sz w:val="32"/>
          <w:highlight w:val="none"/>
        </w:rPr>
        <w:br w:type="page"/>
      </w:r>
      <w:bookmarkStart w:id="8" w:name="_Toc19644"/>
      <w:r>
        <w:rPr>
          <w:rFonts w:hint="eastAsia"/>
          <w:b/>
          <w:color w:val="auto"/>
          <w:sz w:val="32"/>
          <w:highlight w:val="none"/>
        </w:rPr>
        <w:t>合同主要条款及格式</w:t>
      </w:r>
      <w:bookmarkEnd w:id="8"/>
    </w:p>
    <w:p w14:paraId="64CC9B1A">
      <w:pPr>
        <w:rPr>
          <w:rFonts w:hint="eastAsia" w:ascii="宋体" w:hAnsi="宋体" w:eastAsia="宋体" w:cs="宋体"/>
          <w:b/>
          <w:color w:val="auto"/>
          <w:sz w:val="32"/>
          <w:szCs w:val="32"/>
          <w:highlight w:val="none"/>
        </w:rPr>
      </w:pPr>
    </w:p>
    <w:p w14:paraId="4FB7D69D">
      <w:pPr>
        <w:jc w:val="center"/>
        <w:rPr>
          <w:rFonts w:hint="eastAsia" w:ascii="Calibri" w:hAnsi="Calibri" w:eastAsia="宋体" w:cs="Times New Roman"/>
          <w:b/>
          <w:color w:val="auto"/>
          <w:kern w:val="2"/>
          <w:sz w:val="32"/>
          <w:szCs w:val="24"/>
          <w:highlight w:val="none"/>
          <w:lang w:val="en-US" w:eastAsia="zh-CN" w:bidi="ar-SA"/>
        </w:rPr>
      </w:pPr>
      <w:r>
        <w:rPr>
          <w:rFonts w:hint="eastAsia" w:ascii="宋体" w:hAnsi="宋体" w:cs="宋体"/>
          <w:b/>
          <w:color w:val="auto"/>
          <w:sz w:val="32"/>
          <w:szCs w:val="32"/>
          <w:highlight w:val="none"/>
          <w:lang w:eastAsia="zh-CN"/>
        </w:rPr>
        <w:t>格式自拟</w:t>
      </w:r>
    </w:p>
    <w:p w14:paraId="7C5901A9">
      <w:pP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br w:type="page"/>
      </w:r>
    </w:p>
    <w:p w14:paraId="670EFE1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bookmarkStart w:id="9" w:name="_Toc21139"/>
      <w:r>
        <w:rPr>
          <w:rFonts w:hint="eastAsia" w:cs="Times New Roman"/>
          <w:b/>
          <w:color w:val="auto"/>
          <w:sz w:val="32"/>
          <w:highlight w:val="none"/>
          <w:lang w:val="en-US" w:eastAsia="zh-CN"/>
        </w:rPr>
        <w:t xml:space="preserve">第五章 </w:t>
      </w:r>
      <w:bookmarkEnd w:id="9"/>
      <w:r>
        <w:rPr>
          <w:rFonts w:hint="eastAsia" w:cs="Times New Roman"/>
          <w:b/>
          <w:color w:val="auto"/>
          <w:sz w:val="32"/>
          <w:highlight w:val="none"/>
          <w:lang w:val="en-US" w:eastAsia="zh-CN"/>
        </w:rPr>
        <w:t>服务要求</w:t>
      </w:r>
      <w:bookmarkStart w:id="10" w:name="_Toc13307"/>
    </w:p>
    <w:p w14:paraId="460EDC19">
      <w:pPr>
        <w:keepNext w:val="0"/>
        <w:keepLines w:val="0"/>
        <w:pageBreakBefore w:val="0"/>
        <w:widowControl w:val="0"/>
        <w:numPr>
          <w:ilvl w:val="0"/>
          <w:numId w:val="0"/>
        </w:numPr>
        <w:tabs>
          <w:tab w:val="left" w:pos="1283"/>
        </w:tabs>
        <w:kinsoku/>
        <w:wordWrap/>
        <w:overflowPunct/>
        <w:topLinePunct w:val="0"/>
        <w:autoSpaceDE/>
        <w:autoSpaceDN/>
        <w:bidi w:val="0"/>
        <w:adjustRightInd/>
        <w:snapToGrid/>
        <w:spacing w:line="360" w:lineRule="auto"/>
        <w:ind w:leftChars="0" w:right="0" w:rightChars="0" w:firstLine="480" w:firstLineChars="200"/>
        <w:jc w:val="both"/>
        <w:textAlignment w:val="auto"/>
        <w:outlineLvl w:val="0"/>
        <w:rPr>
          <w:rFonts w:hint="eastAsia" w:ascii="宋体" w:hAnsi="宋体" w:eastAsia="宋体" w:cs="宋体"/>
          <w:sz w:val="24"/>
          <w:szCs w:val="24"/>
        </w:rPr>
      </w:pPr>
    </w:p>
    <w:p w14:paraId="19AC5E99">
      <w:pPr>
        <w:keepNext w:val="0"/>
        <w:keepLines w:val="0"/>
        <w:pageBreakBefore w:val="0"/>
        <w:widowControl w:val="0"/>
        <w:numPr>
          <w:ilvl w:val="0"/>
          <w:numId w:val="0"/>
        </w:numPr>
        <w:tabs>
          <w:tab w:val="left" w:pos="1283"/>
        </w:tabs>
        <w:kinsoku/>
        <w:wordWrap/>
        <w:overflowPunct/>
        <w:topLinePunct w:val="0"/>
        <w:autoSpaceDE/>
        <w:autoSpaceDN/>
        <w:bidi w:val="0"/>
        <w:adjustRightInd/>
        <w:snapToGrid/>
        <w:spacing w:line="360" w:lineRule="auto"/>
        <w:ind w:leftChars="0" w:right="0" w:rightChars="0" w:firstLine="480" w:firstLineChars="20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rPr>
        <w:t>为切实维护</w:t>
      </w:r>
      <w:r>
        <w:rPr>
          <w:rFonts w:hint="eastAsia" w:ascii="宋体" w:hAnsi="宋体" w:eastAsia="宋体" w:cs="宋体"/>
          <w:sz w:val="24"/>
          <w:szCs w:val="24"/>
          <w:lang w:eastAsia="zh-CN"/>
        </w:rPr>
        <w:t>保障渑池县妇幼保健院安全有序工作及就医环境，</w:t>
      </w:r>
      <w:r>
        <w:rPr>
          <w:rFonts w:hint="eastAsia" w:ascii="宋体" w:hAnsi="宋体" w:eastAsia="宋体" w:cs="宋体"/>
          <w:sz w:val="24"/>
          <w:szCs w:val="24"/>
          <w:lang w:val="en-US" w:eastAsia="zh-CN"/>
        </w:rPr>
        <w:t>计划选聘一家保安公司全权负责医院的安保服务，服务期三年，预算资金：57万元。</w:t>
      </w:r>
    </w:p>
    <w:p w14:paraId="3955B866">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1.服务内容</w:t>
      </w:r>
    </w:p>
    <w:p w14:paraId="3AF165C2">
      <w:pPr>
        <w:pStyle w:val="4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渑池县妇幼保健院大门的管理执勤、治安巡逻及公共秩序维护；院区的防火、防盗、防破坏、防各类事故以及大型活动的安全保障、临时性的应急处置等工作。</w:t>
      </w:r>
    </w:p>
    <w:p w14:paraId="40B47971">
      <w:pPr>
        <w:pStyle w:val="40"/>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2.服务标准</w:t>
      </w:r>
    </w:p>
    <w:p w14:paraId="3659C0AF">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实施标准军事化管理，按要求着装，文明执勤，礼貌待人，热情服务，认真履行岗位职责，保障服务区域内人身财产安全和正常的工作、生活秩序。</w:t>
      </w:r>
    </w:p>
    <w:p w14:paraId="3238D726">
      <w:pPr>
        <w:pStyle w:val="40"/>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3.保安公司人员岗位要求</w:t>
      </w:r>
    </w:p>
    <w:p w14:paraId="3A1E7675">
      <w:pPr>
        <w:pStyle w:val="40"/>
        <w:keepNext w:val="0"/>
        <w:keepLines w:val="0"/>
        <w:pageBreakBefore w:val="0"/>
        <w:widowControl w:val="0"/>
        <w:tabs>
          <w:tab w:val="center" w:pos="4433"/>
        </w:tabs>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1.应具备的基本条件：</w:t>
      </w:r>
    </w:p>
    <w:p w14:paraId="05F9AF16">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公司严格执行《中华人民共和国劳动法》、《中华人民共和国劳动合同法》等国家有关法律法规，具体负责所属人员的招聘、用工手续、用工合同、购买保险、费用支付、发放福利、责任承担及日常管理，并承担合同期间的所有税费。</w:t>
      </w:r>
    </w:p>
    <w:p w14:paraId="1F6455E7">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（2）年龄在35周岁至55周岁之间，身体健康状况良好，保证每年至少一次体检；</w:t>
      </w:r>
    </w:p>
    <w:p w14:paraId="517988D5">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（3）政治素质高、政治历史清白、无违法犯罪记录；</w:t>
      </w:r>
    </w:p>
    <w:p w14:paraId="274A60EB">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（4）经过严格岗前培训，持有保安员证，业务素质高，专业能力强；</w:t>
      </w:r>
    </w:p>
    <w:p w14:paraId="2C43862E">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（5）品行良好，纪律严明，工作认真负责；</w:t>
      </w:r>
    </w:p>
    <w:p w14:paraId="67B1BDEC">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2.忠于职守，切实履行岗位职责，遵守中医院的各项管理规定</w:t>
      </w:r>
    </w:p>
    <w:p w14:paraId="692FB63A">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3.严格按规定着装，佩戴保安标志和上岗证，注重仪表仪容，保证执勤岗位的干净整洁。</w:t>
      </w:r>
    </w:p>
    <w:p w14:paraId="4A4C9C3A">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4.熟悉保安礼仪，坚持文明执勤，礼貌待人，不讲粗话脏话，不与他人发生矛盾冲突。</w:t>
      </w:r>
    </w:p>
    <w:p w14:paraId="1040BE8A">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5.严格交接班制度和工作纪律，不得空岗、脱岗、睡岗、串岗、提前离岗。</w:t>
      </w:r>
    </w:p>
    <w:p w14:paraId="3385A0D3">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6.牢记常用紧急电话，记清直属上级领导的联系方式。</w:t>
      </w:r>
    </w:p>
    <w:p w14:paraId="128787B7">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7.在岗期间保证通讯畅通，相互配合，加强协作，共同维护好服务区域的安全和秩序。</w:t>
      </w:r>
    </w:p>
    <w:p w14:paraId="0CC352D9">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8.对保安员加强教育和管理，每季度组织不少于一次的岗中培训，并主动接受院方对保安工作的监督、检查和指导，按照提出的意见和建议不断改进工作，提高保安服务水平。</w:t>
      </w:r>
    </w:p>
    <w:p w14:paraId="2BB4DD38">
      <w:pPr>
        <w:pStyle w:val="40"/>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9.在甲方有紧急任务时，乙方须积极配合，大力支持，满足甲方的保安服务要求。</w:t>
      </w:r>
    </w:p>
    <w:p w14:paraId="0A13A8F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kern w:val="2"/>
          <w:sz w:val="24"/>
          <w:szCs w:val="24"/>
          <w:lang w:val="en-US" w:eastAsia="zh-CN" w:bidi="ar-SA"/>
        </w:rPr>
        <w:t>10.牢固树立为中医院服务的思想，做好便民服务，提供力所能及的帮助。</w:t>
      </w:r>
    </w:p>
    <w:p w14:paraId="6A843151">
      <w:pPr>
        <w:rPr>
          <w:rFonts w:hint="eastAsia" w:cs="Times New Roman"/>
          <w:b/>
          <w:color w:val="auto"/>
          <w:sz w:val="32"/>
          <w:highlight w:val="none"/>
          <w:lang w:val="en-US" w:eastAsia="zh-CN"/>
        </w:rPr>
      </w:pPr>
      <w:r>
        <w:rPr>
          <w:rFonts w:hint="eastAsia" w:cs="Times New Roman"/>
          <w:b/>
          <w:color w:val="auto"/>
          <w:sz w:val="32"/>
          <w:highlight w:val="none"/>
          <w:lang w:val="en-US" w:eastAsia="zh-CN"/>
        </w:rPr>
        <w:br w:type="page"/>
      </w:r>
    </w:p>
    <w:p w14:paraId="596BD8C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r>
        <w:rPr>
          <w:rFonts w:hint="eastAsia" w:cs="Times New Roman"/>
          <w:b/>
          <w:color w:val="auto"/>
          <w:sz w:val="32"/>
          <w:highlight w:val="none"/>
          <w:lang w:val="en-US" w:eastAsia="zh-CN"/>
        </w:rPr>
        <w:t>第六章  电子化响应文件内容及格式</w:t>
      </w:r>
      <w:bookmarkEnd w:id="10"/>
    </w:p>
    <w:p w14:paraId="203B470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6AFFC2DD">
      <w:pPr>
        <w:tabs>
          <w:tab w:val="left" w:pos="4337"/>
        </w:tabs>
        <w:spacing w:before="61"/>
        <w:ind w:left="0" w:right="168" w:firstLine="0"/>
        <w:jc w:val="center"/>
        <w:outlineLvl w:val="1"/>
        <w:rPr>
          <w:b/>
          <w:color w:val="auto"/>
          <w:sz w:val="36"/>
          <w:highlight w:val="none"/>
        </w:rPr>
      </w:pPr>
      <w:r>
        <w:rPr>
          <w:rFonts w:ascii="Times New Roman" w:eastAsia="Times New Roman"/>
          <w:b/>
          <w:color w:val="auto"/>
          <w:sz w:val="36"/>
          <w:highlight w:val="none"/>
          <w:u w:val="single"/>
        </w:rPr>
        <w:t xml:space="preserve"> </w:t>
      </w:r>
      <w:r>
        <w:rPr>
          <w:rFonts w:ascii="Times New Roman" w:eastAsia="Times New Roman"/>
          <w:b/>
          <w:color w:val="auto"/>
          <w:sz w:val="36"/>
          <w:highlight w:val="none"/>
          <w:u w:val="single"/>
        </w:rPr>
        <w:tab/>
      </w:r>
      <w:r>
        <w:rPr>
          <w:b/>
          <w:color w:val="auto"/>
          <w:sz w:val="36"/>
          <w:highlight w:val="none"/>
        </w:rPr>
        <w:t>项目</w:t>
      </w:r>
    </w:p>
    <w:p w14:paraId="234BD5A7">
      <w:pPr>
        <w:pStyle w:val="11"/>
        <w:rPr>
          <w:b/>
          <w:color w:val="auto"/>
          <w:sz w:val="40"/>
          <w:highlight w:val="none"/>
        </w:rPr>
      </w:pPr>
    </w:p>
    <w:p w14:paraId="2BED2D93">
      <w:pPr>
        <w:pStyle w:val="11"/>
        <w:rPr>
          <w:b/>
          <w:color w:val="auto"/>
          <w:sz w:val="40"/>
          <w:highlight w:val="none"/>
        </w:rPr>
      </w:pPr>
    </w:p>
    <w:p w14:paraId="74C42B77">
      <w:pPr>
        <w:pStyle w:val="11"/>
        <w:rPr>
          <w:b/>
          <w:color w:val="auto"/>
          <w:sz w:val="40"/>
          <w:highlight w:val="none"/>
        </w:rPr>
      </w:pPr>
    </w:p>
    <w:p w14:paraId="19C76406">
      <w:pPr>
        <w:pStyle w:val="11"/>
        <w:rPr>
          <w:b/>
          <w:color w:val="auto"/>
          <w:sz w:val="40"/>
          <w:highlight w:val="none"/>
        </w:rPr>
      </w:pPr>
    </w:p>
    <w:p w14:paraId="64D3BC04">
      <w:pPr>
        <w:pStyle w:val="11"/>
        <w:spacing w:before="7"/>
        <w:rPr>
          <w:b/>
          <w:color w:val="auto"/>
          <w:sz w:val="29"/>
          <w:highlight w:val="none"/>
        </w:rPr>
      </w:pPr>
    </w:p>
    <w:p w14:paraId="75CA10D0">
      <w:pPr>
        <w:spacing w:before="0"/>
        <w:ind w:left="0" w:right="869" w:firstLine="0"/>
        <w:jc w:val="center"/>
        <w:rPr>
          <w:color w:val="auto"/>
          <w:sz w:val="72"/>
          <w:highlight w:val="none"/>
        </w:rPr>
      </w:pPr>
      <w:r>
        <w:rPr>
          <w:color w:val="auto"/>
          <w:sz w:val="72"/>
          <w:highlight w:val="none"/>
        </w:rPr>
        <w:t>响应文件</w:t>
      </w:r>
    </w:p>
    <w:p w14:paraId="1EF9B20D">
      <w:pPr>
        <w:pStyle w:val="11"/>
        <w:rPr>
          <w:color w:val="auto"/>
          <w:sz w:val="72"/>
          <w:highlight w:val="none"/>
        </w:rPr>
      </w:pPr>
    </w:p>
    <w:p w14:paraId="42929244">
      <w:pPr>
        <w:pStyle w:val="11"/>
        <w:rPr>
          <w:color w:val="auto"/>
          <w:sz w:val="72"/>
          <w:highlight w:val="none"/>
        </w:rPr>
      </w:pPr>
    </w:p>
    <w:p w14:paraId="3A212403">
      <w:pPr>
        <w:pStyle w:val="11"/>
        <w:rPr>
          <w:color w:val="auto"/>
          <w:sz w:val="72"/>
          <w:highlight w:val="none"/>
        </w:rPr>
      </w:pPr>
    </w:p>
    <w:p w14:paraId="4269461E">
      <w:pPr>
        <w:tabs>
          <w:tab w:val="left" w:pos="1827"/>
          <w:tab w:val="left" w:pos="2427"/>
          <w:tab w:val="left" w:pos="6207"/>
        </w:tabs>
        <w:spacing w:before="635"/>
        <w:ind w:left="1228" w:right="0" w:firstLine="0"/>
        <w:jc w:val="left"/>
        <w:rPr>
          <w:rFonts w:hint="eastAsia"/>
          <w:color w:val="auto"/>
          <w:sz w:val="24"/>
          <w:szCs w:val="24"/>
          <w:highlight w:val="none"/>
          <w:lang w:eastAsia="zh-CN"/>
        </w:rPr>
      </w:pPr>
    </w:p>
    <w:p w14:paraId="663A5809">
      <w:pPr>
        <w:tabs>
          <w:tab w:val="left" w:pos="1827"/>
          <w:tab w:val="left" w:pos="2427"/>
          <w:tab w:val="left" w:pos="6207"/>
        </w:tabs>
        <w:spacing w:before="635" w:line="480" w:lineRule="auto"/>
        <w:ind w:left="1228" w:right="0" w:firstLine="0"/>
        <w:jc w:val="left"/>
        <w:rPr>
          <w:color w:val="auto"/>
          <w:sz w:val="24"/>
          <w:szCs w:val="24"/>
          <w:highlight w:val="none"/>
        </w:rPr>
      </w:pPr>
      <w:r>
        <w:rPr>
          <w:rFonts w:hint="eastAsia"/>
          <w:color w:val="auto"/>
          <w:sz w:val="24"/>
          <w:szCs w:val="24"/>
          <w:highlight w:val="none"/>
          <w:lang w:eastAsia="zh-CN"/>
        </w:rPr>
        <w:t>供应商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rPr>
        <w:t>（盖章）</w:t>
      </w:r>
    </w:p>
    <w:p w14:paraId="401830C9">
      <w:pPr>
        <w:tabs>
          <w:tab w:val="left" w:pos="6627"/>
        </w:tabs>
        <w:spacing w:before="0" w:line="480" w:lineRule="auto"/>
        <w:ind w:left="1228" w:right="0" w:firstLine="0"/>
        <w:jc w:val="left"/>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（签字或盖章）</w:t>
      </w:r>
    </w:p>
    <w:p w14:paraId="2595CD18">
      <w:pPr>
        <w:tabs>
          <w:tab w:val="left" w:pos="3567"/>
          <w:tab w:val="left" w:pos="4527"/>
          <w:tab w:val="left" w:pos="5247"/>
        </w:tabs>
        <w:spacing w:before="0" w:line="480" w:lineRule="auto"/>
        <w:ind w:left="2728" w:right="0" w:firstLine="0"/>
        <w:jc w:val="left"/>
        <w:rPr>
          <w:rFonts w:hint="default" w:eastAsia="宋体"/>
          <w:color w:val="auto"/>
          <w:sz w:val="24"/>
          <w:szCs w:val="24"/>
          <w:highlight w:val="none"/>
          <w:lang w:val="en-US" w:eastAsia="zh-CN"/>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rFonts w:hint="eastAsia"/>
          <w:color w:val="auto"/>
          <w:sz w:val="24"/>
          <w:szCs w:val="24"/>
          <w:highlight w:val="none"/>
          <w:lang w:val="en-US" w:eastAsia="zh-CN"/>
        </w:rPr>
        <w:t xml:space="preserve">   日</w:t>
      </w:r>
    </w:p>
    <w:p w14:paraId="53E950A4">
      <w:pPr>
        <w:spacing w:after="0"/>
        <w:jc w:val="left"/>
        <w:rPr>
          <w:rFonts w:hint="eastAsia" w:eastAsia="宋体"/>
          <w:color w:val="auto"/>
          <w:sz w:val="24"/>
          <w:szCs w:val="24"/>
          <w:highlight w:val="none"/>
          <w:lang w:val="en-US" w:eastAsia="zh-CN"/>
        </w:rPr>
        <w:sectPr>
          <w:pgSz w:w="11910" w:h="16840"/>
          <w:pgMar w:top="1803" w:right="1440" w:bottom="1803" w:left="1440" w:header="882" w:footer="1012" w:gutter="0"/>
          <w:pgNumType w:fmt="decimal"/>
          <w:cols w:space="720" w:num="1"/>
        </w:sectPr>
      </w:pPr>
    </w:p>
    <w:p w14:paraId="5787978A">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w:t>
      </w:r>
      <w:r>
        <w:rPr>
          <w:rFonts w:hint="eastAsia" w:ascii="宋体" w:hAnsi="宋体" w:eastAsia="宋体" w:cs="宋体"/>
          <w:b/>
          <w:bCs/>
          <w:color w:val="auto"/>
          <w:sz w:val="32"/>
          <w:szCs w:val="32"/>
          <w:highlight w:val="none"/>
          <w:lang w:val="en-US" w:eastAsia="zh-CN"/>
        </w:rPr>
        <w:tab/>
      </w:r>
      <w:r>
        <w:rPr>
          <w:rFonts w:hint="eastAsia" w:ascii="宋体" w:hAnsi="宋体" w:eastAsia="宋体" w:cs="宋体"/>
          <w:b/>
          <w:bCs/>
          <w:color w:val="auto"/>
          <w:sz w:val="32"/>
          <w:szCs w:val="32"/>
          <w:highlight w:val="none"/>
          <w:lang w:val="en-US" w:eastAsia="zh-CN"/>
        </w:rPr>
        <w:t>录</w:t>
      </w:r>
    </w:p>
    <w:p w14:paraId="5E9AAC7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color w:val="auto"/>
          <w:sz w:val="32"/>
          <w:szCs w:val="32"/>
          <w:highlight w:val="none"/>
          <w:lang w:val="en-US" w:eastAsia="zh-CN"/>
        </w:rPr>
        <w:t>（自拟）</w:t>
      </w:r>
    </w:p>
    <w:p w14:paraId="73C415BC">
      <w:pPr>
        <w:pStyle w:val="7"/>
        <w:ind w:left="0" w:leftChars="0" w:firstLine="0" w:firstLineChars="0"/>
        <w:jc w:val="center"/>
        <w:outlineLvl w:val="1"/>
        <w:rPr>
          <w:b/>
          <w:bCs/>
          <w:color w:val="auto"/>
          <w:sz w:val="32"/>
          <w:szCs w:val="32"/>
          <w:highlight w:val="none"/>
        </w:rPr>
      </w:pPr>
      <w:bookmarkStart w:id="11" w:name="_bookmark5"/>
      <w:bookmarkEnd w:id="11"/>
      <w:bookmarkStart w:id="12" w:name="一、投标函及投标函附录"/>
      <w:bookmarkEnd w:id="12"/>
      <w:r>
        <w:rPr>
          <w:b/>
          <w:bCs/>
          <w:color w:val="auto"/>
          <w:sz w:val="32"/>
          <w:szCs w:val="32"/>
          <w:highlight w:val="none"/>
        </w:rPr>
        <w:t>一、投标函及投标函附录</w:t>
      </w:r>
    </w:p>
    <w:p w14:paraId="512C4CD8">
      <w:pPr>
        <w:pStyle w:val="11"/>
        <w:spacing w:before="2"/>
        <w:rPr>
          <w:b/>
          <w:color w:val="auto"/>
          <w:sz w:val="30"/>
          <w:highlight w:val="none"/>
        </w:rPr>
      </w:pPr>
    </w:p>
    <w:p w14:paraId="39DF8749">
      <w:pPr>
        <w:pStyle w:val="9"/>
        <w:ind w:left="0" w:right="1019" w:firstLine="0"/>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 投标函</w:t>
      </w:r>
    </w:p>
    <w:p w14:paraId="2915268C">
      <w:pPr>
        <w:pStyle w:val="11"/>
        <w:spacing w:before="166"/>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BA042B7">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212" w:leftChars="0" w:right="312" w:rightChars="0" w:firstLine="420" w:firstLineChars="0"/>
        <w:jc w:val="both"/>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（响应人名称</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3"/>
          <w:sz w:val="24"/>
          <w:szCs w:val="24"/>
          <w:highlight w:val="none"/>
        </w:rPr>
        <w:t>）</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愿意以</w:t>
      </w:r>
      <w:r>
        <w:rPr>
          <w:rFonts w:hint="eastAsia" w:cs="宋体"/>
          <w:color w:val="auto"/>
          <w:sz w:val="24"/>
          <w:szCs w:val="24"/>
          <w:highlight w:val="none"/>
          <w:lang w:val="en-US" w:eastAsia="zh-CN"/>
        </w:rPr>
        <w:t>人民币</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服务期限</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，按合同</w:t>
      </w:r>
      <w:r>
        <w:rPr>
          <w:rFonts w:hint="eastAsia" w:ascii="宋体" w:hAnsi="宋体" w:eastAsia="宋体" w:cs="宋体"/>
          <w:color w:val="auto"/>
          <w:spacing w:val="4"/>
          <w:sz w:val="24"/>
          <w:szCs w:val="24"/>
          <w:highlight w:val="none"/>
        </w:rPr>
        <w:t>约</w:t>
      </w:r>
      <w:r>
        <w:rPr>
          <w:rFonts w:hint="eastAsia" w:ascii="宋体" w:hAnsi="宋体" w:eastAsia="宋体" w:cs="宋体"/>
          <w:color w:val="auto"/>
          <w:sz w:val="24"/>
          <w:szCs w:val="24"/>
          <w:highlight w:val="none"/>
        </w:rPr>
        <w:t>定完成该项</w:t>
      </w:r>
      <w:r>
        <w:rPr>
          <w:rFonts w:hint="eastAsia" w:ascii="宋体" w:hAnsi="宋体" w:eastAsia="宋体" w:cs="宋体"/>
          <w:color w:val="auto"/>
          <w:spacing w:val="-14"/>
          <w:sz w:val="24"/>
          <w:szCs w:val="24"/>
          <w:highlight w:val="none"/>
        </w:rPr>
        <w:t>目</w:t>
      </w:r>
      <w:r>
        <w:rPr>
          <w:rFonts w:hint="eastAsia" w:ascii="宋体" w:hAnsi="宋体" w:eastAsia="宋体" w:cs="宋体"/>
          <w:color w:val="auto"/>
          <w:sz w:val="24"/>
          <w:szCs w:val="24"/>
          <w:highlight w:val="none"/>
        </w:rPr>
        <w:t>服务工作，质量</w:t>
      </w:r>
      <w:r>
        <w:rPr>
          <w:rFonts w:hint="eastAsia" w:cs="宋体"/>
          <w:color w:val="auto"/>
          <w:sz w:val="24"/>
          <w:szCs w:val="24"/>
          <w:highlight w:val="none"/>
          <w:lang w:val="en-US" w:eastAsia="zh-CN"/>
        </w:rPr>
        <w:t>要求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F6EE44">
      <w:pPr>
        <w:pStyle w:val="39"/>
        <w:numPr>
          <w:ilvl w:val="0"/>
          <w:numId w:val="0"/>
        </w:numPr>
        <w:tabs>
          <w:tab w:val="left" w:pos="844"/>
        </w:tabs>
        <w:spacing w:before="0" w:after="0" w:line="265" w:lineRule="exact"/>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2.</w:t>
      </w:r>
      <w:r>
        <w:rPr>
          <w:rFonts w:hint="eastAsia" w:ascii="宋体" w:hAnsi="宋体" w:eastAsia="宋体" w:cs="宋体"/>
          <w:color w:val="auto"/>
          <w:sz w:val="24"/>
          <w:szCs w:val="24"/>
          <w:highlight w:val="none"/>
        </w:rPr>
        <w:t>我方承诺在投标有效期内不修改、撤销</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300E071">
      <w:pPr>
        <w:pStyle w:val="39"/>
        <w:numPr>
          <w:ilvl w:val="0"/>
          <w:numId w:val="0"/>
        </w:numPr>
        <w:tabs>
          <w:tab w:val="left" w:pos="844"/>
        </w:tabs>
        <w:spacing w:before="172" w:after="0" w:line="240" w:lineRule="auto"/>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3.</w:t>
      </w:r>
      <w:r>
        <w:rPr>
          <w:rFonts w:hint="eastAsia" w:ascii="宋体" w:hAnsi="宋体" w:eastAsia="宋体" w:cs="宋体"/>
          <w:color w:val="auto"/>
          <w:sz w:val="24"/>
          <w:szCs w:val="24"/>
          <w:highlight w:val="none"/>
        </w:rPr>
        <w:t>如我方中标：</w:t>
      </w:r>
    </w:p>
    <w:p w14:paraId="3806E8B2">
      <w:pPr>
        <w:pStyle w:val="39"/>
        <w:numPr>
          <w:ilvl w:val="0"/>
          <w:numId w:val="0"/>
        </w:numPr>
        <w:tabs>
          <w:tab w:val="left" w:pos="1458"/>
        </w:tabs>
        <w:spacing w:before="170" w:after="0" w:line="240" w:lineRule="auto"/>
        <w:ind w:right="0"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我方承诺在收到</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通知书后，在中标通知书规定的期限内与你方签订合同。</w:t>
      </w:r>
    </w:p>
    <w:p w14:paraId="69FFBA77">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我单位愿意履行</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中的一切优惠条件和承诺措施,提供优质高效的服务，并承诺在合同约定的期限内完成并移交全部工作内容。</w:t>
      </w:r>
    </w:p>
    <w:p w14:paraId="3CA9145A">
      <w:pPr>
        <w:pStyle w:val="39"/>
        <w:numPr>
          <w:ilvl w:val="0"/>
          <w:numId w:val="0"/>
        </w:numPr>
        <w:tabs>
          <w:tab w:val="left" w:pos="1458"/>
        </w:tabs>
        <w:spacing w:before="0" w:after="0" w:line="267" w:lineRule="exact"/>
        <w:ind w:right="0" w:rightChars="0" w:firstLine="464" w:firstLineChars="200"/>
        <w:jc w:val="left"/>
        <w:rPr>
          <w:rFonts w:hint="eastAsia" w:ascii="宋体" w:hAnsi="宋体" w:eastAsia="宋体" w:cs="宋体"/>
          <w:color w:val="auto"/>
          <w:sz w:val="24"/>
          <w:szCs w:val="24"/>
          <w:highlight w:val="none"/>
        </w:rPr>
      </w:pPr>
      <w:r>
        <w:rPr>
          <w:rFonts w:hint="eastAsia" w:cs="宋体"/>
          <w:color w:val="auto"/>
          <w:spacing w:val="-4"/>
          <w:sz w:val="24"/>
          <w:szCs w:val="24"/>
          <w:highlight w:val="none"/>
          <w:lang w:eastAsia="zh-CN"/>
        </w:rPr>
        <w:t>（</w:t>
      </w:r>
      <w:r>
        <w:rPr>
          <w:rFonts w:hint="eastAsia" w:cs="宋体"/>
          <w:color w:val="auto"/>
          <w:spacing w:val="-4"/>
          <w:sz w:val="24"/>
          <w:szCs w:val="24"/>
          <w:highlight w:val="none"/>
          <w:lang w:val="en-US" w:eastAsia="zh-CN"/>
        </w:rPr>
        <w:t>3</w:t>
      </w:r>
      <w:r>
        <w:rPr>
          <w:rFonts w:hint="eastAsia"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我方承诺在从规定的自开标之日起 </w:t>
      </w:r>
      <w:r>
        <w:rPr>
          <w:rFonts w:hint="eastAsia" w:ascii="宋体" w:hAnsi="宋体" w:eastAsia="宋体" w:cs="宋体"/>
          <w:color w:val="auto"/>
          <w:sz w:val="24"/>
          <w:szCs w:val="24"/>
          <w:highlight w:val="none"/>
        </w:rPr>
        <w:t>60</w:t>
      </w:r>
      <w:r>
        <w:rPr>
          <w:rFonts w:hint="eastAsia" w:ascii="宋体" w:hAnsi="宋体" w:eastAsia="宋体" w:cs="宋体"/>
          <w:color w:val="auto"/>
          <w:spacing w:val="-9"/>
          <w:sz w:val="24"/>
          <w:szCs w:val="24"/>
          <w:highlight w:val="none"/>
        </w:rPr>
        <w:t xml:space="preserve"> 日历天的投标有效期内不修改、撤销</w:t>
      </w:r>
      <w:r>
        <w:rPr>
          <w:rFonts w:hint="eastAsia" w:cs="宋体"/>
          <w:color w:val="auto"/>
          <w:spacing w:val="-9"/>
          <w:sz w:val="24"/>
          <w:szCs w:val="24"/>
          <w:highlight w:val="none"/>
          <w:lang w:eastAsia="zh-CN"/>
        </w:rPr>
        <w:t>响应文件</w:t>
      </w:r>
      <w:r>
        <w:rPr>
          <w:rFonts w:hint="eastAsia" w:ascii="宋体" w:hAnsi="宋体" w:eastAsia="宋体" w:cs="宋体"/>
          <w:color w:val="auto"/>
          <w:spacing w:val="-9"/>
          <w:sz w:val="24"/>
          <w:szCs w:val="24"/>
          <w:highlight w:val="none"/>
        </w:rPr>
        <w:t>。</w:t>
      </w:r>
    </w:p>
    <w:p w14:paraId="141CCEC1">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我单位同意提供与招标有关的一切数据和资料,完全理解最低报价不是中标唯一条件。</w:t>
      </w:r>
    </w:p>
    <w:p w14:paraId="27DC17B5">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我方承诺若我方有幸中标，在领取中标通知书前向代理机构支付代理服务费及相关费用。</w:t>
      </w:r>
    </w:p>
    <w:p w14:paraId="6C0A937D">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p>
    <w:p w14:paraId="4E26D6AF">
      <w:pPr>
        <w:pStyle w:val="11"/>
        <w:rPr>
          <w:rFonts w:hint="eastAsia" w:ascii="宋体" w:hAnsi="宋体" w:eastAsia="宋体" w:cs="宋体"/>
          <w:color w:val="auto"/>
          <w:sz w:val="24"/>
          <w:szCs w:val="24"/>
          <w:highlight w:val="none"/>
        </w:rPr>
      </w:pPr>
    </w:p>
    <w:p w14:paraId="23E1691B">
      <w:pPr>
        <w:pStyle w:val="11"/>
        <w:spacing w:before="7"/>
        <w:rPr>
          <w:rFonts w:hint="eastAsia" w:ascii="宋体" w:hAnsi="宋体" w:eastAsia="宋体" w:cs="宋体"/>
          <w:color w:val="auto"/>
          <w:sz w:val="24"/>
          <w:szCs w:val="24"/>
          <w:highlight w:val="none"/>
        </w:rPr>
      </w:pPr>
    </w:p>
    <w:p w14:paraId="0D5A1A92">
      <w:pPr>
        <w:pStyle w:val="11"/>
        <w:spacing w:line="24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69FE8BDC">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C7DBDE2">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 xml:space="preserve"> </w:t>
      </w:r>
    </w:p>
    <w:p w14:paraId="117A10DB">
      <w:pPr>
        <w:pStyle w:val="39"/>
        <w:numPr>
          <w:ilvl w:val="0"/>
          <w:numId w:val="0"/>
        </w:numPr>
        <w:tabs>
          <w:tab w:val="left" w:pos="1464"/>
        </w:tabs>
        <w:spacing w:before="170" w:after="0" w:line="240" w:lineRule="auto"/>
        <w:ind w:right="312" w:rightChars="0" w:firstLine="3120" w:firstLineChars="1300"/>
        <w:jc w:val="left"/>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 xml:space="preserve"> </w:t>
      </w:r>
    </w:p>
    <w:p w14:paraId="6E5CE35D">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cs="宋体"/>
          <w:color w:val="auto"/>
          <w:sz w:val="24"/>
          <w:szCs w:val="24"/>
          <w:highlight w:val="none"/>
          <w:lang w:val="en-US" w:eastAsia="zh-CN"/>
        </w:rPr>
        <w:t xml:space="preserve"> </w:t>
      </w:r>
    </w:p>
    <w:p w14:paraId="3077B32F">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p>
    <w:p w14:paraId="36CD6A3F">
      <w:pPr>
        <w:pStyle w:val="11"/>
        <w:tabs>
          <w:tab w:val="left" w:pos="420"/>
          <w:tab w:val="left" w:pos="945"/>
          <w:tab w:val="left" w:pos="1574"/>
        </w:tabs>
        <w:spacing w:before="70"/>
        <w:ind w:right="184"/>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5455D43">
      <w:pPr>
        <w:spacing w:after="0"/>
        <w:jc w:val="center"/>
        <w:rPr>
          <w:rFonts w:hint="eastAsia" w:ascii="宋体" w:hAnsi="宋体" w:eastAsia="宋体" w:cs="宋体"/>
          <w:color w:val="auto"/>
          <w:sz w:val="24"/>
          <w:szCs w:val="24"/>
          <w:highlight w:val="none"/>
        </w:rPr>
        <w:sectPr>
          <w:headerReference r:id="rId5" w:type="default"/>
          <w:footerReference r:id="rId6" w:type="default"/>
          <w:pgSz w:w="11910" w:h="16840"/>
          <w:pgMar w:top="1440" w:right="1080" w:bottom="1440" w:left="1080" w:header="882" w:footer="1140" w:gutter="0"/>
          <w:pgNumType w:fmt="decimal"/>
          <w:cols w:space="720" w:num="1"/>
        </w:sectPr>
      </w:pPr>
    </w:p>
    <w:p w14:paraId="0A2788CA">
      <w:pPr>
        <w:widowControl w:val="0"/>
        <w:numPr>
          <w:ilvl w:val="0"/>
          <w:numId w:val="0"/>
        </w:numPr>
        <w:spacing w:line="480" w:lineRule="atLeast"/>
        <w:jc w:val="center"/>
        <w:textAlignment w:val="baseline"/>
        <w:outlineLvl w:val="2"/>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投标函附录</w:t>
      </w:r>
    </w:p>
    <w:tbl>
      <w:tblPr>
        <w:tblStyle w:val="19"/>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648"/>
      </w:tblGrid>
      <w:tr w14:paraId="37CC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971" w:type="dxa"/>
            <w:noWrap w:val="0"/>
            <w:vAlign w:val="center"/>
          </w:tcPr>
          <w:p w14:paraId="05D9041D">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48" w:type="dxa"/>
            <w:noWrap w:val="0"/>
            <w:vAlign w:val="center"/>
          </w:tcPr>
          <w:p w14:paraId="292C4C83">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09D5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971" w:type="dxa"/>
            <w:noWrap w:val="0"/>
            <w:vAlign w:val="center"/>
          </w:tcPr>
          <w:p w14:paraId="141ABBBA">
            <w:pPr>
              <w:widowControl w:val="0"/>
              <w:numPr>
                <w:ilvl w:val="0"/>
                <w:numId w:val="0"/>
              </w:num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供应商名称</w:t>
            </w:r>
          </w:p>
        </w:tc>
        <w:tc>
          <w:tcPr>
            <w:tcW w:w="6648" w:type="dxa"/>
            <w:noWrap w:val="0"/>
            <w:vAlign w:val="center"/>
          </w:tcPr>
          <w:p w14:paraId="6538FB5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3D3C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971" w:type="dxa"/>
            <w:noWrap w:val="0"/>
            <w:vAlign w:val="center"/>
          </w:tcPr>
          <w:p w14:paraId="292A976F">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供应商地址</w:t>
            </w:r>
          </w:p>
        </w:tc>
        <w:tc>
          <w:tcPr>
            <w:tcW w:w="6648" w:type="dxa"/>
            <w:noWrap w:val="0"/>
            <w:vAlign w:val="center"/>
          </w:tcPr>
          <w:p w14:paraId="4BA8283C">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476C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71E120D2">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供应商统一社会信用代码</w:t>
            </w:r>
          </w:p>
        </w:tc>
        <w:tc>
          <w:tcPr>
            <w:tcW w:w="6648" w:type="dxa"/>
            <w:noWrap w:val="0"/>
            <w:vAlign w:val="center"/>
          </w:tcPr>
          <w:p w14:paraId="33EA192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5449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971" w:type="dxa"/>
            <w:noWrap w:val="0"/>
            <w:vAlign w:val="center"/>
          </w:tcPr>
          <w:p w14:paraId="1562F8D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p>
        </w:tc>
        <w:tc>
          <w:tcPr>
            <w:tcW w:w="6648" w:type="dxa"/>
            <w:noWrap w:val="0"/>
            <w:vAlign w:val="center"/>
          </w:tcPr>
          <w:p w14:paraId="1AB95244">
            <w:pPr>
              <w:widowControl w:val="0"/>
              <w:numPr>
                <w:ilvl w:val="0"/>
                <w:numId w:val="0"/>
              </w:numPr>
              <w:spacing w:line="480" w:lineRule="atLeast"/>
              <w:jc w:val="both"/>
              <w:textAlignment w:val="baseline"/>
              <w:rPr>
                <w:rFonts w:hint="eastAsia" w:ascii="宋体" w:hAnsi="宋体" w:eastAsia="宋体" w:cs="宋体"/>
                <w:b w:val="0"/>
                <w:bCs w:val="0"/>
                <w:color w:val="auto"/>
                <w:sz w:val="24"/>
                <w:szCs w:val="24"/>
                <w:highlight w:val="none"/>
                <w:lang w:val="en-US" w:eastAsia="zh-CN"/>
              </w:rPr>
            </w:pPr>
          </w:p>
        </w:tc>
      </w:tr>
      <w:tr w14:paraId="73F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971" w:type="dxa"/>
            <w:noWrap w:val="0"/>
            <w:vAlign w:val="center"/>
          </w:tcPr>
          <w:p w14:paraId="6994489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服务期限</w:t>
            </w:r>
          </w:p>
        </w:tc>
        <w:tc>
          <w:tcPr>
            <w:tcW w:w="6648" w:type="dxa"/>
            <w:noWrap w:val="0"/>
            <w:vAlign w:val="center"/>
          </w:tcPr>
          <w:p w14:paraId="3C31776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17C5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7731FDF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质量要求</w:t>
            </w:r>
          </w:p>
        </w:tc>
        <w:tc>
          <w:tcPr>
            <w:tcW w:w="6648" w:type="dxa"/>
            <w:noWrap w:val="0"/>
            <w:vAlign w:val="center"/>
          </w:tcPr>
          <w:p w14:paraId="32DA9E6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71A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0E8DAF9F">
            <w:pPr>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4"/>
                <w:highlight w:val="none"/>
              </w:rPr>
              <w:t>磋商有效期</w:t>
            </w:r>
          </w:p>
        </w:tc>
        <w:tc>
          <w:tcPr>
            <w:tcW w:w="6648" w:type="dxa"/>
            <w:noWrap w:val="0"/>
            <w:vAlign w:val="center"/>
          </w:tcPr>
          <w:p w14:paraId="78580060">
            <w:pPr>
              <w:spacing w:line="460" w:lineRule="exact"/>
              <w:rPr>
                <w:rFonts w:hint="eastAsia" w:ascii="宋体" w:hAnsi="宋体" w:eastAsia="宋体" w:cs="宋体"/>
                <w:b w:val="0"/>
                <w:bCs w:val="0"/>
                <w:color w:val="auto"/>
                <w:sz w:val="24"/>
                <w:szCs w:val="24"/>
                <w:highlight w:val="none"/>
                <w:lang w:val="en-US" w:eastAsia="zh-CN"/>
              </w:rPr>
            </w:pPr>
          </w:p>
        </w:tc>
      </w:tr>
      <w:tr w14:paraId="6ED7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3606551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项目联系人及联系方式</w:t>
            </w:r>
          </w:p>
        </w:tc>
        <w:tc>
          <w:tcPr>
            <w:tcW w:w="6648" w:type="dxa"/>
            <w:noWrap w:val="0"/>
            <w:vAlign w:val="center"/>
          </w:tcPr>
          <w:p w14:paraId="1CA95FF7">
            <w:pPr>
              <w:spacing w:line="460" w:lineRule="exact"/>
              <w:rPr>
                <w:rFonts w:hint="eastAsia" w:ascii="宋体" w:hAnsi="宋体" w:eastAsia="宋体" w:cs="宋体"/>
                <w:b w:val="0"/>
                <w:bCs w:val="0"/>
                <w:color w:val="auto"/>
                <w:sz w:val="24"/>
                <w:szCs w:val="24"/>
                <w:highlight w:val="none"/>
                <w:lang w:val="en-US" w:eastAsia="zh-CN"/>
              </w:rPr>
            </w:pPr>
          </w:p>
        </w:tc>
      </w:tr>
      <w:tr w14:paraId="7E2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971" w:type="dxa"/>
            <w:noWrap w:val="0"/>
            <w:vAlign w:val="center"/>
          </w:tcPr>
          <w:p w14:paraId="745F8EA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c>
          <w:tcPr>
            <w:tcW w:w="6648" w:type="dxa"/>
            <w:noWrap w:val="0"/>
            <w:vAlign w:val="center"/>
          </w:tcPr>
          <w:p w14:paraId="7CA683E5">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bl>
    <w:p w14:paraId="65E86AB9">
      <w:pPr>
        <w:widowControl w:val="0"/>
        <w:numPr>
          <w:ilvl w:val="0"/>
          <w:numId w:val="0"/>
        </w:numPr>
        <w:spacing w:line="48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val="en-US" w:eastAsia="zh-CN"/>
        </w:rPr>
        <w:t xml:space="preserve"> </w:t>
      </w:r>
    </w:p>
    <w:p w14:paraId="3314F16F">
      <w:pPr>
        <w:pStyle w:val="11"/>
        <w:spacing w:before="168"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7E49F0D">
      <w:pPr>
        <w:pStyle w:val="11"/>
        <w:spacing w:line="360" w:lineRule="auto"/>
        <w:ind w:left="47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法</w:t>
      </w:r>
      <w:r>
        <w:rPr>
          <w:rFonts w:hint="eastAsia" w:ascii="宋体" w:hAnsi="宋体" w:eastAsia="宋体" w:cs="宋体"/>
          <w:color w:val="auto"/>
          <w:sz w:val="24"/>
          <w:szCs w:val="24"/>
          <w:highlight w:val="none"/>
        </w:rPr>
        <w:t>定代表人：（签字或盖章）</w:t>
      </w:r>
    </w:p>
    <w:p w14:paraId="1929F89F">
      <w:pPr>
        <w:pStyle w:val="11"/>
        <w:tabs>
          <w:tab w:val="left" w:pos="1944"/>
          <w:tab w:val="left" w:pos="3146"/>
          <w:tab w:val="left" w:pos="4407"/>
        </w:tabs>
        <w:spacing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6D8452">
      <w:pPr>
        <w:bidi w:val="0"/>
        <w:jc w:val="center"/>
        <w:rPr>
          <w:rFonts w:hint="default" w:ascii="Calibri" w:hAnsi="Calibri" w:eastAsia="宋体" w:cs="Times New Roman"/>
          <w:color w:val="auto"/>
          <w:kern w:val="2"/>
          <w:sz w:val="21"/>
          <w:szCs w:val="24"/>
          <w:highlight w:val="none"/>
          <w:lang w:val="en-US" w:eastAsia="zh-CN" w:bidi="ar-SA"/>
        </w:rPr>
      </w:pPr>
    </w:p>
    <w:p w14:paraId="63CFC721">
      <w:pPr>
        <w:rPr>
          <w:rFonts w:hint="eastAsia"/>
          <w:b/>
          <w:color w:val="auto"/>
          <w:sz w:val="30"/>
          <w:highlight w:val="none"/>
          <w:lang w:val="en-US" w:eastAsia="zh-CN"/>
        </w:rPr>
      </w:pPr>
      <w:r>
        <w:rPr>
          <w:rFonts w:hint="eastAsia"/>
          <w:b/>
          <w:color w:val="auto"/>
          <w:sz w:val="30"/>
          <w:highlight w:val="none"/>
          <w:lang w:val="en-US" w:eastAsia="zh-CN"/>
        </w:rPr>
        <w:br w:type="page"/>
      </w:r>
    </w:p>
    <w:p w14:paraId="343D04B6">
      <w:pPr>
        <w:spacing w:before="58" w:line="360" w:lineRule="auto"/>
        <w:ind w:left="321" w:right="17" w:firstLine="0"/>
        <w:jc w:val="center"/>
        <w:outlineLvl w:val="1"/>
        <w:rPr>
          <w:b/>
          <w:color w:val="auto"/>
          <w:highlight w:val="none"/>
        </w:rPr>
      </w:pPr>
      <w:r>
        <w:rPr>
          <w:rFonts w:hint="eastAsia"/>
          <w:b/>
          <w:color w:val="auto"/>
          <w:sz w:val="30"/>
          <w:highlight w:val="none"/>
          <w:lang w:val="en-US" w:eastAsia="zh-CN"/>
        </w:rPr>
        <w:t>二</w:t>
      </w:r>
      <w:r>
        <w:rPr>
          <w:b/>
          <w:color w:val="auto"/>
          <w:sz w:val="30"/>
          <w:highlight w:val="none"/>
        </w:rPr>
        <w:t>、法定代表人身份证明</w:t>
      </w:r>
    </w:p>
    <w:p w14:paraId="297A43AE">
      <w:pPr>
        <w:pStyle w:val="11"/>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供应商名称：</w:t>
      </w:r>
    </w:p>
    <w:p w14:paraId="5543FC50">
      <w:pPr>
        <w:pStyle w:val="11"/>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单位性质：</w:t>
      </w:r>
    </w:p>
    <w:p w14:paraId="1BE87AAF">
      <w:pPr>
        <w:pStyle w:val="11"/>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 xml:space="preserve">地址：  </w:t>
      </w:r>
    </w:p>
    <w:p w14:paraId="4369C2F7">
      <w:pPr>
        <w:pStyle w:val="11"/>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成立</w:t>
      </w:r>
      <w:r>
        <w:rPr>
          <w:color w:val="auto"/>
          <w:spacing w:val="-3"/>
          <w:sz w:val="24"/>
          <w:szCs w:val="24"/>
          <w:highlight w:val="none"/>
        </w:rPr>
        <w:t>时</w:t>
      </w:r>
      <w:r>
        <w:rPr>
          <w:color w:val="auto"/>
          <w:sz w:val="24"/>
          <w:szCs w:val="24"/>
          <w:highlight w:val="none"/>
        </w:rPr>
        <w:t>间</w:t>
      </w:r>
      <w:r>
        <w:rPr>
          <w:color w:val="auto"/>
          <w:spacing w:val="-3"/>
          <w:sz w:val="24"/>
          <w:szCs w:val="24"/>
          <w:highlight w:val="none"/>
        </w:rPr>
        <w:t>：</w:t>
      </w:r>
      <w:r>
        <w:rPr>
          <w:color w:val="auto"/>
          <w:spacing w:val="-3"/>
          <w:sz w:val="24"/>
          <w:szCs w:val="24"/>
          <w:highlight w:val="none"/>
          <w:u w:val="single"/>
        </w:rPr>
        <w:t xml:space="preserve"> </w:t>
      </w:r>
      <w:r>
        <w:rPr>
          <w:rFonts w:hint="eastAsia"/>
          <w:color w:val="auto"/>
          <w:spacing w:val="-3"/>
          <w:sz w:val="24"/>
          <w:szCs w:val="24"/>
          <w:highlight w:val="none"/>
          <w:u w:val="single"/>
          <w:lang w:val="en-US" w:eastAsia="zh-CN"/>
        </w:rPr>
        <w:t xml:space="preserve">     </w:t>
      </w:r>
      <w:r>
        <w:rPr>
          <w:color w:val="auto"/>
          <w:spacing w:val="-3"/>
          <w:sz w:val="24"/>
          <w:szCs w:val="24"/>
          <w:highlight w:val="none"/>
        </w:rPr>
        <w:t>年</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58BB6327">
      <w:pPr>
        <w:pStyle w:val="11"/>
        <w:spacing w:before="72" w:line="360" w:lineRule="auto"/>
        <w:ind w:left="686"/>
        <w:rPr>
          <w:color w:val="auto"/>
          <w:sz w:val="24"/>
          <w:szCs w:val="24"/>
          <w:highlight w:val="none"/>
        </w:rPr>
      </w:pPr>
      <w:r>
        <w:rPr>
          <w:color w:val="auto"/>
          <w:sz w:val="24"/>
          <w:szCs w:val="24"/>
          <w:highlight w:val="none"/>
        </w:rPr>
        <w:t>经营期限：</w:t>
      </w:r>
    </w:p>
    <w:p w14:paraId="0EB73842">
      <w:pPr>
        <w:pStyle w:val="11"/>
        <w:tabs>
          <w:tab w:val="left" w:pos="2311"/>
          <w:tab w:val="left" w:pos="3944"/>
          <w:tab w:val="left" w:pos="5412"/>
        </w:tabs>
        <w:spacing w:line="360" w:lineRule="auto"/>
        <w:ind w:left="686"/>
        <w:rPr>
          <w:color w:val="auto"/>
          <w:sz w:val="24"/>
          <w:szCs w:val="24"/>
          <w:highlight w:val="none"/>
        </w:rPr>
      </w:pPr>
      <w:r>
        <w:rPr>
          <w:color w:val="auto"/>
          <w:sz w:val="24"/>
          <w:szCs w:val="24"/>
          <w:highlight w:val="none"/>
        </w:rPr>
        <w:t>姓名</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性</w:t>
      </w:r>
      <w:r>
        <w:rPr>
          <w:color w:val="auto"/>
          <w:sz w:val="24"/>
          <w:szCs w:val="24"/>
          <w:highlight w:val="none"/>
        </w:rPr>
        <w:t>别</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年</w:t>
      </w:r>
      <w:r>
        <w:rPr>
          <w:color w:val="auto"/>
          <w:sz w:val="24"/>
          <w:szCs w:val="24"/>
          <w:highlight w:val="none"/>
        </w:rPr>
        <w:t>龄</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职务：</w:t>
      </w:r>
    </w:p>
    <w:p w14:paraId="2637364A">
      <w:pPr>
        <w:pStyle w:val="11"/>
        <w:tabs>
          <w:tab w:val="left" w:pos="3991"/>
        </w:tabs>
        <w:spacing w:before="79" w:line="360" w:lineRule="auto"/>
        <w:ind w:left="686"/>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名</w:t>
      </w:r>
      <w:r>
        <w:rPr>
          <w:color w:val="auto"/>
          <w:spacing w:val="-3"/>
          <w:sz w:val="24"/>
          <w:szCs w:val="24"/>
          <w:highlight w:val="none"/>
        </w:rPr>
        <w:t>称）</w:t>
      </w:r>
      <w:r>
        <w:rPr>
          <w:color w:val="auto"/>
          <w:sz w:val="24"/>
          <w:szCs w:val="24"/>
          <w:highlight w:val="none"/>
        </w:rPr>
        <w:t>的法</w:t>
      </w:r>
      <w:r>
        <w:rPr>
          <w:color w:val="auto"/>
          <w:spacing w:val="-3"/>
          <w:sz w:val="24"/>
          <w:szCs w:val="24"/>
          <w:highlight w:val="none"/>
        </w:rPr>
        <w:t>定</w:t>
      </w:r>
      <w:r>
        <w:rPr>
          <w:color w:val="auto"/>
          <w:sz w:val="24"/>
          <w:szCs w:val="24"/>
          <w:highlight w:val="none"/>
        </w:rPr>
        <w:t>代</w:t>
      </w:r>
      <w:r>
        <w:rPr>
          <w:color w:val="auto"/>
          <w:spacing w:val="-3"/>
          <w:sz w:val="24"/>
          <w:szCs w:val="24"/>
          <w:highlight w:val="none"/>
        </w:rPr>
        <w:t>表</w:t>
      </w:r>
      <w:r>
        <w:rPr>
          <w:color w:val="auto"/>
          <w:sz w:val="24"/>
          <w:szCs w:val="24"/>
          <w:highlight w:val="none"/>
        </w:rPr>
        <w:t>人。</w:t>
      </w:r>
    </w:p>
    <w:p w14:paraId="2AF70CA6">
      <w:pPr>
        <w:pStyle w:val="11"/>
        <w:spacing w:before="11" w:line="360" w:lineRule="auto"/>
        <w:rPr>
          <w:color w:val="auto"/>
          <w:sz w:val="24"/>
          <w:szCs w:val="24"/>
          <w:highlight w:val="none"/>
        </w:rPr>
      </w:pPr>
    </w:p>
    <w:p w14:paraId="623887CC">
      <w:pPr>
        <w:pStyle w:val="11"/>
        <w:spacing w:before="71" w:line="360" w:lineRule="auto"/>
        <w:ind w:left="1102"/>
        <w:rPr>
          <w:color w:val="auto"/>
          <w:sz w:val="24"/>
          <w:szCs w:val="24"/>
          <w:highlight w:val="none"/>
        </w:rPr>
      </w:pPr>
      <w:r>
        <w:rPr>
          <w:color w:val="auto"/>
          <w:sz w:val="24"/>
          <w:szCs w:val="24"/>
          <w:highlight w:val="none"/>
        </w:rPr>
        <w:t>特此证明。</w:t>
      </w:r>
    </w:p>
    <w:p w14:paraId="167485FC">
      <w:pPr>
        <w:pStyle w:val="11"/>
        <w:spacing w:line="360" w:lineRule="auto"/>
        <w:ind w:left="682"/>
        <w:rPr>
          <w:color w:val="auto"/>
          <w:sz w:val="24"/>
          <w:szCs w:val="24"/>
          <w:highlight w:val="none"/>
        </w:rPr>
      </w:pPr>
      <w:r>
        <w:rPr>
          <w:color w:val="auto"/>
          <w:sz w:val="24"/>
          <w:szCs w:val="24"/>
          <w:highlight w:val="none"/>
        </w:rPr>
        <w:t>附：法定代表人身份证复印件</w:t>
      </w:r>
    </w:p>
    <w:p w14:paraId="4DC09A2F">
      <w:pPr>
        <w:pStyle w:val="11"/>
        <w:rPr>
          <w:color w:val="auto"/>
          <w:sz w:val="24"/>
          <w:szCs w:val="24"/>
          <w:highlight w:val="none"/>
        </w:rPr>
      </w:pPr>
    </w:p>
    <w:p w14:paraId="1A237ECA">
      <w:pPr>
        <w:pStyle w:val="11"/>
        <w:rPr>
          <w:color w:val="auto"/>
          <w:sz w:val="24"/>
          <w:szCs w:val="24"/>
          <w:highlight w:val="none"/>
        </w:rPr>
      </w:pPr>
    </w:p>
    <w:p w14:paraId="04D3C952">
      <w:pPr>
        <w:pStyle w:val="11"/>
        <w:rPr>
          <w:color w:val="auto"/>
          <w:sz w:val="24"/>
          <w:szCs w:val="24"/>
          <w:highlight w:val="none"/>
        </w:rPr>
      </w:pPr>
    </w:p>
    <w:p w14:paraId="7B882CFE">
      <w:pPr>
        <w:pStyle w:val="11"/>
        <w:rPr>
          <w:color w:val="auto"/>
          <w:sz w:val="24"/>
          <w:szCs w:val="24"/>
          <w:highlight w:val="none"/>
        </w:rPr>
      </w:pPr>
    </w:p>
    <w:p w14:paraId="439B1AD1">
      <w:pPr>
        <w:pStyle w:val="11"/>
        <w:rPr>
          <w:color w:val="auto"/>
          <w:sz w:val="24"/>
          <w:szCs w:val="24"/>
          <w:highlight w:val="none"/>
        </w:rPr>
      </w:pPr>
    </w:p>
    <w:p w14:paraId="64EB85D3">
      <w:pPr>
        <w:pStyle w:val="11"/>
        <w:spacing w:before="5"/>
        <w:rPr>
          <w:color w:val="auto"/>
          <w:sz w:val="24"/>
          <w:szCs w:val="24"/>
          <w:highlight w:val="none"/>
        </w:rPr>
      </w:pPr>
    </w:p>
    <w:p w14:paraId="04B739B5">
      <w:pPr>
        <w:pStyle w:val="11"/>
        <w:tabs>
          <w:tab w:val="left" w:pos="5616"/>
        </w:tabs>
        <w:ind w:left="2993"/>
        <w:rPr>
          <w:color w:val="auto"/>
          <w:sz w:val="24"/>
          <w:szCs w:val="24"/>
          <w:highlight w:val="none"/>
        </w:rPr>
      </w:pP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盖</w:t>
      </w:r>
      <w:r>
        <w:rPr>
          <w:color w:val="auto"/>
          <w:sz w:val="24"/>
          <w:szCs w:val="24"/>
          <w:highlight w:val="none"/>
        </w:rPr>
        <w:t>章）</w:t>
      </w:r>
    </w:p>
    <w:p w14:paraId="59123C4D">
      <w:pPr>
        <w:pStyle w:val="11"/>
        <w:spacing w:before="11"/>
        <w:rPr>
          <w:color w:val="auto"/>
          <w:sz w:val="24"/>
          <w:szCs w:val="24"/>
          <w:highlight w:val="none"/>
        </w:rPr>
      </w:pPr>
    </w:p>
    <w:p w14:paraId="2856A9BD">
      <w:pPr>
        <w:pStyle w:val="11"/>
        <w:tabs>
          <w:tab w:val="left" w:pos="734"/>
          <w:tab w:val="left" w:pos="1677"/>
          <w:tab w:val="left" w:pos="2623"/>
        </w:tabs>
        <w:spacing w:before="72"/>
        <w:ind w:right="10"/>
        <w:jc w:val="center"/>
        <w:rPr>
          <w:color w:val="auto"/>
          <w:sz w:val="24"/>
          <w:szCs w:val="24"/>
          <w:highlight w:val="none"/>
        </w:rPr>
      </w:pPr>
      <w:r>
        <w:rPr>
          <w:rFonts w:ascii="Times New Roman" w:eastAsia="Times New Roman"/>
          <w:color w:val="auto"/>
          <w:w w:val="100"/>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44456B86">
      <w:pPr>
        <w:spacing w:after="0"/>
        <w:jc w:val="center"/>
        <w:rPr>
          <w:color w:val="auto"/>
          <w:sz w:val="24"/>
          <w:szCs w:val="24"/>
          <w:highlight w:val="none"/>
        </w:rPr>
        <w:sectPr>
          <w:pgSz w:w="11910" w:h="16840"/>
          <w:pgMar w:top="1440" w:right="1080" w:bottom="1440" w:left="1080" w:header="762" w:footer="738" w:gutter="0"/>
          <w:pgNumType w:fmt="decimal"/>
          <w:cols w:space="720" w:num="1"/>
        </w:sectPr>
      </w:pPr>
    </w:p>
    <w:p w14:paraId="2DFA61C0">
      <w:pPr>
        <w:spacing w:line="480" w:lineRule="atLeast"/>
        <w:ind w:firstLine="567"/>
        <w:jc w:val="center"/>
        <w:textAlignment w:val="baseline"/>
        <w:outlineLvl w:val="1"/>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、授权委托书</w:t>
      </w:r>
    </w:p>
    <w:p w14:paraId="34A93B0D">
      <w:pPr>
        <w:widowControl/>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采购人</w:t>
      </w:r>
      <w:r>
        <w:rPr>
          <w:rFonts w:hint="eastAsia" w:ascii="宋体" w:hAnsi="宋体" w:eastAsia="宋体" w:cs="宋体"/>
          <w:b/>
          <w:bCs/>
          <w:color w:val="auto"/>
          <w:sz w:val="24"/>
          <w:szCs w:val="24"/>
          <w:highlight w:val="none"/>
          <w:u w:val="single"/>
        </w:rPr>
        <w:t>）</w:t>
      </w:r>
    </w:p>
    <w:p w14:paraId="4073A321">
      <w:pPr>
        <w:spacing w:line="380" w:lineRule="exact"/>
        <w:rPr>
          <w:rFonts w:hint="eastAsia" w:ascii="宋体" w:hAnsi="宋体" w:eastAsia="宋体" w:cs="宋体"/>
          <w:b/>
          <w:bCs/>
          <w:color w:val="auto"/>
          <w:sz w:val="24"/>
          <w:szCs w:val="24"/>
          <w:highlight w:val="none"/>
          <w:u w:val="single"/>
        </w:rPr>
      </w:pPr>
    </w:p>
    <w:p w14:paraId="14081DEC">
      <w:pPr>
        <w:spacing w:line="380" w:lineRule="exact"/>
        <w:rPr>
          <w:rFonts w:hint="eastAsia" w:ascii="宋体" w:hAnsi="宋体" w:eastAsia="宋体" w:cs="宋体"/>
          <w:b/>
          <w:bCs/>
          <w:color w:val="auto"/>
          <w:sz w:val="24"/>
          <w:szCs w:val="24"/>
          <w:highlight w:val="none"/>
          <w:u w:val="single"/>
        </w:rPr>
      </w:pPr>
    </w:p>
    <w:p w14:paraId="0C57CADE">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w:t>
      </w:r>
      <w:r>
        <w:rPr>
          <w:rFonts w:hint="eastAsia" w:ascii="宋体" w:hAnsi="宋体" w:cs="宋体"/>
          <w:color w:val="auto"/>
          <w:sz w:val="24"/>
          <w:szCs w:val="24"/>
          <w:highlight w:val="none"/>
          <w:u w:val="single"/>
          <w:lang w:eastAsia="zh-CN"/>
        </w:rPr>
        <w:t>（姓名：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身份证号：</w:t>
      </w:r>
      <w:r>
        <w:rPr>
          <w:rFonts w:hint="eastAsia" w:ascii="宋体" w:hAnsi="宋体" w:cs="宋体"/>
          <w:color w:val="auto"/>
          <w:sz w:val="24"/>
          <w:szCs w:val="24"/>
          <w:highlight w:val="none"/>
          <w:u w:val="single"/>
          <w:lang w:val="en-US" w:eastAsia="zh-CN"/>
        </w:rPr>
        <w:t xml:space="preserve">          职务：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代表我单位参加贵公司组织的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项目（项目编号为：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活动，授权委托人有权在该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活动中，以我单位名义签署</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函和响应文件、递交响应文件，与代理机构、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小组进行澄清、解释，签订合同书并执行一切与此有关的事项。</w:t>
      </w:r>
    </w:p>
    <w:p w14:paraId="59FE2905">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授权委托人在办理上述事宜过程中以其自己的名义所签署的所有文件我均予以承认。授权委托人无转委托权。</w:t>
      </w:r>
    </w:p>
    <w:p w14:paraId="47FD9A94">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p w14:paraId="02727B7F">
      <w:pPr>
        <w:snapToGrid w:val="0"/>
        <w:spacing w:line="360" w:lineRule="auto"/>
        <w:ind w:firstLine="960" w:firstLineChars="400"/>
        <w:rPr>
          <w:rFonts w:hint="eastAsia" w:ascii="宋体" w:hAnsi="宋体" w:eastAsia="宋体" w:cs="宋体"/>
          <w:color w:val="auto"/>
          <w:sz w:val="24"/>
          <w:szCs w:val="24"/>
          <w:highlight w:val="none"/>
        </w:rPr>
      </w:pPr>
    </w:p>
    <w:p w14:paraId="7529B694">
      <w:pPr>
        <w:snapToGrid w:val="0"/>
        <w:spacing w:line="480" w:lineRule="auto"/>
        <w:ind w:firstLine="964" w:firstLineChars="4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后</w:t>
      </w:r>
      <w:r>
        <w:rPr>
          <w:rFonts w:hint="eastAsia" w:ascii="宋体" w:hAnsi="宋体" w:eastAsia="宋体" w:cs="宋体"/>
          <w:b/>
          <w:bCs/>
          <w:color w:val="auto"/>
          <w:sz w:val="24"/>
          <w:szCs w:val="24"/>
          <w:highlight w:val="none"/>
        </w:rPr>
        <w:t>附：1、委托单位法定代表人身份证复印件（复印正、反两面）</w:t>
      </w:r>
    </w:p>
    <w:p w14:paraId="6C3368AF">
      <w:pPr>
        <w:snapToGrid w:val="0"/>
        <w:spacing w:line="480" w:lineRule="auto"/>
        <w:ind w:firstLine="1436" w:firstLineChars="5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2、授权委托人身份证复印件（复印正、反两面）</w:t>
      </w:r>
    </w:p>
    <w:p w14:paraId="7E203956">
      <w:pPr>
        <w:snapToGrid w:val="0"/>
        <w:spacing w:line="380" w:lineRule="exact"/>
        <w:ind w:firstLine="2280" w:firstLineChars="950"/>
        <w:rPr>
          <w:rFonts w:hint="eastAsia" w:ascii="宋体" w:hAnsi="宋体" w:eastAsia="宋体" w:cs="宋体"/>
          <w:color w:val="auto"/>
          <w:sz w:val="24"/>
          <w:szCs w:val="24"/>
          <w:highlight w:val="none"/>
        </w:rPr>
      </w:pPr>
    </w:p>
    <w:p w14:paraId="2651FF6D">
      <w:pPr>
        <w:snapToGrid w:val="0"/>
        <w:spacing w:line="480" w:lineRule="auto"/>
        <w:ind w:firstLine="3352" w:firstLineChars="139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u w:val="single"/>
          <w:lang w:val="en-US" w:eastAsia="zh-CN"/>
        </w:rPr>
        <w:t xml:space="preserve">                   </w:t>
      </w:r>
    </w:p>
    <w:p w14:paraId="6BFA328F">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00AFF469">
      <w:pPr>
        <w:snapToGrid w:val="0"/>
        <w:spacing w:line="480" w:lineRule="auto"/>
        <w:ind w:firstLine="3360" w:firstLineChars="1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741C26E5">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授权委托人（签字或盖章）：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6C47AF49">
      <w:pPr>
        <w:snapToGrid w:val="0"/>
        <w:spacing w:line="480" w:lineRule="auto"/>
        <w:ind w:firstLine="3352" w:firstLineChars="1397"/>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1698436D">
      <w:pPr>
        <w:spacing w:line="380" w:lineRule="exact"/>
        <w:ind w:firstLine="3352" w:firstLineChars="1397"/>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7964D691">
      <w:pPr>
        <w:spacing w:line="380" w:lineRule="exact"/>
        <w:ind w:firstLine="3911" w:firstLineChars="1397"/>
        <w:rPr>
          <w:rFonts w:hint="eastAsia" w:ascii="宋体" w:hAnsi="宋体" w:eastAsia="宋体" w:cs="宋体"/>
          <w:color w:val="auto"/>
          <w:spacing w:val="20"/>
          <w:sz w:val="24"/>
          <w:szCs w:val="24"/>
          <w:highlight w:val="none"/>
        </w:rPr>
      </w:pPr>
    </w:p>
    <w:p w14:paraId="1889A160">
      <w:pPr>
        <w:pStyle w:val="7"/>
        <w:spacing w:before="66" w:line="360" w:lineRule="auto"/>
        <w:ind w:left="220" w:firstLine="0"/>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注：因响应文件中授权委托书授权代理人无法手写签字，可以以印刷体代替（印刷体为电脑打出的字体）。</w:t>
      </w:r>
      <w:bookmarkStart w:id="13" w:name="_Toc466566810"/>
      <w:bookmarkEnd w:id="13"/>
    </w:p>
    <w:p w14:paraId="2D6FCF8E">
      <w:pPr>
        <w:pStyle w:val="7"/>
        <w:spacing w:before="66" w:line="360" w:lineRule="auto"/>
        <w:ind w:left="220" w:firstLine="0"/>
        <w:jc w:val="center"/>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eastAsia="zh-CN"/>
        </w:rPr>
        <w:t>响应承诺函</w:t>
      </w:r>
    </w:p>
    <w:p w14:paraId="213CB0B6">
      <w:pPr>
        <w:pStyle w:val="11"/>
        <w:spacing w:before="184" w:line="360" w:lineRule="auto"/>
        <w:ind w:left="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w:t>
      </w:r>
    </w:p>
    <w:p w14:paraId="7CCDFF18">
      <w:pPr>
        <w:pStyle w:val="11"/>
        <w:spacing w:before="2" w:line="360" w:lineRule="auto"/>
        <w:ind w:left="700" w:right="8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我公司作为本次采购项目的供应商，根据竞争性磋商文件要求，现郑重承诺如下： 一、具备《中华人民共和国政府采购法》第二十二条第一款和本项目规定的条件：</w:t>
      </w:r>
    </w:p>
    <w:p w14:paraId="1063ECFC">
      <w:pPr>
        <w:pStyle w:val="11"/>
        <w:spacing w:before="3"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36990672">
      <w:pPr>
        <w:pStyle w:val="11"/>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61723832">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B074837">
      <w:pPr>
        <w:pStyle w:val="11"/>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2446D9D2">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006B897">
      <w:pPr>
        <w:pStyle w:val="11"/>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138D694F">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14:paraId="5AB614DC">
      <w:pPr>
        <w:pStyle w:val="11"/>
        <w:spacing w:before="4" w:line="360" w:lineRule="auto"/>
        <w:ind w:left="220" w:right="237"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color w:val="auto"/>
          <w:sz w:val="24"/>
          <w:szCs w:val="24"/>
          <w:highlight w:val="none"/>
        </w:rPr>
        <w:t>又参加投标以求侥幸中标或者为实现其他非法目的的行为。</w:t>
      </w:r>
    </w:p>
    <w:p w14:paraId="799DE3F4">
      <w:pPr>
        <w:pStyle w:val="11"/>
        <w:spacing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三、参加本次招标采购活动，不存在与单位负责人为同一人或者存在直接控股、管理关系</w:t>
      </w:r>
      <w:r>
        <w:rPr>
          <w:rFonts w:hint="eastAsia" w:ascii="宋体" w:hAnsi="宋体" w:eastAsia="宋体" w:cs="宋体"/>
          <w:color w:val="auto"/>
          <w:sz w:val="24"/>
          <w:szCs w:val="24"/>
          <w:highlight w:val="none"/>
        </w:rPr>
        <w:t>的其他供应商参与同一合同项下的政府采购活动的行为。</w:t>
      </w:r>
    </w:p>
    <w:p w14:paraId="3249A3FE">
      <w:pPr>
        <w:pStyle w:val="11"/>
        <w:spacing w:before="2" w:line="360" w:lineRule="auto"/>
        <w:ind w:left="220" w:right="145"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四、参加本次招标采购活动，不存在为采购项目提供整体设计、规范编制或者项目管理、监理、检测等服务的行为。</w:t>
      </w:r>
    </w:p>
    <w:p w14:paraId="1F2E9650">
      <w:pPr>
        <w:pStyle w:val="11"/>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五、参加本次招标采购活动，不存在和其他供应商在同一合同项下的采购项目中，同时委</w:t>
      </w:r>
      <w:r>
        <w:rPr>
          <w:rFonts w:hint="eastAsia" w:ascii="宋体" w:hAnsi="宋体" w:eastAsia="宋体" w:cs="宋体"/>
          <w:color w:val="auto"/>
          <w:sz w:val="24"/>
          <w:szCs w:val="24"/>
          <w:highlight w:val="none"/>
        </w:rPr>
        <w:t>托同一个自然人、同一家庭的人员、同一单位的人员作为代理人的行为。</w:t>
      </w:r>
    </w:p>
    <w:p w14:paraId="0451D2CD">
      <w:pPr>
        <w:pStyle w:val="11"/>
        <w:spacing w:before="3"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六、供应商参加本次政府采购活动要求在近三年内供应商和其法定代表人没有行贿犯罪行</w:t>
      </w:r>
      <w:r>
        <w:rPr>
          <w:rFonts w:hint="eastAsia" w:ascii="宋体" w:hAnsi="宋体" w:eastAsia="宋体" w:cs="宋体"/>
          <w:color w:val="auto"/>
          <w:sz w:val="24"/>
          <w:szCs w:val="24"/>
          <w:highlight w:val="none"/>
        </w:rPr>
        <w:t>为。</w:t>
      </w:r>
    </w:p>
    <w:p w14:paraId="4FA81DC9">
      <w:pPr>
        <w:pStyle w:val="11"/>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七、参加本次招标采购活动，不存在联合体投标。</w:t>
      </w:r>
    </w:p>
    <w:p w14:paraId="6D78812E">
      <w:pPr>
        <w:pStyle w:val="11"/>
        <w:spacing w:before="5"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八、响应文件中提供的能够给予我公司带来优惠、好处的任何材料资料和技术、服务、商</w:t>
      </w:r>
      <w:r>
        <w:rPr>
          <w:rFonts w:hint="eastAsia" w:ascii="宋体" w:hAnsi="宋体" w:eastAsia="宋体" w:cs="宋体"/>
          <w:color w:val="auto"/>
          <w:sz w:val="24"/>
          <w:szCs w:val="24"/>
          <w:highlight w:val="none"/>
        </w:rPr>
        <w:t>务等响应承诺情况都是真实的、有效的、合法的。</w:t>
      </w:r>
    </w:p>
    <w:p w14:paraId="08882553">
      <w:pPr>
        <w:pStyle w:val="11"/>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九、存在以下行为之一的愿意接受相关部门的处理：</w:t>
      </w:r>
    </w:p>
    <w:p w14:paraId="28F0F729">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（一）投标有效期内撤销响应文件的；</w:t>
      </w:r>
    </w:p>
    <w:p w14:paraId="67E2EEE7">
      <w:pPr>
        <w:pStyle w:val="11"/>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（二）在采购人确定中标人以前放弃中标候选资格的；</w:t>
      </w:r>
    </w:p>
    <w:p w14:paraId="7334A7CD">
      <w:pPr>
        <w:pStyle w:val="11"/>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的原因未能按照竞争性磋商文件的规定与采购人签订合同；</w:t>
      </w:r>
    </w:p>
    <w:p w14:paraId="3C69F38D">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的原因未能按照竞争性磋商文件的规定交纳履约保证金；</w:t>
      </w:r>
    </w:p>
    <w:p w14:paraId="7EF27016">
      <w:pPr>
        <w:pStyle w:val="11"/>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（五）在响应文件中提供虚假材料谋取中标；</w:t>
      </w:r>
    </w:p>
    <w:p w14:paraId="5B68FDC5">
      <w:pPr>
        <w:pStyle w:val="11"/>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（六）与采购人、其他供应商或者采购代理机构恶意串通的；</w:t>
      </w:r>
    </w:p>
    <w:p w14:paraId="00E6A47E">
      <w:pPr>
        <w:pStyle w:val="11"/>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（七）投标有效期内，供应商在政府采购活动中有违法、违规、违纪行为。</w:t>
      </w:r>
    </w:p>
    <w:p w14:paraId="25408F46">
      <w:pPr>
        <w:pStyle w:val="11"/>
        <w:spacing w:before="4"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由此产生的一切法律后果和责任由我公司承担。我公司声明放弃对此提出任何异议和追索</w:t>
      </w:r>
      <w:r>
        <w:rPr>
          <w:rFonts w:hint="eastAsia" w:ascii="宋体" w:hAnsi="宋体" w:eastAsia="宋体" w:cs="宋体"/>
          <w:color w:val="auto"/>
          <w:sz w:val="24"/>
          <w:szCs w:val="24"/>
          <w:highlight w:val="none"/>
        </w:rPr>
        <w:t>的权利。</w:t>
      </w:r>
    </w:p>
    <w:p w14:paraId="3EC68FD5">
      <w:pPr>
        <w:pStyle w:val="11"/>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本公司对上述承诺的内容事项真实性负责。如经查实上述承诺的内容事项存在虚假，我公</w:t>
      </w:r>
      <w:r>
        <w:rPr>
          <w:rFonts w:hint="eastAsia" w:ascii="宋体" w:hAnsi="宋体" w:eastAsia="宋体" w:cs="宋体"/>
          <w:color w:val="auto"/>
          <w:sz w:val="24"/>
          <w:szCs w:val="24"/>
          <w:highlight w:val="none"/>
        </w:rPr>
        <w:t>司愿意接受以提供虚假材料谋取中标追究法律责任。</w:t>
      </w:r>
    </w:p>
    <w:p w14:paraId="6F90AAF4">
      <w:pPr>
        <w:pStyle w:val="11"/>
        <w:spacing w:before="4" w:line="360" w:lineRule="auto"/>
        <w:rPr>
          <w:rFonts w:hint="eastAsia" w:ascii="宋体" w:hAnsi="宋体" w:eastAsia="宋体" w:cs="宋体"/>
          <w:color w:val="auto"/>
          <w:sz w:val="24"/>
          <w:szCs w:val="24"/>
          <w:highlight w:val="none"/>
        </w:rPr>
      </w:pPr>
    </w:p>
    <w:p w14:paraId="76975567">
      <w:pPr>
        <w:pStyle w:val="11"/>
        <w:tabs>
          <w:tab w:val="left" w:pos="3459"/>
        </w:tabs>
        <w:spacing w:before="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cs="宋体"/>
          <w:color w:val="auto"/>
          <w:sz w:val="24"/>
          <w:szCs w:val="24"/>
          <w:highlight w:val="none"/>
          <w:lang w:val="en-US" w:eastAsia="zh-CN"/>
        </w:rPr>
        <w:t xml:space="preserve"> </w:t>
      </w:r>
    </w:p>
    <w:p w14:paraId="562DAEF3">
      <w:pPr>
        <w:pStyle w:val="11"/>
        <w:spacing w:before="1" w:line="360" w:lineRule="auto"/>
        <w:ind w:left="220" w:right="237" w:firstLine="480"/>
        <w:rPr>
          <w:rFonts w:hint="eastAsia" w:ascii="宋体" w:hAnsi="宋体" w:eastAsia="宋体" w:cs="宋体"/>
          <w:color w:val="auto"/>
          <w:spacing w:val="-6"/>
          <w:sz w:val="24"/>
          <w:szCs w:val="24"/>
          <w:highlight w:val="none"/>
        </w:rPr>
      </w:pPr>
    </w:p>
    <w:p w14:paraId="0B68D633">
      <w:pPr>
        <w:pStyle w:val="11"/>
        <w:spacing w:before="1" w:line="360" w:lineRule="auto"/>
        <w:ind w:right="237"/>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法定代表人（盖章）</w:t>
      </w:r>
      <w:r>
        <w:rPr>
          <w:rFonts w:hint="eastAsia" w:cs="宋体"/>
          <w:color w:val="auto"/>
          <w:spacing w:val="-6"/>
          <w:sz w:val="24"/>
          <w:szCs w:val="24"/>
          <w:highlight w:val="none"/>
          <w:lang w:eastAsia="zh-CN"/>
        </w:rPr>
        <w:t>：</w:t>
      </w:r>
    </w:p>
    <w:p w14:paraId="0C646004">
      <w:pPr>
        <w:pStyle w:val="11"/>
        <w:spacing w:before="1" w:line="360" w:lineRule="auto"/>
        <w:ind w:right="237"/>
        <w:rPr>
          <w:rFonts w:hint="eastAsia" w:ascii="宋体" w:hAnsi="宋体" w:eastAsia="宋体" w:cs="宋体"/>
          <w:color w:val="auto"/>
          <w:spacing w:val="-6"/>
          <w:sz w:val="24"/>
          <w:szCs w:val="24"/>
          <w:highlight w:val="none"/>
        </w:rPr>
      </w:pPr>
    </w:p>
    <w:p w14:paraId="278EFB90">
      <w:pPr>
        <w:pStyle w:val="11"/>
        <w:spacing w:before="1" w:line="360" w:lineRule="auto"/>
        <w:ind w:right="23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14:paraId="51BF0B93">
      <w:pPr>
        <w:spacing w:after="0" w:line="360" w:lineRule="auto"/>
        <w:rPr>
          <w:rFonts w:hint="eastAsia" w:ascii="宋体" w:hAnsi="宋体" w:eastAsia="宋体" w:cs="宋体"/>
          <w:color w:val="auto"/>
          <w:sz w:val="24"/>
          <w:szCs w:val="24"/>
          <w:highlight w:val="none"/>
        </w:rPr>
        <w:sectPr>
          <w:pgSz w:w="11910" w:h="16840"/>
          <w:pgMar w:top="1440" w:right="1800" w:bottom="1440" w:left="1800" w:header="873" w:footer="955" w:gutter="0"/>
          <w:pgNumType w:fmt="decimal"/>
          <w:cols w:space="720" w:num="1"/>
        </w:sectPr>
      </w:pPr>
    </w:p>
    <w:p w14:paraId="15534D55">
      <w:pPr>
        <w:spacing w:line="480" w:lineRule="atLeast"/>
        <w:ind w:firstLine="567"/>
        <w:jc w:val="center"/>
        <w:textAlignment w:val="baseline"/>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、资格证明文件</w:t>
      </w:r>
    </w:p>
    <w:p w14:paraId="4E07795F">
      <w:pPr>
        <w:spacing w:before="50"/>
        <w:ind w:right="0"/>
        <w:jc w:val="left"/>
        <w:rPr>
          <w:rFonts w:hint="eastAsia" w:ascii="宋体" w:hAnsi="宋体" w:eastAsia="宋体" w:cs="宋体"/>
          <w:b/>
          <w:color w:val="auto"/>
          <w:sz w:val="32"/>
          <w:szCs w:val="32"/>
          <w:highlight w:val="none"/>
        </w:rPr>
      </w:pPr>
    </w:p>
    <w:p w14:paraId="4940B9EC">
      <w:pPr>
        <w:spacing w:before="50"/>
        <w:ind w:right="0"/>
        <w:jc w:val="left"/>
        <w:rPr>
          <w:rFonts w:hint="eastAsia" w:ascii="宋体" w:hAnsi="宋体" w:eastAsia="宋体" w:cs="宋体"/>
          <w:b/>
          <w:color w:val="auto"/>
          <w:sz w:val="32"/>
          <w:szCs w:val="32"/>
          <w:highlight w:val="none"/>
        </w:rPr>
      </w:pPr>
    </w:p>
    <w:p w14:paraId="48A8A8EB">
      <w:pPr>
        <w:spacing w:before="50"/>
        <w:ind w:right="0"/>
        <w:jc w:val="left"/>
        <w:rPr>
          <w:rFonts w:hint="eastAsia" w:ascii="宋体" w:hAnsi="宋体" w:eastAsia="宋体" w:cs="宋体"/>
          <w:b/>
          <w:color w:val="auto"/>
          <w:sz w:val="32"/>
          <w:szCs w:val="32"/>
          <w:highlight w:val="none"/>
        </w:rPr>
      </w:pPr>
    </w:p>
    <w:p w14:paraId="1A1D5530">
      <w:pPr>
        <w:spacing w:before="50"/>
        <w:ind w:right="0"/>
        <w:jc w:val="left"/>
        <w:rPr>
          <w:rFonts w:hint="eastAsia" w:ascii="宋体" w:hAnsi="宋体" w:eastAsia="宋体" w:cs="宋体"/>
          <w:b/>
          <w:color w:val="auto"/>
          <w:sz w:val="32"/>
          <w:szCs w:val="32"/>
          <w:highlight w:val="none"/>
        </w:rPr>
      </w:pPr>
    </w:p>
    <w:p w14:paraId="6E7F9D16">
      <w:pPr>
        <w:spacing w:before="50"/>
        <w:ind w:right="0"/>
        <w:jc w:val="left"/>
        <w:rPr>
          <w:rFonts w:hint="eastAsia" w:ascii="宋体" w:hAnsi="宋体" w:eastAsia="宋体" w:cs="宋体"/>
          <w:b/>
          <w:color w:val="auto"/>
          <w:sz w:val="32"/>
          <w:szCs w:val="32"/>
          <w:highlight w:val="none"/>
        </w:rPr>
      </w:pPr>
    </w:p>
    <w:p w14:paraId="22844D45">
      <w:pPr>
        <w:spacing w:before="50"/>
        <w:ind w:right="0"/>
        <w:jc w:val="left"/>
        <w:rPr>
          <w:rFonts w:hint="eastAsia" w:ascii="宋体" w:hAnsi="宋体" w:eastAsia="宋体" w:cs="宋体"/>
          <w:b/>
          <w:color w:val="auto"/>
          <w:sz w:val="32"/>
          <w:szCs w:val="32"/>
          <w:highlight w:val="none"/>
        </w:rPr>
      </w:pPr>
    </w:p>
    <w:p w14:paraId="399E81D3">
      <w:pPr>
        <w:spacing w:before="50"/>
        <w:ind w:right="0"/>
        <w:jc w:val="left"/>
        <w:rPr>
          <w:rFonts w:hint="eastAsia" w:ascii="宋体" w:hAnsi="宋体" w:eastAsia="宋体" w:cs="宋体"/>
          <w:b/>
          <w:color w:val="auto"/>
          <w:sz w:val="32"/>
          <w:szCs w:val="32"/>
          <w:highlight w:val="none"/>
        </w:rPr>
      </w:pPr>
    </w:p>
    <w:p w14:paraId="46817608">
      <w:pPr>
        <w:spacing w:before="50"/>
        <w:ind w:right="0"/>
        <w:jc w:val="left"/>
        <w:rPr>
          <w:rFonts w:hint="eastAsia" w:ascii="宋体" w:hAnsi="宋体" w:eastAsia="宋体" w:cs="宋体"/>
          <w:b/>
          <w:color w:val="auto"/>
          <w:sz w:val="32"/>
          <w:szCs w:val="32"/>
          <w:highlight w:val="none"/>
        </w:rPr>
      </w:pPr>
    </w:p>
    <w:p w14:paraId="6547287A">
      <w:pPr>
        <w:spacing w:before="50"/>
        <w:ind w:right="0"/>
        <w:jc w:val="left"/>
        <w:rPr>
          <w:rFonts w:hint="eastAsia" w:ascii="宋体" w:hAnsi="宋体" w:eastAsia="宋体" w:cs="宋体"/>
          <w:b/>
          <w:color w:val="auto"/>
          <w:sz w:val="32"/>
          <w:szCs w:val="32"/>
          <w:highlight w:val="none"/>
        </w:rPr>
      </w:pPr>
    </w:p>
    <w:p w14:paraId="4284AC9C">
      <w:pPr>
        <w:spacing w:before="50"/>
        <w:ind w:right="0"/>
        <w:jc w:val="left"/>
        <w:rPr>
          <w:rFonts w:hint="eastAsia" w:ascii="宋体" w:hAnsi="宋体" w:eastAsia="宋体" w:cs="宋体"/>
          <w:b/>
          <w:color w:val="auto"/>
          <w:sz w:val="32"/>
          <w:szCs w:val="32"/>
          <w:highlight w:val="none"/>
        </w:rPr>
      </w:pPr>
    </w:p>
    <w:p w14:paraId="535D8C2B">
      <w:pPr>
        <w:spacing w:before="50"/>
        <w:ind w:right="0"/>
        <w:jc w:val="left"/>
        <w:rPr>
          <w:rFonts w:hint="eastAsia" w:ascii="宋体" w:hAnsi="宋体" w:eastAsia="宋体" w:cs="宋体"/>
          <w:b/>
          <w:color w:val="auto"/>
          <w:sz w:val="32"/>
          <w:szCs w:val="32"/>
          <w:highlight w:val="none"/>
        </w:rPr>
      </w:pPr>
    </w:p>
    <w:p w14:paraId="340ABBB3">
      <w:pPr>
        <w:spacing w:before="50"/>
        <w:ind w:right="0"/>
        <w:jc w:val="left"/>
        <w:rPr>
          <w:rFonts w:hint="eastAsia" w:ascii="宋体" w:hAnsi="宋体" w:eastAsia="宋体" w:cs="宋体"/>
          <w:b/>
          <w:color w:val="auto"/>
          <w:sz w:val="32"/>
          <w:szCs w:val="32"/>
          <w:highlight w:val="none"/>
        </w:rPr>
      </w:pPr>
    </w:p>
    <w:p w14:paraId="61459A02">
      <w:pPr>
        <w:spacing w:before="50"/>
        <w:ind w:right="0"/>
        <w:jc w:val="left"/>
        <w:rPr>
          <w:rFonts w:hint="eastAsia" w:ascii="宋体" w:hAnsi="宋体" w:eastAsia="宋体" w:cs="宋体"/>
          <w:b/>
          <w:color w:val="auto"/>
          <w:sz w:val="32"/>
          <w:szCs w:val="32"/>
          <w:highlight w:val="none"/>
        </w:rPr>
      </w:pPr>
    </w:p>
    <w:p w14:paraId="19B6951B">
      <w:pPr>
        <w:spacing w:before="50"/>
        <w:ind w:right="0"/>
        <w:jc w:val="left"/>
        <w:rPr>
          <w:rFonts w:hint="eastAsia" w:ascii="宋体" w:hAnsi="宋体" w:eastAsia="宋体" w:cs="宋体"/>
          <w:b/>
          <w:color w:val="auto"/>
          <w:sz w:val="32"/>
          <w:szCs w:val="32"/>
          <w:highlight w:val="none"/>
        </w:rPr>
      </w:pPr>
    </w:p>
    <w:p w14:paraId="51BD63BA">
      <w:pPr>
        <w:spacing w:before="50"/>
        <w:ind w:right="0"/>
        <w:jc w:val="left"/>
        <w:rPr>
          <w:rFonts w:hint="eastAsia" w:ascii="宋体" w:hAnsi="宋体" w:eastAsia="宋体" w:cs="宋体"/>
          <w:b/>
          <w:color w:val="auto"/>
          <w:sz w:val="32"/>
          <w:szCs w:val="32"/>
          <w:highlight w:val="none"/>
        </w:rPr>
      </w:pPr>
    </w:p>
    <w:p w14:paraId="6C82A72D">
      <w:pPr>
        <w:spacing w:before="50"/>
        <w:ind w:right="0"/>
        <w:jc w:val="left"/>
        <w:rPr>
          <w:rFonts w:hint="eastAsia" w:ascii="宋体" w:hAnsi="宋体" w:eastAsia="宋体" w:cs="宋体"/>
          <w:b/>
          <w:color w:val="auto"/>
          <w:sz w:val="32"/>
          <w:szCs w:val="32"/>
          <w:highlight w:val="none"/>
        </w:rPr>
      </w:pPr>
    </w:p>
    <w:p w14:paraId="53F0D574">
      <w:pPr>
        <w:spacing w:before="50"/>
        <w:ind w:right="0"/>
        <w:jc w:val="left"/>
        <w:rPr>
          <w:rFonts w:hint="eastAsia" w:ascii="宋体" w:hAnsi="宋体" w:eastAsia="宋体" w:cs="宋体"/>
          <w:b/>
          <w:color w:val="auto"/>
          <w:sz w:val="32"/>
          <w:szCs w:val="32"/>
          <w:highlight w:val="none"/>
        </w:rPr>
      </w:pPr>
    </w:p>
    <w:p w14:paraId="0B62333E">
      <w:pPr>
        <w:spacing w:before="50"/>
        <w:ind w:right="0"/>
        <w:jc w:val="left"/>
        <w:rPr>
          <w:rFonts w:hint="eastAsia" w:ascii="宋体" w:hAnsi="宋体" w:eastAsia="宋体" w:cs="宋体"/>
          <w:b/>
          <w:color w:val="auto"/>
          <w:sz w:val="32"/>
          <w:szCs w:val="32"/>
          <w:highlight w:val="none"/>
        </w:rPr>
      </w:pPr>
    </w:p>
    <w:p w14:paraId="0721C998">
      <w:pPr>
        <w:spacing w:before="50"/>
        <w:ind w:right="0"/>
        <w:jc w:val="left"/>
        <w:rPr>
          <w:rFonts w:hint="eastAsia" w:ascii="宋体" w:hAnsi="宋体" w:eastAsia="宋体" w:cs="宋体"/>
          <w:b/>
          <w:color w:val="auto"/>
          <w:sz w:val="32"/>
          <w:szCs w:val="32"/>
          <w:highlight w:val="none"/>
        </w:rPr>
      </w:pPr>
    </w:p>
    <w:p w14:paraId="2EC5759D">
      <w:pPr>
        <w:spacing w:before="50"/>
        <w:ind w:right="0"/>
        <w:jc w:val="left"/>
        <w:rPr>
          <w:rFonts w:hint="eastAsia" w:ascii="宋体" w:hAnsi="宋体" w:eastAsia="宋体" w:cs="宋体"/>
          <w:b/>
          <w:color w:val="auto"/>
          <w:sz w:val="32"/>
          <w:szCs w:val="32"/>
          <w:highlight w:val="none"/>
        </w:rPr>
      </w:pPr>
    </w:p>
    <w:p w14:paraId="2214AF9E">
      <w:pPr>
        <w:spacing w:before="50"/>
        <w:ind w:right="0"/>
        <w:jc w:val="left"/>
        <w:rPr>
          <w:rFonts w:hint="eastAsia" w:ascii="宋体" w:hAnsi="宋体" w:eastAsia="宋体" w:cs="宋体"/>
          <w:b/>
          <w:color w:val="auto"/>
          <w:sz w:val="32"/>
          <w:szCs w:val="32"/>
          <w:highlight w:val="none"/>
        </w:rPr>
      </w:pPr>
    </w:p>
    <w:p w14:paraId="061D5D99">
      <w:pPr>
        <w:spacing w:before="50"/>
        <w:ind w:right="0"/>
        <w:jc w:val="left"/>
        <w:rPr>
          <w:rFonts w:hint="eastAsia" w:ascii="宋体" w:hAnsi="宋体" w:eastAsia="宋体" w:cs="宋体"/>
          <w:b/>
          <w:color w:val="auto"/>
          <w:sz w:val="32"/>
          <w:szCs w:val="32"/>
          <w:highlight w:val="none"/>
        </w:rPr>
      </w:pPr>
    </w:p>
    <w:p w14:paraId="696D0186">
      <w:pPr>
        <w:spacing w:before="50"/>
        <w:ind w:right="0"/>
        <w:jc w:val="left"/>
        <w:rPr>
          <w:rFonts w:hint="eastAsia" w:ascii="宋体" w:hAnsi="宋体" w:eastAsia="宋体" w:cs="宋体"/>
          <w:b/>
          <w:color w:val="auto"/>
          <w:sz w:val="32"/>
          <w:szCs w:val="32"/>
          <w:highlight w:val="none"/>
        </w:rPr>
      </w:pPr>
    </w:p>
    <w:p w14:paraId="000F6C33">
      <w:pPr>
        <w:spacing w:before="50"/>
        <w:ind w:right="0"/>
        <w:jc w:val="left"/>
        <w:rPr>
          <w:rFonts w:hint="eastAsia" w:ascii="宋体" w:hAnsi="宋体" w:eastAsia="宋体" w:cs="宋体"/>
          <w:b/>
          <w:color w:val="auto"/>
          <w:sz w:val="32"/>
          <w:szCs w:val="32"/>
          <w:highlight w:val="none"/>
        </w:rPr>
      </w:pPr>
    </w:p>
    <w:p w14:paraId="762A8386">
      <w:pPr>
        <w:spacing w:before="50"/>
        <w:ind w:right="0"/>
        <w:jc w:val="left"/>
        <w:rPr>
          <w:rFonts w:hint="eastAsia" w:ascii="宋体" w:hAnsi="宋体" w:eastAsia="宋体" w:cs="宋体"/>
          <w:b/>
          <w:color w:val="auto"/>
          <w:sz w:val="32"/>
          <w:szCs w:val="32"/>
          <w:highlight w:val="none"/>
        </w:rPr>
      </w:pPr>
    </w:p>
    <w:p w14:paraId="17FD0076">
      <w:pPr>
        <w:spacing w:before="50"/>
        <w:ind w:right="0"/>
        <w:jc w:val="left"/>
        <w:rPr>
          <w:rFonts w:hint="eastAsia" w:ascii="宋体" w:hAnsi="宋体" w:eastAsia="宋体" w:cs="宋体"/>
          <w:b/>
          <w:color w:val="auto"/>
          <w:sz w:val="32"/>
          <w:szCs w:val="32"/>
          <w:highlight w:val="none"/>
        </w:rPr>
      </w:pPr>
    </w:p>
    <w:p w14:paraId="21EF279E">
      <w:pPr>
        <w:spacing w:before="50"/>
        <w:ind w:right="0"/>
        <w:jc w:val="left"/>
        <w:rPr>
          <w:rFonts w:hint="eastAsia" w:ascii="宋体" w:hAnsi="宋体" w:eastAsia="宋体" w:cs="宋体"/>
          <w:b/>
          <w:color w:val="auto"/>
          <w:sz w:val="32"/>
          <w:szCs w:val="32"/>
          <w:highlight w:val="none"/>
        </w:rPr>
      </w:pPr>
    </w:p>
    <w:p w14:paraId="6B8AA4C0">
      <w:pPr>
        <w:spacing w:before="50"/>
        <w:ind w:right="0"/>
        <w:jc w:val="left"/>
        <w:rPr>
          <w:rFonts w:hint="eastAsia" w:ascii="宋体" w:hAnsi="宋体" w:eastAsia="宋体" w:cs="宋体"/>
          <w:b/>
          <w:color w:val="auto"/>
          <w:sz w:val="32"/>
          <w:szCs w:val="32"/>
          <w:highlight w:val="none"/>
        </w:rPr>
      </w:pPr>
    </w:p>
    <w:p w14:paraId="57048DCA">
      <w:pPr>
        <w:spacing w:before="50"/>
        <w:ind w:right="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技术标</w:t>
      </w:r>
    </w:p>
    <w:p w14:paraId="3DD5F469">
      <w:pPr>
        <w:spacing w:before="50"/>
        <w:ind w:right="0"/>
        <w:jc w:val="center"/>
        <w:rPr>
          <w:rFonts w:hint="eastAsia" w:ascii="宋体" w:hAnsi="宋体" w:eastAsia="宋体" w:cs="宋体"/>
          <w:b/>
          <w:color w:val="auto"/>
          <w:sz w:val="32"/>
          <w:szCs w:val="32"/>
          <w:highlight w:val="none"/>
        </w:rPr>
      </w:pPr>
    </w:p>
    <w:p w14:paraId="1307EC94">
      <w:pPr>
        <w:spacing w:before="50"/>
        <w:ind w:right="0"/>
        <w:jc w:val="center"/>
        <w:rPr>
          <w:rFonts w:hint="eastAsia" w:ascii="宋体" w:hAnsi="宋体" w:eastAsia="宋体" w:cs="宋体"/>
          <w:b/>
          <w:color w:val="auto"/>
          <w:sz w:val="32"/>
          <w:szCs w:val="32"/>
          <w:highlight w:val="none"/>
        </w:rPr>
      </w:pPr>
    </w:p>
    <w:p w14:paraId="3A49821A">
      <w:pPr>
        <w:spacing w:before="50"/>
        <w:ind w:right="0"/>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5BB01F8E">
      <w:pPr>
        <w:spacing w:before="50"/>
        <w:ind w:right="0"/>
        <w:jc w:val="left"/>
        <w:rPr>
          <w:rFonts w:hint="eastAsia" w:ascii="仿宋" w:eastAsia="仿宋"/>
          <w:b/>
          <w:color w:val="auto"/>
          <w:sz w:val="36"/>
          <w:highlight w:val="none"/>
        </w:rPr>
        <w:sectPr>
          <w:pgSz w:w="11910" w:h="16840"/>
          <w:pgMar w:top="1440" w:right="1800" w:bottom="1440" w:left="1800" w:header="873" w:footer="955" w:gutter="0"/>
          <w:pgNumType w:fmt="decimal"/>
          <w:cols w:space="720" w:num="1"/>
        </w:sectPr>
      </w:pPr>
    </w:p>
    <w:p w14:paraId="0542C436">
      <w:pPr>
        <w:jc w:val="center"/>
        <w:rPr>
          <w:rFonts w:hint="eastAsia" w:ascii="宋体" w:hAnsi="宋体" w:eastAsia="宋体" w:cs="Times New Roman"/>
          <w:b/>
          <w:bCs/>
          <w:color w:val="auto"/>
          <w:sz w:val="32"/>
          <w:szCs w:val="32"/>
          <w:highlight w:val="none"/>
          <w:lang w:val="en-US" w:eastAsia="zh-CN"/>
        </w:rPr>
      </w:pPr>
      <w:bookmarkStart w:id="14" w:name="_Toc27309"/>
      <w:bookmarkStart w:id="15" w:name="_Toc17170"/>
      <w:bookmarkStart w:id="16" w:name="_Toc30047"/>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rPr>
        <w:t>、</w:t>
      </w:r>
      <w:r>
        <w:rPr>
          <w:rFonts w:hint="eastAsia" w:ascii="宋体" w:hAnsi="宋体" w:cs="Times New Roman"/>
          <w:b/>
          <w:bCs/>
          <w:color w:val="auto"/>
          <w:sz w:val="32"/>
          <w:szCs w:val="32"/>
          <w:highlight w:val="none"/>
          <w:lang w:val="en-US" w:eastAsia="zh-CN"/>
        </w:rPr>
        <w:t>综合标</w:t>
      </w:r>
    </w:p>
    <w:p w14:paraId="6E2F6E4B">
      <w:pPr>
        <w:rPr>
          <w:rFonts w:hint="eastAsia" w:ascii="宋体" w:hAnsi="宋体" w:cs="Times New Roman"/>
          <w:b/>
          <w:bCs/>
          <w:color w:val="auto"/>
          <w:sz w:val="32"/>
          <w:szCs w:val="32"/>
          <w:highlight w:val="none"/>
          <w:lang w:val="en-US" w:eastAsia="zh-CN"/>
        </w:rPr>
      </w:pPr>
      <w:bookmarkStart w:id="17" w:name="_Toc1751"/>
      <w:r>
        <w:rPr>
          <w:rFonts w:hint="eastAsia" w:ascii="宋体" w:hAnsi="宋体" w:cs="Times New Roman"/>
          <w:b/>
          <w:bCs/>
          <w:color w:val="auto"/>
          <w:sz w:val="32"/>
          <w:szCs w:val="32"/>
          <w:highlight w:val="none"/>
          <w:lang w:val="en-US" w:eastAsia="zh-CN"/>
        </w:rPr>
        <w:br w:type="page"/>
      </w:r>
    </w:p>
    <w:p w14:paraId="521EB0E3">
      <w:pPr>
        <w:spacing w:line="500" w:lineRule="exact"/>
        <w:jc w:val="center"/>
        <w:textAlignment w:val="baseline"/>
        <w:outlineLvl w:val="1"/>
        <w:rPr>
          <w:rFonts w:ascii="宋体" w:hAnsi="宋体" w:eastAsia="宋体" w:cs="Times New Roman"/>
          <w:b/>
          <w:bCs/>
          <w:color w:val="auto"/>
          <w:sz w:val="32"/>
          <w:szCs w:val="32"/>
          <w:highlight w:val="none"/>
        </w:rPr>
      </w:pPr>
      <w:r>
        <w:rPr>
          <w:rFonts w:hint="eastAsia" w:ascii="宋体" w:hAnsi="宋体" w:cs="Times New Roman"/>
          <w:b/>
          <w:bCs/>
          <w:color w:val="auto"/>
          <w:sz w:val="32"/>
          <w:szCs w:val="32"/>
          <w:highlight w:val="none"/>
          <w:lang w:val="en-US" w:eastAsia="zh-CN"/>
        </w:rPr>
        <w:t>八</w:t>
      </w:r>
      <w:r>
        <w:rPr>
          <w:rFonts w:hint="eastAsia" w:ascii="宋体" w:hAnsi="宋体" w:eastAsia="宋体" w:cs="Times New Roman"/>
          <w:b/>
          <w:bCs/>
          <w:color w:val="auto"/>
          <w:sz w:val="32"/>
          <w:szCs w:val="32"/>
          <w:highlight w:val="none"/>
        </w:rPr>
        <w:t>、响应供应商可提交的其他资料</w:t>
      </w:r>
      <w:bookmarkEnd w:id="14"/>
      <w:bookmarkEnd w:id="15"/>
      <w:bookmarkEnd w:id="16"/>
      <w:bookmarkEnd w:id="17"/>
    </w:p>
    <w:p w14:paraId="18A3FF45">
      <w:pPr>
        <w:spacing w:line="360" w:lineRule="auto"/>
        <w:jc w:val="center"/>
        <w:outlineLvl w:val="9"/>
        <w:rPr>
          <w:rFonts w:hint="eastAsia" w:ascii="宋体" w:hAnsi="宋体" w:eastAsia="宋体" w:cs="Times New Roman"/>
          <w:b/>
          <w:color w:val="auto"/>
          <w:sz w:val="32"/>
          <w:szCs w:val="32"/>
          <w:highlight w:val="none"/>
        </w:rPr>
      </w:pPr>
      <w:bookmarkStart w:id="18" w:name="_Toc2866"/>
    </w:p>
    <w:p w14:paraId="7250703D">
      <w:pPr>
        <w:spacing w:line="360" w:lineRule="auto"/>
        <w:jc w:val="center"/>
        <w:outlineLvl w:val="9"/>
        <w:rPr>
          <w:rFonts w:hint="eastAsia" w:ascii="宋体" w:hAnsi="宋体" w:eastAsia="宋体" w:cs="Times New Roman"/>
          <w:b/>
          <w:color w:val="auto"/>
          <w:sz w:val="32"/>
          <w:szCs w:val="32"/>
          <w:highlight w:val="none"/>
        </w:rPr>
      </w:pPr>
    </w:p>
    <w:p w14:paraId="34D37A19">
      <w:pPr>
        <w:spacing w:line="360" w:lineRule="auto"/>
        <w:jc w:val="center"/>
        <w:outlineLvl w:val="9"/>
        <w:rPr>
          <w:rFonts w:hint="eastAsia" w:ascii="宋体" w:hAnsi="宋体" w:eastAsia="宋体" w:cs="Times New Roman"/>
          <w:b/>
          <w:color w:val="auto"/>
          <w:sz w:val="32"/>
          <w:szCs w:val="32"/>
          <w:highlight w:val="none"/>
        </w:rPr>
      </w:pPr>
    </w:p>
    <w:p w14:paraId="73E435B4">
      <w:pPr>
        <w:spacing w:line="360" w:lineRule="auto"/>
        <w:jc w:val="center"/>
        <w:outlineLvl w:val="9"/>
        <w:rPr>
          <w:rFonts w:hint="eastAsia" w:ascii="宋体" w:hAnsi="宋体" w:eastAsia="宋体" w:cs="Times New Roman"/>
          <w:b/>
          <w:color w:val="auto"/>
          <w:sz w:val="32"/>
          <w:szCs w:val="32"/>
          <w:highlight w:val="none"/>
        </w:rPr>
      </w:pPr>
    </w:p>
    <w:p w14:paraId="14D8B552">
      <w:pPr>
        <w:spacing w:line="360" w:lineRule="auto"/>
        <w:jc w:val="center"/>
        <w:outlineLvl w:val="9"/>
        <w:rPr>
          <w:rFonts w:hint="eastAsia" w:ascii="宋体" w:hAnsi="宋体" w:eastAsia="宋体" w:cs="Times New Roman"/>
          <w:b/>
          <w:color w:val="auto"/>
          <w:sz w:val="32"/>
          <w:szCs w:val="32"/>
          <w:highlight w:val="none"/>
        </w:rPr>
      </w:pPr>
    </w:p>
    <w:p w14:paraId="7805EDDE">
      <w:pPr>
        <w:spacing w:line="360" w:lineRule="auto"/>
        <w:jc w:val="center"/>
        <w:outlineLvl w:val="9"/>
        <w:rPr>
          <w:rFonts w:hint="eastAsia" w:ascii="宋体" w:hAnsi="宋体" w:eastAsia="宋体" w:cs="Times New Roman"/>
          <w:b/>
          <w:color w:val="auto"/>
          <w:sz w:val="32"/>
          <w:szCs w:val="32"/>
          <w:highlight w:val="none"/>
        </w:rPr>
      </w:pPr>
    </w:p>
    <w:p w14:paraId="63D45822">
      <w:pPr>
        <w:spacing w:line="360" w:lineRule="auto"/>
        <w:jc w:val="center"/>
        <w:outlineLvl w:val="9"/>
        <w:rPr>
          <w:rFonts w:hint="eastAsia" w:ascii="宋体" w:hAnsi="宋体" w:eastAsia="宋体" w:cs="Times New Roman"/>
          <w:b/>
          <w:color w:val="auto"/>
          <w:sz w:val="32"/>
          <w:szCs w:val="32"/>
          <w:highlight w:val="none"/>
        </w:rPr>
      </w:pPr>
    </w:p>
    <w:p w14:paraId="792F8D6D">
      <w:pPr>
        <w:spacing w:line="360" w:lineRule="auto"/>
        <w:jc w:val="center"/>
        <w:outlineLvl w:val="9"/>
        <w:rPr>
          <w:rFonts w:hint="eastAsia" w:ascii="宋体" w:hAnsi="宋体" w:eastAsia="宋体" w:cs="Times New Roman"/>
          <w:b/>
          <w:color w:val="auto"/>
          <w:sz w:val="32"/>
          <w:szCs w:val="32"/>
          <w:highlight w:val="none"/>
        </w:rPr>
      </w:pPr>
    </w:p>
    <w:p w14:paraId="0EEBBAF2">
      <w:pPr>
        <w:spacing w:line="360" w:lineRule="auto"/>
        <w:jc w:val="center"/>
        <w:outlineLvl w:val="9"/>
        <w:rPr>
          <w:rFonts w:hint="eastAsia" w:ascii="宋体" w:hAnsi="宋体" w:eastAsia="宋体" w:cs="Times New Roman"/>
          <w:b/>
          <w:color w:val="auto"/>
          <w:sz w:val="32"/>
          <w:szCs w:val="32"/>
          <w:highlight w:val="none"/>
        </w:rPr>
      </w:pPr>
    </w:p>
    <w:p w14:paraId="6C4AD582">
      <w:pPr>
        <w:spacing w:line="360" w:lineRule="auto"/>
        <w:jc w:val="center"/>
        <w:outlineLvl w:val="9"/>
        <w:rPr>
          <w:rFonts w:hint="eastAsia" w:ascii="宋体" w:hAnsi="宋体" w:eastAsia="宋体" w:cs="Times New Roman"/>
          <w:b/>
          <w:color w:val="auto"/>
          <w:sz w:val="32"/>
          <w:szCs w:val="32"/>
          <w:highlight w:val="none"/>
        </w:rPr>
      </w:pPr>
    </w:p>
    <w:p w14:paraId="57B5E60D">
      <w:pPr>
        <w:spacing w:line="360" w:lineRule="auto"/>
        <w:jc w:val="center"/>
        <w:outlineLvl w:val="9"/>
        <w:rPr>
          <w:rFonts w:hint="eastAsia" w:ascii="宋体" w:hAnsi="宋体" w:eastAsia="宋体" w:cs="Times New Roman"/>
          <w:b/>
          <w:color w:val="auto"/>
          <w:sz w:val="32"/>
          <w:szCs w:val="32"/>
          <w:highlight w:val="none"/>
        </w:rPr>
      </w:pPr>
    </w:p>
    <w:p w14:paraId="260CEB77">
      <w:pPr>
        <w:spacing w:line="360" w:lineRule="auto"/>
        <w:jc w:val="center"/>
        <w:outlineLvl w:val="9"/>
        <w:rPr>
          <w:rFonts w:hint="eastAsia" w:ascii="宋体" w:hAnsi="宋体" w:eastAsia="宋体" w:cs="Times New Roman"/>
          <w:b/>
          <w:color w:val="auto"/>
          <w:sz w:val="32"/>
          <w:szCs w:val="32"/>
          <w:highlight w:val="none"/>
        </w:rPr>
      </w:pPr>
    </w:p>
    <w:p w14:paraId="0C2F94CB">
      <w:pPr>
        <w:spacing w:line="360" w:lineRule="auto"/>
        <w:jc w:val="center"/>
        <w:outlineLvl w:val="9"/>
        <w:rPr>
          <w:rFonts w:hint="eastAsia" w:ascii="宋体" w:hAnsi="宋体" w:eastAsia="宋体" w:cs="Times New Roman"/>
          <w:b/>
          <w:color w:val="auto"/>
          <w:sz w:val="32"/>
          <w:szCs w:val="32"/>
          <w:highlight w:val="none"/>
        </w:rPr>
      </w:pPr>
    </w:p>
    <w:p w14:paraId="4B8D564C">
      <w:pPr>
        <w:spacing w:line="360" w:lineRule="auto"/>
        <w:jc w:val="center"/>
        <w:outlineLvl w:val="9"/>
        <w:rPr>
          <w:rFonts w:hint="eastAsia" w:ascii="宋体" w:hAnsi="宋体" w:eastAsia="宋体" w:cs="Times New Roman"/>
          <w:b/>
          <w:color w:val="auto"/>
          <w:sz w:val="32"/>
          <w:szCs w:val="32"/>
          <w:highlight w:val="none"/>
        </w:rPr>
      </w:pPr>
    </w:p>
    <w:p w14:paraId="1B5F5144">
      <w:pPr>
        <w:spacing w:line="360" w:lineRule="auto"/>
        <w:jc w:val="center"/>
        <w:outlineLvl w:val="9"/>
        <w:rPr>
          <w:rFonts w:hint="eastAsia" w:ascii="宋体" w:hAnsi="宋体" w:eastAsia="宋体" w:cs="Times New Roman"/>
          <w:b/>
          <w:color w:val="auto"/>
          <w:sz w:val="32"/>
          <w:szCs w:val="32"/>
          <w:highlight w:val="none"/>
        </w:rPr>
      </w:pPr>
    </w:p>
    <w:p w14:paraId="014A08E6">
      <w:pPr>
        <w:spacing w:line="360" w:lineRule="auto"/>
        <w:jc w:val="center"/>
        <w:outlineLvl w:val="9"/>
        <w:rPr>
          <w:rFonts w:hint="eastAsia" w:ascii="宋体" w:hAnsi="宋体" w:eastAsia="宋体" w:cs="Times New Roman"/>
          <w:b/>
          <w:color w:val="auto"/>
          <w:sz w:val="32"/>
          <w:szCs w:val="32"/>
          <w:highlight w:val="none"/>
        </w:rPr>
      </w:pPr>
    </w:p>
    <w:p w14:paraId="05DD3821">
      <w:pPr>
        <w:spacing w:line="360" w:lineRule="auto"/>
        <w:jc w:val="center"/>
        <w:outlineLvl w:val="9"/>
        <w:rPr>
          <w:rFonts w:hint="eastAsia" w:ascii="宋体" w:hAnsi="宋体" w:eastAsia="宋体" w:cs="Times New Roman"/>
          <w:b/>
          <w:color w:val="auto"/>
          <w:sz w:val="32"/>
          <w:szCs w:val="32"/>
          <w:highlight w:val="none"/>
        </w:rPr>
      </w:pPr>
    </w:p>
    <w:p w14:paraId="668B9074">
      <w:pPr>
        <w:spacing w:line="360" w:lineRule="auto"/>
        <w:jc w:val="center"/>
        <w:outlineLvl w:val="9"/>
        <w:rPr>
          <w:rFonts w:hint="eastAsia" w:ascii="宋体" w:hAnsi="宋体" w:eastAsia="宋体" w:cs="Times New Roman"/>
          <w:b/>
          <w:color w:val="auto"/>
          <w:sz w:val="32"/>
          <w:szCs w:val="32"/>
          <w:highlight w:val="none"/>
        </w:rPr>
      </w:pPr>
    </w:p>
    <w:p w14:paraId="2AFE8B4F">
      <w:pPr>
        <w:spacing w:line="360" w:lineRule="auto"/>
        <w:jc w:val="center"/>
        <w:outlineLvl w:val="9"/>
        <w:rPr>
          <w:rFonts w:hint="eastAsia" w:ascii="宋体" w:hAnsi="宋体" w:eastAsia="宋体" w:cs="Times New Roman"/>
          <w:b/>
          <w:color w:val="auto"/>
          <w:sz w:val="32"/>
          <w:szCs w:val="32"/>
          <w:highlight w:val="none"/>
        </w:rPr>
      </w:pPr>
    </w:p>
    <w:p w14:paraId="44811E34">
      <w:pPr>
        <w:spacing w:line="360" w:lineRule="auto"/>
        <w:jc w:val="center"/>
        <w:outlineLvl w:val="9"/>
        <w:rPr>
          <w:rFonts w:hint="eastAsia" w:ascii="宋体" w:hAnsi="宋体" w:eastAsia="宋体" w:cs="Times New Roman"/>
          <w:b/>
          <w:color w:val="auto"/>
          <w:sz w:val="32"/>
          <w:szCs w:val="32"/>
          <w:highlight w:val="none"/>
        </w:rPr>
      </w:pPr>
    </w:p>
    <w:p w14:paraId="76B31131">
      <w:pPr>
        <w:spacing w:line="360" w:lineRule="auto"/>
        <w:jc w:val="center"/>
        <w:outlineLvl w:val="9"/>
        <w:rPr>
          <w:rFonts w:hint="eastAsia" w:ascii="宋体" w:hAnsi="宋体" w:eastAsia="宋体" w:cs="Times New Roman"/>
          <w:b/>
          <w:color w:val="auto"/>
          <w:sz w:val="32"/>
          <w:szCs w:val="32"/>
          <w:highlight w:val="none"/>
        </w:rPr>
      </w:pPr>
    </w:p>
    <w:bookmarkEnd w:id="18"/>
    <w:p w14:paraId="14A4DF56">
      <w:pPr>
        <w:widowControl/>
        <w:adjustRightInd w:val="0"/>
        <w:snapToGrid w:val="0"/>
        <w:spacing w:before="120" w:beforeLines="50" w:line="360" w:lineRule="auto"/>
        <w:jc w:val="both"/>
        <w:outlineLvl w:val="2"/>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b/>
          <w:bCs/>
          <w:color w:val="auto"/>
          <w:spacing w:val="6"/>
          <w:kern w:val="0"/>
          <w:sz w:val="24"/>
          <w:szCs w:val="24"/>
          <w:highlight w:val="none"/>
          <w:lang w:val="en-US" w:eastAsia="zh-CN"/>
        </w:rPr>
        <w:t xml:space="preserve">附件1 </w:t>
      </w:r>
    </w:p>
    <w:p w14:paraId="512D7B73">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5328FAE1">
      <w:pPr>
        <w:rPr>
          <w:rFonts w:ascii="宋体" w:hAnsi="宋体" w:cs="宋体"/>
          <w:color w:val="auto"/>
          <w:spacing w:val="6"/>
          <w:szCs w:val="21"/>
          <w:highlight w:val="none"/>
        </w:rPr>
      </w:pPr>
    </w:p>
    <w:p w14:paraId="3BE3615B">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70151F2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万</w:t>
      </w:r>
      <w:r>
        <w:rPr>
          <w:rFonts w:hint="eastAsia" w:ascii="宋体" w:hAnsi="宋体" w:cs="宋体"/>
          <w:color w:val="auto"/>
          <w:spacing w:val="6"/>
          <w:sz w:val="24"/>
          <w:highlight w:val="none"/>
        </w:rPr>
        <w:t>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68D9C8A">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EDA2CD">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564E1A3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01A758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C66964C">
      <w:pPr>
        <w:spacing w:line="500" w:lineRule="exact"/>
        <w:ind w:firstLine="5040" w:firstLineChars="2000"/>
        <w:rPr>
          <w:rFonts w:ascii="宋体" w:hAnsi="宋体" w:cs="宋体"/>
          <w:color w:val="auto"/>
          <w:spacing w:val="6"/>
          <w:sz w:val="24"/>
          <w:highlight w:val="none"/>
        </w:rPr>
      </w:pPr>
    </w:p>
    <w:p w14:paraId="6DAC0C48">
      <w:pPr>
        <w:spacing w:line="500" w:lineRule="exact"/>
        <w:ind w:firstLine="5040" w:firstLineChars="2000"/>
        <w:rPr>
          <w:rFonts w:ascii="宋体" w:hAnsi="宋体" w:cs="宋体"/>
          <w:color w:val="auto"/>
          <w:spacing w:val="6"/>
          <w:sz w:val="24"/>
          <w:highlight w:val="none"/>
        </w:rPr>
      </w:pPr>
    </w:p>
    <w:p w14:paraId="780807E5">
      <w:pPr>
        <w:spacing w:line="500" w:lineRule="exact"/>
        <w:ind w:firstLine="5040" w:firstLineChars="2000"/>
        <w:rPr>
          <w:rFonts w:ascii="宋体" w:hAnsi="宋体" w:cs="宋体"/>
          <w:color w:val="auto"/>
          <w:spacing w:val="6"/>
          <w:sz w:val="24"/>
          <w:highlight w:val="none"/>
        </w:rPr>
      </w:pPr>
    </w:p>
    <w:p w14:paraId="0E2189AE">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B46CA9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A8C3423">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60B83235">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4713FFF0">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0060A54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681D594">
      <w:pPr>
        <w:wordWrap w:val="0"/>
        <w:topLinePunct/>
        <w:adjustRightInd w:val="0"/>
        <w:snapToGrid w:val="0"/>
        <w:spacing w:line="360" w:lineRule="auto"/>
        <w:rPr>
          <w:rFonts w:ascii="宋体" w:hAnsi="宋体" w:eastAsia="宋体" w:cs="宋体"/>
          <w:color w:val="auto"/>
          <w:spacing w:val="6"/>
          <w:sz w:val="24"/>
          <w:szCs w:val="24"/>
          <w:highlight w:val="none"/>
        </w:rPr>
      </w:pPr>
    </w:p>
    <w:p w14:paraId="46B8000D">
      <w:pPr>
        <w:wordWrap w:val="0"/>
        <w:topLinePunct/>
        <w:spacing w:after="120" w:line="360" w:lineRule="auto"/>
        <w:outlineLvl w:val="0"/>
        <w:rPr>
          <w:rFonts w:ascii="宋体" w:hAnsi="宋体" w:eastAsia="宋体" w:cs="宋体"/>
          <w:color w:val="auto"/>
          <w:sz w:val="24"/>
          <w:szCs w:val="24"/>
          <w:highlight w:val="none"/>
        </w:rPr>
      </w:pPr>
      <w:bookmarkStart w:id="19" w:name="_Toc18593"/>
      <w:bookmarkStart w:id="20" w:name="_Toc2102"/>
      <w:bookmarkStart w:id="21" w:name="_Toc28455"/>
      <w:bookmarkStart w:id="22" w:name="_Toc27316"/>
      <w:bookmarkStart w:id="23" w:name="_Toc24807"/>
      <w:bookmarkStart w:id="24" w:name="_Toc3901"/>
      <w:bookmarkStart w:id="25" w:name="_Toc25037"/>
      <w:r>
        <w:rPr>
          <w:rFonts w:hint="eastAsia" w:ascii="宋体" w:hAnsi="宋体" w:eastAsia="宋体" w:cs="宋体"/>
          <w:color w:val="auto"/>
          <w:sz w:val="24"/>
          <w:szCs w:val="24"/>
          <w:highlight w:val="none"/>
        </w:rPr>
        <w:t>附件2</w:t>
      </w:r>
      <w:bookmarkEnd w:id="19"/>
      <w:bookmarkEnd w:id="20"/>
      <w:bookmarkEnd w:id="21"/>
      <w:bookmarkEnd w:id="22"/>
      <w:bookmarkEnd w:id="23"/>
      <w:bookmarkEnd w:id="24"/>
      <w:bookmarkEnd w:id="25"/>
    </w:p>
    <w:p w14:paraId="724E2820">
      <w:pPr>
        <w:wordWrap w:val="0"/>
        <w:topLinePunct/>
        <w:adjustRightInd w:val="0"/>
        <w:snapToGrid w:val="0"/>
        <w:ind w:firstLine="480" w:firstLineChars="200"/>
        <w:rPr>
          <w:rFonts w:ascii="宋体" w:hAnsi="宋体" w:eastAsia="宋体" w:cs="宋体"/>
          <w:color w:val="auto"/>
          <w:sz w:val="24"/>
          <w:szCs w:val="24"/>
          <w:highlight w:val="none"/>
        </w:rPr>
      </w:pPr>
    </w:p>
    <w:p w14:paraId="29FDA011">
      <w:pPr>
        <w:wordWrap w:val="0"/>
        <w:topLinePunct/>
        <w:adjustRightInd w:val="0"/>
        <w:snapToGrid w:val="0"/>
        <w:ind w:firstLine="360" w:firstLineChars="150"/>
        <w:rPr>
          <w:rFonts w:ascii="宋体" w:hAnsi="宋体" w:eastAsia="宋体" w:cs="宋体"/>
          <w:color w:val="auto"/>
          <w:sz w:val="24"/>
          <w:szCs w:val="24"/>
          <w:highlight w:val="none"/>
        </w:rPr>
      </w:pPr>
    </w:p>
    <w:p w14:paraId="07ECB48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6" w:name="_Toc9287"/>
      <w:bookmarkStart w:id="27" w:name="_Toc30785"/>
      <w:bookmarkStart w:id="28" w:name="_Toc25118"/>
      <w:bookmarkStart w:id="29" w:name="_Toc20672"/>
      <w:bookmarkStart w:id="30" w:name="_Toc22690"/>
      <w:bookmarkStart w:id="31" w:name="_Toc20491"/>
      <w:bookmarkStart w:id="32" w:name="_Toc12776"/>
      <w:r>
        <w:rPr>
          <w:rFonts w:hint="eastAsia" w:ascii="宋体" w:hAnsi="宋体" w:eastAsia="宋体" w:cs="宋体"/>
          <w:b/>
          <w:bCs/>
          <w:color w:val="auto"/>
          <w:sz w:val="24"/>
          <w:szCs w:val="24"/>
          <w:highlight w:val="none"/>
          <w:lang w:val="zh-CN"/>
        </w:rPr>
        <w:t>监狱企业证明文件</w:t>
      </w:r>
      <w:bookmarkEnd w:id="26"/>
      <w:bookmarkEnd w:id="27"/>
      <w:bookmarkEnd w:id="28"/>
      <w:bookmarkEnd w:id="29"/>
      <w:bookmarkEnd w:id="30"/>
      <w:bookmarkEnd w:id="31"/>
      <w:bookmarkEnd w:id="32"/>
    </w:p>
    <w:p w14:paraId="01F44D10">
      <w:pPr>
        <w:wordWrap w:val="0"/>
        <w:topLinePunct/>
        <w:jc w:val="center"/>
        <w:rPr>
          <w:rFonts w:ascii="宋体" w:hAnsi="宋体" w:eastAsia="宋体" w:cs="宋体"/>
          <w:b/>
          <w:bCs/>
          <w:color w:val="auto"/>
          <w:sz w:val="24"/>
          <w:szCs w:val="24"/>
          <w:highlight w:val="none"/>
        </w:rPr>
      </w:pPr>
    </w:p>
    <w:p w14:paraId="66F2580A">
      <w:pPr>
        <w:wordWrap w:val="0"/>
        <w:topLinePunct/>
        <w:spacing w:line="500" w:lineRule="exact"/>
        <w:rPr>
          <w:rFonts w:ascii="宋体" w:hAnsi="宋体" w:eastAsia="宋体" w:cs="宋体"/>
          <w:color w:val="auto"/>
          <w:spacing w:val="6"/>
          <w:sz w:val="24"/>
          <w:szCs w:val="24"/>
          <w:highlight w:val="none"/>
        </w:rPr>
      </w:pPr>
    </w:p>
    <w:p w14:paraId="61B4434A">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FCED66F">
      <w:pPr>
        <w:wordWrap w:val="0"/>
        <w:topLinePunct/>
        <w:spacing w:line="500" w:lineRule="exact"/>
        <w:ind w:firstLine="504" w:firstLineChars="200"/>
        <w:rPr>
          <w:rFonts w:ascii="宋体" w:hAnsi="宋体" w:eastAsia="宋体" w:cs="宋体"/>
          <w:color w:val="auto"/>
          <w:spacing w:val="6"/>
          <w:sz w:val="24"/>
          <w:szCs w:val="24"/>
          <w:highlight w:val="none"/>
        </w:rPr>
      </w:pPr>
    </w:p>
    <w:p w14:paraId="07A5D0B3">
      <w:pPr>
        <w:wordWrap w:val="0"/>
        <w:topLinePunct/>
        <w:spacing w:line="500" w:lineRule="exact"/>
        <w:ind w:firstLine="504" w:firstLineChars="200"/>
        <w:rPr>
          <w:rFonts w:ascii="宋体" w:hAnsi="宋体" w:eastAsia="宋体" w:cs="宋体"/>
          <w:color w:val="auto"/>
          <w:spacing w:val="6"/>
          <w:sz w:val="24"/>
          <w:szCs w:val="24"/>
          <w:highlight w:val="none"/>
        </w:rPr>
      </w:pPr>
    </w:p>
    <w:p w14:paraId="791ADC1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4441CD7F">
      <w:pPr>
        <w:wordWrap w:val="0"/>
        <w:topLinePunct/>
        <w:spacing w:line="500" w:lineRule="exact"/>
        <w:rPr>
          <w:rFonts w:ascii="宋体" w:hAnsi="宋体" w:eastAsia="宋体" w:cs="宋体"/>
          <w:color w:val="auto"/>
          <w:sz w:val="24"/>
          <w:szCs w:val="24"/>
          <w:highlight w:val="none"/>
        </w:rPr>
      </w:pPr>
    </w:p>
    <w:p w14:paraId="1CBF5E0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3AD02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B546E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1C803F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421FCA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D1232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2E39C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544B6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611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CFD620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EB491F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49EA8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E9EB934">
      <w:pPr>
        <w:pageBreakBefore/>
        <w:wordWrap w:val="0"/>
        <w:topLinePunct/>
        <w:ind w:firstLine="360" w:firstLineChars="150"/>
        <w:outlineLvl w:val="0"/>
        <w:rPr>
          <w:rFonts w:ascii="宋体" w:hAnsi="宋体" w:eastAsia="宋体" w:cs="宋体"/>
          <w:color w:val="auto"/>
          <w:sz w:val="24"/>
          <w:szCs w:val="24"/>
          <w:highlight w:val="none"/>
        </w:rPr>
      </w:pPr>
      <w:bookmarkStart w:id="33" w:name="_Toc7118"/>
      <w:bookmarkStart w:id="34" w:name="_Toc6264"/>
      <w:bookmarkStart w:id="35" w:name="_Toc16416"/>
      <w:bookmarkStart w:id="36" w:name="_Toc1643"/>
      <w:bookmarkStart w:id="37" w:name="_Toc14168"/>
      <w:bookmarkStart w:id="38" w:name="_Toc11345"/>
      <w:bookmarkStart w:id="39" w:name="_Toc27716"/>
      <w:r>
        <w:rPr>
          <w:rFonts w:hint="eastAsia" w:ascii="宋体" w:hAnsi="宋体" w:eastAsia="宋体" w:cs="宋体"/>
          <w:color w:val="auto"/>
          <w:sz w:val="24"/>
          <w:szCs w:val="24"/>
          <w:highlight w:val="none"/>
        </w:rPr>
        <w:t>附件3</w:t>
      </w:r>
      <w:bookmarkEnd w:id="33"/>
      <w:bookmarkEnd w:id="34"/>
      <w:bookmarkEnd w:id="35"/>
      <w:bookmarkEnd w:id="36"/>
      <w:bookmarkEnd w:id="37"/>
      <w:bookmarkEnd w:id="38"/>
      <w:bookmarkEnd w:id="39"/>
    </w:p>
    <w:p w14:paraId="55E6FA83">
      <w:pPr>
        <w:wordWrap w:val="0"/>
        <w:spacing w:after="120" w:line="480" w:lineRule="exact"/>
        <w:jc w:val="center"/>
        <w:outlineLvl w:val="0"/>
        <w:rPr>
          <w:rFonts w:ascii="宋体" w:hAnsi="宋体" w:eastAsia="宋体" w:cs="宋体"/>
          <w:b/>
          <w:bCs/>
          <w:color w:val="auto"/>
          <w:kern w:val="36"/>
          <w:sz w:val="24"/>
          <w:szCs w:val="24"/>
          <w:highlight w:val="none"/>
        </w:rPr>
      </w:pPr>
      <w:bookmarkStart w:id="40" w:name="_Toc8171"/>
      <w:bookmarkStart w:id="41" w:name="_Toc32130"/>
      <w:bookmarkStart w:id="42" w:name="_Toc27930"/>
      <w:bookmarkStart w:id="43" w:name="_Toc6118"/>
      <w:bookmarkStart w:id="44" w:name="_Toc24744"/>
      <w:bookmarkStart w:id="45" w:name="_Toc25433"/>
      <w:bookmarkStart w:id="46" w:name="_Toc12807"/>
      <w:r>
        <w:rPr>
          <w:rFonts w:hint="eastAsia" w:ascii="宋体" w:hAnsi="宋体" w:eastAsia="宋体" w:cs="宋体"/>
          <w:b/>
          <w:bCs/>
          <w:color w:val="auto"/>
          <w:kern w:val="36"/>
          <w:sz w:val="24"/>
          <w:szCs w:val="24"/>
          <w:highlight w:val="none"/>
        </w:rPr>
        <w:t>残疾人福利性单位声明函（如有）</w:t>
      </w:r>
      <w:bookmarkEnd w:id="40"/>
      <w:bookmarkEnd w:id="41"/>
      <w:bookmarkEnd w:id="42"/>
      <w:bookmarkEnd w:id="43"/>
      <w:bookmarkEnd w:id="44"/>
      <w:bookmarkEnd w:id="45"/>
      <w:bookmarkEnd w:id="46"/>
    </w:p>
    <w:p w14:paraId="4A1DE6CE">
      <w:pPr>
        <w:wordWrap w:val="0"/>
        <w:spacing w:after="120" w:line="480" w:lineRule="exact"/>
        <w:ind w:firstLine="480" w:firstLineChars="200"/>
        <w:rPr>
          <w:rFonts w:ascii="宋体" w:hAnsi="宋体" w:eastAsia="宋体" w:cs="宋体"/>
          <w:color w:val="auto"/>
          <w:kern w:val="36"/>
          <w:sz w:val="24"/>
          <w:szCs w:val="24"/>
          <w:highlight w:val="none"/>
        </w:rPr>
      </w:pPr>
    </w:p>
    <w:p w14:paraId="12E8228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5596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223F6FC">
      <w:pPr>
        <w:wordWrap w:val="0"/>
        <w:spacing w:line="480" w:lineRule="exact"/>
        <w:ind w:firstLine="480" w:firstLineChars="200"/>
        <w:jc w:val="right"/>
        <w:rPr>
          <w:rFonts w:ascii="宋体" w:hAnsi="宋体" w:eastAsia="宋体" w:cs="宋体"/>
          <w:color w:val="auto"/>
          <w:sz w:val="24"/>
          <w:szCs w:val="24"/>
          <w:highlight w:val="none"/>
        </w:rPr>
      </w:pPr>
    </w:p>
    <w:p w14:paraId="7B73AA15">
      <w:pPr>
        <w:wordWrap w:val="0"/>
        <w:topLinePunct/>
        <w:spacing w:line="360" w:lineRule="auto"/>
        <w:rPr>
          <w:rFonts w:ascii="宋体" w:hAnsi="宋体" w:eastAsia="宋体" w:cs="宋体"/>
          <w:color w:val="auto"/>
          <w:kern w:val="0"/>
          <w:sz w:val="24"/>
          <w:szCs w:val="24"/>
          <w:highlight w:val="none"/>
        </w:rPr>
      </w:pPr>
    </w:p>
    <w:p w14:paraId="697CEDF6">
      <w:pPr>
        <w:wordWrap w:val="0"/>
        <w:topLinePunct/>
        <w:spacing w:line="360" w:lineRule="auto"/>
        <w:ind w:firstLine="480" w:firstLineChars="200"/>
        <w:rPr>
          <w:rFonts w:ascii="宋体" w:hAnsi="宋体" w:eastAsia="宋体" w:cs="宋体"/>
          <w:color w:val="auto"/>
          <w:sz w:val="24"/>
          <w:szCs w:val="24"/>
          <w:highlight w:val="none"/>
        </w:rPr>
      </w:pPr>
    </w:p>
    <w:p w14:paraId="65D344B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014188E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598E10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206077B">
      <w:pPr>
        <w:rPr>
          <w:rFonts w:ascii="Calibri" w:hAnsi="Calibri" w:eastAsia="宋体" w:cs="Times New Roman"/>
          <w:color w:val="auto"/>
          <w:sz w:val="22"/>
          <w:highlight w:val="none"/>
        </w:rPr>
      </w:pPr>
    </w:p>
    <w:p w14:paraId="48B73BA0">
      <w:pPr>
        <w:wordWrap w:val="0"/>
        <w:jc w:val="center"/>
        <w:rPr>
          <w:rFonts w:ascii="宋体" w:hAnsi="宋体" w:eastAsia="宋体" w:cs="宋体"/>
          <w:b/>
          <w:bCs/>
          <w:color w:val="auto"/>
          <w:sz w:val="24"/>
          <w:szCs w:val="24"/>
          <w:highlight w:val="none"/>
        </w:rPr>
      </w:pPr>
    </w:p>
    <w:p w14:paraId="1F0DC709">
      <w:pPr>
        <w:wordWrap w:val="0"/>
        <w:jc w:val="center"/>
        <w:rPr>
          <w:rFonts w:ascii="宋体" w:hAnsi="宋体" w:eastAsia="宋体" w:cs="宋体"/>
          <w:b/>
          <w:bCs/>
          <w:color w:val="auto"/>
          <w:sz w:val="24"/>
          <w:szCs w:val="24"/>
          <w:highlight w:val="none"/>
        </w:rPr>
      </w:pPr>
    </w:p>
    <w:p w14:paraId="54FF26D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5741E2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6603BA9">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2E9C0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ED5BB69">
      <w:pPr>
        <w:topLinePunct/>
        <w:jc w:val="center"/>
        <w:rPr>
          <w:rFonts w:ascii="宋体" w:hAnsi="宋体" w:eastAsia="宋体" w:cs="宋体"/>
          <w:b/>
          <w:bCs/>
          <w:color w:val="auto"/>
          <w:sz w:val="24"/>
          <w:szCs w:val="24"/>
          <w:highlight w:val="none"/>
        </w:rPr>
      </w:pPr>
    </w:p>
    <w:p w14:paraId="2A7D9B13">
      <w:pPr>
        <w:topLinePunct/>
        <w:jc w:val="center"/>
        <w:rPr>
          <w:rFonts w:ascii="宋体" w:hAnsi="宋体" w:eastAsia="宋体" w:cs="宋体"/>
          <w:b/>
          <w:bCs/>
          <w:color w:val="auto"/>
          <w:sz w:val="24"/>
          <w:szCs w:val="24"/>
          <w:highlight w:val="none"/>
        </w:rPr>
      </w:pPr>
    </w:p>
    <w:p w14:paraId="7B222453">
      <w:pPr>
        <w:rPr>
          <w:color w:val="auto"/>
          <w:highlight w:val="none"/>
        </w:rPr>
      </w:pPr>
    </w:p>
    <w:p w14:paraId="6102562F">
      <w:pPr>
        <w:pStyle w:val="38"/>
        <w:spacing w:line="480" w:lineRule="exact"/>
        <w:jc w:val="center"/>
        <w:outlineLvl w:val="9"/>
        <w:rPr>
          <w:rFonts w:hint="eastAsia" w:ascii="宋体" w:hAnsi="宋体" w:eastAsia="宋体" w:cs="宋体"/>
          <w:b/>
          <w:color w:val="auto"/>
          <w:sz w:val="28"/>
          <w:highlight w:val="none"/>
          <w:lang w:val="zh-CN"/>
        </w:rPr>
      </w:pPr>
    </w:p>
    <w:p w14:paraId="63AF3771">
      <w:pPr>
        <w:pStyle w:val="38"/>
        <w:spacing w:line="480" w:lineRule="exact"/>
        <w:jc w:val="center"/>
        <w:outlineLvl w:val="9"/>
        <w:rPr>
          <w:rFonts w:hint="eastAsia" w:ascii="宋体" w:hAnsi="宋体" w:eastAsia="宋体" w:cs="宋体"/>
          <w:b/>
          <w:color w:val="auto"/>
          <w:sz w:val="28"/>
          <w:highlight w:val="none"/>
          <w:lang w:val="zh-CN"/>
        </w:rPr>
      </w:pPr>
    </w:p>
    <w:p w14:paraId="09630F2C">
      <w:pPr>
        <w:rPr>
          <w:rFonts w:hint="eastAsia" w:ascii="宋体" w:hAnsi="宋体" w:eastAsia="宋体" w:cs="宋体"/>
          <w:color w:val="auto"/>
          <w:highlight w:val="none"/>
          <w:lang w:val="en-US" w:eastAsia="zh-CN"/>
        </w:rPr>
      </w:pPr>
    </w:p>
    <w:p w14:paraId="3B6C46B3">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471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74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D1EF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D1EF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8FE4">
    <w:pPr>
      <w:pStyle w:val="11"/>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35F1">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5C35F1">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78DE">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812F1"/>
    <w:multiLevelType w:val="singleLevel"/>
    <w:tmpl w:val="F9C812F1"/>
    <w:lvl w:ilvl="0" w:tentative="0">
      <w:start w:val="1"/>
      <w:numFmt w:val="decimal"/>
      <w:suff w:val="nothing"/>
      <w:lvlText w:val="（%1）"/>
      <w:lvlJc w:val="left"/>
    </w:lvl>
  </w:abstractNum>
  <w:abstractNum w:abstractNumId="1">
    <w:nsid w:val="1FC106E5"/>
    <w:multiLevelType w:val="singleLevel"/>
    <w:tmpl w:val="1FC106E5"/>
    <w:lvl w:ilvl="0" w:tentative="0">
      <w:start w:val="4"/>
      <w:numFmt w:val="chineseCounting"/>
      <w:suff w:val="space"/>
      <w:lvlText w:val="第%1章"/>
      <w:lvlJc w:val="left"/>
      <w:rPr>
        <w:rFonts w:hint="eastAsia"/>
      </w:rPr>
    </w:lvl>
  </w:abstractNum>
  <w:abstractNum w:abstractNumId="2">
    <w:nsid w:val="3A09B31B"/>
    <w:multiLevelType w:val="singleLevel"/>
    <w:tmpl w:val="3A09B31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B9nRJtBU7ZJAtwD0VSiJ0a5MNi4=" w:salt="KLpfCOdq5kFXiBjlBHRdS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04003F4"/>
    <w:rsid w:val="014A4B87"/>
    <w:rsid w:val="01D628BE"/>
    <w:rsid w:val="03625857"/>
    <w:rsid w:val="03DB0660"/>
    <w:rsid w:val="041264DF"/>
    <w:rsid w:val="04310280"/>
    <w:rsid w:val="04763EE5"/>
    <w:rsid w:val="04CE19A8"/>
    <w:rsid w:val="05286BE1"/>
    <w:rsid w:val="06F832D7"/>
    <w:rsid w:val="07B70FD5"/>
    <w:rsid w:val="07D433FC"/>
    <w:rsid w:val="07FE2B6F"/>
    <w:rsid w:val="09872A61"/>
    <w:rsid w:val="0A307BBE"/>
    <w:rsid w:val="0A60366D"/>
    <w:rsid w:val="0B022976"/>
    <w:rsid w:val="0B683B84"/>
    <w:rsid w:val="0C193AD3"/>
    <w:rsid w:val="0C8A1028"/>
    <w:rsid w:val="0DB066B9"/>
    <w:rsid w:val="0F1D1B2D"/>
    <w:rsid w:val="0F6F5AF2"/>
    <w:rsid w:val="0F8E6BA9"/>
    <w:rsid w:val="0F952BE5"/>
    <w:rsid w:val="0FDA4F44"/>
    <w:rsid w:val="10BB784F"/>
    <w:rsid w:val="11012D1B"/>
    <w:rsid w:val="114535BD"/>
    <w:rsid w:val="116003F7"/>
    <w:rsid w:val="12F73583"/>
    <w:rsid w:val="13DF3855"/>
    <w:rsid w:val="14101C60"/>
    <w:rsid w:val="1466786F"/>
    <w:rsid w:val="15532985"/>
    <w:rsid w:val="15E46F00"/>
    <w:rsid w:val="15FC7C1D"/>
    <w:rsid w:val="170B6491"/>
    <w:rsid w:val="17A34AF5"/>
    <w:rsid w:val="17E21B65"/>
    <w:rsid w:val="17FE3BC2"/>
    <w:rsid w:val="18B43502"/>
    <w:rsid w:val="196D1903"/>
    <w:rsid w:val="1A512FD2"/>
    <w:rsid w:val="1ACC4407"/>
    <w:rsid w:val="1BA86C22"/>
    <w:rsid w:val="1C7F782D"/>
    <w:rsid w:val="1CA404EA"/>
    <w:rsid w:val="1CFB20F0"/>
    <w:rsid w:val="1DAF5FA9"/>
    <w:rsid w:val="1E5D4451"/>
    <w:rsid w:val="1F4959A5"/>
    <w:rsid w:val="20EE50D7"/>
    <w:rsid w:val="21354997"/>
    <w:rsid w:val="216929AF"/>
    <w:rsid w:val="219C4B33"/>
    <w:rsid w:val="21BA320B"/>
    <w:rsid w:val="220C3CE1"/>
    <w:rsid w:val="223E208E"/>
    <w:rsid w:val="22680EB9"/>
    <w:rsid w:val="22934188"/>
    <w:rsid w:val="23072480"/>
    <w:rsid w:val="2366364A"/>
    <w:rsid w:val="239B0E1A"/>
    <w:rsid w:val="23C91E2B"/>
    <w:rsid w:val="24D74F06"/>
    <w:rsid w:val="250550E5"/>
    <w:rsid w:val="254D1ECE"/>
    <w:rsid w:val="260211C0"/>
    <w:rsid w:val="2625588A"/>
    <w:rsid w:val="26461511"/>
    <w:rsid w:val="27526B2E"/>
    <w:rsid w:val="277F117F"/>
    <w:rsid w:val="2A3A09D3"/>
    <w:rsid w:val="2AB949A8"/>
    <w:rsid w:val="2B2D4A4E"/>
    <w:rsid w:val="2B443194"/>
    <w:rsid w:val="2BA2095F"/>
    <w:rsid w:val="2BA559E9"/>
    <w:rsid w:val="2BB10633"/>
    <w:rsid w:val="2C113AC3"/>
    <w:rsid w:val="2D0A14EA"/>
    <w:rsid w:val="2DC00351"/>
    <w:rsid w:val="2F821DA3"/>
    <w:rsid w:val="30FE72F1"/>
    <w:rsid w:val="31B7018C"/>
    <w:rsid w:val="3203475A"/>
    <w:rsid w:val="32FE2E9B"/>
    <w:rsid w:val="333126C0"/>
    <w:rsid w:val="3357543B"/>
    <w:rsid w:val="3421711A"/>
    <w:rsid w:val="349B511E"/>
    <w:rsid w:val="34E138A4"/>
    <w:rsid w:val="34ED62D7"/>
    <w:rsid w:val="353F1F4D"/>
    <w:rsid w:val="35754FDA"/>
    <w:rsid w:val="36A77DAA"/>
    <w:rsid w:val="376A7537"/>
    <w:rsid w:val="37E001EA"/>
    <w:rsid w:val="37EE37B7"/>
    <w:rsid w:val="37F457DC"/>
    <w:rsid w:val="383D480E"/>
    <w:rsid w:val="387D4CD1"/>
    <w:rsid w:val="38AC0272"/>
    <w:rsid w:val="3A06303A"/>
    <w:rsid w:val="3CC73725"/>
    <w:rsid w:val="3D6C2D45"/>
    <w:rsid w:val="3EEA117C"/>
    <w:rsid w:val="3F8010AE"/>
    <w:rsid w:val="400E2C48"/>
    <w:rsid w:val="403703F1"/>
    <w:rsid w:val="40CF6117"/>
    <w:rsid w:val="40E8793D"/>
    <w:rsid w:val="41596145"/>
    <w:rsid w:val="422718F0"/>
    <w:rsid w:val="427D6F5C"/>
    <w:rsid w:val="42C83582"/>
    <w:rsid w:val="436F1026"/>
    <w:rsid w:val="44DF2E05"/>
    <w:rsid w:val="44EC44AD"/>
    <w:rsid w:val="451E392D"/>
    <w:rsid w:val="46593AA7"/>
    <w:rsid w:val="46641814"/>
    <w:rsid w:val="477B1E7C"/>
    <w:rsid w:val="482E20D9"/>
    <w:rsid w:val="489A776F"/>
    <w:rsid w:val="49340969"/>
    <w:rsid w:val="498B6AC1"/>
    <w:rsid w:val="4A314C56"/>
    <w:rsid w:val="4A747123"/>
    <w:rsid w:val="4B013A36"/>
    <w:rsid w:val="4B6C50E2"/>
    <w:rsid w:val="4C20442F"/>
    <w:rsid w:val="4CA92ED0"/>
    <w:rsid w:val="4CF51418"/>
    <w:rsid w:val="4E20297D"/>
    <w:rsid w:val="4E2B70BB"/>
    <w:rsid w:val="4E9D3820"/>
    <w:rsid w:val="4F0F42E7"/>
    <w:rsid w:val="504E1850"/>
    <w:rsid w:val="505855B9"/>
    <w:rsid w:val="508605D9"/>
    <w:rsid w:val="508825A3"/>
    <w:rsid w:val="5099655E"/>
    <w:rsid w:val="50A725E9"/>
    <w:rsid w:val="51295B34"/>
    <w:rsid w:val="514B7512"/>
    <w:rsid w:val="514C1822"/>
    <w:rsid w:val="51563E97"/>
    <w:rsid w:val="517D7C2E"/>
    <w:rsid w:val="517E1C18"/>
    <w:rsid w:val="518A10D2"/>
    <w:rsid w:val="51BD38CA"/>
    <w:rsid w:val="51E25CE3"/>
    <w:rsid w:val="51FD48CA"/>
    <w:rsid w:val="52E737B8"/>
    <w:rsid w:val="53371980"/>
    <w:rsid w:val="53476745"/>
    <w:rsid w:val="54372316"/>
    <w:rsid w:val="56110247"/>
    <w:rsid w:val="568234D0"/>
    <w:rsid w:val="575A4079"/>
    <w:rsid w:val="577473DD"/>
    <w:rsid w:val="58086DF8"/>
    <w:rsid w:val="5818245E"/>
    <w:rsid w:val="58B82BD2"/>
    <w:rsid w:val="592B6E1F"/>
    <w:rsid w:val="596C0CB3"/>
    <w:rsid w:val="59EF0550"/>
    <w:rsid w:val="5A105AE3"/>
    <w:rsid w:val="5B8175B1"/>
    <w:rsid w:val="5C1C28CE"/>
    <w:rsid w:val="5C8005D2"/>
    <w:rsid w:val="5D1E5865"/>
    <w:rsid w:val="5D2B2C34"/>
    <w:rsid w:val="5D66733F"/>
    <w:rsid w:val="5DC80482"/>
    <w:rsid w:val="5EF153BA"/>
    <w:rsid w:val="5FB46F10"/>
    <w:rsid w:val="5FCB3EDE"/>
    <w:rsid w:val="601C1153"/>
    <w:rsid w:val="60D63D54"/>
    <w:rsid w:val="623C47AA"/>
    <w:rsid w:val="625E65A5"/>
    <w:rsid w:val="63234928"/>
    <w:rsid w:val="63315910"/>
    <w:rsid w:val="63E56E61"/>
    <w:rsid w:val="63F21E4B"/>
    <w:rsid w:val="647E7AED"/>
    <w:rsid w:val="650B2090"/>
    <w:rsid w:val="65617249"/>
    <w:rsid w:val="658924EB"/>
    <w:rsid w:val="67000C8D"/>
    <w:rsid w:val="67F13E67"/>
    <w:rsid w:val="684D7F02"/>
    <w:rsid w:val="68617509"/>
    <w:rsid w:val="687F139E"/>
    <w:rsid w:val="692626AB"/>
    <w:rsid w:val="694641F3"/>
    <w:rsid w:val="694E3F32"/>
    <w:rsid w:val="6BAB5A1A"/>
    <w:rsid w:val="6BF34B5F"/>
    <w:rsid w:val="6C0979E0"/>
    <w:rsid w:val="6C71128E"/>
    <w:rsid w:val="6C765205"/>
    <w:rsid w:val="6D3671B7"/>
    <w:rsid w:val="6D5E02EA"/>
    <w:rsid w:val="6EC407F2"/>
    <w:rsid w:val="6EF10793"/>
    <w:rsid w:val="6F043A22"/>
    <w:rsid w:val="6F095BAB"/>
    <w:rsid w:val="6F455122"/>
    <w:rsid w:val="6FB61E83"/>
    <w:rsid w:val="72642EE6"/>
    <w:rsid w:val="72F524C9"/>
    <w:rsid w:val="73922C6D"/>
    <w:rsid w:val="73F73575"/>
    <w:rsid w:val="752244C4"/>
    <w:rsid w:val="7533222E"/>
    <w:rsid w:val="77444892"/>
    <w:rsid w:val="77465356"/>
    <w:rsid w:val="782D11B6"/>
    <w:rsid w:val="789D4075"/>
    <w:rsid w:val="78BA2027"/>
    <w:rsid w:val="7A081C66"/>
    <w:rsid w:val="7A1C7734"/>
    <w:rsid w:val="7A432F13"/>
    <w:rsid w:val="7A5769BE"/>
    <w:rsid w:val="7A717563"/>
    <w:rsid w:val="7A9E5FB6"/>
    <w:rsid w:val="7B3B008E"/>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1"/>
    <w:pPr>
      <w:ind w:right="19"/>
      <w:jc w:val="center"/>
      <w:outlineLvl w:val="0"/>
    </w:pPr>
    <w:rPr>
      <w:rFonts w:ascii="宋体" w:hAnsi="宋体" w:eastAsia="宋体" w:cs="宋体"/>
      <w:b/>
      <w:bCs/>
      <w:sz w:val="28"/>
      <w:szCs w:val="28"/>
    </w:rPr>
  </w:style>
  <w:style w:type="paragraph" w:styleId="6">
    <w:name w:val="heading 2"/>
    <w:basedOn w:val="1"/>
    <w:next w:val="1"/>
    <w:qFormat/>
    <w:uiPriority w:val="1"/>
    <w:pPr>
      <w:ind w:left="3553"/>
      <w:outlineLvl w:val="1"/>
    </w:pPr>
    <w:rPr>
      <w:rFonts w:ascii="黑体" w:hAnsi="黑体" w:eastAsia="黑体" w:cs="黑体"/>
      <w:sz w:val="28"/>
      <w:szCs w:val="28"/>
    </w:rPr>
  </w:style>
  <w:style w:type="paragraph" w:styleId="7">
    <w:name w:val="heading 3"/>
    <w:basedOn w:val="1"/>
    <w:next w:val="1"/>
    <w:qFormat/>
    <w:uiPriority w:val="1"/>
    <w:pPr>
      <w:spacing w:before="60"/>
      <w:ind w:left="273"/>
      <w:outlineLvl w:val="2"/>
    </w:pPr>
    <w:rPr>
      <w:rFonts w:ascii="宋体" w:hAnsi="宋体" w:eastAsia="宋体" w:cs="宋体"/>
      <w:sz w:val="29"/>
      <w:szCs w:val="29"/>
    </w:rPr>
  </w:style>
  <w:style w:type="paragraph" w:styleId="8">
    <w:name w:val="heading 4"/>
    <w:basedOn w:val="1"/>
    <w:next w:val="1"/>
    <w:qFormat/>
    <w:uiPriority w:val="99"/>
    <w:pPr>
      <w:keepNext/>
      <w:outlineLvl w:val="3"/>
    </w:pPr>
    <w:rPr>
      <w:b/>
      <w:bCs/>
      <w:kern w:val="0"/>
      <w:sz w:val="24"/>
      <w:szCs w:val="24"/>
    </w:rPr>
  </w:style>
  <w:style w:type="paragraph" w:styleId="9">
    <w:name w:val="heading 7"/>
    <w:basedOn w:val="1"/>
    <w:next w:val="1"/>
    <w:qFormat/>
    <w:uiPriority w:val="1"/>
    <w:pPr>
      <w:ind w:left="748" w:hanging="420"/>
      <w:outlineLvl w:val="6"/>
    </w:pPr>
    <w:rPr>
      <w:rFonts w:ascii="宋体" w:hAnsi="宋体" w:eastAsia="宋体" w:cs="宋体"/>
      <w:b/>
      <w:bCs/>
      <w:sz w:val="21"/>
      <w:szCs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adjustRightInd w:val="0"/>
      <w:ind w:left="960"/>
      <w:jc w:val="left"/>
      <w:textAlignment w:val="baseline"/>
    </w:pPr>
    <w:rPr>
      <w:rFonts w:ascii="楷体_GB2312" w:eastAsia="楷体_GB2312"/>
      <w:kern w:val="0"/>
      <w:sz w:val="28"/>
      <w:szCs w:val="20"/>
    </w:rPr>
  </w:style>
  <w:style w:type="paragraph" w:styleId="4">
    <w:name w:val="envelope return"/>
    <w:basedOn w:val="1"/>
    <w:qFormat/>
    <w:uiPriority w:val="0"/>
    <w:pPr>
      <w:snapToGrid w:val="0"/>
    </w:pPr>
    <w:rPr>
      <w:rFonts w:ascii="Arial" w:hAnsi="Arial"/>
    </w:rPr>
  </w:style>
  <w:style w:type="paragraph" w:styleId="10">
    <w:name w:val="annotation text"/>
    <w:basedOn w:val="1"/>
    <w:qFormat/>
    <w:uiPriority w:val="0"/>
    <w:pPr>
      <w:jc w:val="left"/>
    </w:pPr>
    <w:rPr>
      <w:rFonts w:ascii="Times New Roman" w:hAnsi="Times New Roman" w:eastAsia="宋体" w:cs="Times New Roman"/>
    </w:rPr>
  </w:style>
  <w:style w:type="paragraph" w:styleId="11">
    <w:name w:val="Body Text"/>
    <w:basedOn w:val="1"/>
    <w:next w:val="12"/>
    <w:qFormat/>
    <w:uiPriority w:val="1"/>
    <w:rPr>
      <w:rFonts w:ascii="宋体" w:hAnsi="宋体" w:eastAsia="宋体" w:cs="宋体"/>
      <w:sz w:val="23"/>
      <w:szCs w:val="23"/>
    </w:rPr>
  </w:style>
  <w:style w:type="paragraph" w:styleId="12">
    <w:name w:val="Body Text 2"/>
    <w:basedOn w:val="1"/>
    <w:next w:val="1"/>
    <w:qFormat/>
    <w:uiPriority w:val="0"/>
    <w:pPr>
      <w:spacing w:after="120" w:afterLines="0" w:line="480" w:lineRule="auto"/>
    </w:pPr>
    <w:rPr>
      <w:rFonts w:ascii="Times New Roman" w:eastAsia="宋体"/>
    </w:rPr>
  </w:style>
  <w:style w:type="paragraph" w:styleId="13">
    <w:name w:val="Plain Text"/>
    <w:basedOn w:val="1"/>
    <w:qFormat/>
    <w:uiPriority w:val="0"/>
    <w:rPr>
      <w:rFonts w:ascii="宋体" w:hAnsi="Courier New" w:cs="Courier New"/>
      <w:szCs w:val="21"/>
    </w:rPr>
  </w:style>
  <w:style w:type="paragraph" w:styleId="14">
    <w:name w:val="Body Text Indent 2"/>
    <w:basedOn w:val="1"/>
    <w:unhideWhenUsed/>
    <w:qFormat/>
    <w:uiPriority w:val="99"/>
    <w:pPr>
      <w:spacing w:after="120" w:line="480" w:lineRule="auto"/>
      <w:ind w:left="420" w:leftChars="200"/>
      <w:jc w:val="both"/>
    </w:pPr>
    <w:rPr>
      <w:sz w:val="21"/>
      <w:szCs w:val="24"/>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8">
    <w:name w:val="Body Text First Indent"/>
    <w:basedOn w:val="1"/>
    <w:next w:val="2"/>
    <w:qFormat/>
    <w:uiPriority w:val="0"/>
    <w:pPr>
      <w:ind w:firstLine="420" w:firstLineChars="100"/>
    </w:pPr>
  </w:style>
  <w:style w:type="table" w:styleId="20">
    <w:name w:val="Table Grid"/>
    <w:basedOn w:val="19"/>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18"/>
      <w:szCs w:val="18"/>
      <w:bdr w:val="single" w:color="D2D2D2" w:sz="2" w:space="0"/>
    </w:rPr>
  </w:style>
  <w:style w:type="character" w:styleId="27">
    <w:name w:val="HTML Acronym"/>
    <w:basedOn w:val="21"/>
    <w:qFormat/>
    <w:uiPriority w:val="0"/>
  </w:style>
  <w:style w:type="character" w:styleId="28">
    <w:name w:val="HTML Variable"/>
    <w:basedOn w:val="21"/>
    <w:qFormat/>
    <w:uiPriority w:val="0"/>
    <w:rPr>
      <w:shd w:val="clear" w:fill="FFFFFF"/>
    </w:rPr>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6">
    <w:name w:val="样式 样式 行距: 1.5 倍行距 + 首行缩进:  2 字符"/>
    <w:next w:val="11"/>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7">
    <w:name w:val="Table Paragraph"/>
    <w:basedOn w:val="1"/>
    <w:qFormat/>
    <w:uiPriority w:val="1"/>
    <w:rPr>
      <w:rFonts w:ascii="宋体" w:hAnsi="宋体" w:eastAsia="宋体" w:cs="宋体"/>
    </w:rPr>
  </w:style>
  <w:style w:type="paragraph" w:customStyle="1" w:styleId="38">
    <w:name w:val="Default"/>
    <w:next w:val="1"/>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39">
    <w:name w:val="List Paragraph"/>
    <w:basedOn w:val="1"/>
    <w:qFormat/>
    <w:uiPriority w:val="1"/>
    <w:pPr>
      <w:ind w:left="1182" w:hanging="483"/>
    </w:pPr>
    <w:rPr>
      <w:rFonts w:ascii="宋体" w:hAnsi="宋体" w:eastAsia="宋体" w:cs="宋体"/>
    </w:rPr>
  </w:style>
  <w:style w:type="paragraph" w:customStyle="1" w:styleId="40">
    <w:name w:val="_Style 1"/>
    <w:basedOn w:val="1"/>
    <w:qFormat/>
    <w:uiPriority w:val="34"/>
    <w:pPr>
      <w:ind w:firstLine="420" w:firstLineChars="200"/>
    </w:pPr>
  </w:style>
  <w:style w:type="character" w:customStyle="1" w:styleId="41">
    <w:name w:val="hover1"/>
    <w:basedOn w:val="21"/>
    <w:qFormat/>
    <w:uiPriority w:val="0"/>
    <w:rPr>
      <w:color w:val="2590EB"/>
    </w:rPr>
  </w:style>
  <w:style w:type="character" w:customStyle="1" w:styleId="42">
    <w:name w:val="hover2"/>
    <w:basedOn w:val="21"/>
    <w:qFormat/>
    <w:uiPriority w:val="0"/>
    <w:rPr>
      <w:color w:val="2590EB"/>
    </w:rPr>
  </w:style>
  <w:style w:type="character" w:customStyle="1" w:styleId="43">
    <w:name w:val="hover3"/>
    <w:basedOn w:val="21"/>
    <w:qFormat/>
    <w:uiPriority w:val="0"/>
  </w:style>
  <w:style w:type="character" w:customStyle="1" w:styleId="44">
    <w:name w:val="mini-outputtext1"/>
    <w:basedOn w:val="21"/>
    <w:qFormat/>
    <w:uiPriority w:val="0"/>
  </w:style>
  <w:style w:type="character" w:customStyle="1" w:styleId="45">
    <w:name w:val="hover"/>
    <w:basedOn w:val="21"/>
    <w:qFormat/>
    <w:uiPriority w:val="0"/>
    <w:rPr>
      <w:color w:val="2590EB"/>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Table Text"/>
    <w:basedOn w:val="1"/>
    <w:semiHidden/>
    <w:qFormat/>
    <w:uiPriority w:val="0"/>
    <w:rPr>
      <w:rFonts w:ascii="仿宋" w:hAnsi="仿宋" w:eastAsia="仿宋" w:cs="仿宋"/>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layui-layer-tabnow"/>
    <w:basedOn w:val="21"/>
    <w:qFormat/>
    <w:uiPriority w:val="0"/>
    <w:rPr>
      <w:bdr w:val="single" w:color="CCCCCC" w:sz="6" w:space="0"/>
      <w:shd w:val="clear" w:fill="FFFFFF"/>
    </w:rPr>
  </w:style>
  <w:style w:type="character" w:customStyle="1" w:styleId="50">
    <w:name w:val="first-child"/>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21140</Words>
  <Characters>22591</Characters>
  <Lines>0</Lines>
  <Paragraphs>0</Paragraphs>
  <TotalTime>26</TotalTime>
  <ScaleCrop>false</ScaleCrop>
  <LinksUpToDate>false</LinksUpToDate>
  <CharactersWithSpaces>23102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Administrator</cp:lastModifiedBy>
  <dcterms:modified xsi:type="dcterms:W3CDTF">2025-06-05T08:42:45Z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F0B481F25DC24930AFCF121F1B0B2373_13</vt:lpwstr>
  </property>
  <property fmtid="{D5CDD505-2E9C-101B-9397-08002B2CF9AE}" pid="4" name="KSOTemplateDocerSaveRecord">
    <vt:lpwstr>eyJoZGlkIjoiODMwNWNmZTllMTQ2YjMwYjEwNTBhYzVlNTJjODYzNjMiLCJ1c2VySWQiOiI0MzczODk0NzkifQ==</vt:lpwstr>
  </property>
</Properties>
</file>