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000000" w:themeColor="text1"/>
          <w:sz w:val="44"/>
          <w:szCs w:val="44"/>
          <w:highlight w:val="none"/>
          <w:lang w:eastAsia="zh-CN"/>
        </w:rPr>
      </w:pPr>
      <w:bookmarkStart w:id="35" w:name="_GoBack"/>
      <w:bookmarkEnd w:id="35"/>
      <w:r>
        <w:rPr>
          <w:rFonts w:hint="eastAsia" w:ascii="宋体" w:hAnsi="宋体" w:eastAsia="宋体" w:cs="宋体"/>
          <w:b/>
          <w:bCs/>
          <w:color w:val="000000" w:themeColor="text1"/>
          <w:sz w:val="44"/>
          <w:szCs w:val="44"/>
          <w:highlight w:val="none"/>
          <w:lang w:eastAsia="zh-CN"/>
        </w:rPr>
        <w:t>卢氏县横涧乡、沙河乡、范里镇、潘河乡、木桐乡、杜关镇在线监测设备安装项目</w:t>
      </w:r>
    </w:p>
    <w:p>
      <w:pPr>
        <w:jc w:val="center"/>
        <w:rPr>
          <w:rFonts w:ascii="宋体" w:hAnsi="宋体" w:eastAsia="宋体" w:cs="宋体"/>
          <w:b/>
          <w:bCs/>
          <w:color w:val="000000" w:themeColor="text1"/>
          <w:sz w:val="44"/>
          <w:szCs w:val="44"/>
          <w:highlight w:val="none"/>
        </w:rPr>
      </w:pPr>
      <w:r>
        <w:rPr>
          <w:rFonts w:hint="eastAsia" w:ascii="宋体" w:hAnsi="宋体" w:eastAsia="宋体" w:cs="宋体"/>
          <w:b/>
          <w:bCs/>
          <w:color w:val="000000" w:themeColor="text1"/>
          <w:sz w:val="44"/>
          <w:szCs w:val="44"/>
          <w:highlight w:val="none"/>
          <w:lang w:val="en-US" w:eastAsia="zh-CN"/>
        </w:rPr>
        <w:t xml:space="preserve">招 标 </w:t>
      </w:r>
      <w:r>
        <w:rPr>
          <w:rFonts w:hint="eastAsia" w:ascii="宋体" w:hAnsi="宋体" w:eastAsia="宋体" w:cs="宋体"/>
          <w:b/>
          <w:bCs/>
          <w:color w:val="000000" w:themeColor="text1"/>
          <w:sz w:val="44"/>
          <w:szCs w:val="44"/>
          <w:highlight w:val="none"/>
        </w:rPr>
        <w:t>文 件</w:t>
      </w:r>
    </w:p>
    <w:p>
      <w:pPr>
        <w:jc w:val="center"/>
        <w:rPr>
          <w:rFonts w:ascii="宋体" w:hAnsi="宋体" w:eastAsia="宋体" w:cs="宋体"/>
          <w:b/>
          <w:bCs/>
          <w:color w:val="000000" w:themeColor="text1"/>
          <w:sz w:val="44"/>
          <w:szCs w:val="44"/>
          <w:highlight w:val="none"/>
        </w:rPr>
      </w:pPr>
    </w:p>
    <w:p>
      <w:pPr>
        <w:ind w:firstLine="321" w:firstLineChars="100"/>
        <w:rPr>
          <w:rFonts w:hint="eastAsia" w:ascii="宋体" w:hAnsi="宋体" w:eastAsia="宋体" w:cs="宋体"/>
          <w:b/>
          <w:bCs/>
          <w:color w:val="000000" w:themeColor="text1"/>
          <w:sz w:val="30"/>
          <w:szCs w:val="30"/>
          <w:highlight w:val="none"/>
        </w:rPr>
      </w:pPr>
      <w:r>
        <w:rPr>
          <w:rFonts w:hint="eastAsia" w:ascii="宋体" w:hAnsi="宋体" w:eastAsia="宋体" w:cs="宋体"/>
          <w:b/>
          <w:bCs/>
          <w:color w:val="000000" w:themeColor="text1"/>
          <w:sz w:val="32"/>
          <w:szCs w:val="32"/>
          <w:highlight w:val="none"/>
        </w:rPr>
        <w:t>项目编号:</w:t>
      </w:r>
      <w:r>
        <w:rPr>
          <w:rFonts w:hint="eastAsia" w:ascii="宋体" w:hAnsi="宋体" w:eastAsia="宋体" w:cs="宋体"/>
          <w:b/>
          <w:bCs/>
          <w:color w:val="000000" w:themeColor="text1"/>
          <w:sz w:val="30"/>
          <w:szCs w:val="30"/>
          <w:highlight w:val="none"/>
        </w:rPr>
        <w:t xml:space="preserve"> 三卢</w:t>
      </w:r>
      <w:r>
        <w:rPr>
          <w:rFonts w:hint="eastAsia" w:ascii="宋体" w:hAnsi="宋体" w:eastAsia="宋体" w:cs="宋体"/>
          <w:b/>
          <w:bCs/>
          <w:color w:val="000000" w:themeColor="text1"/>
          <w:sz w:val="30"/>
          <w:szCs w:val="30"/>
          <w:highlight w:val="none"/>
          <w:lang w:val="en-US" w:eastAsia="zh-CN"/>
        </w:rPr>
        <w:t>公开采购-2025-22</w:t>
      </w:r>
      <w:r>
        <w:rPr>
          <w:rFonts w:hint="eastAsia" w:ascii="宋体" w:hAnsi="宋体" w:eastAsia="宋体" w:cs="宋体"/>
          <w:b/>
          <w:bCs/>
          <w:color w:val="000000" w:themeColor="text1"/>
          <w:sz w:val="30"/>
          <w:szCs w:val="30"/>
          <w:highlight w:val="none"/>
        </w:rPr>
        <w:t>、</w:t>
      </w:r>
      <w:r>
        <w:rPr>
          <w:rFonts w:hint="eastAsia" w:ascii="宋体" w:hAnsi="宋体" w:eastAsia="宋体" w:cs="宋体"/>
          <w:b/>
          <w:bCs/>
          <w:color w:val="000000" w:themeColor="text1"/>
          <w:sz w:val="30"/>
          <w:szCs w:val="30"/>
          <w:highlight w:val="none"/>
          <w:lang w:val="en-US" w:eastAsia="zh-CN"/>
        </w:rPr>
        <w:t>LSGZ[2025]123-ZC085</w:t>
      </w:r>
    </w:p>
    <w:p>
      <w:pPr>
        <w:rPr>
          <w:rFonts w:ascii="宋体" w:hAnsi="宋体" w:eastAsia="宋体" w:cs="宋体"/>
          <w:b/>
          <w:bCs/>
          <w:color w:val="000000" w:themeColor="text1"/>
          <w:sz w:val="30"/>
          <w:szCs w:val="30"/>
          <w:highlight w:val="none"/>
        </w:rPr>
      </w:pPr>
      <w:r>
        <w:rPr>
          <w:rFonts w:hint="eastAsia" w:ascii="宋体" w:hAnsi="宋体" w:eastAsia="宋体" w:cs="Times New Roman"/>
          <w:b/>
          <w:color w:val="000000" w:themeColor="text1"/>
          <w:sz w:val="28"/>
          <w:szCs w:val="28"/>
          <w:highlight w:val="none"/>
          <w:lang w:val="en-US" w:eastAsia="zh-CN"/>
        </w:rPr>
        <w:t xml:space="preserve">              </w:t>
      </w:r>
      <w:r>
        <w:rPr>
          <w:rFonts w:ascii="宋体" w:hAnsi="宋体" w:eastAsia="宋体" w:cs="Times New Roman"/>
          <w:b/>
          <w:color w:val="000000" w:themeColor="text1"/>
          <w:sz w:val="28"/>
          <w:szCs w:val="28"/>
          <w:highlight w:val="none"/>
        </w:rPr>
        <w:drawing>
          <wp:inline distT="0" distB="0" distL="0" distR="0">
            <wp:extent cx="3216910" cy="2842895"/>
            <wp:effectExtent l="0" t="0" r="8890" b="1905"/>
            <wp:docPr id="6" name="图片 1" descr="C:\Users\得力科技\Desktop\洲禾图片\c3211a4c2ffc753e4b8e425b7cd1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得力科技\Desktop\洲禾图片\c3211a4c2ffc753e4b8e425b7cd1d02.jpg"/>
                    <pic:cNvPicPr>
                      <a:picLocks noChangeAspect="1" noChangeArrowheads="1"/>
                    </pic:cNvPicPr>
                  </pic:nvPicPr>
                  <pic:blipFill>
                    <a:blip r:embed="rId7"/>
                    <a:srcRect/>
                    <a:stretch>
                      <a:fillRect/>
                    </a:stretch>
                  </pic:blipFill>
                  <pic:spPr>
                    <a:xfrm>
                      <a:off x="0" y="0"/>
                      <a:ext cx="3216910" cy="2842895"/>
                    </a:xfrm>
                    <a:prstGeom prst="rect">
                      <a:avLst/>
                    </a:prstGeom>
                    <a:noFill/>
                    <a:ln w="9525">
                      <a:noFill/>
                      <a:miter lim="800000"/>
                      <a:headEnd/>
                      <a:tailEnd/>
                    </a:ln>
                  </pic:spPr>
                </pic:pic>
              </a:graphicData>
            </a:graphic>
          </wp:inline>
        </w:drawing>
      </w:r>
    </w:p>
    <w:p>
      <w:pPr>
        <w:spacing w:line="400" w:lineRule="exact"/>
        <w:rPr>
          <w:rFonts w:ascii="宋体" w:hAnsi="宋体" w:eastAsia="宋体" w:cs="宋体"/>
          <w:color w:val="000000" w:themeColor="text1"/>
          <w:szCs w:val="21"/>
          <w:highlight w:val="none"/>
        </w:rPr>
      </w:pPr>
    </w:p>
    <w:p>
      <w:pPr>
        <w:spacing w:line="400" w:lineRule="exact"/>
        <w:rPr>
          <w:rFonts w:ascii="宋体" w:hAnsi="宋体" w:eastAsia="宋体" w:cs="宋体"/>
          <w:color w:val="000000" w:themeColor="text1"/>
          <w:szCs w:val="21"/>
          <w:highlight w:val="none"/>
        </w:rPr>
      </w:pPr>
    </w:p>
    <w:p>
      <w:pPr>
        <w:spacing w:line="400" w:lineRule="exact"/>
        <w:rPr>
          <w:rFonts w:ascii="宋体" w:hAnsi="宋体" w:eastAsia="宋体" w:cs="宋体"/>
          <w:color w:val="000000" w:themeColor="text1"/>
          <w:szCs w:val="21"/>
          <w:highlight w:val="none"/>
        </w:rPr>
      </w:pPr>
    </w:p>
    <w:p>
      <w:pPr>
        <w:spacing w:line="400" w:lineRule="exact"/>
        <w:rPr>
          <w:rFonts w:ascii="宋体" w:hAnsi="宋体" w:eastAsia="宋体" w:cs="宋体"/>
          <w:color w:val="000000" w:themeColor="text1"/>
          <w:szCs w:val="21"/>
          <w:highlight w:val="none"/>
        </w:rPr>
      </w:pPr>
    </w:p>
    <w:p>
      <w:pPr>
        <w:spacing w:line="400" w:lineRule="exact"/>
        <w:rPr>
          <w:rFonts w:ascii="宋体" w:hAnsi="宋体" w:eastAsia="宋体" w:cs="宋体"/>
          <w:color w:val="000000" w:themeColor="text1"/>
          <w:szCs w:val="21"/>
          <w:highlight w:val="none"/>
        </w:rPr>
      </w:pPr>
    </w:p>
    <w:p>
      <w:pPr>
        <w:ind w:firstLine="964" w:firstLineChars="300"/>
        <w:jc w:val="left"/>
        <w:rPr>
          <w:rFonts w:ascii="宋体" w:hAnsi="宋体" w:eastAsia="宋体" w:cs="宋体"/>
          <w:b/>
          <w:bCs/>
          <w:color w:val="000000" w:themeColor="text1"/>
          <w:sz w:val="32"/>
          <w:szCs w:val="32"/>
          <w:highlight w:val="none"/>
        </w:rPr>
      </w:pPr>
    </w:p>
    <w:p>
      <w:pPr>
        <w:ind w:firstLine="964" w:firstLineChars="300"/>
        <w:jc w:val="left"/>
        <w:rPr>
          <w:rFonts w:ascii="宋体" w:hAnsi="宋体" w:eastAsia="宋体" w:cs="宋体"/>
          <w:b/>
          <w:bCs/>
          <w:color w:val="000000" w:themeColor="text1"/>
          <w:sz w:val="32"/>
          <w:szCs w:val="32"/>
          <w:highlight w:val="none"/>
        </w:rPr>
      </w:pPr>
    </w:p>
    <w:p>
      <w:pPr>
        <w:ind w:firstLine="1285" w:firstLineChars="400"/>
        <w:jc w:val="left"/>
        <w:rPr>
          <w:rFonts w:hint="eastAsia" w:ascii="宋体" w:hAnsi="宋体" w:eastAsia="宋体" w:cs="宋体"/>
          <w:b/>
          <w:bCs/>
          <w:color w:val="000000" w:themeColor="text1"/>
          <w:sz w:val="32"/>
          <w:szCs w:val="32"/>
          <w:highlight w:val="none"/>
          <w:lang w:eastAsia="zh-CN"/>
        </w:rPr>
      </w:pPr>
      <w:r>
        <w:rPr>
          <w:rFonts w:hint="eastAsia" w:ascii="宋体" w:hAnsi="宋体" w:eastAsia="宋体" w:cs="宋体"/>
          <w:b/>
          <w:bCs/>
          <w:color w:val="000000" w:themeColor="text1"/>
          <w:sz w:val="32"/>
          <w:szCs w:val="32"/>
          <w:highlight w:val="none"/>
        </w:rPr>
        <w:t xml:space="preserve">采  </w:t>
      </w:r>
      <w:r>
        <w:rPr>
          <w:rFonts w:hint="eastAsia" w:ascii="宋体" w:hAnsi="宋体" w:eastAsia="宋体" w:cs="宋体"/>
          <w:b/>
          <w:bCs/>
          <w:color w:val="000000" w:themeColor="text1"/>
          <w:sz w:val="18"/>
          <w:szCs w:val="32"/>
          <w:highlight w:val="none"/>
        </w:rPr>
        <w:t xml:space="preserve"> </w:t>
      </w:r>
      <w:r>
        <w:rPr>
          <w:rFonts w:hint="eastAsia" w:ascii="宋体" w:hAnsi="宋体" w:eastAsia="宋体" w:cs="宋体"/>
          <w:b/>
          <w:bCs/>
          <w:color w:val="000000" w:themeColor="text1"/>
          <w:sz w:val="32"/>
          <w:szCs w:val="32"/>
          <w:highlight w:val="none"/>
        </w:rPr>
        <w:t xml:space="preserve"> 购  </w:t>
      </w:r>
      <w:r>
        <w:rPr>
          <w:rFonts w:hint="eastAsia" w:ascii="宋体" w:hAnsi="宋体" w:eastAsia="宋体" w:cs="宋体"/>
          <w:b/>
          <w:bCs/>
          <w:color w:val="000000" w:themeColor="text1"/>
          <w:sz w:val="18"/>
          <w:szCs w:val="32"/>
          <w:highlight w:val="none"/>
        </w:rPr>
        <w:t xml:space="preserve"> </w:t>
      </w:r>
      <w:r>
        <w:rPr>
          <w:rFonts w:hint="eastAsia" w:ascii="宋体" w:hAnsi="宋体" w:eastAsia="宋体" w:cs="宋体"/>
          <w:b/>
          <w:bCs/>
          <w:color w:val="000000" w:themeColor="text1"/>
          <w:sz w:val="32"/>
          <w:szCs w:val="32"/>
          <w:highlight w:val="none"/>
        </w:rPr>
        <w:t>人：</w:t>
      </w:r>
      <w:r>
        <w:rPr>
          <w:rFonts w:hint="eastAsia" w:ascii="宋体" w:hAnsi="宋体" w:eastAsia="宋体" w:cs="宋体"/>
          <w:b/>
          <w:bCs/>
          <w:color w:val="000000" w:themeColor="text1"/>
          <w:sz w:val="32"/>
          <w:szCs w:val="32"/>
          <w:highlight w:val="none"/>
          <w:lang w:eastAsia="zh-CN"/>
        </w:rPr>
        <w:t>卢氏县住房和城乡建设局</w:t>
      </w:r>
    </w:p>
    <w:p>
      <w:pPr>
        <w:ind w:firstLine="1285" w:firstLineChars="400"/>
        <w:jc w:val="left"/>
        <w:rPr>
          <w:rFonts w:hint="default" w:ascii="宋体" w:hAnsi="宋体" w:eastAsia="宋体" w:cs="宋体"/>
          <w:b/>
          <w:bCs/>
          <w:color w:val="000000" w:themeColor="text1"/>
          <w:sz w:val="32"/>
          <w:szCs w:val="32"/>
          <w:highlight w:val="none"/>
          <w:lang w:val="en-US" w:eastAsia="zh-CN"/>
        </w:rPr>
      </w:pPr>
      <w:r>
        <w:rPr>
          <w:rFonts w:hint="eastAsia" w:ascii="宋体" w:hAnsi="宋体" w:eastAsia="宋体" w:cs="宋体"/>
          <w:b/>
          <w:bCs/>
          <w:color w:val="000000" w:themeColor="text1"/>
          <w:sz w:val="32"/>
          <w:szCs w:val="32"/>
          <w:highlight w:val="none"/>
        </w:rPr>
        <w:t>采购代理机构：河南洲禾建设</w:t>
      </w:r>
      <w:r>
        <w:rPr>
          <w:rFonts w:hint="eastAsia" w:ascii="宋体" w:hAnsi="宋体" w:eastAsia="宋体" w:cs="宋体"/>
          <w:b/>
          <w:bCs/>
          <w:color w:val="000000" w:themeColor="text1"/>
          <w:sz w:val="32"/>
          <w:szCs w:val="32"/>
          <w:highlight w:val="none"/>
          <w:lang w:val="en-US" w:eastAsia="zh-CN"/>
        </w:rPr>
        <w:t>工程有限公司</w:t>
      </w:r>
    </w:p>
    <w:p>
      <w:pPr>
        <w:ind w:firstLine="1285" w:firstLineChars="400"/>
        <w:jc w:val="left"/>
        <w:rPr>
          <w:rFonts w:ascii="宋体" w:hAnsi="宋体" w:eastAsia="宋体" w:cs="宋体"/>
          <w:b/>
          <w:bCs/>
          <w:color w:val="000000" w:themeColor="text1"/>
          <w:sz w:val="32"/>
          <w:szCs w:val="32"/>
          <w:highlight w:val="none"/>
        </w:rPr>
      </w:pPr>
      <w:r>
        <w:rPr>
          <w:rFonts w:hint="eastAsia" w:ascii="宋体" w:hAnsi="宋体" w:eastAsia="宋体" w:cs="宋体"/>
          <w:b/>
          <w:bCs/>
          <w:color w:val="000000" w:themeColor="text1"/>
          <w:sz w:val="32"/>
          <w:szCs w:val="32"/>
          <w:highlight w:val="none"/>
          <w:lang w:val="en-US" w:eastAsia="zh-CN"/>
        </w:rPr>
        <w:t>日期：二零二五年六</w:t>
      </w:r>
      <w:r>
        <w:rPr>
          <w:rFonts w:hint="eastAsia" w:ascii="宋体" w:hAnsi="宋体" w:eastAsia="宋体" w:cs="宋体"/>
          <w:b/>
          <w:bCs/>
          <w:color w:val="000000" w:themeColor="text1"/>
          <w:sz w:val="32"/>
          <w:szCs w:val="32"/>
          <w:highlight w:val="none"/>
        </w:rPr>
        <w:t>月</w:t>
      </w:r>
    </w:p>
    <w:p>
      <w:pPr>
        <w:jc w:val="center"/>
        <w:rPr>
          <w:rFonts w:ascii="宋体" w:hAnsi="宋体" w:eastAsia="宋体" w:cs="Times New Roman"/>
          <w:b/>
          <w:bCs/>
          <w:color w:val="000000" w:themeColor="text1"/>
          <w:sz w:val="56"/>
          <w:szCs w:val="72"/>
          <w:highlight w:val="none"/>
        </w:rPr>
        <w:sectPr>
          <w:pgSz w:w="11906" w:h="16838"/>
          <w:pgMar w:top="1440" w:right="1080" w:bottom="1440" w:left="1080" w:header="720" w:footer="720" w:gutter="0"/>
          <w:pgNumType w:start="0"/>
          <w:cols w:space="720" w:num="1"/>
          <w:docGrid w:type="lines" w:linePitch="312" w:charSpace="0"/>
        </w:sectPr>
      </w:pPr>
    </w:p>
    <w:p>
      <w:pPr>
        <w:jc w:val="center"/>
        <w:rPr>
          <w:rFonts w:ascii="Times New Roman" w:hAnsi="Times New Roman" w:eastAsia="宋体" w:cs="Times New Roman"/>
          <w:b/>
          <w:bCs/>
          <w:color w:val="000000" w:themeColor="text1"/>
          <w:sz w:val="56"/>
          <w:szCs w:val="72"/>
          <w:highlight w:val="none"/>
        </w:rPr>
      </w:pPr>
      <w:r>
        <w:rPr>
          <w:rFonts w:ascii="宋体" w:hAnsi="宋体" w:eastAsia="宋体" w:cs="Times New Roman"/>
          <w:b/>
          <w:bCs/>
          <w:color w:val="000000" w:themeColor="text1"/>
          <w:sz w:val="56"/>
          <w:szCs w:val="72"/>
          <w:highlight w:val="none"/>
        </w:rPr>
        <w:t>目</w:t>
      </w:r>
      <w:r>
        <w:rPr>
          <w:rFonts w:hint="eastAsia" w:ascii="宋体" w:hAnsi="宋体" w:eastAsia="宋体" w:cs="Times New Roman"/>
          <w:b/>
          <w:bCs/>
          <w:color w:val="000000" w:themeColor="text1"/>
          <w:sz w:val="56"/>
          <w:szCs w:val="72"/>
          <w:highlight w:val="none"/>
        </w:rPr>
        <w:t xml:space="preserve">   </w:t>
      </w:r>
      <w:r>
        <w:rPr>
          <w:rFonts w:ascii="宋体" w:hAnsi="宋体" w:eastAsia="宋体" w:cs="Times New Roman"/>
          <w:b/>
          <w:bCs/>
          <w:color w:val="000000" w:themeColor="text1"/>
          <w:sz w:val="56"/>
          <w:szCs w:val="72"/>
          <w:highlight w:val="none"/>
        </w:rPr>
        <w:t>录</w:t>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rPr>
      </w:pPr>
      <w:r>
        <w:rPr>
          <w:rFonts w:ascii="宋体" w:hAnsi="宋体" w:eastAsia="宋体" w:cs="宋体"/>
          <w:b/>
          <w:bCs/>
          <w:color w:val="000000" w:themeColor="text1"/>
          <w:kern w:val="0"/>
          <w:sz w:val="48"/>
          <w:szCs w:val="48"/>
          <w:highlight w:val="none"/>
        </w:rPr>
        <w:fldChar w:fldCharType="begin"/>
      </w:r>
      <w:r>
        <w:rPr>
          <w:rFonts w:ascii="宋体" w:hAnsi="宋体" w:eastAsia="宋体" w:cs="宋体"/>
          <w:b/>
          <w:bCs/>
          <w:color w:val="000000" w:themeColor="text1"/>
          <w:kern w:val="0"/>
          <w:sz w:val="48"/>
          <w:szCs w:val="48"/>
          <w:highlight w:val="none"/>
        </w:rPr>
        <w:instrText xml:space="preserve">TOC \o "1-1" \h \u </w:instrText>
      </w:r>
      <w:r>
        <w:rPr>
          <w:rFonts w:ascii="宋体" w:hAnsi="宋体" w:eastAsia="宋体" w:cs="宋体"/>
          <w:b/>
          <w:bCs/>
          <w:color w:val="000000" w:themeColor="text1"/>
          <w:kern w:val="0"/>
          <w:sz w:val="48"/>
          <w:szCs w:val="48"/>
          <w:highlight w:val="none"/>
        </w:rPr>
        <w:fldChar w:fldCharType="separate"/>
      </w:r>
      <w:r>
        <w:rPr>
          <w:color w:val="000000" w:themeColor="text1"/>
          <w:highlight w:val="none"/>
        </w:rPr>
        <w:fldChar w:fldCharType="begin"/>
      </w:r>
      <w:r>
        <w:rPr>
          <w:color w:val="000000" w:themeColor="text1"/>
          <w:highlight w:val="none"/>
        </w:rPr>
        <w:instrText xml:space="preserve"> HYPERLINK \l "_Toc20722"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第一章  招标公告</w:t>
      </w:r>
      <w:r>
        <w:rPr>
          <w:rFonts w:ascii="Times New Roman" w:hAnsi="Times New Roman" w:eastAsia="宋体" w:cs="Times New Roman"/>
          <w:b/>
          <w:bCs/>
          <w:color w:val="000000" w:themeColor="text1"/>
          <w:kern w:val="0"/>
          <w:sz w:val="28"/>
          <w:szCs w:val="28"/>
          <w:highlight w:val="none"/>
        </w:rPr>
        <w:tab/>
      </w:r>
      <w:r>
        <w:rPr>
          <w:rFonts w:hint="eastAsia" w:ascii="Times New Roman" w:hAnsi="Times New Roman" w:eastAsia="宋体" w:cs="Times New Roman"/>
          <w:b/>
          <w:bCs/>
          <w:color w:val="000000" w:themeColor="text1"/>
          <w:kern w:val="0"/>
          <w:sz w:val="28"/>
          <w:szCs w:val="28"/>
          <w:highlight w:val="none"/>
          <w:lang w:val="en-US" w:eastAsia="zh-CN"/>
        </w:rPr>
        <w:t>2</w:t>
      </w:r>
      <w:r>
        <w:rPr>
          <w:rFonts w:ascii="Times New Roman" w:hAnsi="Times New Roman" w:eastAsia="宋体" w:cs="Times New Roman"/>
          <w:b/>
          <w:bCs/>
          <w:color w:val="000000" w:themeColor="text1"/>
          <w:kern w:val="0"/>
          <w:sz w:val="28"/>
          <w:szCs w:val="28"/>
          <w:highlight w:val="none"/>
        </w:rPr>
        <w:fldChar w:fldCharType="end"/>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rPr>
      </w:pPr>
      <w:r>
        <w:rPr>
          <w:color w:val="000000" w:themeColor="text1"/>
          <w:highlight w:val="none"/>
        </w:rPr>
        <w:fldChar w:fldCharType="begin"/>
      </w:r>
      <w:r>
        <w:rPr>
          <w:color w:val="000000" w:themeColor="text1"/>
          <w:highlight w:val="none"/>
        </w:rPr>
        <w:instrText xml:space="preserve"> HYPERLINK \l "_Toc17624"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第二章  供应商须知</w:t>
      </w:r>
      <w:r>
        <w:rPr>
          <w:rFonts w:ascii="Times New Roman" w:hAnsi="Times New Roman" w:eastAsia="宋体" w:cs="Times New Roman"/>
          <w:b/>
          <w:bCs/>
          <w:color w:val="000000" w:themeColor="text1"/>
          <w:kern w:val="0"/>
          <w:sz w:val="28"/>
          <w:szCs w:val="28"/>
          <w:highlight w:val="none"/>
        </w:rPr>
        <w:tab/>
      </w:r>
      <w:r>
        <w:rPr>
          <w:rFonts w:hint="eastAsia" w:ascii="Times New Roman" w:hAnsi="Times New Roman" w:eastAsia="宋体" w:cs="Times New Roman"/>
          <w:b/>
          <w:bCs/>
          <w:color w:val="000000" w:themeColor="text1"/>
          <w:kern w:val="0"/>
          <w:sz w:val="28"/>
          <w:szCs w:val="28"/>
          <w:highlight w:val="none"/>
          <w:lang w:val="en-US" w:eastAsia="zh-CN"/>
        </w:rPr>
        <w:t>5</w:t>
      </w:r>
      <w:r>
        <w:rPr>
          <w:rFonts w:ascii="Times New Roman" w:hAnsi="Times New Roman" w:eastAsia="宋体" w:cs="Times New Roman"/>
          <w:b/>
          <w:bCs/>
          <w:color w:val="000000" w:themeColor="text1"/>
          <w:kern w:val="0"/>
          <w:sz w:val="28"/>
          <w:szCs w:val="28"/>
          <w:highlight w:val="none"/>
        </w:rPr>
        <w:fldChar w:fldCharType="end"/>
      </w:r>
    </w:p>
    <w:p>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rPr>
      </w:pPr>
      <w:r>
        <w:rPr>
          <w:color w:val="000000" w:themeColor="text1"/>
          <w:highlight w:val="none"/>
        </w:rPr>
        <w:fldChar w:fldCharType="begin"/>
      </w:r>
      <w:r>
        <w:rPr>
          <w:color w:val="000000" w:themeColor="text1"/>
          <w:highlight w:val="none"/>
        </w:rPr>
        <w:instrText xml:space="preserve"> HYPERLINK \l "_Toc3143"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第三章  采购内容及参数要求</w:t>
      </w:r>
      <w:r>
        <w:rPr>
          <w:rFonts w:ascii="Times New Roman" w:hAnsi="Times New Roman" w:eastAsia="宋体" w:cs="Times New Roman"/>
          <w:b/>
          <w:bCs/>
          <w:color w:val="000000" w:themeColor="text1"/>
          <w:kern w:val="0"/>
          <w:sz w:val="28"/>
          <w:szCs w:val="28"/>
          <w:highlight w:val="none"/>
        </w:rPr>
        <w:tab/>
      </w:r>
      <w:r>
        <w:rPr>
          <w:rFonts w:ascii="Times New Roman" w:hAnsi="Times New Roman" w:eastAsia="宋体" w:cs="Times New Roman"/>
          <w:b/>
          <w:bCs/>
          <w:color w:val="000000" w:themeColor="text1"/>
          <w:kern w:val="0"/>
          <w:sz w:val="28"/>
          <w:szCs w:val="28"/>
          <w:highlight w:val="none"/>
        </w:rPr>
        <w:fldChar w:fldCharType="begin"/>
      </w:r>
      <w:r>
        <w:rPr>
          <w:rFonts w:ascii="Times New Roman" w:hAnsi="Times New Roman" w:eastAsia="宋体" w:cs="Times New Roman"/>
          <w:b/>
          <w:bCs/>
          <w:color w:val="000000" w:themeColor="text1"/>
          <w:kern w:val="0"/>
          <w:sz w:val="28"/>
          <w:szCs w:val="28"/>
          <w:highlight w:val="none"/>
        </w:rPr>
        <w:instrText xml:space="preserve"> PAGEREF _Toc3143 </w:instrText>
      </w:r>
      <w:r>
        <w:rPr>
          <w:rFonts w:ascii="Times New Roman" w:hAnsi="Times New Roman" w:eastAsia="宋体" w:cs="Times New Roman"/>
          <w:b/>
          <w:bCs/>
          <w:color w:val="000000" w:themeColor="text1"/>
          <w:kern w:val="0"/>
          <w:sz w:val="28"/>
          <w:szCs w:val="28"/>
          <w:highlight w:val="none"/>
        </w:rPr>
        <w:fldChar w:fldCharType="separate"/>
      </w:r>
      <w:r>
        <w:rPr>
          <w:rFonts w:ascii="Times New Roman" w:hAnsi="Times New Roman" w:eastAsia="宋体" w:cs="Times New Roman"/>
          <w:b/>
          <w:bCs/>
          <w:color w:val="000000" w:themeColor="text1"/>
          <w:kern w:val="0"/>
          <w:sz w:val="28"/>
          <w:szCs w:val="28"/>
          <w:highlight w:val="none"/>
        </w:rPr>
        <w:t>37</w:t>
      </w:r>
      <w:r>
        <w:rPr>
          <w:rFonts w:ascii="Times New Roman" w:hAnsi="Times New Roman" w:eastAsia="宋体" w:cs="Times New Roman"/>
          <w:b/>
          <w:bCs/>
          <w:color w:val="000000" w:themeColor="text1"/>
          <w:kern w:val="0"/>
          <w:sz w:val="28"/>
          <w:szCs w:val="28"/>
          <w:highlight w:val="none"/>
        </w:rPr>
        <w:fldChar w:fldCharType="end"/>
      </w:r>
      <w:r>
        <w:rPr>
          <w:rFonts w:ascii="Times New Roman" w:hAnsi="Times New Roman" w:eastAsia="宋体" w:cs="Times New Roman"/>
          <w:b/>
          <w:bCs/>
          <w:color w:val="000000" w:themeColor="text1"/>
          <w:kern w:val="0"/>
          <w:sz w:val="28"/>
          <w:szCs w:val="28"/>
          <w:highlight w:val="none"/>
        </w:rPr>
        <w:fldChar w:fldCharType="end"/>
      </w:r>
    </w:p>
    <w:p>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rPr>
      </w:pPr>
      <w:r>
        <w:rPr>
          <w:color w:val="000000" w:themeColor="text1"/>
          <w:highlight w:val="none"/>
        </w:rPr>
        <w:fldChar w:fldCharType="begin"/>
      </w:r>
      <w:r>
        <w:rPr>
          <w:color w:val="000000" w:themeColor="text1"/>
          <w:highlight w:val="none"/>
        </w:rPr>
        <w:instrText xml:space="preserve"> HYPERLINK \l "_Toc5829"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第四章  评标办法</w:t>
      </w:r>
      <w:r>
        <w:rPr>
          <w:rFonts w:ascii="Times New Roman" w:hAnsi="Times New Roman" w:eastAsia="宋体" w:cs="Times New Roman"/>
          <w:b/>
          <w:bCs/>
          <w:color w:val="000000" w:themeColor="text1"/>
          <w:kern w:val="0"/>
          <w:sz w:val="28"/>
          <w:szCs w:val="28"/>
          <w:highlight w:val="none"/>
        </w:rPr>
        <w:tab/>
      </w:r>
      <w:r>
        <w:rPr>
          <w:rFonts w:hint="eastAsia" w:ascii="Times New Roman" w:hAnsi="Times New Roman" w:eastAsia="宋体" w:cs="Times New Roman"/>
          <w:b/>
          <w:bCs/>
          <w:color w:val="000000" w:themeColor="text1"/>
          <w:kern w:val="0"/>
          <w:sz w:val="28"/>
          <w:szCs w:val="28"/>
          <w:highlight w:val="none"/>
          <w:lang w:val="en-US" w:eastAsia="zh-CN"/>
        </w:rPr>
        <w:t>6</w:t>
      </w:r>
      <w:r>
        <w:rPr>
          <w:rFonts w:ascii="Times New Roman" w:hAnsi="Times New Roman" w:eastAsia="宋体" w:cs="Times New Roman"/>
          <w:b/>
          <w:bCs/>
          <w:color w:val="000000" w:themeColor="text1"/>
          <w:kern w:val="0"/>
          <w:sz w:val="28"/>
          <w:szCs w:val="28"/>
          <w:highlight w:val="none"/>
        </w:rPr>
        <w:fldChar w:fldCharType="end"/>
      </w:r>
      <w:r>
        <w:rPr>
          <w:rFonts w:hint="eastAsia" w:ascii="Times New Roman" w:hAnsi="Times New Roman" w:eastAsia="宋体" w:cs="Times New Roman"/>
          <w:b/>
          <w:bCs/>
          <w:color w:val="000000" w:themeColor="text1"/>
          <w:kern w:val="0"/>
          <w:sz w:val="28"/>
          <w:szCs w:val="28"/>
          <w:highlight w:val="none"/>
          <w:lang w:val="en-US" w:eastAsia="zh-CN"/>
        </w:rPr>
        <w:t>7</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rPr>
      </w:pPr>
      <w:r>
        <w:rPr>
          <w:color w:val="000000" w:themeColor="text1"/>
          <w:highlight w:val="none"/>
        </w:rPr>
        <w:fldChar w:fldCharType="begin"/>
      </w:r>
      <w:r>
        <w:rPr>
          <w:color w:val="000000" w:themeColor="text1"/>
          <w:highlight w:val="none"/>
        </w:rPr>
        <w:instrText xml:space="preserve"> HYPERLINK \l "_Toc10651"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第五章  合同主要条款及格式</w:t>
      </w:r>
      <w:r>
        <w:rPr>
          <w:rFonts w:ascii="Times New Roman" w:hAnsi="Times New Roman" w:eastAsia="宋体" w:cs="Times New Roman"/>
          <w:b/>
          <w:bCs/>
          <w:color w:val="000000" w:themeColor="text1"/>
          <w:kern w:val="0"/>
          <w:sz w:val="28"/>
          <w:szCs w:val="28"/>
          <w:highlight w:val="none"/>
        </w:rPr>
        <w:tab/>
      </w:r>
      <w:r>
        <w:rPr>
          <w:rFonts w:ascii="Times New Roman" w:hAnsi="Times New Roman" w:eastAsia="宋体" w:cs="Times New Roman"/>
          <w:b/>
          <w:bCs/>
          <w:color w:val="000000" w:themeColor="text1"/>
          <w:kern w:val="0"/>
          <w:sz w:val="28"/>
          <w:szCs w:val="28"/>
          <w:highlight w:val="none"/>
        </w:rPr>
        <w:fldChar w:fldCharType="end"/>
      </w:r>
      <w:r>
        <w:rPr>
          <w:rFonts w:hint="eastAsia" w:ascii="Times New Roman" w:hAnsi="Times New Roman" w:eastAsia="宋体" w:cs="Times New Roman"/>
          <w:b/>
          <w:bCs/>
          <w:color w:val="000000" w:themeColor="text1"/>
          <w:kern w:val="0"/>
          <w:sz w:val="28"/>
          <w:szCs w:val="28"/>
          <w:highlight w:val="none"/>
          <w:lang w:val="en-US" w:eastAsia="zh-CN"/>
        </w:rPr>
        <w:t>75</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rPr>
      </w:pPr>
      <w:r>
        <w:rPr>
          <w:color w:val="000000" w:themeColor="text1"/>
          <w:highlight w:val="none"/>
        </w:rPr>
        <w:fldChar w:fldCharType="begin"/>
      </w:r>
      <w:r>
        <w:rPr>
          <w:color w:val="000000" w:themeColor="text1"/>
          <w:highlight w:val="none"/>
        </w:rPr>
        <w:instrText xml:space="preserve"> HYPERLINK \l "_Toc32148"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第六章  电子化投标文件格式</w:t>
      </w:r>
      <w:r>
        <w:rPr>
          <w:rFonts w:ascii="Times New Roman" w:hAnsi="Times New Roman" w:eastAsia="宋体" w:cs="Times New Roman"/>
          <w:b/>
          <w:bCs/>
          <w:color w:val="000000" w:themeColor="text1"/>
          <w:kern w:val="0"/>
          <w:sz w:val="28"/>
          <w:szCs w:val="28"/>
          <w:highlight w:val="none"/>
        </w:rPr>
        <w:tab/>
      </w:r>
      <w:r>
        <w:rPr>
          <w:rFonts w:hint="eastAsia" w:ascii="Times New Roman" w:hAnsi="Times New Roman" w:eastAsia="宋体" w:cs="Times New Roman"/>
          <w:b/>
          <w:bCs/>
          <w:color w:val="000000" w:themeColor="text1"/>
          <w:kern w:val="0"/>
          <w:sz w:val="28"/>
          <w:szCs w:val="28"/>
          <w:highlight w:val="none"/>
          <w:lang w:val="en-US" w:eastAsia="zh-CN"/>
        </w:rPr>
        <w:t>7</w:t>
      </w:r>
      <w:r>
        <w:rPr>
          <w:rFonts w:ascii="Times New Roman" w:hAnsi="Times New Roman" w:eastAsia="宋体" w:cs="Times New Roman"/>
          <w:b/>
          <w:bCs/>
          <w:color w:val="000000" w:themeColor="text1"/>
          <w:kern w:val="0"/>
          <w:sz w:val="28"/>
          <w:szCs w:val="28"/>
          <w:highlight w:val="none"/>
        </w:rPr>
        <w:fldChar w:fldCharType="end"/>
      </w:r>
      <w:r>
        <w:rPr>
          <w:rFonts w:hint="eastAsia" w:ascii="Times New Roman" w:hAnsi="Times New Roman" w:eastAsia="宋体" w:cs="Times New Roman"/>
          <w:b/>
          <w:bCs/>
          <w:color w:val="000000" w:themeColor="text1"/>
          <w:kern w:val="0"/>
          <w:sz w:val="28"/>
          <w:szCs w:val="28"/>
          <w:highlight w:val="none"/>
          <w:lang w:val="en-US" w:eastAsia="zh-CN"/>
        </w:rPr>
        <w:t>8</w:t>
      </w:r>
    </w:p>
    <w:p>
      <w:pPr>
        <w:autoSpaceDE w:val="0"/>
        <w:autoSpaceDN w:val="0"/>
        <w:adjustRightInd w:val="0"/>
        <w:spacing w:line="480" w:lineRule="auto"/>
        <w:rPr>
          <w:rFonts w:ascii="宋体" w:hAnsi="宋体" w:eastAsia="宋体" w:cs="宋体"/>
          <w:b/>
          <w:bCs/>
          <w:color w:val="000000" w:themeColor="text1"/>
          <w:kern w:val="0"/>
          <w:sz w:val="32"/>
          <w:szCs w:val="32"/>
          <w:highlight w:val="none"/>
        </w:rPr>
      </w:pPr>
      <w:r>
        <w:rPr>
          <w:rFonts w:ascii="宋体" w:hAnsi="宋体" w:eastAsia="宋体" w:cs="宋体"/>
          <w:b/>
          <w:bCs/>
          <w:color w:val="000000" w:themeColor="text1"/>
          <w:kern w:val="0"/>
          <w:sz w:val="32"/>
          <w:szCs w:val="48"/>
          <w:highlight w:val="none"/>
        </w:rPr>
        <w:fldChar w:fldCharType="end"/>
      </w:r>
    </w:p>
    <w:p>
      <w:pPr>
        <w:autoSpaceDE w:val="0"/>
        <w:autoSpaceDN w:val="0"/>
        <w:adjustRightInd w:val="0"/>
        <w:spacing w:line="720" w:lineRule="auto"/>
        <w:rPr>
          <w:rFonts w:ascii="宋体" w:hAnsi="宋体" w:eastAsia="宋体" w:cs="宋体"/>
          <w:color w:val="000000" w:themeColor="text1"/>
          <w:sz w:val="24"/>
          <w:szCs w:val="24"/>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jc w:val="center"/>
        <w:outlineLvl w:val="0"/>
        <w:rPr>
          <w:rFonts w:ascii="宋体" w:hAnsi="宋体" w:eastAsia="宋体" w:cs="宋体"/>
          <w:color w:val="000000" w:themeColor="text1"/>
          <w:sz w:val="40"/>
          <w:szCs w:val="40"/>
          <w:highlight w:val="none"/>
        </w:rPr>
      </w:pPr>
      <w:r>
        <w:rPr>
          <w:rFonts w:hint="eastAsia" w:ascii="宋体" w:hAnsi="宋体" w:eastAsia="宋体" w:cs="宋体"/>
          <w:b/>
          <w:bCs/>
          <w:color w:val="000000" w:themeColor="text1"/>
          <w:sz w:val="40"/>
          <w:szCs w:val="40"/>
          <w:highlight w:val="none"/>
        </w:rPr>
        <w:br w:type="page"/>
      </w:r>
      <w:bookmarkStart w:id="0" w:name="_Toc20722"/>
      <w:r>
        <w:rPr>
          <w:rFonts w:hint="eastAsia" w:ascii="Calibri" w:hAnsi="Calibri" w:eastAsia="宋体" w:cs="Times New Roman"/>
          <w:b/>
          <w:bCs/>
          <w:color w:val="000000" w:themeColor="text1"/>
          <w:kern w:val="44"/>
          <w:sz w:val="40"/>
          <w:highlight w:val="none"/>
        </w:rPr>
        <w:t>第一章 招标公告</w:t>
      </w:r>
      <w:bookmarkEnd w:id="0"/>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河南洲禾建设工程有限公司受</w:t>
      </w:r>
      <w:r>
        <w:rPr>
          <w:rFonts w:hint="eastAsia" w:ascii="宋体" w:hAnsi="宋体" w:eastAsia="宋体" w:cs="Times New Roman"/>
          <w:sz w:val="28"/>
          <w:szCs w:val="28"/>
          <w:highlight w:val="none"/>
          <w:lang w:eastAsia="zh-CN"/>
        </w:rPr>
        <w:t>卢氏县住房和城乡建设局</w:t>
      </w:r>
      <w:r>
        <w:rPr>
          <w:rFonts w:hint="eastAsia" w:ascii="宋体" w:hAnsi="宋体" w:eastAsia="宋体" w:cs="Times New Roman"/>
          <w:sz w:val="28"/>
          <w:szCs w:val="28"/>
          <w:highlight w:val="none"/>
        </w:rPr>
        <w:t>的委托，就</w:t>
      </w:r>
      <w:r>
        <w:rPr>
          <w:rFonts w:hint="eastAsia" w:ascii="宋体" w:hAnsi="宋体" w:eastAsia="宋体" w:cs="Times New Roman"/>
          <w:sz w:val="28"/>
          <w:szCs w:val="28"/>
          <w:highlight w:val="none"/>
          <w:lang w:eastAsia="zh-CN"/>
        </w:rPr>
        <w:t>卢氏县横涧乡、沙河乡、范里镇、潘河乡、木桐乡、杜关镇在线监测设备安装项目</w:t>
      </w:r>
      <w:r>
        <w:rPr>
          <w:rFonts w:hint="eastAsia" w:ascii="宋体" w:hAnsi="宋体" w:eastAsia="宋体" w:cs="Times New Roman"/>
          <w:sz w:val="28"/>
          <w:szCs w:val="28"/>
          <w:highlight w:val="none"/>
        </w:rPr>
        <w:t>进行公开招标，欢迎符合资格条件的供应商参加投标。</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一、项目概况及采购范围：</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1、项目名称：</w:t>
      </w:r>
      <w:r>
        <w:rPr>
          <w:rFonts w:hint="eastAsia" w:ascii="宋体" w:hAnsi="宋体" w:eastAsia="宋体" w:cs="Times New Roman"/>
          <w:sz w:val="28"/>
          <w:szCs w:val="28"/>
          <w:highlight w:val="none"/>
          <w:lang w:eastAsia="zh-CN"/>
        </w:rPr>
        <w:t>卢氏县横涧乡、沙河乡、范里镇、潘河乡、木桐乡、杜关镇在线监测设备安装项目</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2、项目编号：三卢</w:t>
      </w:r>
      <w:r>
        <w:rPr>
          <w:rFonts w:hint="eastAsia" w:ascii="宋体" w:hAnsi="宋体" w:eastAsia="宋体" w:cs="Times New Roman"/>
          <w:sz w:val="28"/>
          <w:szCs w:val="28"/>
          <w:highlight w:val="none"/>
          <w:lang w:val="en-US" w:eastAsia="zh-CN"/>
        </w:rPr>
        <w:t>公开采购-2025-22</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LSGZ[2025]123-ZC085</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3、采购人：</w:t>
      </w:r>
      <w:r>
        <w:rPr>
          <w:rFonts w:hint="eastAsia" w:ascii="宋体" w:hAnsi="宋体" w:eastAsia="宋体" w:cs="Times New Roman"/>
          <w:sz w:val="28"/>
          <w:szCs w:val="28"/>
          <w:highlight w:val="none"/>
          <w:lang w:eastAsia="zh-CN"/>
        </w:rPr>
        <w:t>卢氏县住房和城乡建设局</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4、预算金额：¥</w:t>
      </w:r>
      <w:r>
        <w:rPr>
          <w:rFonts w:hint="eastAsia" w:ascii="宋体" w:hAnsi="宋体" w:eastAsia="宋体" w:cs="Times New Roman"/>
          <w:sz w:val="28"/>
          <w:szCs w:val="28"/>
          <w:highlight w:val="none"/>
          <w:lang w:val="en-US" w:eastAsia="zh-CN"/>
        </w:rPr>
        <w:t>2171295.00</w:t>
      </w:r>
      <w:r>
        <w:rPr>
          <w:rFonts w:hint="eastAsia" w:ascii="宋体" w:hAnsi="宋体" w:eastAsia="宋体" w:cs="Times New Roman"/>
          <w:sz w:val="28"/>
          <w:szCs w:val="28"/>
          <w:highlight w:val="none"/>
        </w:rPr>
        <w:t>元</w:t>
      </w:r>
      <w:r>
        <w:rPr>
          <w:rFonts w:hint="eastAsia" w:ascii="宋体" w:hAnsi="宋体" w:eastAsia="宋体" w:cs="Times New Roman"/>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5、资金来源：</w:t>
      </w:r>
      <w:r>
        <w:rPr>
          <w:rFonts w:hint="eastAsia" w:ascii="宋体" w:hAnsi="宋体" w:eastAsia="宋体" w:cs="Times New Roman"/>
          <w:sz w:val="28"/>
          <w:szCs w:val="28"/>
          <w:highlight w:val="none"/>
          <w:lang w:eastAsia="zh-CN"/>
        </w:rPr>
        <w:t>财政</w:t>
      </w:r>
      <w:r>
        <w:rPr>
          <w:rFonts w:hint="eastAsia" w:ascii="宋体" w:hAnsi="宋体" w:eastAsia="宋体" w:cs="Times New Roman"/>
          <w:sz w:val="28"/>
          <w:szCs w:val="28"/>
          <w:highlight w:val="none"/>
        </w:rPr>
        <w:t>资金，已落实</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6、采购内容：</w:t>
      </w:r>
      <w:r>
        <w:rPr>
          <w:rFonts w:hint="eastAsia" w:ascii="宋体" w:hAnsi="宋体" w:eastAsia="宋体" w:cs="Times New Roman"/>
          <w:sz w:val="28"/>
          <w:szCs w:val="28"/>
          <w:highlight w:val="none"/>
          <w:lang w:val="en-US" w:eastAsia="zh-CN"/>
        </w:rPr>
        <w:t>工作范围包括：</w:t>
      </w:r>
      <w:r>
        <w:rPr>
          <w:rFonts w:hint="eastAsia" w:ascii="宋体" w:hAnsi="宋体" w:eastAsia="宋体" w:cs="Times New Roman"/>
          <w:sz w:val="28"/>
          <w:szCs w:val="28"/>
          <w:highlight w:val="none"/>
          <w:lang w:eastAsia="zh-CN"/>
        </w:rPr>
        <w:t>卢氏县横涧乡、沙河乡、范里镇、潘河乡、木桐乡、杜关镇</w:t>
      </w:r>
      <w:r>
        <w:rPr>
          <w:rFonts w:hint="eastAsia" w:ascii="宋体" w:hAnsi="宋体" w:eastAsia="宋体" w:cs="Times New Roman"/>
          <w:sz w:val="28"/>
          <w:szCs w:val="28"/>
          <w:highlight w:val="none"/>
          <w:lang w:val="en-US" w:eastAsia="zh-CN"/>
        </w:rPr>
        <w:t>各乡镇所在地。主要工作内容：各乡镇在线检测设备采购及安装。</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7、供货期：签订合同后</w:t>
      </w:r>
      <w:r>
        <w:rPr>
          <w:rFonts w:hint="eastAsia" w:ascii="宋体" w:hAnsi="宋体" w:eastAsia="宋体" w:cs="Times New Roman"/>
          <w:sz w:val="28"/>
          <w:szCs w:val="28"/>
          <w:highlight w:val="none"/>
          <w:lang w:val="en-US" w:eastAsia="zh-CN"/>
        </w:rPr>
        <w:t>30</w:t>
      </w:r>
      <w:r>
        <w:rPr>
          <w:rFonts w:hint="eastAsia" w:ascii="宋体" w:hAnsi="宋体" w:eastAsia="宋体" w:cs="Times New Roman"/>
          <w:sz w:val="28"/>
          <w:szCs w:val="28"/>
          <w:highlight w:val="none"/>
        </w:rPr>
        <w:t>日历天</w:t>
      </w:r>
      <w:r>
        <w:rPr>
          <w:rFonts w:hint="eastAsia" w:ascii="宋体" w:hAnsi="宋体" w:eastAsia="宋体" w:cs="Times New Roman"/>
          <w:sz w:val="28"/>
          <w:szCs w:val="28"/>
          <w:highlight w:val="none"/>
          <w:lang w:eastAsia="zh-CN"/>
        </w:rPr>
        <w:t>（完成安装及调试）</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8、</w:t>
      </w:r>
      <w:r>
        <w:rPr>
          <w:rFonts w:hint="eastAsia" w:ascii="宋体" w:hAnsi="宋体" w:eastAsia="宋体" w:cs="Times New Roman"/>
          <w:sz w:val="28"/>
          <w:szCs w:val="28"/>
          <w:highlight w:val="none"/>
          <w:lang w:eastAsia="zh-CN"/>
        </w:rPr>
        <w:t>交货地点：采购人指定地点</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9、质量要求：合格</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lang w:eastAsia="zh-CN"/>
        </w:rPr>
        <w:t>符合国家及行业标准</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10、标段：</w:t>
      </w:r>
      <w:r>
        <w:rPr>
          <w:rFonts w:hint="eastAsia" w:ascii="宋体" w:hAnsi="宋体" w:eastAsia="宋体" w:cs="Times New Roman"/>
          <w:sz w:val="28"/>
          <w:szCs w:val="28"/>
          <w:highlight w:val="none"/>
          <w:lang w:val="en-US" w:eastAsia="zh-CN"/>
        </w:rPr>
        <w:t>不划分标段</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11、质保期：一年</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12、</w:t>
      </w:r>
      <w:r>
        <w:rPr>
          <w:rFonts w:hint="eastAsia" w:ascii="宋体" w:hAnsi="宋体" w:eastAsia="宋体" w:cs="Times New Roman"/>
          <w:sz w:val="28"/>
          <w:szCs w:val="28"/>
          <w:highlight w:val="none"/>
          <w:lang w:val="en-US" w:eastAsia="zh-CN"/>
        </w:rPr>
        <w:t>政府采购政策</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本项目执行促进中小型企业发展政策（残疾人福利性企业、监狱企业视同小微企业）、优先采购节能环保产品等政府采购政策</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 xml:space="preserve">二、供应商资格要求： </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1、满足《中华人民共和国政府采购法》第二十二条规定。</w:t>
      </w:r>
      <w:r>
        <w:rPr>
          <w:rFonts w:hint="eastAsia" w:ascii="宋体" w:hAnsi="宋体" w:eastAsia="宋体" w:cs="Times New Roman"/>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2、落实政府采购政策满足的资格要求：无。</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3、本项目的特定资格要求：</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3.1具备独立法人资格；具有合法有效的营业执照、组织机构代码证、税务登记证或三证合一的营业执照；</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3.2供应商具有良好的商业信誉和健全的财务会计制度，提供(2021-2023年任意一年)财务审计报告或自行承诺。</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3.3供应商提供2025年以来任意三个月企业依法缴纳税收证明材料或承诺书(注:依法免税的，应提供税务部门出具的依法免税证明材料)；拟派项目负责人依法激纳社保或承诺书、身份证及劳动合同等证明材料;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3.4单位负责人为同一人或者存在直接控股关系、管理关系的不同供应商，不得参加同一合同项下的政府采购活动（提供声明函）；</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kern w:val="2"/>
          <w:sz w:val="28"/>
          <w:szCs w:val="28"/>
          <w:highlight w:val="none"/>
          <w:lang w:val="en-US" w:eastAsia="zh-CN" w:bidi="ar-SA"/>
        </w:rPr>
      </w:pPr>
      <w:r>
        <w:rPr>
          <w:rFonts w:hint="eastAsia" w:ascii="宋体" w:hAnsi="宋体" w:eastAsia="宋体" w:cs="Times New Roman"/>
          <w:sz w:val="28"/>
          <w:szCs w:val="28"/>
          <w:highlight w:val="none"/>
          <w:lang w:val="en-US" w:eastAsia="zh-CN"/>
        </w:rPr>
        <w:t>3.5</w:t>
      </w:r>
      <w:r>
        <w:rPr>
          <w:rFonts w:hint="eastAsia" w:ascii="宋体" w:hAnsi="宋体" w:eastAsia="宋体" w:cs="Times New Roman"/>
          <w:kern w:val="2"/>
          <w:sz w:val="28"/>
          <w:szCs w:val="28"/>
          <w:highlight w:val="none"/>
          <w:lang w:val="en-US" w:eastAsia="zh-CN" w:bidi="ar-SA"/>
        </w:rPr>
        <w:t>供应商须提供本企业无商业贿赂和不正当竞争行为承诺书；</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3.6根据《关于在政府采购活动中查询及使用信用记录有关问题的通知》(财库[2016]125号)的规定，对列入失信被执行人、重大税收违法失信主体、政府采购严重违法失信行为记录名单的投</w:t>
      </w:r>
      <w:bookmarkStart w:id="1" w:name="_Toc31122_WPSOffice_Level2"/>
      <w:r>
        <w:rPr>
          <w:rFonts w:hint="eastAsia" w:ascii="宋体" w:hAnsi="宋体" w:eastAsia="宋体" w:cs="Times New Roman"/>
          <w:sz w:val="28"/>
          <w:szCs w:val="28"/>
          <w:highlight w:val="none"/>
          <w:lang w:val="en-US" w:eastAsia="zh-CN"/>
        </w:rPr>
        <w:t>标供应商，拒绝参与本项目政府采购活动；采购人或采购代理机构将在资格审查结束之前通过以下渠道对各供应商信用记录进行查询,信用信息查询记录及相关证据与其他采购文件一并保存：</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失信被执行人查询渠道：“中国执行信息公开网”网站；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重大税收违法失信主体查询渠道：“信用中国”网站；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政府采购严重违法失信行为查询渠道：“中国政府采购网”。</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4、本项目不接收联合体投标。</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注：被列入失信被执行人及重大税收违法失信主体的企业做无效标处理；采购人或采购代理机构有权对供应商信用记录进行甄别和复查。</w:t>
      </w:r>
    </w:p>
    <w:bookmarkEnd w:id="1"/>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三、投标报名及招标文件的获取方式:</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时间：202</w:t>
      </w:r>
      <w:r>
        <w:rPr>
          <w:rFonts w:hint="eastAsia" w:ascii="宋体" w:hAnsi="宋体" w:eastAsia="宋体" w:cs="Times New Roman"/>
          <w:sz w:val="28"/>
          <w:szCs w:val="28"/>
          <w:highlight w:val="none"/>
          <w:lang w:val="en-US" w:eastAsia="zh-CN"/>
        </w:rPr>
        <w:t>5</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lang w:val="en-US" w:eastAsia="zh-CN"/>
        </w:rPr>
        <w:t>06</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lang w:val="en-US" w:eastAsia="zh-CN"/>
        </w:rPr>
        <w:t>17</w:t>
      </w:r>
      <w:r>
        <w:rPr>
          <w:rFonts w:hint="eastAsia" w:ascii="宋体" w:hAnsi="宋体" w:eastAsia="宋体" w:cs="Times New Roman"/>
          <w:sz w:val="28"/>
          <w:szCs w:val="28"/>
          <w:highlight w:val="none"/>
        </w:rPr>
        <w:t>日08时00分至202</w:t>
      </w:r>
      <w:r>
        <w:rPr>
          <w:rFonts w:hint="eastAsia" w:ascii="宋体" w:hAnsi="宋体" w:eastAsia="宋体" w:cs="Times New Roman"/>
          <w:sz w:val="28"/>
          <w:szCs w:val="28"/>
          <w:highlight w:val="none"/>
          <w:lang w:val="en-US" w:eastAsia="zh-CN"/>
        </w:rPr>
        <w:t>5</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lang w:val="en-US" w:eastAsia="zh-CN"/>
        </w:rPr>
        <w:t>07</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lang w:val="en-US" w:eastAsia="zh-CN"/>
        </w:rPr>
        <w:t>11</w:t>
      </w:r>
      <w:r>
        <w:rPr>
          <w:rFonts w:hint="eastAsia" w:ascii="宋体" w:hAnsi="宋体" w:eastAsia="宋体" w:cs="Times New Roman"/>
          <w:sz w:val="28"/>
          <w:szCs w:val="28"/>
          <w:highlight w:val="none"/>
        </w:rPr>
        <w:t>日08时40分；</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地点：三门峡市公共资源交易中心网下载；</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3</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方式：本项目没有报名环节，供应商凭CA数字证书通过三门峡市公共资源交易中心网（</w:t>
      </w:r>
      <w:r>
        <w:rPr>
          <w:rFonts w:hint="eastAsia" w:ascii="宋体" w:hAnsi="宋体" w:eastAsia="宋体" w:cs="Times New Roman"/>
          <w:sz w:val="28"/>
          <w:szCs w:val="28"/>
          <w:highlight w:val="none"/>
          <w:lang w:val="en-US"/>
        </w:rPr>
        <w:t>网址：http://gzjy.smx.gov.cn</w:t>
      </w:r>
      <w:r>
        <w:rPr>
          <w:rFonts w:hint="eastAsia" w:ascii="宋体" w:hAnsi="宋体" w:eastAsia="宋体" w:cs="Times New Roman"/>
          <w:sz w:val="28"/>
          <w:szCs w:val="28"/>
          <w:highlight w:val="none"/>
        </w:rPr>
        <w:t>），点击交易平台选择“市场主体登录”，在所参与项目右侧点击参与投标，即可直接下载本项目招标文件（招标文件包含采购</w:t>
      </w:r>
      <w:r>
        <w:rPr>
          <w:rFonts w:hint="eastAsia" w:ascii="宋体" w:hAnsi="宋体" w:eastAsia="宋体" w:cs="Times New Roman"/>
          <w:sz w:val="28"/>
          <w:szCs w:val="28"/>
          <w:highlight w:val="none"/>
          <w:lang w:eastAsia="zh-CN"/>
        </w:rPr>
        <w:t>内容</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eastAsia="zh-CN"/>
        </w:rPr>
        <w:t>技术参数</w:t>
      </w:r>
      <w:r>
        <w:rPr>
          <w:rFonts w:hint="eastAsia" w:ascii="宋体" w:hAnsi="宋体" w:eastAsia="宋体" w:cs="Times New Roman"/>
          <w:sz w:val="28"/>
          <w:szCs w:val="28"/>
          <w:highlight w:val="none"/>
        </w:rPr>
        <w:t>要求等投标所需一切内容）。</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办理CA证书：http://www.smxgzjy.org/bwstb/23330.jhtml</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注：本项目为不见面开标项目。开标当日，供应商无需到开标现场参加开标会议，供应商应当在投标截止时间前，登陆不见面开标大厅选择登陆三门峡市公共资源电子招投标系统进行登陆（网址为http://t.cn/A6huPROa）,在线准时参加开标活动并进行投标文件解密等。每位供应商的解密时间为开标时间起30分钟内完成。因供应商原因未能解密、解密失败或解密超时的将被拒绝。</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val="en-US" w:eastAsia="zh-CN"/>
        </w:rPr>
        <w:t>4.</w:t>
      </w:r>
      <w:r>
        <w:rPr>
          <w:rFonts w:hint="eastAsia" w:ascii="宋体" w:hAnsi="宋体" w:eastAsia="宋体" w:cs="Times New Roman"/>
          <w:sz w:val="28"/>
          <w:szCs w:val="28"/>
          <w:highlight w:val="none"/>
        </w:rPr>
        <w:t>本项目为全电子招标，不再收取招标文件费用。</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四、投标资料的提交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本项目实行资格后审，审查内容以投标截止时间前在三门峡市公共资源交易平台上传的投标文件为准。规定时间外上传或更改的信息不作为评标依据。投标人对投标文件信息的真实性、有效性、清晰可辩性负责。投标人应及时完善主体库。</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eastAsia="zh-CN"/>
        </w:rPr>
        <w:t>五、</w:t>
      </w:r>
      <w:r>
        <w:rPr>
          <w:rFonts w:hint="eastAsia" w:ascii="宋体" w:hAnsi="宋体" w:eastAsia="宋体" w:cs="Times New Roman"/>
          <w:sz w:val="28"/>
          <w:szCs w:val="28"/>
          <w:highlight w:val="none"/>
        </w:rPr>
        <w:t>投标保证金</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按照《河南省财政厅关于优化政府采购营商环境有关问题的通知》</w:t>
      </w:r>
      <w:r>
        <w:rPr>
          <w:rFonts w:hint="eastAsia" w:ascii="宋体" w:hAnsi="宋体" w:eastAsia="宋体" w:cs="Times New Roman"/>
          <w:sz w:val="28"/>
          <w:szCs w:val="28"/>
          <w:highlight w:val="none"/>
          <w:lang w:val="en-US" w:eastAsia="zh-CN"/>
        </w:rPr>
        <w:t xml:space="preserve"> </w:t>
      </w:r>
      <w:r>
        <w:rPr>
          <w:rFonts w:hint="eastAsia" w:ascii="宋体" w:hAnsi="宋体" w:eastAsia="宋体" w:cs="Times New Roman"/>
          <w:sz w:val="28"/>
          <w:szCs w:val="28"/>
          <w:highlight w:val="none"/>
        </w:rPr>
        <w:t>（豫财购[2019]4号文）的要求本项目不再收取投标保证金。</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eastAsia="zh-CN"/>
        </w:rPr>
        <w:t>六</w:t>
      </w:r>
      <w:r>
        <w:rPr>
          <w:rFonts w:hint="eastAsia" w:ascii="宋体" w:hAnsi="宋体" w:eastAsia="宋体" w:cs="Times New Roman"/>
          <w:sz w:val="28"/>
          <w:szCs w:val="28"/>
          <w:highlight w:val="none"/>
        </w:rPr>
        <w:t>、投标文件的递交截止时间</w:t>
      </w:r>
      <w:r>
        <w:rPr>
          <w:rFonts w:hint="eastAsia" w:ascii="宋体" w:hAnsi="宋体" w:eastAsia="宋体" w:cs="Times New Roman"/>
          <w:sz w:val="28"/>
          <w:szCs w:val="28"/>
          <w:highlight w:val="none"/>
          <w:lang w:eastAsia="zh-CN"/>
        </w:rPr>
        <w:t>（开标时间）</w:t>
      </w:r>
      <w:r>
        <w:rPr>
          <w:rFonts w:hint="eastAsia" w:ascii="宋体" w:hAnsi="宋体" w:eastAsia="宋体" w:cs="Times New Roman"/>
          <w:sz w:val="28"/>
          <w:szCs w:val="28"/>
          <w:highlight w:val="none"/>
        </w:rPr>
        <w:t>及</w:t>
      </w:r>
      <w:r>
        <w:rPr>
          <w:rFonts w:hint="eastAsia" w:ascii="宋体" w:hAnsi="宋体" w:eastAsia="宋体" w:cs="Times New Roman"/>
          <w:sz w:val="28"/>
          <w:szCs w:val="28"/>
          <w:highlight w:val="none"/>
          <w:lang w:eastAsia="zh-CN"/>
        </w:rPr>
        <w:t>开标</w:t>
      </w:r>
      <w:r>
        <w:rPr>
          <w:rFonts w:hint="eastAsia" w:ascii="宋体" w:hAnsi="宋体" w:eastAsia="宋体" w:cs="Times New Roman"/>
          <w:sz w:val="28"/>
          <w:szCs w:val="28"/>
          <w:highlight w:val="none"/>
        </w:rPr>
        <w:t>地点</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投标文件递交截止时间</w:t>
      </w:r>
      <w:r>
        <w:rPr>
          <w:rFonts w:hint="eastAsia" w:ascii="宋体" w:hAnsi="宋体" w:eastAsia="宋体" w:cs="Times New Roman"/>
          <w:sz w:val="28"/>
          <w:szCs w:val="28"/>
          <w:highlight w:val="none"/>
          <w:lang w:eastAsia="zh-CN"/>
        </w:rPr>
        <w:t>（开标时间）</w:t>
      </w:r>
      <w:r>
        <w:rPr>
          <w:rFonts w:hint="eastAsia" w:ascii="宋体" w:hAnsi="宋体" w:eastAsia="宋体" w:cs="Times New Roman"/>
          <w:sz w:val="28"/>
          <w:szCs w:val="28"/>
          <w:highlight w:val="none"/>
        </w:rPr>
        <w:t>：20</w:t>
      </w:r>
      <w:r>
        <w:rPr>
          <w:rFonts w:hint="eastAsia" w:ascii="宋体" w:hAnsi="宋体" w:eastAsia="宋体" w:cs="Times New Roman"/>
          <w:sz w:val="28"/>
          <w:szCs w:val="28"/>
          <w:highlight w:val="none"/>
          <w:lang w:val="en-US" w:eastAsia="zh-CN"/>
        </w:rPr>
        <w:t>25</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lang w:val="en-US" w:eastAsia="zh-CN"/>
        </w:rPr>
        <w:t>07</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lang w:val="en-US" w:eastAsia="zh-CN"/>
        </w:rPr>
        <w:t>11</w:t>
      </w:r>
      <w:r>
        <w:rPr>
          <w:rFonts w:hint="eastAsia" w:ascii="宋体" w:hAnsi="宋体" w:eastAsia="宋体" w:cs="Times New Roman"/>
          <w:sz w:val="28"/>
          <w:szCs w:val="28"/>
          <w:highlight w:val="none"/>
        </w:rPr>
        <w:t>日08时40分（北京时间）</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开标地点：卢氏县公共资源交易中心</w:t>
      </w:r>
      <w:r>
        <w:rPr>
          <w:rFonts w:hint="eastAsia" w:ascii="宋体" w:hAnsi="宋体" w:eastAsia="宋体" w:cs="Times New Roman"/>
          <w:sz w:val="28"/>
          <w:szCs w:val="28"/>
          <w:highlight w:val="none"/>
          <w:lang w:eastAsia="zh-CN"/>
        </w:rPr>
        <w:t>四</w:t>
      </w:r>
      <w:r>
        <w:rPr>
          <w:rFonts w:hint="eastAsia" w:ascii="宋体" w:hAnsi="宋体" w:eastAsia="宋体" w:cs="Times New Roman"/>
          <w:sz w:val="28"/>
          <w:szCs w:val="28"/>
          <w:highlight w:val="none"/>
        </w:rPr>
        <w:t>楼第</w:t>
      </w:r>
      <w:r>
        <w:rPr>
          <w:rFonts w:hint="eastAsia" w:ascii="宋体" w:hAnsi="宋体" w:eastAsia="宋体" w:cs="Times New Roman"/>
          <w:sz w:val="28"/>
          <w:szCs w:val="28"/>
          <w:highlight w:val="none"/>
          <w:lang w:val="en-US" w:eastAsia="zh-CN"/>
        </w:rPr>
        <w:t>二</w:t>
      </w:r>
      <w:r>
        <w:rPr>
          <w:rFonts w:hint="eastAsia" w:ascii="宋体" w:hAnsi="宋体" w:eastAsia="宋体" w:cs="Times New Roman"/>
          <w:sz w:val="28"/>
          <w:szCs w:val="28"/>
          <w:highlight w:val="none"/>
        </w:rPr>
        <w:t>开标室；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val="en-US" w:eastAsia="zh-CN"/>
        </w:rPr>
        <w:t>3.评标地点：</w:t>
      </w:r>
      <w:r>
        <w:rPr>
          <w:rFonts w:hint="eastAsia" w:ascii="宋体" w:hAnsi="宋体" w:eastAsia="宋体" w:cs="Times New Roman"/>
          <w:sz w:val="28"/>
          <w:szCs w:val="28"/>
          <w:highlight w:val="none"/>
        </w:rPr>
        <w:t>卢氏县公共资源交易中心二楼第</w:t>
      </w:r>
      <w:r>
        <w:rPr>
          <w:rFonts w:hint="eastAsia" w:ascii="宋体" w:hAnsi="宋体" w:eastAsia="宋体" w:cs="Times New Roman"/>
          <w:sz w:val="28"/>
          <w:szCs w:val="28"/>
          <w:highlight w:val="none"/>
          <w:lang w:val="en-US" w:eastAsia="zh-CN"/>
        </w:rPr>
        <w:t>二</w:t>
      </w:r>
      <w:r>
        <w:rPr>
          <w:rFonts w:hint="eastAsia" w:ascii="宋体" w:hAnsi="宋体" w:eastAsia="宋体" w:cs="Times New Roman"/>
          <w:sz w:val="28"/>
          <w:szCs w:val="28"/>
          <w:highlight w:val="none"/>
        </w:rPr>
        <w:t>评标室；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rPr>
      </w:pPr>
      <w:r>
        <w:rPr>
          <w:rFonts w:hint="eastAsia" w:ascii="宋体" w:hAnsi="宋体" w:eastAsia="宋体" w:cs="Times New Roman"/>
          <w:sz w:val="28"/>
          <w:szCs w:val="28"/>
          <w:highlight w:val="none"/>
          <w:lang w:eastAsia="zh-CN"/>
        </w:rPr>
        <w:t>七</w:t>
      </w:r>
      <w:r>
        <w:rPr>
          <w:rFonts w:hint="eastAsia" w:ascii="宋体" w:hAnsi="宋体" w:eastAsia="宋体" w:cs="Times New Roman"/>
          <w:sz w:val="28"/>
          <w:szCs w:val="28"/>
          <w:highlight w:val="none"/>
          <w:lang w:val="en-US" w:eastAsia="zh-CN"/>
        </w:rPr>
        <w:t>、其他事项</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1、响应人应仔细阅读操作手册，在本公告中要求的截止时间前完成招标文件下载工作。因响应人操作不当问题造成的无法下载招标文件等一切后果，由响应人自行承担</w:t>
      </w:r>
      <w:r>
        <w:rPr>
          <w:rFonts w:hint="eastAsia" w:ascii="宋体" w:hAnsi="宋体"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2、响应人递交的响应文件不论中标与否均不予退还</w:t>
      </w:r>
      <w:r>
        <w:rPr>
          <w:rFonts w:hint="eastAsia" w:ascii="宋体" w:hAnsi="宋体"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3、采购人不组织投标单位踏勘现场。</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rPr>
      </w:pPr>
      <w:r>
        <w:rPr>
          <w:rFonts w:hint="eastAsia" w:ascii="宋体" w:hAnsi="宋体" w:eastAsia="宋体" w:cs="Times New Roman"/>
          <w:sz w:val="28"/>
          <w:szCs w:val="28"/>
          <w:highlight w:val="none"/>
          <w:lang w:val="en-US"/>
        </w:rPr>
        <w:t>温馨提示：本项目为电子化、无纸化交易项目，开标时不再接受任何纸质资料，为保证您能开标成功，请需仔细阅读</w:t>
      </w:r>
      <w:r>
        <w:rPr>
          <w:rFonts w:hint="eastAsia" w:ascii="宋体" w:hAnsi="宋体" w:eastAsia="宋体" w:cs="Times New Roman"/>
          <w:sz w:val="28"/>
          <w:szCs w:val="28"/>
          <w:highlight w:val="none"/>
          <w:lang w:val="en-US" w:eastAsia="zh-CN"/>
        </w:rPr>
        <w:t>招标</w:t>
      </w:r>
      <w:r>
        <w:rPr>
          <w:rFonts w:hint="eastAsia" w:ascii="宋体" w:hAnsi="宋体" w:eastAsia="宋体" w:cs="Times New Roman"/>
          <w:sz w:val="28"/>
          <w:szCs w:val="28"/>
          <w:highlight w:val="none"/>
          <w:lang w:val="en-US"/>
        </w:rPr>
        <w:t>文件和三门峡市公共资源交易中心官网业务办理指南。</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val="en-US" w:eastAsia="zh-CN"/>
        </w:rPr>
        <w:t>八</w:t>
      </w:r>
      <w:r>
        <w:rPr>
          <w:rFonts w:hint="eastAsia" w:ascii="宋体" w:hAnsi="宋体" w:eastAsia="宋体" w:cs="Times New Roman"/>
          <w:sz w:val="28"/>
          <w:szCs w:val="28"/>
          <w:highlight w:val="none"/>
        </w:rPr>
        <w:t>、发布公告的媒介：</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本次招标公告同时在《中国招标投标公共服务平台》、《河南省政府采购网》、《三门峡市公共资源交易中心网》上发布。</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val="en-US" w:eastAsia="zh-CN"/>
        </w:rPr>
        <w:t>九</w:t>
      </w:r>
      <w:r>
        <w:rPr>
          <w:rFonts w:hint="eastAsia" w:ascii="宋体" w:hAnsi="宋体" w:eastAsia="宋体" w:cs="Times New Roman"/>
          <w:sz w:val="28"/>
          <w:szCs w:val="28"/>
          <w:highlight w:val="none"/>
        </w:rPr>
        <w:t>、联系方式：</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en-US"/>
        </w:rPr>
      </w:pPr>
      <w:bookmarkStart w:id="2" w:name="_Toc17624"/>
      <w:r>
        <w:rPr>
          <w:rFonts w:hint="eastAsia" w:ascii="宋体" w:hAnsi="宋体" w:eastAsia="宋体" w:cs="Times New Roman"/>
          <w:sz w:val="28"/>
          <w:szCs w:val="28"/>
          <w:highlight w:val="none"/>
          <w:lang w:val="en-US" w:eastAsia="en-US"/>
        </w:rPr>
        <w:t>监督单位：卢氏县政府采购办公室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en-US"/>
        </w:rPr>
      </w:pPr>
      <w:r>
        <w:rPr>
          <w:rFonts w:hint="eastAsia" w:ascii="宋体" w:hAnsi="宋体" w:eastAsia="宋体" w:cs="Times New Roman"/>
          <w:sz w:val="28"/>
          <w:szCs w:val="28"/>
          <w:highlight w:val="none"/>
          <w:lang w:val="en-US" w:eastAsia="en-US"/>
        </w:rPr>
        <w:t>联系人：郭伟静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en-US"/>
        </w:rPr>
      </w:pPr>
      <w:r>
        <w:rPr>
          <w:rFonts w:hint="eastAsia" w:ascii="宋体" w:hAnsi="宋体" w:eastAsia="宋体" w:cs="Times New Roman"/>
          <w:sz w:val="28"/>
          <w:szCs w:val="28"/>
          <w:highlight w:val="none"/>
          <w:lang w:val="en-US" w:eastAsia="en-US"/>
        </w:rPr>
        <w:t>电话：0398-7863556  13949795722</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en-US"/>
        </w:rPr>
      </w:pPr>
      <w:r>
        <w:rPr>
          <w:rFonts w:hint="eastAsia" w:ascii="宋体" w:hAnsi="宋体" w:eastAsia="宋体" w:cs="Times New Roman"/>
          <w:sz w:val="28"/>
          <w:szCs w:val="28"/>
          <w:highlight w:val="none"/>
          <w:lang w:val="en-US" w:eastAsia="en-US"/>
        </w:rPr>
        <w:t>地址：卢氏县城关镇解放路中段</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en-US"/>
        </w:rPr>
      </w:pPr>
      <w:r>
        <w:rPr>
          <w:rFonts w:hint="eastAsia" w:ascii="宋体" w:hAnsi="宋体" w:eastAsia="宋体" w:cs="Times New Roman"/>
          <w:sz w:val="28"/>
          <w:szCs w:val="28"/>
          <w:highlight w:val="none"/>
          <w:lang w:val="en-US" w:eastAsia="en-US"/>
        </w:rPr>
        <w:t>监督单位：卢氏县住房和城乡建设局纪检监察室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en-US"/>
        </w:rPr>
      </w:pPr>
      <w:r>
        <w:rPr>
          <w:rFonts w:hint="eastAsia" w:ascii="宋体" w:hAnsi="宋体" w:eastAsia="宋体" w:cs="Times New Roman"/>
          <w:sz w:val="28"/>
          <w:szCs w:val="28"/>
          <w:highlight w:val="none"/>
          <w:lang w:val="en-US" w:eastAsia="en-US"/>
        </w:rPr>
        <w:t>联系人：范清泉</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en-US"/>
        </w:rPr>
        <w:t>电话：</w:t>
      </w:r>
      <w:r>
        <w:rPr>
          <w:rFonts w:hint="eastAsia" w:ascii="宋体" w:hAnsi="宋体" w:eastAsia="宋体" w:cs="Times New Roman"/>
          <w:sz w:val="28"/>
          <w:szCs w:val="28"/>
          <w:highlight w:val="none"/>
          <w:lang w:val="en-US" w:eastAsia="zh-CN"/>
        </w:rPr>
        <w:t>0398-2250639、</w:t>
      </w:r>
      <w:r>
        <w:rPr>
          <w:rFonts w:hint="eastAsia" w:ascii="宋体" w:hAnsi="宋体" w:eastAsia="宋体" w:cs="Times New Roman"/>
          <w:sz w:val="28"/>
          <w:szCs w:val="28"/>
          <w:highlight w:val="none"/>
          <w:lang w:val="en-US" w:eastAsia="en-US"/>
        </w:rPr>
        <w:t>15516226665</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en-US"/>
        </w:rPr>
      </w:pPr>
      <w:r>
        <w:rPr>
          <w:rFonts w:hint="eastAsia" w:ascii="宋体" w:hAnsi="宋体" w:eastAsia="宋体" w:cs="Times New Roman"/>
          <w:sz w:val="28"/>
          <w:szCs w:val="28"/>
          <w:highlight w:val="none"/>
          <w:lang w:val="en-US" w:eastAsia="en-US"/>
        </w:rPr>
        <w:t>地址：卢氏县翰林路中段</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采购人：</w:t>
      </w:r>
      <w:r>
        <w:rPr>
          <w:rFonts w:hint="eastAsia" w:ascii="宋体" w:hAnsi="宋体" w:eastAsia="宋体" w:cs="Times New Roman"/>
          <w:sz w:val="28"/>
          <w:szCs w:val="28"/>
          <w:highlight w:val="none"/>
          <w:lang w:eastAsia="zh-CN"/>
        </w:rPr>
        <w:t>卢氏县住房和城乡建设局</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联系人：</w:t>
      </w:r>
      <w:r>
        <w:rPr>
          <w:rFonts w:hint="eastAsia" w:ascii="宋体" w:hAnsi="宋体" w:eastAsia="宋体" w:cs="Times New Roman"/>
          <w:sz w:val="28"/>
          <w:szCs w:val="28"/>
          <w:highlight w:val="none"/>
          <w:lang w:val="en-US" w:eastAsia="zh-CN"/>
        </w:rPr>
        <w:t>李康军</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电话： 0398-</w:t>
      </w:r>
      <w:r>
        <w:rPr>
          <w:rFonts w:hint="eastAsia" w:ascii="宋体" w:hAnsi="宋体" w:eastAsia="宋体" w:cs="Times New Roman"/>
          <w:sz w:val="28"/>
          <w:szCs w:val="28"/>
          <w:highlight w:val="none"/>
          <w:lang w:val="en-US" w:eastAsia="zh-CN"/>
        </w:rPr>
        <w:t>7872492</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15839889979</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地址：卢氏县</w:t>
      </w:r>
      <w:r>
        <w:rPr>
          <w:rFonts w:hint="eastAsia" w:ascii="宋体" w:hAnsi="宋体" w:eastAsia="宋体" w:cs="Times New Roman"/>
          <w:sz w:val="28"/>
          <w:szCs w:val="28"/>
          <w:highlight w:val="none"/>
          <w:lang w:val="en-US" w:eastAsia="zh-CN"/>
        </w:rPr>
        <w:t>翰林路中段</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代理公司：河南洲禾建设工程有限公司</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联系人：陈爱萍</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联系电话：15839880880</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18939075870</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地址：三门峡市商务中心区迎宾大道湖滨大厦A座2513室</w:t>
      </w:r>
    </w:p>
    <w:p>
      <w:pPr>
        <w:spacing w:line="360" w:lineRule="auto"/>
        <w:jc w:val="both"/>
        <w:outlineLvl w:val="0"/>
        <w:rPr>
          <w:rFonts w:hint="eastAsia" w:ascii="Calibri" w:hAnsi="Calibri" w:eastAsia="宋体" w:cs="Times New Roman"/>
          <w:b/>
          <w:bCs/>
          <w:color w:val="000000" w:themeColor="text1"/>
          <w:kern w:val="44"/>
          <w:sz w:val="40"/>
          <w:highlight w:val="none"/>
        </w:rPr>
      </w:pPr>
    </w:p>
    <w:bookmarkEnd w:id="2"/>
    <w:p>
      <w:pPr>
        <w:spacing w:before="156" w:beforeLines="50" w:after="156" w:afterLines="50" w:line="360" w:lineRule="auto"/>
        <w:jc w:val="both"/>
        <w:outlineLvl w:val="0"/>
        <w:rPr>
          <w:rFonts w:hint="eastAsia" w:ascii="宋体"/>
          <w:b/>
          <w:bCs/>
          <w:kern w:val="0"/>
          <w:sz w:val="40"/>
          <w:szCs w:val="40"/>
          <w:highlight w:val="none"/>
        </w:rPr>
      </w:pPr>
      <w:bookmarkStart w:id="3" w:name="_Toc7797"/>
    </w:p>
    <w:p>
      <w:pPr>
        <w:pStyle w:val="2"/>
        <w:rPr>
          <w:rFonts w:hint="eastAsia" w:ascii="宋体"/>
          <w:b/>
          <w:bCs/>
          <w:kern w:val="0"/>
          <w:sz w:val="40"/>
          <w:szCs w:val="40"/>
          <w:highlight w:val="none"/>
        </w:rPr>
      </w:pPr>
    </w:p>
    <w:p>
      <w:pPr>
        <w:pStyle w:val="4"/>
        <w:rPr>
          <w:rFonts w:hint="eastAsia"/>
          <w:highlight w:val="none"/>
        </w:rPr>
      </w:pPr>
    </w:p>
    <w:p>
      <w:pPr>
        <w:spacing w:before="156" w:beforeLines="50" w:after="156" w:afterLines="50" w:line="360" w:lineRule="auto"/>
        <w:jc w:val="center"/>
        <w:outlineLvl w:val="0"/>
        <w:rPr>
          <w:rFonts w:hint="eastAsia" w:ascii="宋体"/>
          <w:b/>
          <w:bCs/>
          <w:kern w:val="0"/>
          <w:sz w:val="36"/>
          <w:szCs w:val="36"/>
          <w:highlight w:val="none"/>
        </w:rPr>
      </w:pPr>
      <w:r>
        <w:rPr>
          <w:rFonts w:hint="eastAsia" w:ascii="宋体"/>
          <w:b/>
          <w:bCs/>
          <w:kern w:val="0"/>
          <w:sz w:val="40"/>
          <w:szCs w:val="40"/>
          <w:highlight w:val="none"/>
        </w:rPr>
        <w:t>第二章  投标供应商须知</w:t>
      </w:r>
      <w:bookmarkEnd w:id="3"/>
    </w:p>
    <w:p>
      <w:pPr>
        <w:spacing w:line="360" w:lineRule="auto"/>
        <w:jc w:val="center"/>
        <w:rPr>
          <w:rFonts w:hint="eastAsia" w:ascii="宋体"/>
          <w:b/>
          <w:bCs/>
          <w:sz w:val="28"/>
          <w:szCs w:val="28"/>
          <w:highlight w:val="none"/>
        </w:rPr>
      </w:pPr>
      <w:r>
        <w:rPr>
          <w:rFonts w:hint="eastAsia" w:ascii="宋体"/>
          <w:b/>
          <w:bCs/>
          <w:sz w:val="28"/>
          <w:szCs w:val="28"/>
          <w:highlight w:val="none"/>
        </w:rPr>
        <w:t>供应商须知前附表</w:t>
      </w:r>
    </w:p>
    <w:tbl>
      <w:tblPr>
        <w:tblStyle w:val="31"/>
        <w:tblW w:w="9367" w:type="dxa"/>
        <w:jc w:val="center"/>
        <w:tblInd w:w="0" w:type="dxa"/>
        <w:tblLayout w:type="fixed"/>
        <w:tblCellMar>
          <w:top w:w="0" w:type="dxa"/>
          <w:left w:w="108" w:type="dxa"/>
          <w:bottom w:w="0" w:type="dxa"/>
          <w:right w:w="108" w:type="dxa"/>
        </w:tblCellMar>
      </w:tblPr>
      <w:tblGrid>
        <w:gridCol w:w="1276"/>
        <w:gridCol w:w="1559"/>
        <w:gridCol w:w="6532"/>
      </w:tblGrid>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b/>
                <w:bCs/>
                <w:kern w:val="0"/>
                <w:sz w:val="28"/>
                <w:szCs w:val="28"/>
                <w:highlight w:val="none"/>
              </w:rPr>
            </w:pPr>
            <w:r>
              <w:rPr>
                <w:rFonts w:hint="eastAsia" w:ascii="宋体" w:hAnsi="宋体"/>
                <w:b/>
                <w:bCs/>
                <w:kern w:val="0"/>
                <w:sz w:val="28"/>
                <w:szCs w:val="28"/>
                <w:highlight w:val="none"/>
              </w:rPr>
              <w:t>条款号</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kern w:val="0"/>
                <w:sz w:val="28"/>
                <w:szCs w:val="28"/>
                <w:highlight w:val="none"/>
              </w:rPr>
            </w:pPr>
            <w:r>
              <w:rPr>
                <w:rFonts w:hint="eastAsia" w:ascii="宋体" w:hAnsi="宋体"/>
                <w:b/>
                <w:bCs/>
                <w:kern w:val="0"/>
                <w:sz w:val="28"/>
                <w:szCs w:val="28"/>
                <w:highlight w:val="none"/>
              </w:rPr>
              <w:t>条款名称</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kern w:val="0"/>
                <w:sz w:val="28"/>
                <w:szCs w:val="28"/>
                <w:highlight w:val="none"/>
              </w:rPr>
            </w:pPr>
            <w:r>
              <w:rPr>
                <w:rFonts w:hint="eastAsia" w:ascii="宋体" w:hAnsi="宋体"/>
                <w:b/>
                <w:bCs/>
                <w:kern w:val="0"/>
                <w:sz w:val="28"/>
                <w:szCs w:val="28"/>
                <w:highlight w:val="none"/>
              </w:rPr>
              <w:t>编列内容</w:t>
            </w:r>
          </w:p>
        </w:tc>
      </w:tr>
      <w:tr>
        <w:tblPrEx>
          <w:tblLayout w:type="fixed"/>
          <w:tblCellMar>
            <w:top w:w="0" w:type="dxa"/>
            <w:left w:w="108" w:type="dxa"/>
            <w:bottom w:w="0" w:type="dxa"/>
            <w:right w:w="108" w:type="dxa"/>
          </w:tblCellMar>
        </w:tblPrEx>
        <w:trPr>
          <w:trHeight w:val="155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监督单位</w:t>
            </w:r>
          </w:p>
        </w:tc>
        <w:tc>
          <w:tcPr>
            <w:tcW w:w="6532" w:type="dxa"/>
            <w:tcBorders>
              <w:top w:val="single" w:color="auto" w:sz="4" w:space="0"/>
              <w:left w:val="nil"/>
              <w:bottom w:val="nil"/>
              <w:right w:val="single" w:color="auto" w:sz="4" w:space="0"/>
            </w:tcBorders>
            <w:noWrap w:val="0"/>
            <w:vAlign w:val="center"/>
          </w:tcPr>
          <w:p>
            <w:pPr>
              <w:spacing w:line="360" w:lineRule="exact"/>
              <w:rPr>
                <w:rFonts w:hint="eastAsia" w:ascii="宋体" w:hAnsi="宋体"/>
                <w:sz w:val="28"/>
                <w:szCs w:val="28"/>
                <w:highlight w:val="none"/>
                <w:lang w:val="en-US" w:eastAsia="en-US"/>
              </w:rPr>
            </w:pPr>
            <w:r>
              <w:rPr>
                <w:rFonts w:hint="eastAsia" w:ascii="宋体" w:hAnsi="宋体"/>
                <w:sz w:val="28"/>
                <w:szCs w:val="28"/>
                <w:highlight w:val="none"/>
                <w:lang w:val="en-US" w:eastAsia="en-US"/>
              </w:rPr>
              <w:t>监督单位：卢氏县政府采购办公室</w:t>
            </w:r>
          </w:p>
          <w:p>
            <w:pPr>
              <w:spacing w:line="360" w:lineRule="exact"/>
              <w:rPr>
                <w:rFonts w:hint="eastAsia" w:ascii="宋体" w:hAnsi="宋体"/>
                <w:sz w:val="28"/>
                <w:szCs w:val="28"/>
                <w:highlight w:val="none"/>
                <w:lang w:val="en-US" w:eastAsia="en-US"/>
              </w:rPr>
            </w:pPr>
            <w:r>
              <w:rPr>
                <w:rFonts w:hint="eastAsia" w:ascii="宋体" w:hAnsi="宋体"/>
                <w:sz w:val="28"/>
                <w:szCs w:val="28"/>
                <w:highlight w:val="none"/>
                <w:lang w:val="en-US" w:eastAsia="en-US"/>
              </w:rPr>
              <w:t>联系人：郭伟静</w:t>
            </w:r>
          </w:p>
          <w:p>
            <w:pPr>
              <w:spacing w:line="360" w:lineRule="exact"/>
              <w:rPr>
                <w:rFonts w:hint="eastAsia" w:ascii="宋体" w:hAnsi="宋体"/>
                <w:sz w:val="28"/>
                <w:szCs w:val="28"/>
                <w:highlight w:val="none"/>
                <w:lang w:val="en-US" w:eastAsia="en-US"/>
              </w:rPr>
            </w:pPr>
            <w:r>
              <w:rPr>
                <w:rFonts w:hint="eastAsia" w:ascii="宋体" w:hAnsi="宋体"/>
                <w:sz w:val="28"/>
                <w:szCs w:val="28"/>
                <w:highlight w:val="none"/>
                <w:lang w:val="en-US" w:eastAsia="en-US"/>
              </w:rPr>
              <w:t>电话：0398-7863556  13949795722</w:t>
            </w:r>
          </w:p>
          <w:p>
            <w:pPr>
              <w:spacing w:line="360" w:lineRule="exact"/>
              <w:rPr>
                <w:rFonts w:hint="eastAsia" w:ascii="宋体" w:hAnsi="宋体"/>
                <w:sz w:val="28"/>
                <w:szCs w:val="28"/>
                <w:highlight w:val="none"/>
                <w:lang w:val="en-US" w:eastAsia="en-US"/>
              </w:rPr>
            </w:pPr>
            <w:r>
              <w:rPr>
                <w:rFonts w:hint="eastAsia" w:ascii="宋体" w:hAnsi="宋体"/>
                <w:sz w:val="28"/>
                <w:szCs w:val="28"/>
                <w:highlight w:val="none"/>
                <w:lang w:val="en-US" w:eastAsia="en-US"/>
              </w:rPr>
              <w:t>地址：卢氏县城关镇解放路中段</w:t>
            </w:r>
          </w:p>
          <w:p>
            <w:pPr>
              <w:spacing w:line="360" w:lineRule="exact"/>
              <w:rPr>
                <w:rFonts w:hint="eastAsia" w:ascii="宋体" w:hAnsi="宋体"/>
                <w:sz w:val="28"/>
                <w:szCs w:val="28"/>
                <w:highlight w:val="none"/>
                <w:lang w:val="en-US" w:eastAsia="en-US"/>
              </w:rPr>
            </w:pPr>
            <w:r>
              <w:rPr>
                <w:rFonts w:hint="eastAsia" w:ascii="宋体" w:hAnsi="宋体"/>
                <w:sz w:val="28"/>
                <w:szCs w:val="28"/>
                <w:highlight w:val="none"/>
                <w:lang w:val="en-US" w:eastAsia="en-US"/>
              </w:rPr>
              <w:t>监督单位：卢氏县住房和城乡建设局纪检监察室</w:t>
            </w:r>
          </w:p>
          <w:p>
            <w:pPr>
              <w:spacing w:line="360" w:lineRule="exact"/>
              <w:rPr>
                <w:rFonts w:hint="eastAsia" w:ascii="宋体" w:hAnsi="宋体"/>
                <w:sz w:val="28"/>
                <w:szCs w:val="28"/>
                <w:highlight w:val="none"/>
                <w:lang w:val="en-US" w:eastAsia="en-US"/>
              </w:rPr>
            </w:pPr>
            <w:r>
              <w:rPr>
                <w:rFonts w:hint="eastAsia" w:ascii="宋体" w:hAnsi="宋体"/>
                <w:sz w:val="28"/>
                <w:szCs w:val="28"/>
                <w:highlight w:val="none"/>
                <w:lang w:val="en-US" w:eastAsia="en-US"/>
              </w:rPr>
              <w:t>联系人：范清泉</w:t>
            </w:r>
          </w:p>
          <w:p>
            <w:pPr>
              <w:spacing w:line="360" w:lineRule="exact"/>
              <w:rPr>
                <w:rFonts w:hint="eastAsia" w:ascii="宋体" w:hAnsi="宋体"/>
                <w:sz w:val="28"/>
                <w:szCs w:val="28"/>
                <w:highlight w:val="none"/>
                <w:lang w:val="en-US" w:eastAsia="zh-CN"/>
              </w:rPr>
            </w:pPr>
            <w:r>
              <w:rPr>
                <w:rFonts w:hint="eastAsia" w:ascii="宋体" w:hAnsi="宋体"/>
                <w:sz w:val="28"/>
                <w:szCs w:val="28"/>
                <w:highlight w:val="none"/>
                <w:lang w:val="en-US" w:eastAsia="en-US"/>
              </w:rPr>
              <w:t>电话：</w:t>
            </w:r>
            <w:r>
              <w:rPr>
                <w:rFonts w:hint="eastAsia" w:ascii="宋体" w:hAnsi="宋体"/>
                <w:sz w:val="28"/>
                <w:szCs w:val="28"/>
                <w:highlight w:val="none"/>
                <w:lang w:val="en-US" w:eastAsia="zh-CN"/>
              </w:rPr>
              <w:t>0398-2250639、</w:t>
            </w:r>
            <w:r>
              <w:rPr>
                <w:rFonts w:hint="eastAsia" w:ascii="宋体" w:hAnsi="宋体"/>
                <w:sz w:val="28"/>
                <w:szCs w:val="28"/>
                <w:highlight w:val="none"/>
                <w:lang w:val="en-US" w:eastAsia="en-US"/>
              </w:rPr>
              <w:t>15516226665</w:t>
            </w:r>
          </w:p>
          <w:p>
            <w:pPr>
              <w:spacing w:line="360" w:lineRule="exact"/>
              <w:rPr>
                <w:rFonts w:hint="eastAsia" w:ascii="宋体" w:hAnsi="宋体"/>
                <w:sz w:val="28"/>
                <w:szCs w:val="28"/>
                <w:highlight w:val="none"/>
              </w:rPr>
            </w:pPr>
            <w:r>
              <w:rPr>
                <w:rFonts w:hint="eastAsia" w:ascii="宋体" w:hAnsi="宋体"/>
                <w:sz w:val="28"/>
                <w:szCs w:val="28"/>
                <w:highlight w:val="none"/>
                <w:lang w:val="en-US" w:eastAsia="en-US"/>
              </w:rPr>
              <w:t>地址：卢氏县翰林路中段</w:t>
            </w:r>
          </w:p>
        </w:tc>
      </w:tr>
      <w:tr>
        <w:tblPrEx>
          <w:tblLayout w:type="fixed"/>
          <w:tblCellMar>
            <w:top w:w="0" w:type="dxa"/>
            <w:left w:w="108" w:type="dxa"/>
            <w:bottom w:w="0" w:type="dxa"/>
            <w:right w:w="108" w:type="dxa"/>
          </w:tblCellMar>
        </w:tblPrEx>
        <w:trPr>
          <w:trHeight w:val="147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采购人</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sz w:val="28"/>
                <w:szCs w:val="28"/>
                <w:highlight w:val="none"/>
                <w:lang w:eastAsia="zh-CN"/>
              </w:rPr>
            </w:pPr>
            <w:r>
              <w:rPr>
                <w:rFonts w:hint="eastAsia" w:ascii="宋体" w:hAnsi="宋体"/>
                <w:sz w:val="28"/>
                <w:szCs w:val="28"/>
                <w:highlight w:val="none"/>
              </w:rPr>
              <w:t>采购人：</w:t>
            </w:r>
            <w:r>
              <w:rPr>
                <w:rFonts w:hint="eastAsia" w:ascii="宋体" w:hAnsi="宋体"/>
                <w:sz w:val="28"/>
                <w:szCs w:val="28"/>
                <w:highlight w:val="none"/>
                <w:lang w:eastAsia="zh-CN"/>
              </w:rPr>
              <w:t>卢氏县住房和城乡建设局</w:t>
            </w:r>
          </w:p>
          <w:p>
            <w:pPr>
              <w:spacing w:line="360" w:lineRule="exact"/>
              <w:jc w:val="left"/>
              <w:rPr>
                <w:rFonts w:hint="eastAsia" w:ascii="宋体" w:hAnsi="宋体"/>
                <w:sz w:val="28"/>
                <w:szCs w:val="28"/>
                <w:highlight w:val="none"/>
                <w:lang w:val="en-US" w:eastAsia="zh-CN"/>
              </w:rPr>
            </w:pPr>
            <w:r>
              <w:rPr>
                <w:rFonts w:hint="eastAsia" w:ascii="宋体" w:hAnsi="宋体"/>
                <w:sz w:val="28"/>
                <w:szCs w:val="28"/>
                <w:highlight w:val="none"/>
              </w:rPr>
              <w:t>联系人：</w:t>
            </w:r>
            <w:r>
              <w:rPr>
                <w:rFonts w:hint="eastAsia" w:ascii="宋体" w:hAnsi="宋体"/>
                <w:sz w:val="28"/>
                <w:szCs w:val="28"/>
                <w:highlight w:val="none"/>
                <w:lang w:val="en-US" w:eastAsia="zh-CN"/>
              </w:rPr>
              <w:t>李康军</w:t>
            </w:r>
          </w:p>
          <w:p>
            <w:pPr>
              <w:spacing w:line="360" w:lineRule="exact"/>
              <w:jc w:val="left"/>
              <w:rPr>
                <w:rFonts w:hint="eastAsia" w:ascii="宋体" w:hAnsi="宋体"/>
                <w:sz w:val="28"/>
                <w:szCs w:val="28"/>
                <w:highlight w:val="none"/>
                <w:lang w:val="en-US" w:eastAsia="zh-CN"/>
              </w:rPr>
            </w:pPr>
            <w:r>
              <w:rPr>
                <w:rFonts w:hint="eastAsia" w:ascii="宋体" w:hAnsi="宋体"/>
                <w:sz w:val="28"/>
                <w:szCs w:val="28"/>
                <w:highlight w:val="none"/>
              </w:rPr>
              <w:t>电话： 0398-</w:t>
            </w:r>
            <w:r>
              <w:rPr>
                <w:rFonts w:hint="eastAsia" w:ascii="宋体" w:hAnsi="宋体"/>
                <w:sz w:val="28"/>
                <w:szCs w:val="28"/>
                <w:highlight w:val="none"/>
                <w:lang w:val="en-US" w:eastAsia="zh-CN"/>
              </w:rPr>
              <w:t>7872492</w:t>
            </w:r>
            <w:r>
              <w:rPr>
                <w:rFonts w:hint="eastAsia" w:ascii="宋体" w:hAnsi="宋体"/>
                <w:sz w:val="28"/>
                <w:szCs w:val="28"/>
                <w:highlight w:val="none"/>
                <w:lang w:eastAsia="zh-CN"/>
              </w:rPr>
              <w:t>、</w:t>
            </w:r>
            <w:r>
              <w:rPr>
                <w:rFonts w:hint="eastAsia" w:ascii="宋体" w:hAnsi="宋体"/>
                <w:sz w:val="28"/>
                <w:szCs w:val="28"/>
                <w:highlight w:val="none"/>
                <w:lang w:val="en-US" w:eastAsia="zh-CN"/>
              </w:rPr>
              <w:t>15839889979</w:t>
            </w:r>
          </w:p>
          <w:p>
            <w:pPr>
              <w:spacing w:line="360" w:lineRule="exact"/>
              <w:jc w:val="left"/>
              <w:rPr>
                <w:rFonts w:hint="eastAsia" w:ascii="宋体" w:hAnsi="宋体"/>
                <w:sz w:val="28"/>
                <w:szCs w:val="28"/>
                <w:highlight w:val="none"/>
              </w:rPr>
            </w:pPr>
            <w:r>
              <w:rPr>
                <w:rFonts w:hint="eastAsia" w:ascii="宋体" w:hAnsi="宋体"/>
                <w:sz w:val="28"/>
                <w:szCs w:val="28"/>
                <w:highlight w:val="none"/>
              </w:rPr>
              <w:t>地址：卢氏县</w:t>
            </w:r>
            <w:r>
              <w:rPr>
                <w:rFonts w:hint="eastAsia" w:ascii="宋体" w:hAnsi="宋体"/>
                <w:sz w:val="28"/>
                <w:szCs w:val="28"/>
                <w:highlight w:val="none"/>
                <w:lang w:val="en-US" w:eastAsia="zh-CN"/>
              </w:rPr>
              <w:t>翰林路中段</w:t>
            </w:r>
          </w:p>
        </w:tc>
      </w:tr>
      <w:tr>
        <w:tblPrEx>
          <w:tblLayout w:type="fixed"/>
          <w:tblCellMar>
            <w:top w:w="0" w:type="dxa"/>
            <w:left w:w="108" w:type="dxa"/>
            <w:bottom w:w="0" w:type="dxa"/>
            <w:right w:w="108" w:type="dxa"/>
          </w:tblCellMar>
        </w:tblPrEx>
        <w:trPr>
          <w:trHeight w:val="1470" w:hRule="atLeast"/>
          <w:jc w:val="center"/>
        </w:trPr>
        <w:tc>
          <w:tcPr>
            <w:tcW w:w="1276" w:type="dxa"/>
            <w:tcBorders>
              <w:top w:val="nil"/>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1.2</w:t>
            </w:r>
          </w:p>
        </w:tc>
        <w:tc>
          <w:tcPr>
            <w:tcW w:w="1559" w:type="dxa"/>
            <w:tcBorders>
              <w:top w:val="nil"/>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采购代理机构</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代理公司：河南洲禾建设工程有限公司</w:t>
            </w:r>
          </w:p>
          <w:p>
            <w:pPr>
              <w:spacing w:line="360" w:lineRule="exact"/>
              <w:jc w:val="left"/>
              <w:rPr>
                <w:rFonts w:hint="eastAsia" w:ascii="宋体" w:hAnsi="宋体"/>
                <w:sz w:val="28"/>
                <w:szCs w:val="28"/>
                <w:highlight w:val="none"/>
              </w:rPr>
            </w:pPr>
            <w:r>
              <w:rPr>
                <w:rFonts w:hint="eastAsia" w:ascii="宋体" w:hAnsi="宋体"/>
                <w:sz w:val="28"/>
                <w:szCs w:val="28"/>
                <w:highlight w:val="none"/>
              </w:rPr>
              <w:t>联系人：陈爱萍</w:t>
            </w:r>
          </w:p>
          <w:p>
            <w:pPr>
              <w:spacing w:line="360" w:lineRule="exact"/>
              <w:jc w:val="left"/>
              <w:rPr>
                <w:rFonts w:hint="default" w:ascii="宋体" w:hAnsi="宋体" w:eastAsiaTheme="minorEastAsia"/>
                <w:sz w:val="28"/>
                <w:szCs w:val="28"/>
                <w:highlight w:val="none"/>
                <w:lang w:val="en-US" w:eastAsia="zh-CN"/>
              </w:rPr>
            </w:pPr>
            <w:r>
              <w:rPr>
                <w:rFonts w:hint="eastAsia" w:ascii="宋体" w:hAnsi="宋体"/>
                <w:sz w:val="28"/>
                <w:szCs w:val="28"/>
                <w:highlight w:val="none"/>
              </w:rPr>
              <w:t>联系电话：15839880880</w:t>
            </w:r>
            <w:r>
              <w:rPr>
                <w:rFonts w:hint="eastAsia" w:ascii="宋体" w:hAnsi="宋体"/>
                <w:sz w:val="28"/>
                <w:szCs w:val="28"/>
                <w:highlight w:val="none"/>
                <w:lang w:eastAsia="zh-CN"/>
              </w:rPr>
              <w:t>、</w:t>
            </w:r>
            <w:r>
              <w:rPr>
                <w:rFonts w:hint="eastAsia" w:ascii="宋体" w:hAnsi="宋体"/>
                <w:sz w:val="28"/>
                <w:szCs w:val="28"/>
                <w:highlight w:val="none"/>
                <w:lang w:val="en-US" w:eastAsia="zh-CN"/>
              </w:rPr>
              <w:t>18939075870</w:t>
            </w:r>
          </w:p>
          <w:p>
            <w:pPr>
              <w:spacing w:line="360" w:lineRule="exact"/>
              <w:jc w:val="left"/>
              <w:rPr>
                <w:rFonts w:hint="eastAsia" w:ascii="宋体" w:hAnsi="宋体"/>
                <w:sz w:val="28"/>
                <w:szCs w:val="28"/>
                <w:highlight w:val="none"/>
              </w:rPr>
            </w:pPr>
            <w:r>
              <w:rPr>
                <w:rFonts w:hint="eastAsia" w:ascii="宋体" w:hAnsi="宋体"/>
                <w:sz w:val="28"/>
                <w:szCs w:val="28"/>
                <w:highlight w:val="none"/>
              </w:rPr>
              <w:t>地址：三门峡市商务中心区迎宾大道湖滨大厦A座2513室</w:t>
            </w:r>
          </w:p>
        </w:tc>
      </w:tr>
      <w:tr>
        <w:tblPrEx>
          <w:tblLayout w:type="fixed"/>
          <w:tblCellMar>
            <w:top w:w="0" w:type="dxa"/>
            <w:left w:w="108" w:type="dxa"/>
            <w:bottom w:w="0" w:type="dxa"/>
            <w:right w:w="108" w:type="dxa"/>
          </w:tblCellMar>
        </w:tblPrEx>
        <w:trPr>
          <w:trHeight w:val="605"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项目名称</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sz w:val="28"/>
                <w:szCs w:val="28"/>
                <w:highlight w:val="none"/>
                <w:lang w:eastAsia="zh-CN"/>
              </w:rPr>
            </w:pPr>
            <w:r>
              <w:rPr>
                <w:rFonts w:hint="eastAsia" w:ascii="宋体" w:hAnsi="宋体"/>
                <w:sz w:val="28"/>
                <w:szCs w:val="28"/>
                <w:highlight w:val="none"/>
                <w:lang w:eastAsia="zh-CN"/>
              </w:rPr>
              <w:t>卢氏县横涧乡、沙河乡、范里镇、潘河乡、木桐乡、杜关镇在线监测设备安装项目</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标段划分</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本项目</w:t>
            </w:r>
            <w:r>
              <w:rPr>
                <w:rFonts w:hint="eastAsia" w:ascii="宋体" w:hAnsi="宋体"/>
                <w:sz w:val="28"/>
                <w:szCs w:val="28"/>
                <w:highlight w:val="none"/>
                <w:lang w:val="en-US" w:eastAsia="zh-CN"/>
              </w:rPr>
              <w:t>不划分</w:t>
            </w:r>
            <w:r>
              <w:rPr>
                <w:rFonts w:hint="eastAsia" w:ascii="宋体" w:hAnsi="宋体"/>
                <w:sz w:val="28"/>
                <w:szCs w:val="28"/>
                <w:highlight w:val="none"/>
              </w:rPr>
              <w:t>标段；</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1.5</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采购内容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val="en-US" w:eastAsia="zh-CN"/>
              </w:rPr>
              <w:t>工作范围包括：</w:t>
            </w:r>
            <w:r>
              <w:rPr>
                <w:rFonts w:hint="eastAsia" w:ascii="宋体" w:hAnsi="宋体" w:eastAsia="宋体" w:cs="Times New Roman"/>
                <w:sz w:val="28"/>
                <w:szCs w:val="28"/>
                <w:highlight w:val="none"/>
                <w:lang w:eastAsia="zh-CN"/>
              </w:rPr>
              <w:t>卢氏县横涧乡、沙河乡、范里镇、潘河乡、木桐乡、杜关镇</w:t>
            </w:r>
            <w:r>
              <w:rPr>
                <w:rFonts w:hint="eastAsia" w:ascii="宋体" w:hAnsi="宋体" w:eastAsia="宋体" w:cs="Times New Roman"/>
                <w:sz w:val="28"/>
                <w:szCs w:val="28"/>
                <w:highlight w:val="none"/>
                <w:lang w:val="en-US" w:eastAsia="zh-CN"/>
              </w:rPr>
              <w:t>各乡镇所在地。主要工作内容：各乡镇在线检测设备采购及安装。</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预算金额</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default" w:ascii="宋体" w:hAnsi="宋体" w:eastAsia="宋体" w:cs="Times New Roman"/>
                <w:kern w:val="0"/>
                <w:sz w:val="28"/>
                <w:szCs w:val="28"/>
                <w:highlight w:val="none"/>
                <w:lang w:val="en-US" w:eastAsia="zh-CN"/>
              </w:rPr>
              <w:t>¥</w:t>
            </w:r>
            <w:r>
              <w:rPr>
                <w:rFonts w:hint="eastAsia" w:ascii="宋体" w:hAnsi="宋体" w:eastAsia="宋体" w:cs="Times New Roman"/>
                <w:sz w:val="28"/>
                <w:szCs w:val="28"/>
                <w:highlight w:val="none"/>
                <w:lang w:val="en-US" w:eastAsia="zh-CN"/>
              </w:rPr>
              <w:t>2171295.00</w:t>
            </w:r>
            <w:r>
              <w:rPr>
                <w:rFonts w:hint="eastAsia" w:ascii="宋体" w:hAnsi="宋体" w:eastAsia="宋体" w:cs="宋体"/>
                <w:kern w:val="0"/>
                <w:sz w:val="28"/>
                <w:szCs w:val="28"/>
                <w:highlight w:val="none"/>
                <w:lang w:eastAsia="zh-CN"/>
              </w:rPr>
              <w:t>元；</w:t>
            </w:r>
          </w:p>
        </w:tc>
      </w:tr>
      <w:tr>
        <w:tblPrEx>
          <w:tblLayout w:type="fixed"/>
          <w:tblCellMar>
            <w:top w:w="0" w:type="dxa"/>
            <w:left w:w="108" w:type="dxa"/>
            <w:bottom w:w="0" w:type="dxa"/>
            <w:right w:w="108" w:type="dxa"/>
          </w:tblCellMar>
        </w:tblPrEx>
        <w:trPr>
          <w:trHeight w:val="5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资金来源</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val="en-US" w:eastAsia="zh-CN"/>
              </w:rPr>
              <w:t>财政资金</w:t>
            </w:r>
            <w:r>
              <w:rPr>
                <w:rFonts w:hint="eastAsia" w:ascii="宋体" w:hAnsi="宋体" w:eastAsia="宋体" w:cs="Times New Roman"/>
                <w:sz w:val="28"/>
                <w:szCs w:val="28"/>
                <w:highlight w:val="none"/>
                <w:lang w:eastAsia="zh-CN"/>
              </w:rPr>
              <w:t>，且已落实；</w:t>
            </w:r>
          </w:p>
        </w:tc>
      </w:tr>
      <w:tr>
        <w:tblPrEx>
          <w:tblLayout w:type="fixed"/>
          <w:tblCellMar>
            <w:top w:w="0" w:type="dxa"/>
            <w:left w:w="108" w:type="dxa"/>
            <w:bottom w:w="0" w:type="dxa"/>
            <w:right w:w="108" w:type="dxa"/>
          </w:tblCellMar>
        </w:tblPrEx>
        <w:trPr>
          <w:trHeight w:val="56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1.8</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bCs/>
                <w:kern w:val="0"/>
                <w:sz w:val="28"/>
                <w:szCs w:val="28"/>
                <w:highlight w:val="none"/>
                <w:lang w:eastAsia="zh-CN"/>
              </w:rPr>
              <w:t>交货时间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签订合同后</w:t>
            </w:r>
            <w:r>
              <w:rPr>
                <w:rFonts w:hint="eastAsia" w:ascii="宋体" w:hAnsi="宋体" w:eastAsia="宋体" w:cs="Times New Roman"/>
                <w:sz w:val="28"/>
                <w:szCs w:val="28"/>
                <w:highlight w:val="none"/>
                <w:lang w:val="en-US" w:eastAsia="zh-CN"/>
              </w:rPr>
              <w:t>30</w:t>
            </w:r>
            <w:r>
              <w:rPr>
                <w:rFonts w:hint="eastAsia" w:ascii="宋体" w:hAnsi="宋体" w:eastAsia="宋体" w:cs="Times New Roman"/>
                <w:sz w:val="28"/>
                <w:szCs w:val="28"/>
                <w:highlight w:val="none"/>
                <w:lang w:eastAsia="zh-CN"/>
              </w:rPr>
              <w:t>日历天（完成安装及调试）</w:t>
            </w:r>
          </w:p>
        </w:tc>
      </w:tr>
      <w:tr>
        <w:tblPrEx>
          <w:tblLayout w:type="fixed"/>
          <w:tblCellMar>
            <w:top w:w="0" w:type="dxa"/>
            <w:left w:w="108" w:type="dxa"/>
            <w:bottom w:w="0" w:type="dxa"/>
            <w:right w:w="108" w:type="dxa"/>
          </w:tblCellMar>
        </w:tblPrEx>
        <w:trPr>
          <w:trHeight w:val="48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1.9</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bCs/>
                <w:kern w:val="0"/>
                <w:sz w:val="28"/>
                <w:szCs w:val="28"/>
                <w:highlight w:val="none"/>
                <w:lang w:eastAsia="zh-CN"/>
              </w:rPr>
            </w:pPr>
            <w:r>
              <w:rPr>
                <w:rFonts w:hint="eastAsia" w:ascii="宋体" w:hAnsi="宋体"/>
                <w:bCs/>
                <w:kern w:val="0"/>
                <w:sz w:val="28"/>
                <w:szCs w:val="28"/>
                <w:highlight w:val="none"/>
                <w:lang w:eastAsia="zh-CN"/>
              </w:rPr>
              <w:t>交货地点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卢氏县</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质量要求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合格</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lang w:eastAsia="zh-CN"/>
              </w:rPr>
              <w:t>符合国家及行业标准</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质保期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eastAsia="宋体" w:cs="宋体"/>
                <w:kern w:val="0"/>
                <w:sz w:val="28"/>
                <w:szCs w:val="28"/>
                <w:highlight w:val="none"/>
                <w:lang w:eastAsia="zh-CN"/>
              </w:rPr>
              <w:t>1年</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是否接受进口产品</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否；</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采购项目需要落实的政府采购政策</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本项目执行促进中小型企业发展政策（残疾人福利性企业、监狱企业视同小微企业）、优先采购节能环保产品等政府采购政策。</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是否退还投标文件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eastAsia="宋体" w:cs="Times New Roman"/>
                <w:sz w:val="28"/>
                <w:szCs w:val="28"/>
                <w:highlight w:val="none"/>
                <w:lang w:eastAsia="zh-CN"/>
              </w:rPr>
              <w:t>供应商递交的投标文件不论中标与否均不予退还</w:t>
            </w:r>
            <w:r>
              <w:rPr>
                <w:rFonts w:hint="eastAsia" w:ascii="宋体" w:hAnsi="宋体" w:eastAsia="宋体" w:cs="Times New Roman"/>
                <w:sz w:val="28"/>
                <w:szCs w:val="28"/>
                <w:highlight w:val="none"/>
              </w:rPr>
              <w:t>；</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投标人的资质、能力和应具备条件</w:t>
            </w:r>
          </w:p>
        </w:tc>
        <w:tc>
          <w:tcPr>
            <w:tcW w:w="65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1、满足《中华人民共和国政府采购法》第二十二条规定。</w:t>
            </w:r>
            <w:r>
              <w:rPr>
                <w:rFonts w:hint="eastAsia" w:ascii="宋体" w:hAnsi="宋体" w:eastAsia="宋体" w:cs="Times New Roman"/>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2、落实政府采购政策满足的资格要求：无。</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3、本项目的特定资格要求：</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3.1具备独立法人资格；具有合法有效的营业执照、组织机构代码证、税务登记证或三证合一的营业执照；</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3.2供应商具有良好的商业信誉和健全的财务会计制度，提供(2021-2023年任意一年)财务审计报告或自行承诺。</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3.3供应商提供2025年以来任意三个月企业依法缴纳税收证明材料或承诺书(注:依法免税的，应提供税务部门出具的依法免税证明材料)；拟派项目负责人依法激纳社保或承诺书、身份证及劳动合同等证明材料;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3.4单位负责人为同一人或者存在直接控股关系、管理关系的不同供应商，不得参加同一合同项下的政府采购活动（提供声明函）；</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kern w:val="2"/>
                <w:sz w:val="28"/>
                <w:szCs w:val="28"/>
                <w:highlight w:val="none"/>
                <w:lang w:val="en-US" w:eastAsia="zh-CN" w:bidi="ar-SA"/>
              </w:rPr>
            </w:pPr>
            <w:r>
              <w:rPr>
                <w:rFonts w:hint="eastAsia" w:ascii="宋体" w:hAnsi="宋体" w:eastAsia="宋体" w:cs="Times New Roman"/>
                <w:sz w:val="28"/>
                <w:szCs w:val="28"/>
                <w:highlight w:val="none"/>
                <w:lang w:val="en-US" w:eastAsia="zh-CN"/>
              </w:rPr>
              <w:t>3.5</w:t>
            </w:r>
            <w:r>
              <w:rPr>
                <w:rFonts w:hint="eastAsia" w:ascii="宋体" w:hAnsi="宋体" w:eastAsia="宋体" w:cs="Times New Roman"/>
                <w:kern w:val="2"/>
                <w:sz w:val="28"/>
                <w:szCs w:val="28"/>
                <w:highlight w:val="none"/>
                <w:lang w:val="en-US" w:eastAsia="zh-CN" w:bidi="ar-SA"/>
              </w:rPr>
              <w:t>供应商须提供本企业无商业贿赂和不正当竞争行为承诺书；</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3.6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或采购代理机构将在资格审查结束之前通过以下渠道对各供应商信用记录进行查询,信用信息查询记录及相关证据与其他采购文件一并保存：</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失信被执行人查询渠道：“中国执行信息公开网”网站；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重大税收违法失信主体查询渠道：“信用中国”网站；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政府采购严重违法失信行为查询渠道：“中国政府采购网”。</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4、本项目不接收联合体投标。</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注：被列入失信被执行人及重大税收违法失信主体的企业做无效标处理；采购人或采购代理机构有权对供应商信用记录进行甄别和复查。</w:t>
            </w:r>
          </w:p>
          <w:p>
            <w:pPr>
              <w:spacing w:line="360" w:lineRule="exact"/>
              <w:jc w:val="left"/>
              <w:rPr>
                <w:rFonts w:hint="eastAsia" w:ascii="宋体" w:hAnsi="宋体"/>
                <w:sz w:val="28"/>
                <w:szCs w:val="28"/>
                <w:highlight w:val="none"/>
              </w:rPr>
            </w:pPr>
          </w:p>
        </w:tc>
      </w:tr>
      <w:tr>
        <w:tblPrEx>
          <w:tblLayout w:type="fixed"/>
          <w:tblCellMar>
            <w:top w:w="0" w:type="dxa"/>
            <w:left w:w="108" w:type="dxa"/>
            <w:bottom w:w="0" w:type="dxa"/>
            <w:right w:w="108" w:type="dxa"/>
          </w:tblCellMar>
        </w:tblPrEx>
        <w:trPr>
          <w:trHeight w:val="56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踏勘现场</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bCs/>
                <w:kern w:val="0"/>
                <w:sz w:val="28"/>
                <w:szCs w:val="28"/>
                <w:highlight w:val="none"/>
              </w:rPr>
            </w:pPr>
            <w:r>
              <w:rPr>
                <w:rFonts w:hint="eastAsia" w:ascii="宋体" w:hAnsi="宋体"/>
                <w:bCs/>
                <w:kern w:val="0"/>
                <w:sz w:val="28"/>
                <w:szCs w:val="28"/>
                <w:highlight w:val="none"/>
              </w:rPr>
              <w:t>不组织</w:t>
            </w:r>
          </w:p>
        </w:tc>
      </w:tr>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投标预备会</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sz w:val="28"/>
                <w:szCs w:val="28"/>
                <w:highlight w:val="none"/>
              </w:rPr>
            </w:pPr>
            <w:r>
              <w:rPr>
                <w:rFonts w:hint="eastAsia" w:ascii="宋体" w:hAnsi="宋体"/>
                <w:sz w:val="28"/>
                <w:szCs w:val="28"/>
                <w:highlight w:val="none"/>
              </w:rPr>
              <w:t>不召开</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质疑</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eastAsia="宋体" w:cs="Times New Roman"/>
                <w:sz w:val="28"/>
                <w:szCs w:val="28"/>
                <w:highlight w:val="none"/>
              </w:rPr>
              <w:t>投标供应商如对招标文件有异议的，请于招标文件规定的投标截止时间1</w:t>
            </w:r>
            <w:r>
              <w:rPr>
                <w:rFonts w:hint="eastAsia" w:ascii="宋体" w:hAnsi="宋体" w:eastAsia="宋体" w:cs="Times New Roman"/>
                <w:sz w:val="28"/>
                <w:szCs w:val="28"/>
                <w:highlight w:val="none"/>
                <w:lang w:val="en-US" w:eastAsia="zh-CN"/>
              </w:rPr>
              <w:t>5</w:t>
            </w:r>
            <w:r>
              <w:rPr>
                <w:rFonts w:hint="eastAsia" w:ascii="宋体" w:hAnsi="宋体" w:eastAsia="宋体" w:cs="Times New Roman"/>
                <w:sz w:val="28"/>
                <w:szCs w:val="28"/>
                <w:highlight w:val="none"/>
              </w:rPr>
              <w:t>天前将问题以书面形式提交采购人或招标代理</w:t>
            </w:r>
            <w:r>
              <w:rPr>
                <w:rFonts w:hint="eastAsia" w:ascii="宋体" w:hAnsi="宋体" w:eastAsia="宋体" w:cs="Times New Roman"/>
                <w:sz w:val="28"/>
                <w:szCs w:val="28"/>
                <w:highlight w:val="none"/>
                <w:lang w:eastAsia="zh-CN"/>
              </w:rPr>
              <w:t>机构</w:t>
            </w:r>
            <w:r>
              <w:rPr>
                <w:rFonts w:hint="eastAsia" w:ascii="宋体" w:hAnsi="宋体" w:eastAsia="宋体" w:cs="Times New Roman"/>
                <w:sz w:val="28"/>
                <w:szCs w:val="28"/>
                <w:highlight w:val="none"/>
              </w:rPr>
              <w:t>（加盖单位公章和法定代表人签字），否则，将被视为认可本招标文件所有内容。</w:t>
            </w:r>
          </w:p>
        </w:tc>
      </w:tr>
      <w:tr>
        <w:tblPrEx>
          <w:tblLayout w:type="fixed"/>
          <w:tblCellMar>
            <w:top w:w="0" w:type="dxa"/>
            <w:left w:w="108" w:type="dxa"/>
            <w:bottom w:w="0" w:type="dxa"/>
            <w:right w:w="108" w:type="dxa"/>
          </w:tblCellMar>
        </w:tblPrEx>
        <w:trPr>
          <w:trHeight w:val="78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采购人书面澄清的时间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投标截止时间 15日前，招标人如对已发出的招标文件进行必要澄清或者修改的，将以变更公告方式向已获取招标文件的投标供应商发出，并发布在本次招标公告的同一媒体上，投标供应商应实时关注并及时下载。该澄清或者修改的内容为招标文件的组成部分。</w:t>
            </w:r>
          </w:p>
        </w:tc>
      </w:tr>
      <w:tr>
        <w:tblPrEx>
          <w:tblLayout w:type="fixed"/>
          <w:tblCellMar>
            <w:top w:w="0" w:type="dxa"/>
            <w:left w:w="108" w:type="dxa"/>
            <w:bottom w:w="0" w:type="dxa"/>
            <w:right w:w="108" w:type="dxa"/>
          </w:tblCellMar>
        </w:tblPrEx>
        <w:trPr>
          <w:trHeight w:val="43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投标截止时间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eastAsia="宋体" w:cs="Times New Roman"/>
                <w:color w:val="000000"/>
                <w:sz w:val="28"/>
                <w:szCs w:val="28"/>
                <w:highlight w:val="none"/>
              </w:rPr>
              <w:t>202</w:t>
            </w:r>
            <w:r>
              <w:rPr>
                <w:rFonts w:hint="eastAsia" w:ascii="宋体" w:hAnsi="宋体"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hint="eastAsia" w:ascii="宋体" w:hAnsi="宋体" w:eastAsia="宋体" w:cs="Times New Roman"/>
                <w:color w:val="000000"/>
                <w:sz w:val="28"/>
                <w:szCs w:val="28"/>
                <w:highlight w:val="none"/>
                <w:lang w:val="en-US" w:eastAsia="zh-CN"/>
              </w:rPr>
              <w:t>07</w:t>
            </w:r>
            <w:r>
              <w:rPr>
                <w:rFonts w:hint="eastAsia" w:ascii="宋体" w:hAnsi="宋体" w:eastAsia="宋体" w:cs="Times New Roman"/>
                <w:color w:val="000000"/>
                <w:sz w:val="28"/>
                <w:szCs w:val="28"/>
                <w:highlight w:val="none"/>
              </w:rPr>
              <w:t>月</w:t>
            </w:r>
            <w:r>
              <w:rPr>
                <w:rFonts w:hint="eastAsia" w:ascii="宋体" w:hAnsi="宋体" w:eastAsia="宋体" w:cs="Times New Roman"/>
                <w:color w:val="000000"/>
                <w:sz w:val="28"/>
                <w:szCs w:val="28"/>
                <w:highlight w:val="none"/>
                <w:lang w:val="en-US" w:eastAsia="zh-CN"/>
              </w:rPr>
              <w:t>11</w:t>
            </w:r>
            <w:r>
              <w:rPr>
                <w:rFonts w:hint="eastAsia" w:ascii="宋体" w:hAnsi="宋体" w:eastAsia="宋体" w:cs="Times New Roman"/>
                <w:color w:val="000000"/>
                <w:sz w:val="28"/>
                <w:szCs w:val="28"/>
                <w:highlight w:val="none"/>
              </w:rPr>
              <w:t>日08时40分</w:t>
            </w:r>
          </w:p>
        </w:tc>
      </w:tr>
      <w:tr>
        <w:tblPrEx>
          <w:tblLayout w:type="fixed"/>
          <w:tblCellMar>
            <w:top w:w="0" w:type="dxa"/>
            <w:left w:w="108" w:type="dxa"/>
            <w:bottom w:w="0" w:type="dxa"/>
            <w:right w:w="108" w:type="dxa"/>
          </w:tblCellMar>
        </w:tblPrEx>
        <w:trPr>
          <w:trHeight w:val="55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投标有效期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sz w:val="28"/>
                <w:szCs w:val="28"/>
                <w:highlight w:val="none"/>
              </w:rPr>
            </w:pPr>
            <w:r>
              <w:rPr>
                <w:rFonts w:hint="eastAsia" w:ascii="宋体" w:hAnsi="宋体"/>
                <w:sz w:val="28"/>
                <w:szCs w:val="28"/>
                <w:highlight w:val="none"/>
              </w:rPr>
              <w:t>60日历天（自投标截止之日起）；</w:t>
            </w:r>
          </w:p>
        </w:tc>
      </w:tr>
      <w:tr>
        <w:tblPrEx>
          <w:tblLayout w:type="fixed"/>
          <w:tblCellMar>
            <w:top w:w="0" w:type="dxa"/>
            <w:left w:w="108" w:type="dxa"/>
            <w:bottom w:w="0" w:type="dxa"/>
            <w:right w:w="108" w:type="dxa"/>
          </w:tblCellMar>
        </w:tblPrEx>
        <w:trPr>
          <w:trHeight w:val="41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2.8</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分包</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sz w:val="28"/>
                <w:szCs w:val="28"/>
                <w:highlight w:val="none"/>
              </w:rPr>
            </w:pPr>
            <w:r>
              <w:rPr>
                <w:rFonts w:hint="eastAsia" w:ascii="宋体" w:hAnsi="宋体"/>
                <w:sz w:val="28"/>
                <w:szCs w:val="28"/>
                <w:highlight w:val="none"/>
              </w:rPr>
              <w:t>不允许；</w:t>
            </w:r>
          </w:p>
        </w:tc>
      </w:tr>
      <w:tr>
        <w:tblPrEx>
          <w:tblLayout w:type="fixed"/>
          <w:tblCellMar>
            <w:top w:w="0" w:type="dxa"/>
            <w:left w:w="108" w:type="dxa"/>
            <w:bottom w:w="0" w:type="dxa"/>
            <w:right w:w="108" w:type="dxa"/>
          </w:tblCellMar>
        </w:tblPrEx>
        <w:trPr>
          <w:trHeight w:val="411"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2.9</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偏离</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ind w:firstLine="280" w:firstLineChars="100"/>
              <w:rPr>
                <w:rFonts w:hint="default"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2.10</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构成招标文件的其他材料</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sz w:val="28"/>
                <w:szCs w:val="28"/>
                <w:highlight w:val="none"/>
              </w:rPr>
            </w:pPr>
            <w:r>
              <w:rPr>
                <w:rFonts w:hint="eastAsia" w:ascii="宋体" w:hAnsi="宋体" w:cs="宋体"/>
                <w:sz w:val="28"/>
                <w:szCs w:val="28"/>
                <w:highlight w:val="none"/>
              </w:rPr>
              <w:t>招标文件的补充性文件（如有）；</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近年完成的类似项目年份要求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sz w:val="28"/>
                <w:szCs w:val="28"/>
                <w:highlight w:val="none"/>
              </w:rPr>
            </w:pPr>
            <w:r>
              <w:rPr>
                <w:rFonts w:hint="eastAsia" w:ascii="宋体" w:hAnsi="宋体" w:cs="宋体"/>
                <w:sz w:val="28"/>
                <w:szCs w:val="28"/>
                <w:highlight w:val="none"/>
              </w:rPr>
              <w:t>20</w:t>
            </w:r>
            <w:r>
              <w:rPr>
                <w:rFonts w:hint="eastAsia" w:ascii="宋体" w:hAnsi="宋体" w:cs="宋体"/>
                <w:sz w:val="28"/>
                <w:szCs w:val="28"/>
                <w:highlight w:val="none"/>
                <w:lang w:val="en-US" w:eastAsia="zh-CN"/>
              </w:rPr>
              <w:t>22</w:t>
            </w:r>
            <w:r>
              <w:rPr>
                <w:rFonts w:hint="eastAsia" w:ascii="宋体" w:hAnsi="宋体" w:cs="宋体"/>
                <w:sz w:val="28"/>
                <w:szCs w:val="28"/>
                <w:highlight w:val="none"/>
              </w:rPr>
              <w:t>年1月1日以来</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签字或盖章要求</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kern w:val="0"/>
                <w:sz w:val="28"/>
                <w:szCs w:val="28"/>
                <w:highlight w:val="none"/>
                <w:lang w:eastAsia="zh-CN"/>
              </w:rPr>
            </w:pPr>
            <w:r>
              <w:rPr>
                <w:rFonts w:hint="eastAsia" w:ascii="宋体" w:hAnsi="宋体"/>
                <w:kern w:val="0"/>
                <w:sz w:val="28"/>
                <w:szCs w:val="28"/>
                <w:highlight w:val="none"/>
              </w:rPr>
              <w:t>1、招标文件中要求法定代表人或授权委托人签字、盖章或签章的，投标供应商在进行电子化投标文件签章时，以签盖法定代表人电子签章为准</w:t>
            </w:r>
            <w:r>
              <w:rPr>
                <w:rFonts w:hint="eastAsia" w:ascii="宋体" w:hAnsi="宋体"/>
                <w:kern w:val="0"/>
                <w:sz w:val="28"/>
                <w:szCs w:val="28"/>
                <w:highlight w:val="none"/>
                <w:lang w:eastAsia="zh-CN"/>
              </w:rPr>
              <w:t>；</w:t>
            </w:r>
          </w:p>
          <w:p>
            <w:pPr>
              <w:keepLines/>
              <w:spacing w:line="360" w:lineRule="exact"/>
              <w:jc w:val="left"/>
              <w:rPr>
                <w:rFonts w:hint="default" w:ascii="宋体" w:hAnsi="宋体" w:eastAsia="宋体"/>
                <w:kern w:val="0"/>
                <w:sz w:val="28"/>
                <w:szCs w:val="28"/>
                <w:highlight w:val="none"/>
                <w:lang w:val="en-US" w:eastAsia="zh-CN"/>
              </w:rPr>
            </w:pPr>
            <w:r>
              <w:rPr>
                <w:rFonts w:hint="eastAsia" w:ascii="宋体" w:hAnsi="宋体"/>
                <w:kern w:val="0"/>
                <w:sz w:val="28"/>
                <w:szCs w:val="28"/>
                <w:highlight w:val="none"/>
              </w:rPr>
              <w:t>2、招标文件中要求加盖单位公章的，投标供应商在进行电子化投标文件盖章时，以加盖投标供应商的电子印章为准</w:t>
            </w:r>
            <w:r>
              <w:rPr>
                <w:rFonts w:hint="eastAsia" w:ascii="宋体" w:hAnsi="宋体"/>
                <w:kern w:val="0"/>
                <w:sz w:val="28"/>
                <w:szCs w:val="28"/>
                <w:highlight w:val="none"/>
                <w:lang w:eastAsia="zh-CN"/>
              </w:rPr>
              <w:t>；</w:t>
            </w:r>
            <w:r>
              <w:rPr>
                <w:rFonts w:hint="eastAsia" w:ascii="宋体" w:hAnsi="宋体"/>
                <w:kern w:val="0"/>
                <w:sz w:val="28"/>
                <w:szCs w:val="28"/>
                <w:highlight w:val="none"/>
                <w:lang w:val="en-US" w:eastAsia="zh-CN"/>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是否接受联合体投标</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kern w:val="0"/>
                <w:sz w:val="28"/>
                <w:szCs w:val="28"/>
                <w:highlight w:val="none"/>
              </w:rPr>
            </w:pPr>
            <w:r>
              <w:rPr>
                <w:rFonts w:hint="eastAsia" w:ascii="宋体" w:hAnsi="宋体"/>
                <w:kern w:val="0"/>
                <w:sz w:val="28"/>
                <w:szCs w:val="28"/>
                <w:highlight w:val="none"/>
              </w:rPr>
              <w:t>否；</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履约保证金</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kern w:val="0"/>
                <w:sz w:val="28"/>
                <w:szCs w:val="28"/>
                <w:highlight w:val="none"/>
              </w:rPr>
            </w:pPr>
            <w:r>
              <w:rPr>
                <w:rFonts w:hint="eastAsia" w:ascii="宋体" w:hAnsi="宋体"/>
                <w:kern w:val="0"/>
                <w:sz w:val="28"/>
                <w:szCs w:val="28"/>
                <w:highlight w:val="none"/>
              </w:rPr>
              <w:t>无；</w:t>
            </w:r>
          </w:p>
        </w:tc>
      </w:tr>
      <w:tr>
        <w:tblPrEx>
          <w:tblLayout w:type="fixed"/>
          <w:tblCellMar>
            <w:top w:w="0" w:type="dxa"/>
            <w:left w:w="108" w:type="dxa"/>
            <w:bottom w:w="0" w:type="dxa"/>
            <w:right w:w="108" w:type="dxa"/>
          </w:tblCellMar>
        </w:tblPrEx>
        <w:trPr>
          <w:trHeight w:val="73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宋体"/>
                <w:kern w:val="0"/>
                <w:sz w:val="28"/>
                <w:szCs w:val="28"/>
                <w:highlight w:val="none"/>
                <w:lang w:val="en-US" w:eastAsia="zh-CN"/>
              </w:rPr>
            </w:pPr>
            <w:r>
              <w:rPr>
                <w:rFonts w:hint="eastAsia" w:ascii="宋体" w:hAnsi="宋体"/>
                <w:kern w:val="0"/>
                <w:sz w:val="28"/>
                <w:szCs w:val="28"/>
                <w:highlight w:val="none"/>
                <w:lang w:val="en-US" w:eastAsia="zh-CN"/>
              </w:rPr>
              <w:t>2.15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default" w:ascii="宋体" w:hAnsi="宋体" w:eastAsia="宋体" w:cs="Times New Roman"/>
                <w:kern w:val="0"/>
                <w:sz w:val="28"/>
                <w:szCs w:val="28"/>
                <w:highlight w:val="none"/>
                <w:lang w:val="en-US" w:eastAsia="zh-CN"/>
              </w:rPr>
            </w:pPr>
            <w:r>
              <w:rPr>
                <w:rFonts w:hint="eastAsia" w:ascii="宋体" w:hAnsi="宋体" w:eastAsia="宋体" w:cs="Times New Roman"/>
                <w:kern w:val="0"/>
                <w:sz w:val="28"/>
                <w:szCs w:val="28"/>
                <w:highlight w:val="none"/>
                <w:lang w:val="en-US" w:eastAsia="zh-CN"/>
              </w:rPr>
              <w:t>核心产品</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both"/>
              <w:rPr>
                <w:rFonts w:hint="default" w:ascii="宋体" w:hAnsi="宋体" w:eastAsia="宋体" w:cs="Times New Roman"/>
                <w:kern w:val="0"/>
                <w:sz w:val="28"/>
                <w:szCs w:val="28"/>
                <w:highlight w:val="none"/>
                <w:lang w:val="en-US"/>
              </w:rPr>
            </w:pPr>
            <w:r>
              <w:rPr>
                <w:rFonts w:hint="eastAsia" w:cs="宋体" w:asciiTheme="majorEastAsia" w:hAnsiTheme="majorEastAsia" w:eastAsiaTheme="majorEastAsia"/>
                <w:color w:val="000000" w:themeColor="text1"/>
                <w:kern w:val="0"/>
                <w:sz w:val="28"/>
                <w:szCs w:val="28"/>
                <w:highlight w:val="none"/>
                <w:lang w:val="en-US" w:eastAsia="zh-CN"/>
              </w:rPr>
              <w:t>在线监测设备</w:t>
            </w:r>
          </w:p>
        </w:tc>
      </w:tr>
      <w:tr>
        <w:tblPrEx>
          <w:tblLayout w:type="fixed"/>
          <w:tblCellMar>
            <w:top w:w="0" w:type="dxa"/>
            <w:left w:w="108" w:type="dxa"/>
            <w:bottom w:w="0" w:type="dxa"/>
            <w:right w:w="108" w:type="dxa"/>
          </w:tblCellMar>
        </w:tblPrEx>
        <w:trPr>
          <w:trHeight w:val="12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开标时间和地点</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000000"/>
                <w:kern w:val="0"/>
                <w:sz w:val="28"/>
                <w:szCs w:val="28"/>
                <w:highlight w:val="none"/>
                <w:lang w:eastAsia="zh-CN"/>
              </w:rPr>
            </w:pPr>
            <w:r>
              <w:rPr>
                <w:rFonts w:hint="eastAsia" w:ascii="宋体" w:hAnsi="宋体" w:eastAsia="宋体" w:cs="Times New Roman"/>
                <w:color w:val="000000"/>
                <w:kern w:val="0"/>
                <w:sz w:val="28"/>
                <w:szCs w:val="28"/>
                <w:highlight w:val="none"/>
              </w:rPr>
              <w:t>时间：</w:t>
            </w:r>
            <w:r>
              <w:rPr>
                <w:rFonts w:hint="eastAsia" w:ascii="宋体" w:hAnsi="宋体" w:eastAsia="宋体" w:cs="Times New Roman"/>
                <w:color w:val="000000"/>
                <w:kern w:val="0"/>
                <w:sz w:val="28"/>
                <w:szCs w:val="28"/>
                <w:highlight w:val="none"/>
                <w:lang w:eastAsia="zh-CN"/>
              </w:rPr>
              <w:t>202</w:t>
            </w:r>
            <w:r>
              <w:rPr>
                <w:rFonts w:hint="eastAsia" w:ascii="宋体" w:hAnsi="宋体" w:eastAsia="宋体" w:cs="Times New Roman"/>
                <w:color w:val="000000"/>
                <w:kern w:val="0"/>
                <w:sz w:val="28"/>
                <w:szCs w:val="28"/>
                <w:highlight w:val="none"/>
                <w:lang w:val="en-US" w:eastAsia="zh-CN"/>
              </w:rPr>
              <w:t>5</w:t>
            </w:r>
            <w:r>
              <w:rPr>
                <w:rFonts w:hint="eastAsia" w:ascii="宋体" w:hAnsi="宋体" w:eastAsia="宋体" w:cs="Times New Roman"/>
                <w:color w:val="000000"/>
                <w:kern w:val="0"/>
                <w:sz w:val="28"/>
                <w:szCs w:val="28"/>
                <w:highlight w:val="none"/>
                <w:lang w:eastAsia="zh-CN"/>
              </w:rPr>
              <w:t>年</w:t>
            </w:r>
            <w:r>
              <w:rPr>
                <w:rFonts w:hint="eastAsia" w:ascii="宋体" w:hAnsi="宋体" w:eastAsia="宋体" w:cs="Times New Roman"/>
                <w:color w:val="000000"/>
                <w:kern w:val="0"/>
                <w:sz w:val="28"/>
                <w:szCs w:val="28"/>
                <w:highlight w:val="none"/>
                <w:lang w:val="en-US" w:eastAsia="zh-CN"/>
              </w:rPr>
              <w:t>07</w:t>
            </w:r>
            <w:r>
              <w:rPr>
                <w:rFonts w:hint="eastAsia" w:ascii="宋体" w:hAnsi="宋体" w:eastAsia="宋体" w:cs="Times New Roman"/>
                <w:color w:val="000000"/>
                <w:kern w:val="0"/>
                <w:sz w:val="28"/>
                <w:szCs w:val="28"/>
                <w:highlight w:val="none"/>
                <w:lang w:eastAsia="zh-CN"/>
              </w:rPr>
              <w:t>月</w:t>
            </w:r>
            <w:r>
              <w:rPr>
                <w:rFonts w:hint="eastAsia" w:ascii="宋体" w:hAnsi="宋体" w:eastAsia="宋体" w:cs="Times New Roman"/>
                <w:color w:val="000000"/>
                <w:kern w:val="0"/>
                <w:sz w:val="28"/>
                <w:szCs w:val="28"/>
                <w:highlight w:val="none"/>
                <w:lang w:val="en-US" w:eastAsia="zh-CN"/>
              </w:rPr>
              <w:t>11</w:t>
            </w:r>
            <w:r>
              <w:rPr>
                <w:rFonts w:hint="eastAsia" w:ascii="宋体" w:hAnsi="宋体" w:eastAsia="宋体" w:cs="Times New Roman"/>
                <w:color w:val="000000"/>
                <w:kern w:val="0"/>
                <w:sz w:val="28"/>
                <w:szCs w:val="28"/>
                <w:highlight w:val="none"/>
                <w:lang w:eastAsia="zh-CN"/>
              </w:rPr>
              <w:t>日08时40分</w:t>
            </w:r>
          </w:p>
          <w:p>
            <w:pPr>
              <w:keepLines/>
              <w:spacing w:line="360" w:lineRule="exact"/>
              <w:jc w:val="left"/>
              <w:rPr>
                <w:rFonts w:hint="eastAsia" w:ascii="宋体" w:hAnsi="宋体" w:eastAsia="宋体" w:cs="Times New Roman"/>
                <w:color w:val="000000"/>
                <w:kern w:val="0"/>
                <w:sz w:val="28"/>
                <w:szCs w:val="28"/>
                <w:highlight w:val="none"/>
                <w:lang w:eastAsia="zh-CN"/>
              </w:rPr>
            </w:pPr>
            <w:r>
              <w:rPr>
                <w:rFonts w:hint="eastAsia" w:ascii="宋体" w:hAnsi="宋体" w:eastAsia="宋体" w:cs="Times New Roman"/>
                <w:color w:val="000000"/>
                <w:kern w:val="0"/>
                <w:sz w:val="28"/>
                <w:szCs w:val="28"/>
                <w:highlight w:val="none"/>
                <w:lang w:eastAsia="zh-CN"/>
              </w:rPr>
              <w:t>开标地点：卢氏县公共资源交易中心四楼第</w:t>
            </w:r>
            <w:r>
              <w:rPr>
                <w:rFonts w:hint="eastAsia" w:ascii="宋体" w:hAnsi="宋体" w:eastAsia="宋体" w:cs="Times New Roman"/>
                <w:color w:val="000000"/>
                <w:kern w:val="0"/>
                <w:sz w:val="28"/>
                <w:szCs w:val="28"/>
                <w:highlight w:val="none"/>
                <w:lang w:val="en-US" w:eastAsia="zh-CN"/>
              </w:rPr>
              <w:t>二</w:t>
            </w:r>
            <w:r>
              <w:rPr>
                <w:rFonts w:hint="eastAsia" w:ascii="宋体" w:hAnsi="宋体" w:eastAsia="宋体" w:cs="Times New Roman"/>
                <w:color w:val="000000"/>
                <w:kern w:val="0"/>
                <w:sz w:val="28"/>
                <w:szCs w:val="28"/>
                <w:highlight w:val="none"/>
                <w:lang w:eastAsia="zh-CN"/>
              </w:rPr>
              <w:t>开标室</w:t>
            </w:r>
          </w:p>
          <w:p>
            <w:pPr>
              <w:keepLines/>
              <w:spacing w:line="360" w:lineRule="exact"/>
              <w:jc w:val="left"/>
              <w:rPr>
                <w:rFonts w:hint="eastAsia" w:ascii="宋体" w:hAnsi="宋体"/>
                <w:color w:val="0000FF"/>
                <w:kern w:val="0"/>
                <w:sz w:val="28"/>
                <w:szCs w:val="28"/>
                <w:highlight w:val="none"/>
              </w:rPr>
            </w:pPr>
            <w:r>
              <w:rPr>
                <w:rFonts w:hint="eastAsia" w:ascii="宋体" w:hAnsi="宋体" w:eastAsia="宋体" w:cs="Times New Roman"/>
                <w:color w:val="000000"/>
                <w:kern w:val="0"/>
                <w:sz w:val="28"/>
                <w:szCs w:val="28"/>
                <w:highlight w:val="none"/>
                <w:lang w:eastAsia="zh-CN"/>
              </w:rPr>
              <w:t>评标地点：卢氏县公共资源交易中心二楼第</w:t>
            </w:r>
            <w:r>
              <w:rPr>
                <w:rFonts w:hint="eastAsia" w:ascii="宋体" w:hAnsi="宋体" w:eastAsia="宋体" w:cs="Times New Roman"/>
                <w:color w:val="000000"/>
                <w:kern w:val="0"/>
                <w:sz w:val="28"/>
                <w:szCs w:val="28"/>
                <w:highlight w:val="none"/>
                <w:lang w:val="en-US" w:eastAsia="zh-CN"/>
              </w:rPr>
              <w:t>二</w:t>
            </w:r>
            <w:r>
              <w:rPr>
                <w:rFonts w:hint="eastAsia" w:ascii="宋体" w:hAnsi="宋体" w:eastAsia="宋体" w:cs="Times New Roman"/>
                <w:color w:val="000000"/>
                <w:kern w:val="0"/>
                <w:sz w:val="28"/>
                <w:szCs w:val="28"/>
                <w:highlight w:val="none"/>
                <w:lang w:eastAsia="zh-CN"/>
              </w:rPr>
              <w:t>评</w:t>
            </w:r>
            <w:r>
              <w:rPr>
                <w:rFonts w:hint="eastAsia" w:ascii="宋体" w:hAnsi="宋体" w:eastAsia="宋体" w:cs="Times New Roman"/>
                <w:color w:val="000000"/>
                <w:kern w:val="0"/>
                <w:sz w:val="28"/>
                <w:szCs w:val="28"/>
                <w:highlight w:val="none"/>
              </w:rPr>
              <w:t>标室</w:t>
            </w:r>
          </w:p>
        </w:tc>
      </w:tr>
      <w:tr>
        <w:tblPrEx>
          <w:tblLayout w:type="fixed"/>
          <w:tblCellMar>
            <w:top w:w="0" w:type="dxa"/>
            <w:left w:w="108" w:type="dxa"/>
            <w:bottom w:w="0" w:type="dxa"/>
            <w:right w:w="108" w:type="dxa"/>
          </w:tblCellMar>
        </w:tblPrEx>
        <w:trPr>
          <w:trHeight w:val="81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评标委员会的组建</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FF0000"/>
                <w:kern w:val="0"/>
                <w:sz w:val="28"/>
                <w:szCs w:val="28"/>
                <w:highlight w:val="none"/>
              </w:rPr>
            </w:pPr>
            <w:r>
              <w:rPr>
                <w:rFonts w:hint="eastAsia" w:ascii="宋体" w:hAnsi="宋体" w:eastAsia="宋体" w:cs="Times New Roman"/>
                <w:kern w:val="0"/>
                <w:sz w:val="28"/>
                <w:szCs w:val="28"/>
                <w:highlight w:val="none"/>
              </w:rPr>
              <w:t>评标委员会成员为5人，采购人代表1人，其余技术、经济等方面的专家4人从</w:t>
            </w:r>
            <w:r>
              <w:rPr>
                <w:rFonts w:hint="eastAsia" w:ascii="宋体" w:hAnsi="宋体" w:eastAsia="宋体" w:cs="Times New Roman"/>
                <w:kern w:val="0"/>
                <w:sz w:val="28"/>
                <w:szCs w:val="28"/>
                <w:highlight w:val="none"/>
                <w:lang w:eastAsia="zh-CN"/>
              </w:rPr>
              <w:t>相关</w:t>
            </w:r>
            <w:r>
              <w:rPr>
                <w:rFonts w:hint="eastAsia" w:ascii="宋体" w:hAnsi="宋体" w:eastAsia="宋体" w:cs="Times New Roman"/>
                <w:kern w:val="0"/>
                <w:sz w:val="28"/>
                <w:szCs w:val="28"/>
                <w:highlight w:val="none"/>
              </w:rPr>
              <w:t>专家库中随机抽取。</w:t>
            </w:r>
          </w:p>
        </w:tc>
      </w:tr>
      <w:tr>
        <w:tblPrEx>
          <w:tblLayout w:type="fixed"/>
          <w:tblCellMar>
            <w:top w:w="0" w:type="dxa"/>
            <w:left w:w="108" w:type="dxa"/>
            <w:bottom w:w="0" w:type="dxa"/>
            <w:right w:w="108" w:type="dxa"/>
          </w:tblCellMar>
        </w:tblPrEx>
        <w:trPr>
          <w:trHeight w:val="115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是否授权评标委员会确定中标供应商</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kern w:val="0"/>
                <w:sz w:val="28"/>
                <w:szCs w:val="28"/>
                <w:highlight w:val="none"/>
              </w:rPr>
            </w:pPr>
            <w:r>
              <w:rPr>
                <w:rFonts w:hint="eastAsia" w:ascii="宋体" w:hAnsi="宋体"/>
                <w:kern w:val="0"/>
                <w:sz w:val="28"/>
                <w:szCs w:val="28"/>
                <w:highlight w:val="none"/>
              </w:rPr>
              <w:t>否，推荐3名</w:t>
            </w:r>
            <w:r>
              <w:rPr>
                <w:rFonts w:hint="eastAsia" w:ascii="宋体" w:hAnsi="宋体"/>
                <w:kern w:val="0"/>
                <w:sz w:val="28"/>
                <w:szCs w:val="28"/>
                <w:highlight w:val="none"/>
                <w:lang w:eastAsia="zh-CN"/>
              </w:rPr>
              <w:t>中标</w:t>
            </w:r>
            <w:r>
              <w:rPr>
                <w:rFonts w:hint="eastAsia" w:ascii="宋体" w:hAnsi="宋体"/>
                <w:kern w:val="0"/>
                <w:sz w:val="28"/>
                <w:szCs w:val="28"/>
                <w:highlight w:val="none"/>
              </w:rPr>
              <w:t>候选人。</w:t>
            </w:r>
          </w:p>
        </w:tc>
      </w:tr>
      <w:tr>
        <w:tblPrEx>
          <w:tblLayout w:type="fixed"/>
          <w:tblCellMar>
            <w:top w:w="0" w:type="dxa"/>
            <w:left w:w="108" w:type="dxa"/>
            <w:bottom w:w="0" w:type="dxa"/>
            <w:right w:w="108" w:type="dxa"/>
          </w:tblCellMar>
        </w:tblPrEx>
        <w:trPr>
          <w:trHeight w:val="110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付款方式</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kern w:val="0"/>
                <w:sz w:val="28"/>
                <w:szCs w:val="28"/>
                <w:highlight w:val="none"/>
              </w:rPr>
            </w:pPr>
            <w:r>
              <w:rPr>
                <w:rFonts w:hint="eastAsia" w:ascii="宋体" w:hAnsi="宋体"/>
                <w:kern w:val="0"/>
                <w:sz w:val="28"/>
                <w:szCs w:val="28"/>
                <w:highlight w:val="none"/>
              </w:rPr>
              <w:t>以《</w:t>
            </w:r>
            <w:r>
              <w:rPr>
                <w:rFonts w:hint="eastAsia" w:ascii="宋体" w:hAnsi="宋体"/>
                <w:kern w:val="0"/>
                <w:sz w:val="28"/>
                <w:szCs w:val="28"/>
                <w:highlight w:val="none"/>
                <w:lang w:val="en-US" w:eastAsia="zh-CN"/>
              </w:rPr>
              <w:t>中华人民共和国</w:t>
            </w:r>
            <w:r>
              <w:rPr>
                <w:rFonts w:hint="eastAsia" w:ascii="宋体" w:hAnsi="宋体"/>
                <w:kern w:val="0"/>
                <w:sz w:val="28"/>
                <w:szCs w:val="28"/>
                <w:highlight w:val="none"/>
              </w:rPr>
              <w:t>民法典》等相关法律法规为准，甲乙双方协定。</w:t>
            </w:r>
          </w:p>
        </w:tc>
      </w:tr>
      <w:tr>
        <w:tblPrEx>
          <w:tblLayout w:type="fixed"/>
          <w:tblCellMar>
            <w:top w:w="0" w:type="dxa"/>
            <w:left w:w="108" w:type="dxa"/>
            <w:bottom w:w="0" w:type="dxa"/>
            <w:right w:w="108" w:type="dxa"/>
          </w:tblCellMar>
        </w:tblPrEx>
        <w:trPr>
          <w:trHeight w:val="3806"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无效标</w:t>
            </w:r>
          </w:p>
          <w:p>
            <w:pPr>
              <w:keepLines/>
              <w:spacing w:line="360" w:lineRule="exact"/>
              <w:jc w:val="center"/>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条件</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1、投标供应商资格条件不符合国家有关规定和招标文件要求的；</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2、没有按照招标文件要求提供投标承诺函；</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3、电子化投标文件附有采购人不能接受的条件的；</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4、投标报价低于成本、高于招标文件设定的最高投标限价；</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5、以他人的名义投标、串通投标、以行贿手段谋取中标或者以其他弄虚作假方式投标的；</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6、采取不正当手段谋取中标的；</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7、法律、法规规定的其他情况。</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宋体"/>
                <w:kern w:val="0"/>
                <w:sz w:val="28"/>
                <w:szCs w:val="28"/>
                <w:highlight w:val="none"/>
                <w:lang w:val="en-US" w:eastAsia="zh-CN"/>
              </w:rPr>
            </w:pPr>
            <w:r>
              <w:rPr>
                <w:rFonts w:hint="eastAsia" w:ascii="宋体" w:hAnsi="宋体"/>
                <w:kern w:val="0"/>
                <w:sz w:val="28"/>
                <w:szCs w:val="28"/>
                <w:highlight w:val="none"/>
                <w:lang w:val="en-US" w:eastAsia="zh-CN"/>
              </w:rPr>
              <w:t>3.6</w:t>
            </w:r>
          </w:p>
        </w:tc>
        <w:tc>
          <w:tcPr>
            <w:tcW w:w="1559" w:type="dxa"/>
            <w:tcBorders>
              <w:top w:val="single" w:color="auto" w:sz="4" w:space="0"/>
              <w:left w:val="nil"/>
              <w:bottom w:val="single" w:color="auto" w:sz="4" w:space="0"/>
              <w:right w:val="single" w:color="auto" w:sz="4" w:space="0"/>
            </w:tcBorders>
            <w:noWrap w:val="0"/>
            <w:vAlign w:val="center"/>
          </w:tcPr>
          <w:p>
            <w:pPr>
              <w:pStyle w:val="137"/>
              <w:spacing w:line="360" w:lineRule="exact"/>
              <w:jc w:val="center"/>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重新招标的其他情形</w:t>
            </w:r>
          </w:p>
        </w:tc>
        <w:tc>
          <w:tcPr>
            <w:tcW w:w="6532" w:type="dxa"/>
            <w:tcBorders>
              <w:top w:val="single" w:color="auto" w:sz="4" w:space="0"/>
              <w:left w:val="nil"/>
              <w:bottom w:val="single" w:color="auto" w:sz="4" w:space="0"/>
              <w:right w:val="single" w:color="auto" w:sz="4" w:space="0"/>
            </w:tcBorders>
            <w:noWrap w:val="0"/>
            <w:vAlign w:val="center"/>
          </w:tcPr>
          <w:p>
            <w:pPr>
              <w:pStyle w:val="137"/>
              <w:spacing w:line="360" w:lineRule="exact"/>
              <w:ind w:firstLine="280" w:firstLineChars="100"/>
              <w:rPr>
                <w:rFonts w:hint="eastAsia" w:ascii="宋体" w:hAnsi="宋体" w:eastAsia="宋体" w:cs="Times New Roman"/>
                <w:kern w:val="0"/>
                <w:sz w:val="28"/>
                <w:szCs w:val="28"/>
                <w:highlight w:val="none"/>
                <w:lang w:val="en-US" w:eastAsia="en-US" w:bidi="ar-SA"/>
              </w:rPr>
            </w:pPr>
            <w:r>
              <w:rPr>
                <w:rFonts w:hint="eastAsia" w:ascii="宋体" w:hAnsi="宋体" w:eastAsia="宋体" w:cs="Times New Roman"/>
                <w:kern w:val="0"/>
                <w:sz w:val="28"/>
                <w:szCs w:val="28"/>
                <w:highlight w:val="none"/>
                <w:lang w:val="en-US" w:eastAsia="en-US" w:bidi="ar-SA"/>
              </w:rPr>
              <w:t>除</w:t>
            </w:r>
            <w:r>
              <w:rPr>
                <w:rFonts w:hint="eastAsia" w:ascii="宋体" w:hAnsi="宋体" w:eastAsia="宋体" w:cs="Times New Roman"/>
                <w:kern w:val="0"/>
                <w:sz w:val="28"/>
                <w:szCs w:val="28"/>
                <w:highlight w:val="none"/>
                <w:lang w:val="en-US" w:eastAsia="zh-CN" w:bidi="ar-SA"/>
              </w:rPr>
              <w:t>投标人</w:t>
            </w:r>
            <w:r>
              <w:rPr>
                <w:rFonts w:hint="eastAsia" w:ascii="宋体" w:hAnsi="宋体" w:eastAsia="宋体" w:cs="Times New Roman"/>
                <w:kern w:val="0"/>
                <w:sz w:val="28"/>
                <w:szCs w:val="28"/>
                <w:highlight w:val="none"/>
                <w:lang w:val="en-US" w:eastAsia="en-US" w:bidi="ar-SA"/>
              </w:rPr>
              <w:t>须知正文规定的情形外，除非已经产生</w:t>
            </w:r>
            <w:r>
              <w:rPr>
                <w:rFonts w:hint="eastAsia" w:ascii="宋体" w:hAnsi="宋体" w:eastAsia="宋体" w:cs="Times New Roman"/>
                <w:kern w:val="0"/>
                <w:sz w:val="28"/>
                <w:szCs w:val="28"/>
                <w:highlight w:val="none"/>
                <w:lang w:val="en-US" w:eastAsia="zh-CN" w:bidi="ar-SA"/>
              </w:rPr>
              <w:t>中标</w:t>
            </w:r>
            <w:r>
              <w:rPr>
                <w:rFonts w:hint="eastAsia" w:ascii="宋体" w:hAnsi="宋体" w:eastAsia="宋体" w:cs="Times New Roman"/>
                <w:kern w:val="0"/>
                <w:sz w:val="28"/>
                <w:szCs w:val="28"/>
                <w:highlight w:val="none"/>
                <w:lang w:val="en-US" w:eastAsia="en-US" w:bidi="ar-SA"/>
              </w:rPr>
              <w:t>候选人，在</w:t>
            </w:r>
            <w:r>
              <w:rPr>
                <w:rFonts w:hint="eastAsia" w:ascii="宋体" w:hAnsi="宋体" w:eastAsia="宋体" w:cs="Times New Roman"/>
                <w:kern w:val="0"/>
                <w:sz w:val="28"/>
                <w:szCs w:val="28"/>
                <w:highlight w:val="none"/>
                <w:lang w:val="en-US" w:eastAsia="zh-CN" w:bidi="ar-SA"/>
              </w:rPr>
              <w:t>投标</w:t>
            </w:r>
            <w:r>
              <w:rPr>
                <w:rFonts w:hint="eastAsia" w:ascii="宋体" w:hAnsi="宋体" w:eastAsia="宋体" w:cs="Times New Roman"/>
                <w:kern w:val="0"/>
                <w:sz w:val="28"/>
                <w:szCs w:val="28"/>
                <w:highlight w:val="none"/>
                <w:lang w:val="en-US" w:eastAsia="en-US" w:bidi="ar-SA"/>
              </w:rPr>
              <w:t>有效期内同意延长</w:t>
            </w:r>
            <w:r>
              <w:rPr>
                <w:rFonts w:hint="eastAsia" w:ascii="宋体" w:hAnsi="宋体" w:eastAsia="宋体" w:cs="Times New Roman"/>
                <w:kern w:val="0"/>
                <w:sz w:val="28"/>
                <w:szCs w:val="28"/>
                <w:highlight w:val="none"/>
                <w:lang w:val="en-US" w:eastAsia="zh-CN" w:bidi="ar-SA"/>
              </w:rPr>
              <w:t>投标</w:t>
            </w:r>
            <w:r>
              <w:rPr>
                <w:rFonts w:hint="eastAsia" w:ascii="宋体" w:hAnsi="宋体" w:eastAsia="宋体" w:cs="Times New Roman"/>
                <w:kern w:val="0"/>
                <w:sz w:val="28"/>
                <w:szCs w:val="28"/>
                <w:highlight w:val="none"/>
                <w:lang w:val="en-US" w:eastAsia="en-US" w:bidi="ar-SA"/>
              </w:rPr>
              <w:t>有效期的</w:t>
            </w:r>
            <w:r>
              <w:rPr>
                <w:rFonts w:hint="eastAsia" w:ascii="宋体" w:hAnsi="宋体" w:eastAsia="宋体" w:cs="Times New Roman"/>
                <w:kern w:val="0"/>
                <w:sz w:val="28"/>
                <w:szCs w:val="28"/>
                <w:highlight w:val="none"/>
                <w:lang w:val="en-US" w:eastAsia="zh-CN" w:bidi="ar-SA"/>
              </w:rPr>
              <w:t>投标人</w:t>
            </w:r>
            <w:r>
              <w:rPr>
                <w:rFonts w:hint="eastAsia" w:ascii="宋体" w:hAnsi="宋体" w:eastAsia="宋体" w:cs="Times New Roman"/>
                <w:kern w:val="0"/>
                <w:sz w:val="28"/>
                <w:szCs w:val="28"/>
                <w:highlight w:val="none"/>
                <w:lang w:val="en-US" w:eastAsia="en-US" w:bidi="ar-SA"/>
              </w:rPr>
              <w:t>少于三个的，采购人应当依法重新招标。</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kern w:val="0"/>
                <w:sz w:val="28"/>
                <w:szCs w:val="28"/>
                <w:highlight w:val="none"/>
                <w:lang w:val="en-US" w:eastAsia="zh-CN"/>
              </w:rPr>
            </w:pPr>
            <w:r>
              <w:rPr>
                <w:rFonts w:hint="eastAsia" w:ascii="宋体" w:hAnsi="宋体"/>
                <w:kern w:val="0"/>
                <w:sz w:val="28"/>
                <w:szCs w:val="28"/>
                <w:highlight w:val="none"/>
                <w:lang w:val="en-US" w:eastAsia="zh-CN"/>
              </w:rPr>
              <w:t>3.7</w:t>
            </w:r>
          </w:p>
        </w:tc>
        <w:tc>
          <w:tcPr>
            <w:tcW w:w="1559" w:type="dxa"/>
            <w:tcBorders>
              <w:top w:val="single" w:color="auto" w:sz="4" w:space="0"/>
              <w:left w:val="nil"/>
              <w:bottom w:val="single" w:color="auto" w:sz="4" w:space="0"/>
              <w:right w:val="single" w:color="auto" w:sz="4" w:space="0"/>
            </w:tcBorders>
            <w:noWrap w:val="0"/>
            <w:vAlign w:val="center"/>
          </w:tcPr>
          <w:p>
            <w:pPr>
              <w:pStyle w:val="137"/>
              <w:spacing w:line="360" w:lineRule="exact"/>
              <w:jc w:val="center"/>
              <w:rPr>
                <w:rFonts w:hint="default"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本项目所属行业</w:t>
            </w:r>
          </w:p>
        </w:tc>
        <w:tc>
          <w:tcPr>
            <w:tcW w:w="6532" w:type="dxa"/>
            <w:tcBorders>
              <w:top w:val="single" w:color="auto" w:sz="4" w:space="0"/>
              <w:left w:val="nil"/>
              <w:bottom w:val="single" w:color="auto" w:sz="4" w:space="0"/>
              <w:right w:val="single" w:color="auto" w:sz="4" w:space="0"/>
            </w:tcBorders>
            <w:noWrap w:val="0"/>
            <w:vAlign w:val="center"/>
          </w:tcPr>
          <w:p>
            <w:pPr>
              <w:pStyle w:val="137"/>
              <w:spacing w:line="360" w:lineRule="exact"/>
              <w:ind w:firstLine="280" w:firstLineChars="100"/>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工业</w:t>
            </w:r>
          </w:p>
        </w:tc>
      </w:tr>
      <w:tr>
        <w:tblPrEx>
          <w:tblLayout w:type="fixed"/>
          <w:tblCellMar>
            <w:top w:w="0" w:type="dxa"/>
            <w:left w:w="108" w:type="dxa"/>
            <w:bottom w:w="0" w:type="dxa"/>
            <w:right w:w="108" w:type="dxa"/>
          </w:tblCellMar>
        </w:tblPrEx>
        <w:trPr>
          <w:trHeight w:val="300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4.1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代理费</w:t>
            </w:r>
          </w:p>
        </w:tc>
        <w:tc>
          <w:tcPr>
            <w:tcW w:w="6532" w:type="dxa"/>
            <w:tcBorders>
              <w:top w:val="single" w:color="auto" w:sz="4" w:space="0"/>
              <w:left w:val="nil"/>
              <w:bottom w:val="single" w:color="auto" w:sz="4" w:space="0"/>
              <w:right w:val="single" w:color="auto" w:sz="4" w:space="0"/>
            </w:tcBorders>
            <w:noWrap w:val="0"/>
            <w:vAlign w:val="center"/>
          </w:tcPr>
          <w:p>
            <w:pPr>
              <w:keepLines/>
              <w:numPr>
                <w:ilvl w:val="0"/>
                <w:numId w:val="0"/>
              </w:numPr>
              <w:tabs>
                <w:tab w:val="left" w:pos="5707"/>
              </w:tabs>
              <w:spacing w:line="36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lang w:val="en-US" w:eastAsia="en-US"/>
              </w:rPr>
              <w:t>招标代理服务收费参照豫招协[2023]002号河南省招标投标协会关于印发《河南省招标代理服务收费指导意见》规定的收费标准收取</w:t>
            </w:r>
            <w:r>
              <w:rPr>
                <w:rFonts w:hint="eastAsia" w:ascii="宋体" w:hAnsi="宋体" w:eastAsia="宋体" w:cs="宋体"/>
                <w:sz w:val="28"/>
                <w:szCs w:val="28"/>
                <w:highlight w:val="none"/>
                <w:lang w:val="en-US" w:eastAsia="zh-CN"/>
              </w:rPr>
              <w:t>中标代理</w:t>
            </w:r>
            <w:r>
              <w:rPr>
                <w:rFonts w:hint="eastAsia" w:ascii="宋体" w:hAnsi="宋体" w:eastAsia="宋体" w:cs="宋体"/>
                <w:sz w:val="28"/>
                <w:szCs w:val="28"/>
                <w:highlight w:val="none"/>
                <w:lang w:val="en-US" w:eastAsia="en-US"/>
              </w:rPr>
              <w:t>服务费，领取</w:t>
            </w:r>
            <w:r>
              <w:rPr>
                <w:rFonts w:hint="eastAsia" w:ascii="宋体" w:hAnsi="宋体" w:eastAsia="宋体" w:cs="宋体"/>
                <w:sz w:val="28"/>
                <w:szCs w:val="28"/>
                <w:highlight w:val="none"/>
                <w:lang w:val="en-US" w:eastAsia="zh-CN"/>
              </w:rPr>
              <w:t>中标</w:t>
            </w:r>
            <w:r>
              <w:rPr>
                <w:rFonts w:hint="eastAsia" w:ascii="宋体" w:hAnsi="宋体" w:eastAsia="宋体" w:cs="宋体"/>
                <w:sz w:val="28"/>
                <w:szCs w:val="28"/>
                <w:highlight w:val="none"/>
                <w:lang w:val="en-US" w:eastAsia="en-US"/>
              </w:rPr>
              <w:t>通知书时</w:t>
            </w:r>
            <w:r>
              <w:rPr>
                <w:rFonts w:hint="eastAsia" w:ascii="宋体" w:hAnsi="宋体" w:eastAsia="宋体" w:cs="宋体"/>
                <w:sz w:val="28"/>
                <w:szCs w:val="28"/>
                <w:highlight w:val="none"/>
                <w:lang w:val="en-US" w:eastAsia="zh-CN"/>
              </w:rPr>
              <w:t>由中标人</w:t>
            </w:r>
            <w:r>
              <w:rPr>
                <w:rFonts w:hint="eastAsia" w:ascii="宋体" w:hAnsi="宋体" w:eastAsia="宋体" w:cs="宋体"/>
                <w:sz w:val="28"/>
                <w:szCs w:val="28"/>
                <w:highlight w:val="none"/>
                <w:lang w:val="en-US" w:eastAsia="en-US"/>
              </w:rPr>
              <w:t>一次性支付</w:t>
            </w:r>
            <w:r>
              <w:rPr>
                <w:rFonts w:hint="eastAsia" w:ascii="宋体" w:hAnsi="宋体"/>
                <w:sz w:val="28"/>
                <w:szCs w:val="28"/>
                <w:highlight w:val="none"/>
              </w:rPr>
              <w:t>。</w:t>
            </w:r>
            <w:r>
              <w:rPr>
                <w:rFonts w:hint="eastAsia" w:ascii="宋体" w:hAnsi="宋体" w:eastAsia="宋体" w:cs="宋体"/>
                <w:sz w:val="28"/>
                <w:szCs w:val="28"/>
                <w:highlight w:val="none"/>
                <w:lang w:val="en-US" w:eastAsia="zh-CN"/>
              </w:rPr>
              <w:t>（按照100万元以下1.7%，100-500万元1.2%）</w:t>
            </w:r>
          </w:p>
          <w:p>
            <w:pPr>
              <w:keepLines/>
              <w:numPr>
                <w:ilvl w:val="0"/>
                <w:numId w:val="0"/>
              </w:numPr>
              <w:tabs>
                <w:tab w:val="left" w:pos="5707"/>
              </w:tabs>
              <w:spacing w:line="36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2.招标代理服务收费按差额定率累进法计算。</w:t>
            </w:r>
          </w:p>
          <w:p>
            <w:pPr>
              <w:keepLines/>
              <w:numPr>
                <w:ilvl w:val="0"/>
                <w:numId w:val="0"/>
              </w:numPr>
              <w:tabs>
                <w:tab w:val="left" w:pos="5707"/>
              </w:tabs>
              <w:spacing w:line="36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3.中标</w:t>
            </w:r>
            <w:r>
              <w:rPr>
                <w:rFonts w:hint="eastAsia" w:ascii="宋体" w:hAnsi="宋体" w:eastAsia="宋体" w:cs="宋体"/>
                <w:sz w:val="28"/>
                <w:szCs w:val="28"/>
                <w:highlight w:val="none"/>
                <w:lang w:val="en-US" w:eastAsia="en-US"/>
              </w:rPr>
              <w:t>供应商在领取中标通知书时，须提供</w:t>
            </w:r>
            <w:r>
              <w:rPr>
                <w:rFonts w:hint="eastAsia" w:ascii="宋体" w:hAnsi="宋体" w:eastAsia="宋体" w:cs="宋体"/>
                <w:sz w:val="28"/>
                <w:szCs w:val="28"/>
                <w:highlight w:val="none"/>
                <w:lang w:val="en-US" w:eastAsia="zh-CN"/>
              </w:rPr>
              <w:t>投标</w:t>
            </w:r>
            <w:r>
              <w:rPr>
                <w:rFonts w:hint="eastAsia" w:ascii="宋体" w:hAnsi="宋体" w:eastAsia="宋体" w:cs="宋体"/>
                <w:sz w:val="28"/>
                <w:szCs w:val="28"/>
                <w:highlight w:val="none"/>
                <w:lang w:val="en-US" w:eastAsia="en-US"/>
              </w:rPr>
              <w:t>文件（上传稿）纸质资料两套，需加盖单位公章，胶装成册。</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4.2</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电子化交易注意事项</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具体要求：本项目为电子化、无纸化交易项目，投标文件是投标人、供应商（以下简称“投标人”）通过中心投标文件制作系统制作，并经过签章和加密后生成的电子版投标文件。</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电子化投标文件具体制作文件请点击https://download.bqpoint.com/download/downloadlist.html?SoftTypeCode=进行下载。</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温馨提示：本项目为电子化、无纸化交易项目，为保证您能投标成功，请需仔细阅读以下条款。</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一、电子化投标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（一）网上投标保证金的缴纳</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1、递交形式：投标人的投标保证金须通过投标人基本账户以转账或电汇的形式缴纳（账户必须是已加入三门峡市公共资源交易投标人或供应商中的账户）。</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2、投标人在成功缴纳后，可以将银行回单制作在投标文件中，作为缴纳保证金的依据。</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3、投标人应仔细阅读操作手册并充分考虑异地跨行转账到账时间等因素，因投标人操作不当或银行到账时间等问题造成开标时间未到达指定账户影响投标的，由投标人自行承担后果。</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4、未中标投标人的投标保证金在项目结束后，将通过中心交易平台退还。</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5、本项目投标保证金可使用电子保函缴纳，开具方式请在首页-交易智库-系统操作指南下载操作手册。</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（二）电子化投标文件的签章</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1、投标人在生成电子化投标文件后，应对电子化投标文件进行签章，未进行签章的视为无效投标。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2、招标文件中要求法定代表人或授权委托人签字或盖章的，投标人在进行电子化投标文件签章时，以签盖法定代表人签章为准。</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（三）电子化投标文件的格式及上传投标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投标人所上传的电子化投标文件，应是通过中心投标文件制作系统制作的（投标文件制作工具下载地址：https://download.bqpoint.com/download/downloadlist.html?SoftTypeCod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2、电子化投标文件应在投标截止时间前成功上传至三门峡市公共资源电子化交易系统。至投标截止时间止，仍未上传成功的电子化投标文件将不予接收。</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技术联系电话： 4009980000</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（四）电子化项目开标、解密、唱标、评标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default" w:ascii="宋体" w:hAnsi="宋体"/>
                <w:sz w:val="28"/>
                <w:szCs w:val="28"/>
                <w:highlight w:val="none"/>
                <w:lang w:val="en-US" w:eastAsia="zh-CN"/>
              </w:rPr>
              <w:t xml:space="preserve">  </w:t>
            </w:r>
            <w:r>
              <w:rPr>
                <w:rFonts w:hint="eastAsia" w:ascii="宋体" w:hAnsi="宋体"/>
                <w:sz w:val="28"/>
                <w:szCs w:val="28"/>
                <w:highlight w:val="none"/>
                <w:lang w:val="en-US" w:eastAsia="zh-CN"/>
              </w:rPr>
              <w:t>http://120.194.249.36:10094/BidOpening/bidopeninghallaction/hall/login），在线准时参加开标活动并进行投标文件解密等。</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电子化投标文件采用一次加密方式。开标时，由投标人使用CA证书，在规定时间内对其电子化投标文件进行解密。每位投标人的解密时间为开标时间起30分钟内，如在规定时间内未完成解密的，其投标文件不予开标、唱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3、电子化投标文件解密异常的处理</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如出现投标人的电子投标文件无法解密等异常情况，投标人应及时致电中介服务机构说明。投标文件异常，按以下步骤进行处理：</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（1）首先由技术人员进行问题排查。</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（2）经技术人员排查后，是投标人文件自身问题导致投标文件无法解密的，该投标文件将不予接收、解密和唱标。开标会议继续进行。</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4、待所有投标人投标文件解密完成后，由中介服务机构操作，对所有已解密投标文件进行唱标。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投标人应保证在开标期间电话、电脑、网络能够正常工作，投标人因停电、电脑病毒、网络堵塞等原因，未在规定的解密时间内对投标文件进行解密的，其投标文件不予接收、唱标。</w:t>
            </w:r>
          </w:p>
          <w:p>
            <w:pPr>
              <w:keepLines/>
              <w:spacing w:line="360" w:lineRule="exact"/>
              <w:jc w:val="left"/>
              <w:rPr>
                <w:rFonts w:hint="eastAsia" w:ascii="宋体" w:hAnsi="宋体"/>
                <w:sz w:val="28"/>
                <w:szCs w:val="28"/>
                <w:highlight w:val="none"/>
                <w:lang w:val="en-US" w:eastAsia="zh-CN"/>
              </w:rPr>
            </w:pPr>
            <w:r>
              <w:rPr>
                <w:rFonts w:hint="eastAsia" w:ascii="宋体" w:hAnsi="宋体"/>
                <w:sz w:val="28"/>
                <w:szCs w:val="28"/>
                <w:highlight w:val="none"/>
                <w:lang w:val="en-US" w:eastAsia="zh-CN"/>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pPr>
              <w:keepLines/>
              <w:spacing w:line="360" w:lineRule="exact"/>
              <w:jc w:val="left"/>
              <w:rPr>
                <w:rFonts w:hint="eastAsia" w:ascii="宋体" w:hAnsi="宋体"/>
                <w:sz w:val="28"/>
                <w:szCs w:val="28"/>
                <w:highlight w:val="none"/>
                <w:lang w:val="en-US" w:eastAsia="zh-CN"/>
              </w:rPr>
            </w:pPr>
            <w:r>
              <w:rPr>
                <w:rFonts w:hint="eastAsia" w:ascii="宋体" w:hAnsi="宋体"/>
                <w:sz w:val="28"/>
                <w:szCs w:val="28"/>
                <w:highlight w:val="none"/>
                <w:lang w:val="en-US" w:eastAsia="zh-CN"/>
              </w:rPr>
              <w:t>6、评标时，评标委员会对电子化投标文件有质疑的，将通过电子化交易系统向供应商发起质疑。供应商的回复文件必须以经过供应商和其法定代表人签章的PDF式文件为准，并通过电子化交易系统提交至评标委员会。</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7、如评标委员会对需要回复的供应商在规定时间内（30分钟内）通过电子化交易系统未收到回复的，视为投标人放弃回复，评标委员会将自行对需要回复的内容进行认定。</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二、相关证书原件的提交</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（一）投标人应保证上传内容齐全，真实有效，原件扫描件清晰可辨。因投标人上传原因导致应得分项而未得分或资格审查不合格等情况的，由投标人自行承担责任。</w:t>
            </w:r>
          </w:p>
          <w:p>
            <w:pPr>
              <w:keepLines/>
              <w:spacing w:line="360" w:lineRule="exact"/>
              <w:jc w:val="left"/>
              <w:rPr>
                <w:rFonts w:ascii="宋体" w:hAnsi="宋体"/>
                <w:sz w:val="28"/>
                <w:szCs w:val="28"/>
                <w:highlight w:val="none"/>
              </w:rPr>
            </w:pPr>
            <w:r>
              <w:rPr>
                <w:rFonts w:hint="eastAsia" w:ascii="宋体" w:hAnsi="宋体"/>
                <w:sz w:val="28"/>
                <w:szCs w:val="28"/>
                <w:highlight w:val="none"/>
                <w:lang w:val="en-US" w:eastAsia="zh-CN"/>
              </w:rPr>
              <w:t>提示：本项目为电子化、无纸化交易项目，为保证您能投标成功，请需仔细阅读以上条款。</w:t>
            </w:r>
          </w:p>
        </w:tc>
      </w:tr>
    </w:tbl>
    <w:p>
      <w:pPr>
        <w:rPr>
          <w:rFonts w:hint="eastAsia" w:ascii="宋体"/>
          <w:b/>
          <w:bCs/>
          <w:sz w:val="24"/>
          <w:szCs w:val="24"/>
          <w:highlight w:val="none"/>
        </w:rPr>
      </w:pPr>
    </w:p>
    <w:p>
      <w:pPr>
        <w:rPr>
          <w:rFonts w:hint="eastAsia" w:ascii="宋体"/>
          <w:b/>
          <w:bCs/>
          <w:sz w:val="36"/>
          <w:szCs w:val="36"/>
          <w:highlight w:val="none"/>
        </w:rPr>
      </w:pPr>
      <w:r>
        <w:rPr>
          <w:rFonts w:hint="eastAsia" w:ascii="宋体"/>
          <w:highlight w:val="none"/>
        </w:rPr>
        <w:t xml:space="preserve"> </w:t>
      </w:r>
      <w:r>
        <w:rPr>
          <w:rFonts w:hint="eastAsia" w:ascii="宋体"/>
          <w:b/>
          <w:bCs/>
          <w:sz w:val="36"/>
          <w:szCs w:val="36"/>
          <w:highlight w:val="none"/>
        </w:rPr>
        <w:t>一、总则</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1、项目概况：见供应商须知前附表；</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2、投标费用</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2.1投标供应商承担其电子化投标文件编制与递交所涉及的一切费用。在任何情况下采购人和采购代理机构对上述费用均不承担任何责任。</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3、定义及解释</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3.1货物：系指投标供应商按招标文件规定而提供的设备、工具、备品备件、手册及其他有关技术资料和材料。</w:t>
      </w:r>
    </w:p>
    <w:p>
      <w:pPr>
        <w:spacing w:line="440" w:lineRule="exact"/>
        <w:ind w:firstLine="420" w:firstLineChars="150"/>
        <w:rPr>
          <w:rFonts w:hint="eastAsia" w:ascii="宋体"/>
          <w:bCs/>
          <w:sz w:val="28"/>
          <w:szCs w:val="28"/>
          <w:highlight w:val="none"/>
          <w:lang w:val="en-US" w:eastAsia="zh-CN"/>
        </w:rPr>
      </w:pPr>
      <w:r>
        <w:rPr>
          <w:rFonts w:hint="eastAsia" w:ascii="宋体"/>
          <w:bCs/>
          <w:sz w:val="28"/>
          <w:szCs w:val="28"/>
          <w:highlight w:val="none"/>
        </w:rPr>
        <w:t>3.2服务：系指投标供应商提供的安装、调试、验收</w:t>
      </w:r>
      <w:r>
        <w:rPr>
          <w:rFonts w:hint="eastAsia" w:ascii="宋体" w:eastAsia="宋体" w:cs="Times New Roman"/>
          <w:bCs/>
          <w:sz w:val="28"/>
          <w:szCs w:val="28"/>
          <w:highlight w:val="none"/>
        </w:rPr>
        <w:t>、与</w:t>
      </w:r>
      <w:r>
        <w:rPr>
          <w:rFonts w:hint="eastAsia" w:ascii="宋体" w:eastAsia="宋体" w:cs="Times New Roman"/>
          <w:bCs/>
          <w:sz w:val="28"/>
          <w:szCs w:val="28"/>
          <w:highlight w:val="none"/>
          <w:lang w:eastAsia="zh-CN"/>
        </w:rPr>
        <w:t>货物</w:t>
      </w:r>
      <w:r>
        <w:rPr>
          <w:rFonts w:hint="eastAsia" w:ascii="宋体"/>
          <w:bCs/>
          <w:sz w:val="28"/>
          <w:szCs w:val="28"/>
          <w:highlight w:val="none"/>
        </w:rPr>
        <w:t>有关的运输和保险及其他伴随服务。</w:t>
      </w:r>
      <w:r>
        <w:rPr>
          <w:rFonts w:hint="eastAsia" w:ascii="宋体"/>
          <w:bCs/>
          <w:sz w:val="28"/>
          <w:szCs w:val="28"/>
          <w:highlight w:val="none"/>
          <w:lang w:val="en-US" w:eastAsia="zh-CN"/>
        </w:rPr>
        <w:t xml:space="preserve">    </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3.3采购人：见投标人须知前附表。</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3.4采购代理机构：指受招标人委托组织本次招标的采购代理机构。</w:t>
      </w:r>
    </w:p>
    <w:p>
      <w:pPr>
        <w:spacing w:line="440" w:lineRule="exact"/>
        <w:ind w:firstLine="420" w:firstLineChars="150"/>
        <w:rPr>
          <w:rFonts w:hint="default" w:ascii="宋体" w:eastAsia="宋体"/>
          <w:bCs/>
          <w:sz w:val="28"/>
          <w:szCs w:val="28"/>
          <w:highlight w:val="none"/>
          <w:lang w:val="en-US" w:eastAsia="zh-CN"/>
        </w:rPr>
      </w:pPr>
      <w:r>
        <w:rPr>
          <w:rFonts w:hint="eastAsia" w:ascii="宋体"/>
          <w:bCs/>
          <w:sz w:val="28"/>
          <w:szCs w:val="28"/>
          <w:highlight w:val="none"/>
        </w:rPr>
        <w:t>3.5投标人：指响应招标、参加投标竞争，并向招标人、采购代理机构提交投标文件的供应商。</w:t>
      </w:r>
      <w:r>
        <w:rPr>
          <w:rFonts w:hint="eastAsia" w:ascii="宋体"/>
          <w:bCs/>
          <w:sz w:val="28"/>
          <w:szCs w:val="28"/>
          <w:highlight w:val="none"/>
          <w:lang w:val="en-US" w:eastAsia="zh-CN"/>
        </w:rPr>
        <w:t xml:space="preserve">      </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3.6公章——指投标人的行政章，招标人、采购代理机构不接受加盖其他印鉴的投标文件（如合同章、投标专用章、有序号的章等印鉴）。</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3.7天（日）——除特别指明外，指日历天。</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3.8偏离（或偏差）：</w:t>
      </w:r>
      <w:r>
        <w:rPr>
          <w:rFonts w:hint="eastAsia"/>
          <w:sz w:val="28"/>
          <w:szCs w:val="28"/>
          <w:highlight w:val="none"/>
          <w:lang w:eastAsia="zh-CN" w:bidi="ar-SA"/>
        </w:rPr>
        <w:t>投标</w:t>
      </w:r>
      <w:r>
        <w:rPr>
          <w:rFonts w:hint="eastAsia"/>
          <w:sz w:val="28"/>
          <w:szCs w:val="28"/>
          <w:highlight w:val="none"/>
          <w:lang w:bidi="ar-SA"/>
        </w:rPr>
        <w:t>文件的响应相对于</w:t>
      </w:r>
      <w:r>
        <w:rPr>
          <w:rFonts w:hint="eastAsia"/>
          <w:sz w:val="28"/>
          <w:szCs w:val="28"/>
          <w:highlight w:val="none"/>
          <w:lang w:eastAsia="zh-CN" w:bidi="ar-SA"/>
        </w:rPr>
        <w:t>招标</w:t>
      </w:r>
      <w:r>
        <w:rPr>
          <w:rFonts w:hint="eastAsia"/>
          <w:sz w:val="28"/>
          <w:szCs w:val="28"/>
          <w:highlight w:val="none"/>
          <w:lang w:bidi="ar-SA"/>
        </w:rPr>
        <w:t>文件要求的偏差</w:t>
      </w:r>
      <w:r>
        <w:rPr>
          <w:rFonts w:hint="eastAsia" w:ascii="宋体"/>
          <w:sz w:val="28"/>
          <w:szCs w:val="28"/>
          <w:highlight w:val="none"/>
        </w:rPr>
        <w:t>，</w:t>
      </w:r>
      <w:r>
        <w:rPr>
          <w:rFonts w:hint="eastAsia"/>
          <w:sz w:val="28"/>
          <w:szCs w:val="28"/>
          <w:highlight w:val="none"/>
          <w:lang w:bidi="ar-SA"/>
        </w:rPr>
        <w:t>该偏差优于</w:t>
      </w:r>
      <w:r>
        <w:rPr>
          <w:rFonts w:hint="eastAsia"/>
          <w:sz w:val="28"/>
          <w:szCs w:val="28"/>
          <w:highlight w:val="none"/>
          <w:lang w:eastAsia="zh-CN" w:bidi="ar-SA"/>
        </w:rPr>
        <w:t>招标</w:t>
      </w:r>
      <w:r>
        <w:rPr>
          <w:rFonts w:hint="eastAsia"/>
          <w:sz w:val="28"/>
          <w:szCs w:val="28"/>
          <w:highlight w:val="none"/>
          <w:lang w:bidi="ar-SA"/>
        </w:rPr>
        <w:t>文件要求的为正偏离；劣于的，为负偏离</w:t>
      </w:r>
      <w:r>
        <w:rPr>
          <w:rFonts w:hint="eastAsia" w:ascii="宋体"/>
          <w:sz w:val="28"/>
          <w:szCs w:val="28"/>
          <w:highlight w:val="none"/>
        </w:rPr>
        <w:t>。</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4、合格的投标供应商：见供应商须知前附表；</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5、保证</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5.1投标供应商应保证在电子化投标文件中所提交的资料和数据是真实的。</w:t>
      </w:r>
    </w:p>
    <w:p>
      <w:pPr>
        <w:spacing w:line="440" w:lineRule="exact"/>
        <w:jc w:val="center"/>
        <w:rPr>
          <w:rFonts w:hint="eastAsia" w:ascii="宋体"/>
          <w:b/>
          <w:bCs/>
          <w:sz w:val="36"/>
          <w:szCs w:val="36"/>
          <w:highlight w:val="none"/>
        </w:rPr>
      </w:pPr>
      <w:r>
        <w:rPr>
          <w:rFonts w:hint="eastAsia" w:ascii="宋体"/>
          <w:b/>
          <w:bCs/>
          <w:sz w:val="36"/>
          <w:szCs w:val="36"/>
          <w:highlight w:val="none"/>
        </w:rPr>
        <w:t>二、招 标 文 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6、招标文件的组成</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6.1招标文件包括招标公告、投标人须知前附表、采购内容、采购项目要求、评标及定标、合同样本、投标文件格式及发出的补充性文件。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6.2投标供应商应详细阅读招标文件中的所有条款内容、格式、表格和所涉及的相关规范。如果投标供应商不按招标文件的要求提交电子化投标文件和资料的，或者电子化投标文件没有对招标文件提出的实质性要求和条件作出响应，将导致电子化投标文件不被接受，其后果由投标供应商自己负责。</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7、招标文件的澄清</w:t>
      </w:r>
    </w:p>
    <w:p>
      <w:pPr>
        <w:spacing w:line="440" w:lineRule="exact"/>
        <w:ind w:firstLine="420" w:firstLineChars="150"/>
        <w:rPr>
          <w:rFonts w:hint="eastAsia" w:ascii="宋体" w:eastAsia="宋体" w:cs="Times New Roman"/>
          <w:bCs/>
          <w:sz w:val="28"/>
          <w:szCs w:val="28"/>
          <w:highlight w:val="none"/>
        </w:rPr>
      </w:pPr>
      <w:r>
        <w:rPr>
          <w:rFonts w:hint="eastAsia" w:ascii="宋体" w:eastAsia="宋体" w:cs="Times New Roman"/>
          <w:bCs/>
          <w:sz w:val="28"/>
          <w:szCs w:val="28"/>
          <w:highlight w:val="none"/>
        </w:rPr>
        <w:t>投标供应商如对招标文件有异议的，请于招标文件规定的投标截止时间1</w:t>
      </w:r>
      <w:r>
        <w:rPr>
          <w:rFonts w:hint="eastAsia" w:ascii="宋体" w:eastAsia="宋体" w:cs="Times New Roman"/>
          <w:bCs/>
          <w:sz w:val="28"/>
          <w:szCs w:val="28"/>
          <w:highlight w:val="none"/>
          <w:lang w:val="en-US" w:eastAsia="zh-CN"/>
        </w:rPr>
        <w:t>5</w:t>
      </w:r>
      <w:r>
        <w:rPr>
          <w:rFonts w:hint="eastAsia" w:ascii="宋体" w:eastAsia="宋体" w:cs="Times New Roman"/>
          <w:bCs/>
          <w:sz w:val="28"/>
          <w:szCs w:val="28"/>
          <w:highlight w:val="none"/>
        </w:rPr>
        <w:t>天前将问题以书面形式提交招标代理</w:t>
      </w:r>
      <w:r>
        <w:rPr>
          <w:rFonts w:hint="eastAsia" w:ascii="宋体" w:eastAsia="宋体" w:cs="Times New Roman"/>
          <w:bCs/>
          <w:sz w:val="28"/>
          <w:szCs w:val="28"/>
          <w:highlight w:val="none"/>
          <w:lang w:eastAsia="zh-CN"/>
        </w:rPr>
        <w:t>机构</w:t>
      </w:r>
      <w:r>
        <w:rPr>
          <w:rFonts w:hint="eastAsia" w:ascii="宋体" w:eastAsia="宋体" w:cs="Times New Roman"/>
          <w:bCs/>
          <w:sz w:val="28"/>
          <w:szCs w:val="28"/>
          <w:highlight w:val="none"/>
        </w:rPr>
        <w:t>（加盖单位公章和法定代表人签字），否则，将被视为认可本招标文件所有内容。</w:t>
      </w:r>
    </w:p>
    <w:p>
      <w:pPr>
        <w:spacing w:line="440" w:lineRule="exact"/>
        <w:ind w:firstLine="420" w:firstLineChars="150"/>
        <w:rPr>
          <w:rFonts w:hint="eastAsia" w:ascii="宋体" w:eastAsia="宋体" w:cs="Times New Roman"/>
          <w:bCs/>
          <w:sz w:val="28"/>
          <w:szCs w:val="28"/>
          <w:highlight w:val="none"/>
        </w:rPr>
      </w:pPr>
      <w:r>
        <w:rPr>
          <w:rFonts w:hint="eastAsia" w:ascii="宋体" w:eastAsia="宋体" w:cs="Times New Roman"/>
          <w:bCs/>
          <w:sz w:val="28"/>
          <w:szCs w:val="28"/>
          <w:highlight w:val="none"/>
        </w:rPr>
        <w:t>8、招标文件的澄清及修改</w:t>
      </w:r>
    </w:p>
    <w:p>
      <w:pPr>
        <w:spacing w:line="440" w:lineRule="exact"/>
        <w:ind w:firstLine="420" w:firstLineChars="150"/>
        <w:rPr>
          <w:rFonts w:hint="default" w:ascii="宋体" w:eastAsia="宋体"/>
          <w:bCs/>
          <w:sz w:val="28"/>
          <w:szCs w:val="28"/>
          <w:highlight w:val="none"/>
          <w:lang w:val="en-US" w:eastAsia="zh-CN"/>
        </w:rPr>
      </w:pPr>
      <w:r>
        <w:rPr>
          <w:rFonts w:hint="eastAsia" w:ascii="宋体"/>
          <w:bCs/>
          <w:sz w:val="28"/>
          <w:szCs w:val="28"/>
          <w:highlight w:val="none"/>
        </w:rPr>
        <w:t>8.1</w:t>
      </w:r>
      <w:r>
        <w:rPr>
          <w:rFonts w:hint="eastAsia" w:ascii="宋体"/>
          <w:sz w:val="28"/>
          <w:szCs w:val="28"/>
          <w:highlight w:val="none"/>
        </w:rPr>
        <w:t>投标人对招标文件任何部分若有任何疑问，请以书面形式在投标人须知前附表所规定的时间前向采购人、采购代理机构提交。采购人、采购代理机构根据需要可以主动对招标文件进行必要的澄清或修改，或是根据投标人的要求对招标文件做出澄清或修改，澄清或修改内容都将在发布招标公告的网址上公布。澄清或修改内容作为招标文件的组成部分，对所有投标人均具有约束力。</w:t>
      </w:r>
      <w:r>
        <w:rPr>
          <w:rFonts w:hint="eastAsia" w:ascii="宋体"/>
          <w:sz w:val="28"/>
          <w:szCs w:val="28"/>
          <w:highlight w:val="none"/>
          <w:lang w:val="en-US" w:eastAsia="zh-CN"/>
        </w:rPr>
        <w:t xml:space="preserve">  </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8.2</w:t>
      </w:r>
      <w:r>
        <w:rPr>
          <w:rFonts w:hint="eastAsia" w:ascii="宋体"/>
          <w:sz w:val="28"/>
          <w:szCs w:val="28"/>
          <w:highlight w:val="none"/>
        </w:rPr>
        <w:t>当招标文件、修改补充通知、澄清文件内容相互矛盾时，以最后发出的通知或修改文件为准</w:t>
      </w:r>
      <w:r>
        <w:rPr>
          <w:rFonts w:hint="eastAsia" w:ascii="宋体"/>
          <w:bCs/>
          <w:sz w:val="28"/>
          <w:szCs w:val="28"/>
          <w:highlight w:val="none"/>
        </w:rPr>
        <w:t>。</w:t>
      </w:r>
    </w:p>
    <w:p>
      <w:pPr>
        <w:spacing w:line="440" w:lineRule="exact"/>
        <w:ind w:firstLine="420" w:firstLineChars="150"/>
        <w:rPr>
          <w:rFonts w:hint="eastAsia" w:ascii="宋体"/>
          <w:b/>
          <w:bCs/>
          <w:sz w:val="36"/>
          <w:szCs w:val="36"/>
          <w:highlight w:val="none"/>
        </w:rPr>
      </w:pPr>
      <w:r>
        <w:rPr>
          <w:rFonts w:hint="eastAsia" w:ascii="宋体"/>
          <w:bCs/>
          <w:sz w:val="28"/>
          <w:szCs w:val="28"/>
          <w:highlight w:val="none"/>
        </w:rPr>
        <w:t>8.3</w:t>
      </w:r>
      <w:r>
        <w:rPr>
          <w:rFonts w:hint="eastAsia" w:ascii="宋体"/>
          <w:sz w:val="28"/>
          <w:szCs w:val="28"/>
          <w:highlight w:val="none"/>
        </w:rPr>
        <w:t>为使投标人在编写</w:t>
      </w:r>
      <w:r>
        <w:rPr>
          <w:rFonts w:hint="eastAsia" w:ascii="宋体"/>
          <w:sz w:val="28"/>
          <w:szCs w:val="28"/>
          <w:highlight w:val="none"/>
          <w:lang w:val="en-US" w:eastAsia="zh-CN"/>
        </w:rPr>
        <w:t xml:space="preserve"> </w:t>
      </w:r>
      <w:r>
        <w:rPr>
          <w:rFonts w:hint="eastAsia" w:ascii="宋体"/>
          <w:sz w:val="28"/>
          <w:szCs w:val="28"/>
          <w:highlight w:val="none"/>
        </w:rPr>
        <w:t>投标文件时有充分时间对招标文件的修改部分进行研究，招标人可以酌情延长递交投标文件的截止日期，具体时间将在修改补充通知中明确。澄清或者修改的内容可能影响投标文件编制的，招标人或者采购代理机构应当在投标截止时间至少15日前，以在发布招标公告的网址上公布通知所有获取招标文件的潜在投标人；不足15日的，招标人或者采购代理机构应当顺延提交投标文件的截止时间</w:t>
      </w:r>
      <w:r>
        <w:rPr>
          <w:rFonts w:hint="eastAsia" w:ascii="宋体"/>
          <w:bCs/>
          <w:sz w:val="28"/>
          <w:szCs w:val="28"/>
          <w:highlight w:val="none"/>
        </w:rPr>
        <w:t xml:space="preserve">。 </w:t>
      </w:r>
    </w:p>
    <w:p>
      <w:pPr>
        <w:spacing w:line="440" w:lineRule="exact"/>
        <w:jc w:val="center"/>
        <w:rPr>
          <w:rFonts w:hint="eastAsia" w:ascii="宋体"/>
          <w:b/>
          <w:bCs/>
          <w:sz w:val="36"/>
          <w:szCs w:val="36"/>
          <w:highlight w:val="none"/>
        </w:rPr>
      </w:pPr>
      <w:r>
        <w:rPr>
          <w:rFonts w:hint="eastAsia" w:ascii="宋体"/>
          <w:b/>
          <w:bCs/>
          <w:sz w:val="36"/>
          <w:szCs w:val="36"/>
          <w:highlight w:val="none"/>
        </w:rPr>
        <w:t>三、电子化投标文件的编制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9、特别说明</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9.1 投标语言</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投标供应商提交的投标文件以及投标供应商与采购代理机构就有关投标的所有往来函电均应使用中文。投标供应商提供的文件可以用英文，但相应内容应附有中文翻译本，在解释时以中文翻译本为准。</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9.2 计量</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在电子化投标文件所有计量单位均采用中华人民共和国法定计量单位。</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9.3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9.4投标供应商应当按照招标文件和电子招标投标交易平台的要求编制并加密电子化投标文件。投标供应商未按规定加密的电子化投标文件，电子招标投标交易平台将拒收并提示。</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9.5投标供应商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10、投标货物和服务的文件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10.1投标货物合格文件：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10.1.1产品主要技术参数、产地来源表等资料。</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10.2投标供应商必须对招标文件中参数的技术要求逐项、逐条明确答复; 应逐项填写“技术参数偏离表”，投标技术参数与招标文件中的规定要求有偏离的，应详细说明偏离情况。</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11、投标有效期</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11.1电子化投标文件从开标之时起开始生效，投标有效期为60天。</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11.2在特殊情况下，采购人可征求投标供应商同意延长投标有效期，这种要求和答复均应以信函、传真等书面形式提交。投标供应商可以拒绝采购人的这种要求，且同意延长投标有效期的投标供应商不需要也不允许修改其电子化投标文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12、电子化投标文件的组成</w:t>
      </w:r>
    </w:p>
    <w:p>
      <w:pPr>
        <w:spacing w:line="440" w:lineRule="exact"/>
        <w:ind w:firstLine="420" w:firstLineChars="150"/>
        <w:rPr>
          <w:rFonts w:hint="eastAsia" w:ascii="宋体"/>
          <w:bCs/>
          <w:sz w:val="28"/>
          <w:szCs w:val="28"/>
          <w:highlight w:val="none"/>
        </w:rPr>
      </w:pPr>
      <w:r>
        <w:rPr>
          <w:rFonts w:hint="eastAsia" w:ascii="宋体" w:eastAsia="宋体" w:cs="Times New Roman"/>
          <w:bCs/>
          <w:sz w:val="28"/>
          <w:szCs w:val="28"/>
          <w:highlight w:val="none"/>
        </w:rPr>
        <w:t>投标函、</w:t>
      </w:r>
      <w:r>
        <w:rPr>
          <w:rFonts w:hint="eastAsia" w:ascii="宋体" w:eastAsia="宋体" w:cs="Times New Roman"/>
          <w:bCs/>
          <w:sz w:val="28"/>
          <w:szCs w:val="28"/>
          <w:highlight w:val="none"/>
          <w:lang w:eastAsia="zh-CN"/>
        </w:rPr>
        <w:t>投标</w:t>
      </w:r>
      <w:r>
        <w:rPr>
          <w:rFonts w:hint="eastAsia" w:ascii="宋体" w:eastAsia="宋体" w:cs="Times New Roman"/>
          <w:bCs/>
          <w:sz w:val="28"/>
          <w:szCs w:val="28"/>
          <w:highlight w:val="none"/>
        </w:rPr>
        <w:t>报价</w:t>
      </w:r>
      <w:r>
        <w:rPr>
          <w:rFonts w:hint="eastAsia" w:ascii="宋体" w:eastAsia="宋体" w:cs="Times New Roman"/>
          <w:bCs/>
          <w:sz w:val="28"/>
          <w:szCs w:val="28"/>
          <w:highlight w:val="none"/>
          <w:lang w:eastAsia="zh-CN"/>
        </w:rPr>
        <w:t>一览</w:t>
      </w:r>
      <w:r>
        <w:rPr>
          <w:rFonts w:hint="eastAsia" w:ascii="宋体" w:eastAsia="宋体" w:cs="Times New Roman"/>
          <w:bCs/>
          <w:sz w:val="28"/>
          <w:szCs w:val="28"/>
          <w:highlight w:val="none"/>
        </w:rPr>
        <w:t>表、法定代表人身份证明书、</w:t>
      </w:r>
      <w:r>
        <w:rPr>
          <w:rFonts w:hint="eastAsia" w:ascii="宋体" w:eastAsia="宋体" w:cs="Times New Roman"/>
          <w:bCs/>
          <w:sz w:val="28"/>
          <w:szCs w:val="28"/>
          <w:highlight w:val="none"/>
          <w:lang w:eastAsia="zh-CN"/>
        </w:rPr>
        <w:t>授权委托书</w:t>
      </w:r>
      <w:r>
        <w:rPr>
          <w:rFonts w:hint="eastAsia" w:ascii="宋体" w:eastAsia="宋体" w:cs="Times New Roman"/>
          <w:bCs/>
          <w:sz w:val="28"/>
          <w:szCs w:val="28"/>
          <w:highlight w:val="none"/>
        </w:rPr>
        <w:t>、</w:t>
      </w:r>
      <w:r>
        <w:rPr>
          <w:rFonts w:hint="eastAsia" w:ascii="宋体" w:eastAsia="宋体" w:cs="Times New Roman"/>
          <w:bCs/>
          <w:sz w:val="28"/>
          <w:szCs w:val="28"/>
          <w:highlight w:val="none"/>
          <w:lang w:eastAsia="zh-CN"/>
        </w:rPr>
        <w:t>投标承诺函</w:t>
      </w:r>
      <w:r>
        <w:rPr>
          <w:rFonts w:hint="eastAsia" w:ascii="宋体" w:eastAsia="宋体" w:cs="Times New Roman"/>
          <w:bCs/>
          <w:sz w:val="28"/>
          <w:szCs w:val="28"/>
          <w:highlight w:val="none"/>
        </w:rPr>
        <w:t>、</w:t>
      </w:r>
      <w:r>
        <w:rPr>
          <w:rFonts w:hint="eastAsia" w:ascii="宋体" w:eastAsia="宋体" w:cs="Times New Roman"/>
          <w:bCs/>
          <w:sz w:val="28"/>
          <w:szCs w:val="28"/>
          <w:highlight w:val="none"/>
          <w:lang w:eastAsia="zh-CN"/>
        </w:rPr>
        <w:t>投标供应商情况、综合标、</w:t>
      </w:r>
      <w:r>
        <w:rPr>
          <w:rFonts w:hint="eastAsia" w:ascii="宋体" w:eastAsia="宋体" w:cs="Times New Roman"/>
          <w:bCs/>
          <w:sz w:val="28"/>
          <w:szCs w:val="28"/>
          <w:highlight w:val="none"/>
        </w:rPr>
        <w:t>其他资料等；（</w:t>
      </w:r>
      <w:r>
        <w:rPr>
          <w:rFonts w:hint="eastAsia" w:ascii="宋体"/>
          <w:bCs/>
          <w:sz w:val="28"/>
          <w:szCs w:val="28"/>
          <w:highlight w:val="none"/>
        </w:rPr>
        <w:t>详见第六章投标文件格式要求）</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13、电子化投标文件的格式</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13.1投标供应商所上传的电子化投标文件，应是通过中心投标文件制作系统制作的，经过签章和加密后生成的电子版投标文件。生成的电子版投标文件包含用于投标文件上传的主文件（政府采购项目文件格式</w:t>
      </w:r>
      <w:r>
        <w:rPr>
          <w:rFonts w:hint="eastAsia" w:ascii="宋体" w:hAnsi="宋体"/>
          <w:sz w:val="28"/>
          <w:szCs w:val="28"/>
          <w:highlight w:val="none"/>
        </w:rPr>
        <w:t>后缀为.smxtf</w:t>
      </w:r>
      <w:r>
        <w:rPr>
          <w:rFonts w:hint="eastAsia" w:ascii="宋体"/>
          <w:bCs/>
          <w:sz w:val="28"/>
          <w:szCs w:val="28"/>
          <w:highlight w:val="none"/>
        </w:rPr>
        <w:t>）和用于应急补救的投标文件备份文件（政府采购项目文件格式</w:t>
      </w:r>
      <w:r>
        <w:rPr>
          <w:rFonts w:hint="eastAsia" w:ascii="宋体" w:hAnsi="宋体"/>
          <w:sz w:val="28"/>
          <w:szCs w:val="28"/>
          <w:highlight w:val="none"/>
        </w:rPr>
        <w:t>后缀为.nsmxtf</w:t>
      </w:r>
      <w:r>
        <w:rPr>
          <w:rFonts w:hint="eastAsia" w:ascii="宋体"/>
          <w:bCs/>
          <w:sz w:val="28"/>
          <w:szCs w:val="28"/>
          <w:highlight w:val="none"/>
        </w:rPr>
        <w:t>），备份文件主要用于电子化开标出现技术问题后的补救，请投标供应商随身携带。</w:t>
      </w:r>
    </w:p>
    <w:p>
      <w:pPr>
        <w:spacing w:line="440" w:lineRule="exact"/>
        <w:ind w:firstLine="465"/>
        <w:rPr>
          <w:rFonts w:hint="eastAsia" w:ascii="宋体"/>
          <w:bCs/>
          <w:sz w:val="28"/>
          <w:szCs w:val="28"/>
          <w:highlight w:val="none"/>
        </w:rPr>
      </w:pPr>
      <w:r>
        <w:rPr>
          <w:rFonts w:hint="eastAsia" w:ascii="宋体"/>
          <w:bCs/>
          <w:sz w:val="28"/>
          <w:szCs w:val="28"/>
          <w:highlight w:val="none"/>
        </w:rPr>
        <w:t>14、电子化投标文件的签署</w:t>
      </w:r>
    </w:p>
    <w:p>
      <w:pPr>
        <w:spacing w:line="440" w:lineRule="exact"/>
        <w:ind w:firstLine="465"/>
        <w:rPr>
          <w:rFonts w:hint="eastAsia" w:ascii="宋体"/>
          <w:bCs/>
          <w:sz w:val="28"/>
          <w:szCs w:val="28"/>
          <w:highlight w:val="none"/>
        </w:rPr>
      </w:pPr>
      <w:r>
        <w:rPr>
          <w:rFonts w:hint="eastAsia" w:ascii="宋体"/>
          <w:bCs/>
          <w:sz w:val="28"/>
          <w:szCs w:val="28"/>
          <w:highlight w:val="none"/>
        </w:rPr>
        <w:t>14.1招标文件中要求法定代表人或授权委托人签字或盖章的，投标供应商在进行电子化投标文件签章时，以签盖法定代表人签章为准。电子化投标文件具体制作教材请投标供应商通过CA证书登录三门峡市公共资源电子化交易系统在右上角“组件下载”中查看。</w:t>
      </w:r>
    </w:p>
    <w:p>
      <w:pPr>
        <w:spacing w:line="440" w:lineRule="exact"/>
        <w:jc w:val="center"/>
        <w:rPr>
          <w:rFonts w:hint="eastAsia" w:ascii="宋体"/>
          <w:b/>
          <w:bCs/>
          <w:sz w:val="36"/>
          <w:szCs w:val="36"/>
          <w:highlight w:val="none"/>
        </w:rPr>
      </w:pPr>
      <w:r>
        <w:rPr>
          <w:rFonts w:hint="eastAsia" w:ascii="宋体"/>
          <w:b/>
          <w:bCs/>
          <w:sz w:val="36"/>
          <w:szCs w:val="36"/>
          <w:highlight w:val="none"/>
        </w:rPr>
        <w:t>四、电子化投标文件的上传</w:t>
      </w:r>
    </w:p>
    <w:p>
      <w:pPr>
        <w:spacing w:line="440" w:lineRule="exact"/>
        <w:ind w:firstLine="465"/>
        <w:rPr>
          <w:rFonts w:hint="eastAsia" w:ascii="宋体"/>
          <w:bCs/>
          <w:sz w:val="28"/>
          <w:szCs w:val="28"/>
          <w:highlight w:val="none"/>
        </w:rPr>
      </w:pPr>
      <w:r>
        <w:rPr>
          <w:rFonts w:hint="eastAsia" w:ascii="宋体"/>
          <w:bCs/>
          <w:sz w:val="28"/>
          <w:szCs w:val="28"/>
          <w:highlight w:val="none"/>
        </w:rPr>
        <w:t>15、投标文件上传</w:t>
      </w:r>
    </w:p>
    <w:p>
      <w:pPr>
        <w:spacing w:line="440" w:lineRule="exact"/>
        <w:ind w:firstLine="465"/>
        <w:rPr>
          <w:rFonts w:hint="eastAsia" w:ascii="宋体"/>
          <w:bCs/>
          <w:sz w:val="28"/>
          <w:szCs w:val="28"/>
          <w:highlight w:val="none"/>
        </w:rPr>
      </w:pPr>
      <w:r>
        <w:rPr>
          <w:rFonts w:hint="eastAsia" w:ascii="宋体"/>
          <w:bCs/>
          <w:sz w:val="28"/>
          <w:szCs w:val="28"/>
          <w:highlight w:val="none"/>
        </w:rPr>
        <w:t>电子化投标文件应在投标截止时间前成功上传至三门峡市公共资源电子化交易系统。至投标截止时间止，仍未上传成功的电子化投标文件将不予接收。</w:t>
      </w:r>
    </w:p>
    <w:p>
      <w:pPr>
        <w:spacing w:line="440" w:lineRule="exact"/>
        <w:ind w:firstLine="465"/>
        <w:rPr>
          <w:rFonts w:hint="eastAsia" w:ascii="宋体"/>
          <w:bCs/>
          <w:sz w:val="28"/>
          <w:szCs w:val="28"/>
          <w:highlight w:val="none"/>
        </w:rPr>
      </w:pPr>
      <w:r>
        <w:rPr>
          <w:rFonts w:hint="eastAsia" w:ascii="宋体"/>
          <w:bCs/>
          <w:sz w:val="28"/>
          <w:szCs w:val="28"/>
          <w:highlight w:val="none"/>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电子化投标文件未在投标截止时间前成功上传的，其投标文件不予接收。</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16、投标截止时间</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16.1电子化投标文件的截止时间见本须知前附表规定。</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16.2采购人可按本须知第8条规定以修改补充通知的方式，酌情延长提交电子化投标文件的截止时间。在此情况下，投标供应商的所有权利和义务以及投标供应商受制约的截止时间，均以延长后新的投标截止时间为准。</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16.3到投标截止时间止，上传成功的电子化投标文件少于3个的，采购人将依法重新组织招标。</w:t>
      </w:r>
    </w:p>
    <w:p>
      <w:pPr>
        <w:spacing w:line="420" w:lineRule="exact"/>
        <w:ind w:firstLine="465"/>
        <w:jc w:val="left"/>
        <w:rPr>
          <w:rFonts w:hint="eastAsia" w:ascii="宋体" w:eastAsia="宋体"/>
          <w:bCs/>
          <w:sz w:val="28"/>
          <w:szCs w:val="28"/>
          <w:highlight w:val="none"/>
          <w:lang w:eastAsia="zh-CN"/>
        </w:rPr>
      </w:pPr>
      <w:r>
        <w:rPr>
          <w:rFonts w:hint="eastAsia" w:ascii="宋体"/>
          <w:bCs/>
          <w:sz w:val="28"/>
          <w:szCs w:val="28"/>
          <w:highlight w:val="none"/>
        </w:rPr>
        <w:t>16.4电子化投标文件的补充、修改与撤回</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16.4.1在投标截止时间之后，投标供应商不得补充、修改电子化投标文件。</w:t>
      </w:r>
    </w:p>
    <w:p>
      <w:pPr>
        <w:autoSpaceDE w:val="0"/>
        <w:autoSpaceDN w:val="0"/>
        <w:adjustRightInd w:val="0"/>
        <w:spacing w:line="440" w:lineRule="exact"/>
        <w:jc w:val="center"/>
        <w:outlineLvl w:val="0"/>
        <w:rPr>
          <w:rFonts w:hint="eastAsia" w:ascii="宋体"/>
          <w:b/>
          <w:bCs/>
          <w:kern w:val="0"/>
          <w:sz w:val="36"/>
          <w:szCs w:val="36"/>
          <w:highlight w:val="none"/>
        </w:rPr>
      </w:pPr>
      <w:bookmarkStart w:id="4" w:name="_Toc30106"/>
      <w:bookmarkStart w:id="5" w:name="_Toc4925"/>
      <w:r>
        <w:rPr>
          <w:rFonts w:hint="eastAsia" w:ascii="宋体"/>
          <w:b/>
          <w:bCs/>
          <w:kern w:val="0"/>
          <w:sz w:val="36"/>
          <w:szCs w:val="36"/>
          <w:highlight w:val="none"/>
        </w:rPr>
        <w:t>五、开标</w:t>
      </w:r>
      <w:bookmarkEnd w:id="4"/>
      <w:bookmarkEnd w:id="5"/>
    </w:p>
    <w:p>
      <w:pPr>
        <w:spacing w:line="440" w:lineRule="exact"/>
        <w:ind w:firstLine="465"/>
        <w:rPr>
          <w:rFonts w:hint="eastAsia" w:ascii="宋体"/>
          <w:bCs/>
          <w:sz w:val="28"/>
          <w:szCs w:val="28"/>
          <w:highlight w:val="none"/>
        </w:rPr>
      </w:pPr>
      <w:r>
        <w:rPr>
          <w:rFonts w:hint="eastAsia" w:ascii="宋体"/>
          <w:bCs/>
          <w:sz w:val="28"/>
          <w:szCs w:val="28"/>
          <w:highlight w:val="none"/>
        </w:rPr>
        <w:t>17、开标</w:t>
      </w:r>
    </w:p>
    <w:p>
      <w:pPr>
        <w:spacing w:line="440" w:lineRule="exact"/>
        <w:ind w:firstLine="465"/>
        <w:rPr>
          <w:rFonts w:hint="eastAsia" w:ascii="宋体"/>
          <w:bCs/>
          <w:sz w:val="28"/>
          <w:szCs w:val="28"/>
          <w:highlight w:val="none"/>
        </w:rPr>
      </w:pPr>
      <w:r>
        <w:rPr>
          <w:rFonts w:hint="eastAsia" w:ascii="宋体"/>
          <w:bCs/>
          <w:sz w:val="28"/>
          <w:szCs w:val="28"/>
          <w:highlight w:val="none"/>
        </w:rPr>
        <w:t>17.1 采购人按本须知前附表所规定的时间和地点公开开标，并邀请所有投标供应商参加。开标会议由招标代理机构主持，在有关部门监督下进行。</w:t>
      </w:r>
    </w:p>
    <w:p>
      <w:pPr>
        <w:spacing w:line="440" w:lineRule="exact"/>
        <w:ind w:firstLine="465"/>
        <w:rPr>
          <w:rFonts w:hint="eastAsia" w:ascii="宋体"/>
          <w:bCs/>
          <w:sz w:val="28"/>
          <w:szCs w:val="28"/>
          <w:highlight w:val="none"/>
        </w:rPr>
      </w:pPr>
      <w:r>
        <w:rPr>
          <w:rFonts w:hint="eastAsia" w:ascii="宋体"/>
          <w:bCs/>
          <w:sz w:val="28"/>
          <w:szCs w:val="28"/>
          <w:highlight w:val="none"/>
        </w:rPr>
        <w:t>17.2开标程序：</w:t>
      </w:r>
    </w:p>
    <w:p>
      <w:pPr>
        <w:spacing w:line="440" w:lineRule="exact"/>
        <w:ind w:firstLine="465"/>
        <w:rPr>
          <w:rFonts w:hint="eastAsia" w:ascii="宋体"/>
          <w:bCs/>
          <w:sz w:val="28"/>
          <w:szCs w:val="28"/>
          <w:highlight w:val="none"/>
        </w:rPr>
      </w:pPr>
      <w:r>
        <w:rPr>
          <w:rFonts w:hint="eastAsia" w:ascii="宋体"/>
          <w:bCs/>
          <w:sz w:val="28"/>
          <w:szCs w:val="28"/>
          <w:highlight w:val="none"/>
        </w:rPr>
        <w:t>17.2.1 开标由招标代理机构主持；</w:t>
      </w:r>
    </w:p>
    <w:p>
      <w:pPr>
        <w:spacing w:line="440" w:lineRule="exact"/>
        <w:ind w:firstLine="465"/>
        <w:rPr>
          <w:rFonts w:hint="eastAsia" w:ascii="宋体"/>
          <w:bCs/>
          <w:sz w:val="28"/>
          <w:szCs w:val="28"/>
          <w:highlight w:val="none"/>
        </w:rPr>
      </w:pPr>
      <w:r>
        <w:rPr>
          <w:rFonts w:hint="eastAsia" w:ascii="宋体"/>
          <w:bCs/>
          <w:sz w:val="28"/>
          <w:szCs w:val="28"/>
          <w:highlight w:val="none"/>
        </w:rPr>
        <w:t>17.2.2 介绍本项目的情况；</w:t>
      </w:r>
    </w:p>
    <w:p>
      <w:pPr>
        <w:spacing w:line="440" w:lineRule="exact"/>
        <w:ind w:firstLine="465"/>
        <w:rPr>
          <w:rFonts w:hint="eastAsia" w:ascii="宋体"/>
          <w:bCs/>
          <w:sz w:val="28"/>
          <w:szCs w:val="28"/>
          <w:highlight w:val="none"/>
        </w:rPr>
      </w:pPr>
      <w:r>
        <w:rPr>
          <w:rFonts w:hint="eastAsia" w:ascii="宋体"/>
          <w:bCs/>
          <w:sz w:val="28"/>
          <w:szCs w:val="28"/>
          <w:highlight w:val="none"/>
        </w:rPr>
        <w:t>17.2.3 宣布开标会议纪律；</w:t>
      </w:r>
    </w:p>
    <w:p>
      <w:pPr>
        <w:spacing w:line="440" w:lineRule="exact"/>
        <w:ind w:firstLine="465"/>
        <w:rPr>
          <w:rFonts w:hint="eastAsia" w:ascii="宋体"/>
          <w:bCs/>
          <w:sz w:val="28"/>
          <w:szCs w:val="28"/>
          <w:highlight w:val="none"/>
        </w:rPr>
      </w:pPr>
      <w:r>
        <w:rPr>
          <w:rFonts w:hint="eastAsia" w:ascii="宋体"/>
          <w:bCs/>
          <w:sz w:val="28"/>
          <w:szCs w:val="28"/>
          <w:highlight w:val="none"/>
        </w:rPr>
        <w:t>17.2.4 介绍参会的采购人、监督人等与会人员；</w:t>
      </w:r>
    </w:p>
    <w:p>
      <w:pPr>
        <w:spacing w:line="440" w:lineRule="exact"/>
        <w:ind w:firstLine="465"/>
        <w:rPr>
          <w:rFonts w:hint="eastAsia" w:ascii="宋体"/>
          <w:bCs/>
          <w:sz w:val="28"/>
          <w:szCs w:val="28"/>
          <w:highlight w:val="none"/>
        </w:rPr>
      </w:pPr>
      <w:r>
        <w:rPr>
          <w:rFonts w:hint="eastAsia" w:ascii="宋体"/>
          <w:bCs/>
          <w:sz w:val="28"/>
          <w:szCs w:val="28"/>
          <w:highlight w:val="none"/>
        </w:rPr>
        <w:t>17.2.5开标时，电子招标投标交易平台自动提取所有电子化投标文件，按时在线解密。解密全部完成后，向所有投标供应商公布投标供应商名称、投标价格和招标文件规定的其他内容。</w:t>
      </w:r>
    </w:p>
    <w:p>
      <w:pPr>
        <w:spacing w:line="440" w:lineRule="exact"/>
        <w:ind w:firstLine="465"/>
        <w:rPr>
          <w:rFonts w:hint="eastAsia" w:ascii="宋体"/>
          <w:bCs/>
          <w:sz w:val="28"/>
          <w:szCs w:val="28"/>
          <w:highlight w:val="none"/>
        </w:rPr>
      </w:pPr>
      <w:r>
        <w:rPr>
          <w:rFonts w:hint="eastAsia" w:ascii="宋体"/>
          <w:bCs/>
          <w:sz w:val="28"/>
          <w:szCs w:val="28"/>
          <w:highlight w:val="none"/>
        </w:rPr>
        <w:t>17.3 开标会议结束，由采购人或代理机构按照招标文件第二章投标供应商须知前附表</w:t>
      </w:r>
      <w:r>
        <w:rPr>
          <w:rFonts w:hint="eastAsia" w:ascii="宋体" w:eastAsia="宋体" w:cs="Times New Roman"/>
          <w:bCs/>
          <w:sz w:val="28"/>
          <w:szCs w:val="28"/>
          <w:highlight w:val="none"/>
        </w:rPr>
        <w:t>第2.1项</w:t>
      </w:r>
      <w:r>
        <w:rPr>
          <w:rFonts w:hint="eastAsia" w:ascii="宋体"/>
          <w:bCs/>
          <w:sz w:val="28"/>
          <w:szCs w:val="28"/>
          <w:highlight w:val="none"/>
        </w:rPr>
        <w:t>的要求，对投标供应商进行审查，有一项不符合的，视为未通过资格审查，不得进入下一评标过程。</w:t>
      </w:r>
    </w:p>
    <w:p>
      <w:pPr>
        <w:spacing w:line="440" w:lineRule="exact"/>
        <w:ind w:firstLine="465"/>
        <w:rPr>
          <w:rFonts w:hint="eastAsia" w:ascii="宋体"/>
          <w:bCs/>
          <w:sz w:val="28"/>
          <w:szCs w:val="28"/>
          <w:highlight w:val="none"/>
        </w:rPr>
      </w:pPr>
      <w:r>
        <w:rPr>
          <w:rFonts w:hint="eastAsia" w:ascii="宋体"/>
          <w:bCs/>
          <w:sz w:val="28"/>
          <w:szCs w:val="28"/>
          <w:highlight w:val="none"/>
        </w:rPr>
        <w:t>17.4 采购人将符合资格审查的电子化投标文件提交于评标委员会进行评审、比较。</w:t>
      </w:r>
    </w:p>
    <w:p>
      <w:pPr>
        <w:spacing w:line="440" w:lineRule="exact"/>
        <w:ind w:firstLine="465"/>
        <w:rPr>
          <w:rFonts w:hint="eastAsia" w:ascii="宋体"/>
          <w:bCs/>
          <w:sz w:val="28"/>
          <w:szCs w:val="28"/>
          <w:highlight w:val="none"/>
        </w:rPr>
      </w:pPr>
      <w:r>
        <w:rPr>
          <w:rFonts w:hint="eastAsia" w:ascii="宋体"/>
          <w:bCs/>
          <w:sz w:val="28"/>
          <w:szCs w:val="28"/>
          <w:highlight w:val="none"/>
        </w:rPr>
        <w:t>17.5 电子化投标文件的有效性</w:t>
      </w:r>
    </w:p>
    <w:p>
      <w:pPr>
        <w:spacing w:line="440" w:lineRule="exact"/>
        <w:ind w:firstLine="465"/>
        <w:rPr>
          <w:rFonts w:hint="eastAsia" w:ascii="宋体"/>
          <w:bCs/>
          <w:sz w:val="28"/>
          <w:szCs w:val="28"/>
          <w:highlight w:val="none"/>
        </w:rPr>
      </w:pPr>
      <w:r>
        <w:rPr>
          <w:rFonts w:hint="eastAsia" w:ascii="宋体"/>
          <w:bCs/>
          <w:sz w:val="28"/>
          <w:szCs w:val="28"/>
          <w:highlight w:val="none"/>
        </w:rPr>
        <w:t>17.5.1 电子化投标文件有下列情形的为无效电子化投标文件，采购人不予受理：</w:t>
      </w:r>
    </w:p>
    <w:p>
      <w:pPr>
        <w:spacing w:line="440" w:lineRule="exact"/>
        <w:ind w:firstLine="465"/>
        <w:rPr>
          <w:rFonts w:hint="eastAsia" w:ascii="宋体"/>
          <w:bCs/>
          <w:sz w:val="28"/>
          <w:szCs w:val="28"/>
          <w:highlight w:val="none"/>
        </w:rPr>
      </w:pPr>
      <w:r>
        <w:rPr>
          <w:rFonts w:hint="eastAsia" w:ascii="宋体"/>
          <w:bCs/>
          <w:sz w:val="28"/>
          <w:szCs w:val="28"/>
          <w:highlight w:val="none"/>
        </w:rPr>
        <w:t>因投标供应商原因造成投标文件未解密的，视为撤销其投标文件；因投标供应商之外的原因造成电子化投标文件未解密的，视为撤回其投标文件，投标供应商有权要求责任方赔偿因此遭受的直接损失。部分电子化投标文件未解密的，其他电子化投标文件的开标可以继续进行。</w:t>
      </w:r>
    </w:p>
    <w:p>
      <w:pPr>
        <w:spacing w:line="440" w:lineRule="exact"/>
        <w:ind w:firstLine="465"/>
        <w:rPr>
          <w:rFonts w:hint="eastAsia" w:ascii="宋体"/>
          <w:bCs/>
          <w:sz w:val="28"/>
          <w:szCs w:val="28"/>
          <w:highlight w:val="none"/>
        </w:rPr>
      </w:pPr>
      <w:r>
        <w:rPr>
          <w:rFonts w:hint="eastAsia" w:ascii="宋体"/>
          <w:bCs/>
          <w:sz w:val="28"/>
          <w:szCs w:val="28"/>
          <w:highlight w:val="none"/>
        </w:rPr>
        <w:t>17.5.2 若电子化投标文件解密后，有效电子投标文件不足三家的，本项目应予废标。</w:t>
      </w:r>
    </w:p>
    <w:p>
      <w:pPr>
        <w:spacing w:line="440" w:lineRule="exact"/>
        <w:ind w:firstLine="465"/>
        <w:rPr>
          <w:rFonts w:hint="eastAsia" w:ascii="宋体"/>
          <w:bCs/>
          <w:sz w:val="28"/>
          <w:szCs w:val="28"/>
          <w:highlight w:val="none"/>
        </w:rPr>
      </w:pPr>
      <w:r>
        <w:rPr>
          <w:rFonts w:hint="eastAsia" w:ascii="宋体"/>
          <w:bCs/>
          <w:sz w:val="28"/>
          <w:szCs w:val="28"/>
          <w:highlight w:val="none"/>
        </w:rPr>
        <w:t>17.5.3 采购人将有效电子化投标文件，送评标委员会进行评审、比较。</w:t>
      </w:r>
    </w:p>
    <w:p>
      <w:pPr>
        <w:autoSpaceDE w:val="0"/>
        <w:autoSpaceDN w:val="0"/>
        <w:adjustRightInd w:val="0"/>
        <w:spacing w:line="440" w:lineRule="exact"/>
        <w:jc w:val="center"/>
        <w:outlineLvl w:val="0"/>
        <w:rPr>
          <w:rFonts w:hint="eastAsia" w:ascii="宋体"/>
          <w:b/>
          <w:bCs/>
          <w:kern w:val="0"/>
          <w:sz w:val="36"/>
          <w:szCs w:val="36"/>
          <w:highlight w:val="none"/>
        </w:rPr>
      </w:pPr>
      <w:bookmarkStart w:id="6" w:name="_Toc13045"/>
      <w:bookmarkStart w:id="7" w:name="_Toc9033"/>
      <w:r>
        <w:rPr>
          <w:rFonts w:hint="eastAsia" w:ascii="宋体"/>
          <w:b/>
          <w:bCs/>
          <w:kern w:val="0"/>
          <w:sz w:val="36"/>
          <w:szCs w:val="36"/>
          <w:highlight w:val="none"/>
        </w:rPr>
        <w:t>六、评标</w:t>
      </w:r>
      <w:bookmarkEnd w:id="6"/>
      <w:bookmarkEnd w:id="7"/>
    </w:p>
    <w:p>
      <w:pPr>
        <w:spacing w:line="440" w:lineRule="exact"/>
        <w:ind w:firstLine="465"/>
        <w:rPr>
          <w:rFonts w:hint="eastAsia" w:ascii="宋体"/>
          <w:bCs/>
          <w:sz w:val="28"/>
          <w:szCs w:val="28"/>
          <w:highlight w:val="none"/>
        </w:rPr>
      </w:pPr>
      <w:r>
        <w:rPr>
          <w:rFonts w:hint="eastAsia" w:ascii="宋体"/>
          <w:bCs/>
          <w:sz w:val="28"/>
          <w:szCs w:val="28"/>
          <w:highlight w:val="none"/>
        </w:rPr>
        <w:t>18、评标委员会</w:t>
      </w:r>
    </w:p>
    <w:p>
      <w:pPr>
        <w:spacing w:line="440" w:lineRule="exact"/>
        <w:ind w:firstLine="465"/>
        <w:rPr>
          <w:rFonts w:hint="eastAsia" w:ascii="宋体"/>
          <w:bCs/>
          <w:sz w:val="28"/>
          <w:szCs w:val="28"/>
          <w:highlight w:val="none"/>
        </w:rPr>
      </w:pPr>
      <w:r>
        <w:rPr>
          <w:rFonts w:hint="eastAsia" w:ascii="宋体"/>
          <w:bCs/>
          <w:sz w:val="28"/>
          <w:szCs w:val="28"/>
          <w:highlight w:val="none"/>
        </w:rPr>
        <w:t>18.1评标委员会由采购人依法组建，负责评标活动。</w:t>
      </w:r>
    </w:p>
    <w:p>
      <w:pPr>
        <w:spacing w:line="440" w:lineRule="exact"/>
        <w:ind w:firstLine="465"/>
        <w:rPr>
          <w:rFonts w:hint="eastAsia" w:ascii="宋体"/>
          <w:bCs/>
          <w:sz w:val="28"/>
          <w:szCs w:val="28"/>
          <w:highlight w:val="none"/>
        </w:rPr>
      </w:pPr>
      <w:r>
        <w:rPr>
          <w:rFonts w:hint="eastAsia" w:ascii="宋体"/>
          <w:bCs/>
          <w:sz w:val="28"/>
          <w:szCs w:val="28"/>
          <w:highlight w:val="none"/>
        </w:rPr>
        <w:t>18.2评标委员会成员为5人，采购人代表1人，其余技术、经济等方面的专家4人从</w:t>
      </w:r>
      <w:r>
        <w:rPr>
          <w:rFonts w:hint="eastAsia" w:ascii="宋体"/>
          <w:bCs/>
          <w:sz w:val="28"/>
          <w:szCs w:val="28"/>
          <w:highlight w:val="none"/>
          <w:lang w:eastAsia="zh-CN"/>
        </w:rPr>
        <w:t>相关</w:t>
      </w:r>
      <w:r>
        <w:rPr>
          <w:rFonts w:hint="eastAsia" w:ascii="宋体"/>
          <w:bCs/>
          <w:sz w:val="28"/>
          <w:szCs w:val="28"/>
          <w:highlight w:val="none"/>
        </w:rPr>
        <w:t>专家库中随机抽取；与投标供应商有利害关系的人不得进入评标委员会。</w:t>
      </w:r>
    </w:p>
    <w:p>
      <w:pPr>
        <w:spacing w:line="440" w:lineRule="exact"/>
        <w:ind w:firstLine="465"/>
        <w:rPr>
          <w:rFonts w:hint="eastAsia" w:ascii="宋体"/>
          <w:bCs/>
          <w:sz w:val="28"/>
          <w:szCs w:val="28"/>
          <w:highlight w:val="none"/>
        </w:rPr>
      </w:pPr>
      <w:r>
        <w:rPr>
          <w:rFonts w:hint="eastAsia" w:ascii="宋体"/>
          <w:bCs/>
          <w:sz w:val="28"/>
          <w:szCs w:val="28"/>
          <w:highlight w:val="none"/>
        </w:rPr>
        <w:t>18.3开标结束后，开始评标。评标工作在相关部门监督下，采用保密方式进行。</w:t>
      </w:r>
    </w:p>
    <w:p>
      <w:pPr>
        <w:spacing w:line="440" w:lineRule="exact"/>
        <w:ind w:firstLine="465"/>
        <w:rPr>
          <w:rFonts w:hint="eastAsia" w:ascii="宋体"/>
          <w:bCs/>
          <w:sz w:val="28"/>
          <w:szCs w:val="28"/>
          <w:highlight w:val="none"/>
        </w:rPr>
      </w:pPr>
      <w:r>
        <w:rPr>
          <w:rFonts w:hint="eastAsia" w:ascii="宋体"/>
          <w:bCs/>
          <w:sz w:val="28"/>
          <w:szCs w:val="28"/>
          <w:highlight w:val="none"/>
        </w:rPr>
        <w:t>19、评标过程的保密</w:t>
      </w:r>
    </w:p>
    <w:p>
      <w:pPr>
        <w:spacing w:line="440" w:lineRule="exact"/>
        <w:ind w:firstLine="465"/>
        <w:rPr>
          <w:rFonts w:hint="eastAsia" w:ascii="宋体"/>
          <w:bCs/>
          <w:sz w:val="28"/>
          <w:szCs w:val="28"/>
          <w:highlight w:val="none"/>
        </w:rPr>
      </w:pPr>
      <w:r>
        <w:rPr>
          <w:rFonts w:hint="eastAsia" w:ascii="宋体"/>
          <w:bCs/>
          <w:sz w:val="28"/>
          <w:szCs w:val="28"/>
          <w:highlight w:val="none"/>
        </w:rPr>
        <w:t>19.1开标后，直至授予中标供应商合同为止，凡属于对电子化投标文件的审查、澄清、评价和比较有关的资料，中标候选人的推荐情况，及其他任何与评标有关的情况均应严格保密。</w:t>
      </w:r>
    </w:p>
    <w:p>
      <w:pPr>
        <w:spacing w:line="440" w:lineRule="exact"/>
        <w:ind w:firstLine="465"/>
        <w:rPr>
          <w:rFonts w:hint="eastAsia" w:ascii="宋体"/>
          <w:bCs/>
          <w:sz w:val="28"/>
          <w:szCs w:val="28"/>
          <w:highlight w:val="none"/>
        </w:rPr>
      </w:pPr>
      <w:r>
        <w:rPr>
          <w:rFonts w:hint="eastAsia" w:ascii="宋体"/>
          <w:bCs/>
          <w:sz w:val="28"/>
          <w:szCs w:val="28"/>
          <w:highlight w:val="none"/>
        </w:rPr>
        <w:t>19.2在电子化投标文件的评审和比较、中标候选人推荐以及授予合同的过程中，投标供应商向采购人和评标委员会施加影响的任何行为，都将会导致其投标被拒绝。</w:t>
      </w:r>
    </w:p>
    <w:p>
      <w:pPr>
        <w:spacing w:line="440" w:lineRule="exact"/>
        <w:ind w:firstLine="465"/>
        <w:rPr>
          <w:rFonts w:hint="eastAsia" w:ascii="宋体"/>
          <w:bCs/>
          <w:sz w:val="28"/>
          <w:szCs w:val="28"/>
          <w:highlight w:val="none"/>
        </w:rPr>
      </w:pPr>
      <w:r>
        <w:rPr>
          <w:rFonts w:hint="eastAsia" w:ascii="宋体"/>
          <w:bCs/>
          <w:sz w:val="28"/>
          <w:szCs w:val="28"/>
          <w:highlight w:val="none"/>
        </w:rPr>
        <w:t>19.3中标供应商确定后，采购人不对未中标供应商就评标过程以及未能中标原因作出任何解释。未中标供应商不得向评标委员会组成人员或其他有关人员索问评标过程的情况和材料。</w:t>
      </w:r>
    </w:p>
    <w:p>
      <w:pPr>
        <w:spacing w:line="440" w:lineRule="exact"/>
        <w:ind w:firstLine="465"/>
        <w:rPr>
          <w:rFonts w:hint="eastAsia" w:ascii="宋体"/>
          <w:bCs/>
          <w:sz w:val="28"/>
          <w:szCs w:val="28"/>
          <w:highlight w:val="none"/>
        </w:rPr>
      </w:pPr>
      <w:r>
        <w:rPr>
          <w:rFonts w:hint="eastAsia" w:ascii="宋体"/>
          <w:bCs/>
          <w:sz w:val="28"/>
          <w:szCs w:val="28"/>
          <w:highlight w:val="none"/>
        </w:rPr>
        <w:t>20、评标纪律</w:t>
      </w:r>
    </w:p>
    <w:p>
      <w:pPr>
        <w:spacing w:line="440" w:lineRule="exact"/>
        <w:ind w:firstLine="465"/>
        <w:rPr>
          <w:rFonts w:hint="eastAsia" w:ascii="宋体"/>
          <w:bCs/>
          <w:sz w:val="28"/>
          <w:szCs w:val="28"/>
          <w:highlight w:val="none"/>
        </w:rPr>
      </w:pPr>
      <w:r>
        <w:rPr>
          <w:rFonts w:hint="eastAsia" w:ascii="宋体"/>
          <w:bCs/>
          <w:sz w:val="28"/>
          <w:szCs w:val="28"/>
          <w:highlight w:val="none"/>
        </w:rPr>
        <w:t>20.1评标委员会成员和参与评标工作的有关人员不得透露对电子化投标文件的评审和比较、中标候选人的推荐情况以及与评标有关的其它情况。</w:t>
      </w:r>
    </w:p>
    <w:p>
      <w:pPr>
        <w:spacing w:line="440" w:lineRule="exact"/>
        <w:ind w:firstLine="465"/>
        <w:rPr>
          <w:rFonts w:hint="eastAsia" w:ascii="宋体"/>
          <w:bCs/>
          <w:sz w:val="28"/>
          <w:szCs w:val="28"/>
          <w:highlight w:val="none"/>
        </w:rPr>
      </w:pPr>
      <w:r>
        <w:rPr>
          <w:rFonts w:hint="eastAsia" w:ascii="宋体"/>
          <w:bCs/>
          <w:sz w:val="28"/>
          <w:szCs w:val="28"/>
          <w:highlight w:val="none"/>
        </w:rPr>
        <w:t>20.2除投标须知第25条款的规定以外，开标以后至授予中标通知书前，任何投标供应商均不得就与其电子化投标文件有关的问题主动与采购人和招标代理机构发生联系。</w:t>
      </w:r>
    </w:p>
    <w:p>
      <w:pPr>
        <w:spacing w:line="440" w:lineRule="exact"/>
        <w:ind w:firstLine="465"/>
        <w:rPr>
          <w:rFonts w:hint="eastAsia" w:ascii="宋体"/>
          <w:bCs/>
          <w:sz w:val="28"/>
          <w:szCs w:val="28"/>
          <w:highlight w:val="none"/>
        </w:rPr>
      </w:pPr>
      <w:r>
        <w:rPr>
          <w:rFonts w:hint="eastAsia" w:ascii="宋体"/>
          <w:bCs/>
          <w:sz w:val="28"/>
          <w:szCs w:val="28"/>
          <w:highlight w:val="none"/>
        </w:rPr>
        <w:t>20.3如果投标供应商试图对评标委员会的评标施加影响，则将导致该投标供应商的电子化投标文件被拒绝。</w:t>
      </w:r>
    </w:p>
    <w:p>
      <w:pPr>
        <w:spacing w:line="440" w:lineRule="exact"/>
        <w:ind w:firstLine="465"/>
        <w:rPr>
          <w:rFonts w:hint="eastAsia" w:ascii="宋体"/>
          <w:bCs/>
          <w:sz w:val="28"/>
          <w:szCs w:val="28"/>
          <w:highlight w:val="none"/>
        </w:rPr>
      </w:pPr>
      <w:r>
        <w:rPr>
          <w:rFonts w:hint="eastAsia" w:ascii="宋体"/>
          <w:bCs/>
          <w:sz w:val="28"/>
          <w:szCs w:val="28"/>
          <w:highlight w:val="none"/>
        </w:rPr>
        <w:t>21、电子化投标文件的澄清</w:t>
      </w:r>
    </w:p>
    <w:p>
      <w:pPr>
        <w:spacing w:line="440" w:lineRule="exact"/>
        <w:ind w:firstLine="465"/>
        <w:rPr>
          <w:rFonts w:hint="eastAsia" w:ascii="宋体"/>
          <w:bCs/>
          <w:sz w:val="28"/>
          <w:szCs w:val="28"/>
          <w:highlight w:val="none"/>
        </w:rPr>
      </w:pPr>
      <w:r>
        <w:rPr>
          <w:rFonts w:hint="eastAsia" w:ascii="宋体"/>
          <w:bCs/>
          <w:sz w:val="28"/>
          <w:szCs w:val="28"/>
          <w:highlight w:val="none"/>
        </w:rPr>
        <w:t>21.1 为有助于电子化投标文件的审查、评价和比较，评标委员会可以以书面形式要求投标供应商对电子化投标文件含义不明确的内容作必要的澄清或说明，投标供应商应采用书面形式进行澄清或说明，但不得超出电子化投标文件的范围或改变电子化投标文件的实质性内容。根据本须知规定，凡属于评标委员会在评标中发现的计算错误并进行核实的修改不在此列。</w:t>
      </w:r>
    </w:p>
    <w:p>
      <w:pPr>
        <w:spacing w:line="440" w:lineRule="exact"/>
        <w:ind w:firstLine="465"/>
        <w:rPr>
          <w:rFonts w:hint="eastAsia" w:ascii="宋体"/>
          <w:bCs/>
          <w:sz w:val="28"/>
          <w:szCs w:val="28"/>
          <w:highlight w:val="none"/>
        </w:rPr>
      </w:pPr>
      <w:r>
        <w:rPr>
          <w:rFonts w:hint="eastAsia" w:ascii="宋体"/>
          <w:bCs/>
          <w:sz w:val="28"/>
          <w:szCs w:val="28"/>
          <w:highlight w:val="none"/>
        </w:rPr>
        <w:t>22、电子化投标文件的初步评审</w:t>
      </w:r>
    </w:p>
    <w:p>
      <w:pPr>
        <w:spacing w:line="440" w:lineRule="exact"/>
        <w:ind w:firstLine="465"/>
        <w:rPr>
          <w:rFonts w:hint="eastAsia" w:ascii="宋体"/>
          <w:bCs/>
          <w:sz w:val="28"/>
          <w:szCs w:val="28"/>
          <w:highlight w:val="none"/>
        </w:rPr>
      </w:pPr>
      <w:r>
        <w:rPr>
          <w:rFonts w:hint="eastAsia" w:ascii="宋体"/>
          <w:bCs/>
          <w:sz w:val="28"/>
          <w:szCs w:val="28"/>
          <w:highlight w:val="none"/>
        </w:rPr>
        <w:t>22.1评标时，评标委员会将首先评定每份电子化投标文件是否在实质上响应了招标文件的要求。所谓实质上响应，是指电子化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pPr>
        <w:spacing w:line="440" w:lineRule="exact"/>
        <w:ind w:firstLine="465"/>
        <w:rPr>
          <w:rFonts w:hint="eastAsia" w:ascii="宋体"/>
          <w:bCs/>
          <w:sz w:val="28"/>
          <w:szCs w:val="28"/>
          <w:highlight w:val="none"/>
        </w:rPr>
      </w:pPr>
      <w:r>
        <w:rPr>
          <w:rFonts w:hint="eastAsia" w:ascii="宋体"/>
          <w:bCs/>
          <w:sz w:val="28"/>
          <w:szCs w:val="28"/>
          <w:highlight w:val="none"/>
        </w:rPr>
        <w:t>22.2如果电子化投标文件实质上不响应招标文件的各项要求，评标委员会将予以拒绝，并且不允许投标供应商通过修改或撤销其不符合要求的差异或保留，使之成为具有响应性的投标。</w:t>
      </w:r>
    </w:p>
    <w:p>
      <w:pPr>
        <w:spacing w:line="440" w:lineRule="exact"/>
        <w:ind w:firstLine="465"/>
        <w:rPr>
          <w:rFonts w:hint="eastAsia" w:ascii="宋体"/>
          <w:bCs/>
          <w:sz w:val="28"/>
          <w:szCs w:val="28"/>
          <w:highlight w:val="none"/>
        </w:rPr>
      </w:pPr>
      <w:r>
        <w:rPr>
          <w:rFonts w:hint="eastAsia" w:ascii="宋体"/>
          <w:bCs/>
          <w:sz w:val="28"/>
          <w:szCs w:val="28"/>
          <w:highlight w:val="none"/>
        </w:rPr>
        <w:t>22.3若评标委员会认为投标人的报价明显低于其他通过符合性审查投标人的报价，有可能影响产品质量或者不能诚信履约的，评标委员会有权要求投标人代表在评标现场合理的时间内提供书面说明，必要时提交相关证明资料；评标委员会认为投标人不能证明其报价合理性的，应当将其作为无效投标处理。</w:t>
      </w:r>
    </w:p>
    <w:p>
      <w:pPr>
        <w:spacing w:line="440" w:lineRule="exact"/>
        <w:ind w:firstLine="465"/>
        <w:rPr>
          <w:rFonts w:hint="eastAsia" w:ascii="宋体"/>
          <w:bCs/>
          <w:sz w:val="28"/>
          <w:szCs w:val="28"/>
          <w:highlight w:val="none"/>
        </w:rPr>
      </w:pPr>
      <w:r>
        <w:rPr>
          <w:rFonts w:hint="eastAsia" w:ascii="宋体"/>
          <w:bCs/>
          <w:sz w:val="28"/>
          <w:szCs w:val="28"/>
          <w:highlight w:val="none"/>
        </w:rPr>
        <w:t>22.4若评标委员会认为投标人其投标文件技术方案、技术参数模糊响应或虚假响应，有可能影响产品质量或者不能诚信履约的，评标委员会有权要求投标人代表在评标现场合理的时间内提供书面说明，必要时提交相关证明资料；评标委员会认为投标人不能证明其实质性响应招标文件的，应当将其作为无效投标处理。</w:t>
      </w:r>
    </w:p>
    <w:p>
      <w:pPr>
        <w:spacing w:line="440" w:lineRule="exact"/>
        <w:ind w:firstLine="465"/>
        <w:rPr>
          <w:rFonts w:hint="eastAsia" w:ascii="宋体"/>
          <w:bCs/>
          <w:sz w:val="28"/>
          <w:szCs w:val="28"/>
          <w:highlight w:val="none"/>
        </w:rPr>
      </w:pPr>
      <w:r>
        <w:rPr>
          <w:rFonts w:hint="eastAsia" w:ascii="宋体"/>
          <w:bCs/>
          <w:sz w:val="28"/>
          <w:szCs w:val="28"/>
          <w:highlight w:val="none"/>
        </w:rPr>
        <w:t>22.5投标文件有下列情形之一的，由评标委员会初审后按无效标处理：</w:t>
      </w:r>
    </w:p>
    <w:p>
      <w:pPr>
        <w:spacing w:line="440" w:lineRule="exact"/>
        <w:ind w:firstLine="465"/>
        <w:rPr>
          <w:rFonts w:hint="eastAsia" w:ascii="宋体"/>
          <w:bCs/>
          <w:sz w:val="28"/>
          <w:szCs w:val="28"/>
          <w:highlight w:val="none"/>
        </w:rPr>
      </w:pPr>
      <w:r>
        <w:rPr>
          <w:rFonts w:hint="eastAsia" w:ascii="宋体"/>
          <w:bCs/>
          <w:sz w:val="28"/>
          <w:szCs w:val="28"/>
          <w:highlight w:val="none"/>
        </w:rPr>
        <w:t>（1）投标供应商资格条件不符合国家有关规定和招标文件要求的；</w:t>
      </w:r>
    </w:p>
    <w:p>
      <w:pPr>
        <w:spacing w:line="440" w:lineRule="exact"/>
        <w:ind w:firstLine="465"/>
        <w:rPr>
          <w:rFonts w:hint="eastAsia" w:ascii="宋体"/>
          <w:bCs/>
          <w:sz w:val="28"/>
          <w:szCs w:val="28"/>
          <w:highlight w:val="none"/>
        </w:rPr>
      </w:pPr>
      <w:r>
        <w:rPr>
          <w:rFonts w:hint="eastAsia" w:ascii="宋体"/>
          <w:bCs/>
          <w:sz w:val="28"/>
          <w:szCs w:val="28"/>
          <w:highlight w:val="none"/>
        </w:rPr>
        <w:t>（2）没有按照招标文件要求提供投标承诺函；</w:t>
      </w:r>
    </w:p>
    <w:p>
      <w:pPr>
        <w:spacing w:line="440" w:lineRule="exact"/>
        <w:ind w:firstLine="465"/>
        <w:rPr>
          <w:rFonts w:hint="eastAsia" w:ascii="宋体"/>
          <w:bCs/>
          <w:sz w:val="28"/>
          <w:szCs w:val="28"/>
          <w:highlight w:val="none"/>
        </w:rPr>
      </w:pPr>
      <w:r>
        <w:rPr>
          <w:rFonts w:hint="eastAsia" w:ascii="宋体"/>
          <w:bCs/>
          <w:sz w:val="28"/>
          <w:szCs w:val="28"/>
          <w:highlight w:val="none"/>
        </w:rPr>
        <w:t>（3）投标报价低于成本、高于招标文件设定的最高投标限价；</w:t>
      </w:r>
    </w:p>
    <w:p>
      <w:pPr>
        <w:spacing w:line="440" w:lineRule="exact"/>
        <w:ind w:firstLine="465"/>
        <w:rPr>
          <w:rFonts w:hint="eastAsia" w:ascii="宋体"/>
          <w:bCs/>
          <w:sz w:val="28"/>
          <w:szCs w:val="28"/>
          <w:highlight w:val="none"/>
        </w:rPr>
      </w:pPr>
      <w:r>
        <w:rPr>
          <w:rFonts w:hint="eastAsia" w:ascii="宋体"/>
          <w:bCs/>
          <w:sz w:val="28"/>
          <w:szCs w:val="28"/>
          <w:highlight w:val="none"/>
        </w:rPr>
        <w:t>（4）以他人的名义投标、串通投标、以行贿手段谋取中标或者以其他弄虚作假方式投标的；</w:t>
      </w:r>
    </w:p>
    <w:p>
      <w:pPr>
        <w:spacing w:line="440" w:lineRule="exact"/>
        <w:ind w:firstLine="465"/>
        <w:rPr>
          <w:rFonts w:hint="eastAsia" w:ascii="宋体"/>
          <w:bCs/>
          <w:sz w:val="28"/>
          <w:szCs w:val="28"/>
          <w:highlight w:val="none"/>
        </w:rPr>
      </w:pPr>
      <w:r>
        <w:rPr>
          <w:rFonts w:hint="eastAsia" w:ascii="宋体"/>
          <w:bCs/>
          <w:sz w:val="28"/>
          <w:szCs w:val="28"/>
          <w:highlight w:val="none"/>
        </w:rPr>
        <w:t>（5）采取不正当手段谋取中标的；</w:t>
      </w:r>
    </w:p>
    <w:p>
      <w:pPr>
        <w:spacing w:line="440" w:lineRule="exact"/>
        <w:ind w:firstLine="465"/>
        <w:rPr>
          <w:rFonts w:hint="eastAsia" w:ascii="宋体"/>
          <w:bCs/>
          <w:sz w:val="28"/>
          <w:szCs w:val="28"/>
          <w:highlight w:val="none"/>
        </w:rPr>
      </w:pPr>
      <w:r>
        <w:rPr>
          <w:rFonts w:hint="eastAsia" w:ascii="宋体"/>
          <w:bCs/>
          <w:sz w:val="28"/>
          <w:szCs w:val="28"/>
          <w:highlight w:val="none"/>
        </w:rPr>
        <w:t>（6）投标文件含有采购人不能接受的附加条件的；</w:t>
      </w:r>
    </w:p>
    <w:p>
      <w:pPr>
        <w:spacing w:line="440" w:lineRule="exact"/>
        <w:ind w:firstLine="465"/>
        <w:rPr>
          <w:rFonts w:hint="eastAsia" w:ascii="宋体"/>
          <w:bCs/>
          <w:sz w:val="28"/>
          <w:szCs w:val="28"/>
          <w:highlight w:val="none"/>
        </w:rPr>
      </w:pPr>
      <w:r>
        <w:rPr>
          <w:rFonts w:hint="eastAsia" w:ascii="宋体"/>
          <w:bCs/>
          <w:sz w:val="28"/>
          <w:szCs w:val="28"/>
          <w:highlight w:val="none"/>
        </w:rPr>
        <w:t>（7）法律、法规和招标文件规定的其他无效情形；</w:t>
      </w:r>
    </w:p>
    <w:p>
      <w:pPr>
        <w:spacing w:line="440" w:lineRule="exact"/>
        <w:ind w:firstLine="465"/>
        <w:rPr>
          <w:rFonts w:hint="eastAsia" w:ascii="宋体"/>
          <w:bCs/>
          <w:sz w:val="28"/>
          <w:szCs w:val="28"/>
          <w:highlight w:val="none"/>
        </w:rPr>
      </w:pPr>
      <w:r>
        <w:rPr>
          <w:rFonts w:hint="eastAsia" w:ascii="宋体"/>
          <w:bCs/>
          <w:sz w:val="28"/>
          <w:szCs w:val="28"/>
          <w:highlight w:val="none"/>
        </w:rPr>
        <w:t>（8）投标截止时间以后送达。</w:t>
      </w:r>
    </w:p>
    <w:p>
      <w:pPr>
        <w:spacing w:line="440" w:lineRule="exact"/>
        <w:ind w:firstLine="465"/>
        <w:rPr>
          <w:rFonts w:hint="eastAsia" w:ascii="宋体"/>
          <w:bCs/>
          <w:sz w:val="28"/>
          <w:szCs w:val="28"/>
          <w:highlight w:val="none"/>
        </w:rPr>
      </w:pPr>
      <w:r>
        <w:rPr>
          <w:rFonts w:hint="eastAsia" w:ascii="宋体"/>
          <w:bCs/>
          <w:sz w:val="28"/>
          <w:szCs w:val="28"/>
          <w:highlight w:val="none"/>
        </w:rPr>
        <w:t>22.6废标条款</w:t>
      </w:r>
    </w:p>
    <w:p>
      <w:pPr>
        <w:spacing w:line="440" w:lineRule="exact"/>
        <w:ind w:firstLine="465"/>
        <w:rPr>
          <w:rFonts w:hint="eastAsia" w:ascii="宋体"/>
          <w:bCs/>
          <w:sz w:val="28"/>
          <w:szCs w:val="28"/>
          <w:highlight w:val="none"/>
        </w:rPr>
      </w:pPr>
      <w:r>
        <w:rPr>
          <w:rFonts w:hint="eastAsia" w:ascii="宋体"/>
          <w:bCs/>
          <w:sz w:val="28"/>
          <w:szCs w:val="28"/>
          <w:highlight w:val="none"/>
        </w:rPr>
        <w:t>根据《中华人民共和国政府采购法》第三十六条规定，有下列条件之一的，应予废标处理：</w:t>
      </w:r>
    </w:p>
    <w:p>
      <w:pPr>
        <w:spacing w:line="440" w:lineRule="exact"/>
        <w:ind w:firstLine="465"/>
        <w:rPr>
          <w:rFonts w:hint="eastAsia" w:ascii="宋体"/>
          <w:bCs/>
          <w:sz w:val="28"/>
          <w:szCs w:val="28"/>
          <w:highlight w:val="none"/>
        </w:rPr>
      </w:pPr>
      <w:r>
        <w:rPr>
          <w:rFonts w:hint="eastAsia" w:ascii="宋体"/>
          <w:bCs/>
          <w:sz w:val="28"/>
          <w:szCs w:val="28"/>
          <w:highlight w:val="none"/>
        </w:rPr>
        <w:t>（1）符合专业条件的供应商或者对招标文件作实质响应的供应商不足三家；</w:t>
      </w:r>
    </w:p>
    <w:p>
      <w:pPr>
        <w:spacing w:line="440" w:lineRule="exact"/>
        <w:ind w:firstLine="465"/>
        <w:rPr>
          <w:rFonts w:hint="eastAsia" w:ascii="宋体"/>
          <w:bCs/>
          <w:sz w:val="28"/>
          <w:szCs w:val="28"/>
          <w:highlight w:val="none"/>
        </w:rPr>
      </w:pPr>
      <w:r>
        <w:rPr>
          <w:rFonts w:hint="eastAsia" w:ascii="宋体"/>
          <w:bCs/>
          <w:sz w:val="28"/>
          <w:szCs w:val="28"/>
          <w:highlight w:val="none"/>
        </w:rPr>
        <w:t>（2）出现影响采购公正的违法、违规行为；</w:t>
      </w:r>
    </w:p>
    <w:p>
      <w:pPr>
        <w:spacing w:line="440" w:lineRule="exact"/>
        <w:ind w:firstLine="465"/>
        <w:rPr>
          <w:rFonts w:hint="eastAsia" w:ascii="宋体"/>
          <w:bCs/>
          <w:sz w:val="28"/>
          <w:szCs w:val="28"/>
          <w:highlight w:val="none"/>
        </w:rPr>
      </w:pPr>
      <w:r>
        <w:rPr>
          <w:rFonts w:hint="eastAsia" w:ascii="宋体"/>
          <w:bCs/>
          <w:sz w:val="28"/>
          <w:szCs w:val="28"/>
          <w:highlight w:val="none"/>
        </w:rPr>
        <w:t>（3）因重大变故，采购任务取消的；</w:t>
      </w:r>
    </w:p>
    <w:p>
      <w:pPr>
        <w:spacing w:line="440" w:lineRule="exact"/>
        <w:ind w:firstLine="465"/>
        <w:rPr>
          <w:rFonts w:hint="eastAsia" w:ascii="宋体"/>
          <w:bCs/>
          <w:sz w:val="28"/>
          <w:szCs w:val="28"/>
          <w:highlight w:val="none"/>
        </w:rPr>
      </w:pPr>
      <w:r>
        <w:rPr>
          <w:rFonts w:hint="eastAsia" w:ascii="宋体"/>
          <w:bCs/>
          <w:sz w:val="28"/>
          <w:szCs w:val="28"/>
          <w:highlight w:val="none"/>
        </w:rPr>
        <w:t>（4）未按本招标文件要求加盖投标供应商单位公章和法定代表人或授权代表签字。</w:t>
      </w:r>
    </w:p>
    <w:p>
      <w:pPr>
        <w:spacing w:line="440" w:lineRule="exact"/>
        <w:ind w:firstLine="465"/>
        <w:rPr>
          <w:rFonts w:hint="eastAsia" w:ascii="宋体"/>
          <w:bCs/>
          <w:sz w:val="28"/>
          <w:szCs w:val="28"/>
          <w:highlight w:val="none"/>
        </w:rPr>
      </w:pPr>
      <w:r>
        <w:rPr>
          <w:rFonts w:hint="eastAsia" w:ascii="宋体"/>
          <w:bCs/>
          <w:sz w:val="28"/>
          <w:szCs w:val="28"/>
          <w:highlight w:val="none"/>
        </w:rPr>
        <w:t>23、电子化投标文件计算错误的修正</w:t>
      </w:r>
    </w:p>
    <w:p>
      <w:pPr>
        <w:spacing w:line="440" w:lineRule="exact"/>
        <w:ind w:firstLine="465"/>
        <w:rPr>
          <w:rFonts w:hint="eastAsia" w:ascii="宋体"/>
          <w:bCs/>
          <w:sz w:val="28"/>
          <w:szCs w:val="28"/>
          <w:highlight w:val="none"/>
        </w:rPr>
      </w:pPr>
      <w:r>
        <w:rPr>
          <w:rFonts w:hint="eastAsia" w:ascii="宋体"/>
          <w:bCs/>
          <w:sz w:val="28"/>
          <w:szCs w:val="28"/>
          <w:highlight w:val="none"/>
        </w:rPr>
        <w:t>23.1评标委员会将对确定为实质上响应招标文件要求的电子化投标文件进行校核，看其是否有计算或表达上的错误，修正错误的原则如下：</w:t>
      </w:r>
    </w:p>
    <w:p>
      <w:pPr>
        <w:spacing w:line="440" w:lineRule="exact"/>
        <w:ind w:firstLine="465"/>
        <w:rPr>
          <w:rFonts w:hint="eastAsia" w:ascii="宋体"/>
          <w:bCs/>
          <w:sz w:val="28"/>
          <w:szCs w:val="28"/>
          <w:highlight w:val="none"/>
        </w:rPr>
      </w:pPr>
      <w:r>
        <w:rPr>
          <w:rFonts w:hint="eastAsia" w:ascii="宋体"/>
          <w:bCs/>
          <w:sz w:val="28"/>
          <w:szCs w:val="28"/>
          <w:highlight w:val="none"/>
        </w:rPr>
        <w:t>23.1.1电子化投标文件中的大写金额和小写金额不一致的，以大写金额为准；</w:t>
      </w:r>
    </w:p>
    <w:p>
      <w:pPr>
        <w:spacing w:line="440" w:lineRule="exact"/>
        <w:ind w:firstLine="465"/>
        <w:rPr>
          <w:rFonts w:hint="eastAsia" w:ascii="宋体"/>
          <w:bCs/>
          <w:sz w:val="28"/>
          <w:szCs w:val="28"/>
          <w:highlight w:val="none"/>
        </w:rPr>
      </w:pPr>
      <w:r>
        <w:rPr>
          <w:rFonts w:hint="eastAsia" w:ascii="宋体"/>
          <w:bCs/>
          <w:sz w:val="28"/>
          <w:szCs w:val="28"/>
          <w:highlight w:val="none"/>
        </w:rPr>
        <w:t>23.1.2对不同文字文本电子化投标文件的解释发生异议的，以中文文本为准。</w:t>
      </w:r>
    </w:p>
    <w:p>
      <w:pPr>
        <w:spacing w:line="440" w:lineRule="exact"/>
        <w:ind w:firstLine="465"/>
        <w:rPr>
          <w:rFonts w:hint="eastAsia" w:ascii="宋体"/>
          <w:bCs/>
          <w:sz w:val="28"/>
          <w:szCs w:val="28"/>
          <w:highlight w:val="none"/>
        </w:rPr>
      </w:pPr>
      <w:r>
        <w:rPr>
          <w:rFonts w:hint="eastAsia" w:ascii="宋体"/>
          <w:bCs/>
          <w:sz w:val="28"/>
          <w:szCs w:val="28"/>
          <w:highlight w:val="none"/>
        </w:rPr>
        <w:t>23.2按上述修正错误的原则及方法调整或修正电子化投标文件的投标报价，投标供应商同意后，调整后的投标报价对投标供应商起约束作用。如果投标供应商不接受修正后的报价，则其投标将被拒绝，并不影响评标工作。</w:t>
      </w:r>
    </w:p>
    <w:p>
      <w:pPr>
        <w:spacing w:line="440" w:lineRule="exact"/>
        <w:ind w:firstLine="465"/>
        <w:rPr>
          <w:rFonts w:hint="eastAsia" w:ascii="宋体"/>
          <w:bCs/>
          <w:sz w:val="28"/>
          <w:szCs w:val="28"/>
          <w:highlight w:val="none"/>
        </w:rPr>
      </w:pPr>
      <w:r>
        <w:rPr>
          <w:rFonts w:hint="eastAsia" w:ascii="宋体"/>
          <w:bCs/>
          <w:sz w:val="28"/>
          <w:szCs w:val="28"/>
          <w:highlight w:val="none"/>
        </w:rPr>
        <w:t>24. 电子化投标文件的评审、比较和否决</w:t>
      </w:r>
    </w:p>
    <w:p>
      <w:pPr>
        <w:spacing w:line="440" w:lineRule="exact"/>
        <w:ind w:firstLine="465"/>
        <w:rPr>
          <w:rFonts w:hint="eastAsia" w:ascii="宋体"/>
          <w:bCs/>
          <w:sz w:val="28"/>
          <w:szCs w:val="28"/>
          <w:highlight w:val="none"/>
        </w:rPr>
      </w:pPr>
      <w:r>
        <w:rPr>
          <w:rFonts w:hint="eastAsia" w:ascii="宋体"/>
          <w:bCs/>
          <w:sz w:val="28"/>
          <w:szCs w:val="28"/>
          <w:highlight w:val="none"/>
        </w:rPr>
        <w:t>24.1评标委员会将按照招标文件的规定，仅对在实质上响应招标文件要求的电子化投标文件进行评估和比较。</w:t>
      </w:r>
    </w:p>
    <w:p>
      <w:pPr>
        <w:spacing w:line="440" w:lineRule="exact"/>
        <w:ind w:firstLine="465"/>
        <w:rPr>
          <w:rFonts w:hint="eastAsia" w:ascii="宋体"/>
          <w:bCs/>
          <w:sz w:val="28"/>
          <w:szCs w:val="28"/>
          <w:highlight w:val="none"/>
        </w:rPr>
      </w:pPr>
      <w:r>
        <w:rPr>
          <w:rFonts w:hint="eastAsia" w:ascii="宋体"/>
          <w:bCs/>
          <w:sz w:val="28"/>
          <w:szCs w:val="28"/>
          <w:highlight w:val="none"/>
        </w:rPr>
        <w:t>24.2根据相关法律法规及有关招投标文件规定，结合本项目具体情况，制定本次招标评标办法。并按照“公平、公正、科学、择优”的原则进行评标。采用综合评分法进行评比。</w:t>
      </w:r>
    </w:p>
    <w:p>
      <w:pPr>
        <w:spacing w:line="440" w:lineRule="exact"/>
        <w:ind w:firstLine="465"/>
        <w:rPr>
          <w:rFonts w:hint="eastAsia" w:ascii="宋体"/>
          <w:bCs/>
          <w:sz w:val="28"/>
          <w:szCs w:val="28"/>
          <w:highlight w:val="none"/>
        </w:rPr>
      </w:pPr>
      <w:r>
        <w:rPr>
          <w:rFonts w:hint="eastAsia" w:ascii="宋体"/>
          <w:bCs/>
          <w:sz w:val="28"/>
          <w:szCs w:val="28"/>
          <w:highlight w:val="none"/>
        </w:rPr>
        <w:t>24.3在评审过程中，评标委员会可以以书面形式要求投标供应商就电子化投标文件中含义不明确的内容进行书面说明并提供相关材料。</w:t>
      </w:r>
    </w:p>
    <w:p>
      <w:pPr>
        <w:spacing w:line="440" w:lineRule="exact"/>
        <w:ind w:firstLine="465"/>
        <w:rPr>
          <w:rFonts w:hint="eastAsia" w:ascii="宋体"/>
          <w:bCs/>
          <w:sz w:val="28"/>
          <w:szCs w:val="28"/>
          <w:highlight w:val="none"/>
        </w:rPr>
      </w:pPr>
      <w:r>
        <w:rPr>
          <w:rFonts w:hint="eastAsia" w:ascii="宋体"/>
          <w:bCs/>
          <w:sz w:val="28"/>
          <w:szCs w:val="28"/>
          <w:highlight w:val="none"/>
        </w:rPr>
        <w:t>24.4 评标时，投标报价是评标的重要依据，但不是唯一依据，采购人不承诺将合同授予报价最低或最高的投标供应商。</w:t>
      </w:r>
    </w:p>
    <w:p>
      <w:pPr>
        <w:spacing w:line="440" w:lineRule="exact"/>
        <w:ind w:firstLine="465"/>
        <w:rPr>
          <w:rFonts w:hint="eastAsia" w:ascii="宋体"/>
          <w:bCs/>
          <w:sz w:val="28"/>
          <w:szCs w:val="28"/>
          <w:highlight w:val="none"/>
        </w:rPr>
      </w:pPr>
      <w:r>
        <w:rPr>
          <w:rFonts w:hint="eastAsia" w:ascii="宋体"/>
          <w:bCs/>
          <w:sz w:val="28"/>
          <w:szCs w:val="28"/>
          <w:highlight w:val="none"/>
        </w:rPr>
        <w:t>24.5 评标委员会依据本须知规定的评标标准和方法，对电子化投标文件进行评审和比较，向采购人提出书面评标报告，并推荐合格的中标候选人。</w:t>
      </w:r>
    </w:p>
    <w:p>
      <w:pPr>
        <w:spacing w:line="440" w:lineRule="exact"/>
        <w:ind w:firstLine="465"/>
        <w:rPr>
          <w:rFonts w:hint="eastAsia" w:ascii="宋体"/>
          <w:b/>
          <w:bCs/>
          <w:kern w:val="0"/>
          <w:sz w:val="36"/>
          <w:szCs w:val="36"/>
          <w:highlight w:val="none"/>
        </w:rPr>
      </w:pPr>
      <w:r>
        <w:rPr>
          <w:rFonts w:hint="eastAsia" w:ascii="宋体"/>
          <w:bCs/>
          <w:sz w:val="28"/>
          <w:szCs w:val="28"/>
          <w:highlight w:val="none"/>
        </w:rPr>
        <w:t>24.6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r>
        <w:rPr>
          <w:rFonts w:hint="eastAsia" w:ascii="宋体"/>
          <w:kern w:val="0"/>
          <w:sz w:val="24"/>
          <w:szCs w:val="24"/>
          <w:highlight w:val="none"/>
        </w:rPr>
        <w:t xml:space="preserve"> </w:t>
      </w:r>
      <w:r>
        <w:rPr>
          <w:rFonts w:hint="eastAsia" w:ascii="宋体"/>
          <w:b/>
          <w:bCs/>
          <w:kern w:val="0"/>
          <w:sz w:val="36"/>
          <w:szCs w:val="36"/>
          <w:highlight w:val="none"/>
        </w:rPr>
        <w:t xml:space="preserve"> </w:t>
      </w:r>
    </w:p>
    <w:p>
      <w:pPr>
        <w:autoSpaceDE w:val="0"/>
        <w:autoSpaceDN w:val="0"/>
        <w:adjustRightInd w:val="0"/>
        <w:spacing w:line="440" w:lineRule="exact"/>
        <w:ind w:firstLine="420"/>
        <w:jc w:val="center"/>
        <w:outlineLvl w:val="0"/>
        <w:rPr>
          <w:rFonts w:hint="eastAsia" w:ascii="宋体"/>
          <w:b/>
          <w:bCs/>
          <w:kern w:val="0"/>
          <w:sz w:val="36"/>
          <w:szCs w:val="36"/>
          <w:highlight w:val="none"/>
        </w:rPr>
      </w:pPr>
      <w:bookmarkStart w:id="8" w:name="_Toc10985"/>
      <w:bookmarkStart w:id="9" w:name="_Toc11776"/>
      <w:r>
        <w:rPr>
          <w:rFonts w:hint="eastAsia" w:ascii="宋体"/>
          <w:b/>
          <w:bCs/>
          <w:kern w:val="0"/>
          <w:sz w:val="36"/>
          <w:szCs w:val="36"/>
          <w:highlight w:val="none"/>
        </w:rPr>
        <w:t>七、定标、授予合同</w:t>
      </w:r>
      <w:bookmarkEnd w:id="8"/>
      <w:bookmarkEnd w:id="9"/>
    </w:p>
    <w:p>
      <w:pPr>
        <w:spacing w:line="440" w:lineRule="exact"/>
        <w:ind w:firstLine="465"/>
        <w:rPr>
          <w:rFonts w:hint="eastAsia" w:ascii="宋体"/>
          <w:bCs/>
          <w:sz w:val="28"/>
          <w:szCs w:val="28"/>
          <w:highlight w:val="none"/>
        </w:rPr>
      </w:pPr>
      <w:r>
        <w:rPr>
          <w:rFonts w:hint="eastAsia" w:ascii="宋体"/>
          <w:bCs/>
          <w:sz w:val="28"/>
          <w:szCs w:val="28"/>
          <w:highlight w:val="none"/>
        </w:rPr>
        <w:t>25、合同授予标准</w:t>
      </w:r>
    </w:p>
    <w:p>
      <w:pPr>
        <w:spacing w:line="440" w:lineRule="exact"/>
        <w:ind w:firstLine="465"/>
        <w:rPr>
          <w:rFonts w:hint="eastAsia" w:ascii="宋体"/>
          <w:bCs/>
          <w:sz w:val="28"/>
          <w:szCs w:val="28"/>
          <w:highlight w:val="none"/>
        </w:rPr>
      </w:pPr>
      <w:r>
        <w:rPr>
          <w:rFonts w:hint="eastAsia" w:ascii="宋体"/>
          <w:bCs/>
          <w:sz w:val="28"/>
          <w:szCs w:val="28"/>
          <w:highlight w:val="none"/>
        </w:rPr>
        <w:t>25.1 本招标项目的合同将授予按本评标办法确定的中标供应商。</w:t>
      </w:r>
    </w:p>
    <w:p>
      <w:pPr>
        <w:spacing w:line="440" w:lineRule="exact"/>
        <w:ind w:firstLine="465"/>
        <w:rPr>
          <w:rFonts w:hint="eastAsia" w:ascii="宋体"/>
          <w:bCs/>
          <w:sz w:val="28"/>
          <w:szCs w:val="28"/>
          <w:highlight w:val="none"/>
        </w:rPr>
      </w:pPr>
      <w:r>
        <w:rPr>
          <w:rFonts w:hint="eastAsia" w:ascii="宋体"/>
          <w:bCs/>
          <w:sz w:val="28"/>
          <w:szCs w:val="28"/>
          <w:highlight w:val="none"/>
        </w:rPr>
        <w:t>25.2 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pPr>
        <w:spacing w:line="440" w:lineRule="exact"/>
        <w:ind w:firstLine="465"/>
        <w:rPr>
          <w:rFonts w:hint="eastAsia" w:ascii="宋体"/>
          <w:bCs/>
          <w:sz w:val="28"/>
          <w:szCs w:val="28"/>
          <w:highlight w:val="none"/>
        </w:rPr>
      </w:pPr>
      <w:r>
        <w:rPr>
          <w:rFonts w:hint="eastAsia" w:ascii="宋体"/>
          <w:bCs/>
          <w:sz w:val="28"/>
          <w:szCs w:val="28"/>
          <w:highlight w:val="none"/>
        </w:rPr>
        <w:t>26、授予合同时变更数量的权利</w:t>
      </w:r>
    </w:p>
    <w:p>
      <w:pPr>
        <w:spacing w:line="440" w:lineRule="exact"/>
        <w:ind w:firstLine="465"/>
        <w:rPr>
          <w:rFonts w:hint="eastAsia" w:ascii="宋体"/>
          <w:bCs/>
          <w:sz w:val="28"/>
          <w:szCs w:val="28"/>
          <w:highlight w:val="none"/>
        </w:rPr>
      </w:pPr>
      <w:r>
        <w:rPr>
          <w:rFonts w:hint="eastAsia" w:ascii="宋体"/>
          <w:bCs/>
          <w:sz w:val="28"/>
          <w:szCs w:val="28"/>
          <w:highlight w:val="none"/>
        </w:rPr>
        <w:t>26.1采购人在授予合同时，保留对货物数量予以适当增减的权利。供应商不得在此情况下对投标文件作出修改，如价格、</w:t>
      </w:r>
      <w:r>
        <w:rPr>
          <w:rFonts w:hint="eastAsia" w:ascii="宋体"/>
          <w:bCs/>
          <w:sz w:val="28"/>
          <w:szCs w:val="28"/>
          <w:highlight w:val="none"/>
          <w:lang w:eastAsia="zh-CN"/>
        </w:rPr>
        <w:t>交货时间</w:t>
      </w:r>
      <w:r>
        <w:rPr>
          <w:rFonts w:hint="eastAsia" w:ascii="宋体"/>
          <w:bCs/>
          <w:sz w:val="28"/>
          <w:szCs w:val="28"/>
          <w:highlight w:val="none"/>
        </w:rPr>
        <w:t>、售后服务等。</w:t>
      </w:r>
    </w:p>
    <w:p>
      <w:pPr>
        <w:spacing w:line="440" w:lineRule="exact"/>
        <w:ind w:firstLine="465"/>
        <w:rPr>
          <w:rFonts w:hint="eastAsia" w:ascii="宋体"/>
          <w:bCs/>
          <w:sz w:val="28"/>
          <w:szCs w:val="28"/>
          <w:highlight w:val="none"/>
        </w:rPr>
      </w:pPr>
      <w:r>
        <w:rPr>
          <w:rFonts w:hint="eastAsia" w:ascii="宋体"/>
          <w:bCs/>
          <w:sz w:val="28"/>
          <w:szCs w:val="28"/>
          <w:highlight w:val="none"/>
        </w:rPr>
        <w:t>27、采购人拒绝投标的权利</w:t>
      </w:r>
    </w:p>
    <w:p>
      <w:pPr>
        <w:spacing w:line="440" w:lineRule="exact"/>
        <w:ind w:firstLine="465"/>
        <w:rPr>
          <w:rFonts w:hint="eastAsia" w:ascii="宋体"/>
          <w:bCs/>
          <w:sz w:val="28"/>
          <w:szCs w:val="28"/>
          <w:highlight w:val="none"/>
        </w:rPr>
      </w:pPr>
      <w:r>
        <w:rPr>
          <w:rFonts w:hint="eastAsia" w:ascii="宋体"/>
          <w:bCs/>
          <w:sz w:val="28"/>
          <w:szCs w:val="28"/>
          <w:highlight w:val="none"/>
        </w:rPr>
        <w:t>27.1 采购人不承诺将合同授予报价最低的或最高的中标候选人。</w:t>
      </w:r>
    </w:p>
    <w:p>
      <w:pPr>
        <w:spacing w:line="440" w:lineRule="exact"/>
        <w:ind w:firstLine="465"/>
        <w:rPr>
          <w:rFonts w:hint="eastAsia" w:ascii="宋体"/>
          <w:bCs/>
          <w:sz w:val="28"/>
          <w:szCs w:val="28"/>
          <w:highlight w:val="none"/>
        </w:rPr>
      </w:pPr>
      <w:r>
        <w:rPr>
          <w:rFonts w:hint="eastAsia" w:ascii="宋体"/>
          <w:bCs/>
          <w:sz w:val="28"/>
          <w:szCs w:val="28"/>
          <w:highlight w:val="none"/>
        </w:rPr>
        <w:t>28、中标通知</w:t>
      </w:r>
    </w:p>
    <w:p>
      <w:pPr>
        <w:spacing w:line="440" w:lineRule="exact"/>
        <w:ind w:firstLine="465"/>
        <w:rPr>
          <w:rFonts w:hint="eastAsia" w:ascii="宋体"/>
          <w:bCs/>
          <w:sz w:val="28"/>
          <w:szCs w:val="28"/>
          <w:highlight w:val="none"/>
        </w:rPr>
      </w:pPr>
      <w:r>
        <w:rPr>
          <w:rFonts w:hint="eastAsia" w:ascii="宋体"/>
          <w:bCs/>
          <w:sz w:val="28"/>
          <w:szCs w:val="28"/>
          <w:highlight w:val="none"/>
        </w:rPr>
        <w:t>28.1采购人和其委托的采购代理机构，在政府采购项目评审结束</w:t>
      </w:r>
      <w:r>
        <w:rPr>
          <w:rFonts w:hint="eastAsia" w:ascii="宋体"/>
          <w:bCs/>
          <w:sz w:val="28"/>
          <w:szCs w:val="28"/>
          <w:highlight w:val="none"/>
          <w:lang w:eastAsia="zh-CN"/>
        </w:rPr>
        <w:t>后，当天内</w:t>
      </w:r>
      <w:r>
        <w:rPr>
          <w:rFonts w:hint="eastAsia" w:ascii="宋体"/>
          <w:bCs/>
          <w:sz w:val="28"/>
          <w:szCs w:val="28"/>
          <w:highlight w:val="none"/>
        </w:rPr>
        <w:t>完成评标报告报送、中标成交供应商的确定、中标公告发布、中标</w:t>
      </w:r>
      <w:r>
        <w:rPr>
          <w:rFonts w:hint="eastAsia" w:ascii="宋体"/>
          <w:bCs/>
          <w:sz w:val="28"/>
          <w:szCs w:val="28"/>
          <w:highlight w:val="none"/>
          <w:lang w:eastAsia="zh-CN"/>
        </w:rPr>
        <w:t>（</w:t>
      </w:r>
      <w:r>
        <w:rPr>
          <w:rFonts w:hint="eastAsia" w:ascii="宋体"/>
          <w:bCs/>
          <w:sz w:val="28"/>
          <w:szCs w:val="28"/>
          <w:highlight w:val="none"/>
        </w:rPr>
        <w:t>成交</w:t>
      </w:r>
      <w:r>
        <w:rPr>
          <w:rFonts w:hint="eastAsia" w:ascii="宋体"/>
          <w:bCs/>
          <w:sz w:val="28"/>
          <w:szCs w:val="28"/>
          <w:highlight w:val="none"/>
          <w:lang w:eastAsia="zh-CN"/>
        </w:rPr>
        <w:t>）</w:t>
      </w:r>
      <w:r>
        <w:rPr>
          <w:rFonts w:hint="eastAsia" w:ascii="宋体"/>
          <w:bCs/>
          <w:sz w:val="28"/>
          <w:szCs w:val="28"/>
          <w:highlight w:val="none"/>
        </w:rPr>
        <w:t>通知书发出等工作。</w:t>
      </w:r>
    </w:p>
    <w:p>
      <w:pPr>
        <w:spacing w:line="440" w:lineRule="exact"/>
        <w:ind w:firstLine="465"/>
        <w:rPr>
          <w:rFonts w:hint="eastAsia" w:ascii="宋体"/>
          <w:bCs/>
          <w:sz w:val="28"/>
          <w:szCs w:val="28"/>
          <w:highlight w:val="none"/>
        </w:rPr>
      </w:pPr>
      <w:r>
        <w:rPr>
          <w:rFonts w:hint="eastAsia" w:ascii="宋体"/>
          <w:bCs/>
          <w:sz w:val="28"/>
          <w:szCs w:val="28"/>
          <w:highlight w:val="none"/>
        </w:rPr>
        <w:t>28.2《中标通知书》、招标文件、中标人的投标文件及其澄清文件均为签订合同的依据。</w:t>
      </w:r>
    </w:p>
    <w:p>
      <w:pPr>
        <w:spacing w:line="440" w:lineRule="exact"/>
        <w:ind w:firstLine="465"/>
        <w:rPr>
          <w:rFonts w:hint="eastAsia" w:ascii="宋体"/>
          <w:bCs/>
          <w:sz w:val="28"/>
          <w:szCs w:val="28"/>
          <w:highlight w:val="none"/>
        </w:rPr>
      </w:pPr>
      <w:r>
        <w:rPr>
          <w:rFonts w:hint="eastAsia" w:ascii="宋体"/>
          <w:bCs/>
          <w:sz w:val="28"/>
          <w:szCs w:val="28"/>
          <w:highlight w:val="none"/>
        </w:rPr>
        <w:t>29、合同协议书的签署</w:t>
      </w:r>
    </w:p>
    <w:p>
      <w:pPr>
        <w:spacing w:line="440" w:lineRule="exact"/>
        <w:ind w:firstLine="465"/>
        <w:rPr>
          <w:rFonts w:hint="eastAsia" w:ascii="宋体"/>
          <w:bCs/>
          <w:sz w:val="28"/>
          <w:szCs w:val="28"/>
          <w:highlight w:val="none"/>
        </w:rPr>
      </w:pPr>
      <w:r>
        <w:rPr>
          <w:rFonts w:hint="eastAsia" w:ascii="宋体"/>
          <w:bCs/>
          <w:sz w:val="28"/>
          <w:szCs w:val="28"/>
          <w:highlight w:val="none"/>
        </w:rPr>
        <w:t>29.1采购人与中标供应商</w:t>
      </w:r>
      <w:r>
        <w:rPr>
          <w:rFonts w:hint="eastAsia" w:ascii="宋体"/>
          <w:bCs/>
          <w:sz w:val="28"/>
          <w:szCs w:val="28"/>
          <w:highlight w:val="none"/>
          <w:lang w:eastAsia="zh-CN"/>
        </w:rPr>
        <w:t>在</w:t>
      </w:r>
      <w:r>
        <w:rPr>
          <w:rFonts w:hint="eastAsia" w:ascii="宋体"/>
          <w:bCs/>
          <w:sz w:val="28"/>
          <w:szCs w:val="28"/>
          <w:highlight w:val="none"/>
        </w:rPr>
        <w:t>中标通知书发出之日起</w:t>
      </w:r>
      <w:r>
        <w:rPr>
          <w:rFonts w:hint="eastAsia" w:ascii="宋体"/>
          <w:bCs/>
          <w:sz w:val="28"/>
          <w:szCs w:val="28"/>
          <w:highlight w:val="none"/>
          <w:lang w:val="en-US" w:eastAsia="zh-CN"/>
        </w:rPr>
        <w:t>1</w:t>
      </w:r>
      <w:r>
        <w:rPr>
          <w:rFonts w:hint="eastAsia" w:ascii="宋体"/>
          <w:bCs/>
          <w:sz w:val="28"/>
          <w:szCs w:val="28"/>
          <w:highlight w:val="none"/>
        </w:rPr>
        <w:t>个工作日内，按照招标文件及中标供应商的电子化投标文件订立书面采购合同，采购人和中标供应商不得再行订立背离合同实质性内容的其他协议。</w:t>
      </w:r>
    </w:p>
    <w:p>
      <w:pPr>
        <w:spacing w:line="440" w:lineRule="exact"/>
        <w:ind w:firstLine="465"/>
        <w:rPr>
          <w:rFonts w:hint="eastAsia" w:ascii="宋体"/>
          <w:bCs/>
          <w:sz w:val="28"/>
          <w:szCs w:val="28"/>
          <w:highlight w:val="none"/>
        </w:rPr>
      </w:pPr>
      <w:r>
        <w:rPr>
          <w:rFonts w:hint="eastAsia" w:ascii="宋体"/>
          <w:bCs/>
          <w:sz w:val="28"/>
          <w:szCs w:val="28"/>
          <w:highlight w:val="none"/>
        </w:rPr>
        <w:t>采购人应当在合同签订后1个工作日内在</w:t>
      </w:r>
      <w:r>
        <w:rPr>
          <w:rFonts w:hint="eastAsia" w:ascii="宋体"/>
          <w:bCs/>
          <w:sz w:val="28"/>
          <w:szCs w:val="28"/>
          <w:highlight w:val="none"/>
          <w:lang w:eastAsia="zh-CN"/>
        </w:rPr>
        <w:t>河南省</w:t>
      </w:r>
      <w:r>
        <w:rPr>
          <w:rFonts w:hint="eastAsia" w:ascii="宋体"/>
          <w:bCs/>
          <w:sz w:val="28"/>
          <w:szCs w:val="28"/>
          <w:highlight w:val="none"/>
        </w:rPr>
        <w:t>政府采购网公示采购合同，并完成合同备案。</w:t>
      </w:r>
    </w:p>
    <w:p>
      <w:pPr>
        <w:spacing w:line="440" w:lineRule="exact"/>
        <w:ind w:firstLine="465"/>
        <w:rPr>
          <w:rFonts w:hint="eastAsia" w:ascii="宋体"/>
          <w:bCs/>
          <w:sz w:val="28"/>
          <w:szCs w:val="28"/>
          <w:highlight w:val="none"/>
        </w:rPr>
      </w:pPr>
      <w:r>
        <w:rPr>
          <w:rFonts w:hint="eastAsia" w:ascii="宋体"/>
          <w:bCs/>
          <w:sz w:val="28"/>
          <w:szCs w:val="28"/>
          <w:highlight w:val="none"/>
        </w:rPr>
        <w:t>29.2中标供应商如不按本投标须知的规定与采购人订立合同，则采购人将废除授标，并做出相应的处罚，同时依法承担相应法律责任。</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30.纪律和监督</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30.1对采购人的纪律要求</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采购人不得泄漏招标投标活动中应当保密的情况和资料，不得与投标供应商串通损害国家利益、社会公共利益或者他人合法权益。</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采购人的监督部门在招标过程中有履行全程监督的权力。</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30.2对投标供应商的纪律要求</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投标供应商不得相互串通投标或者与采购人串通投标，不得向采购人或者评标委员会成员行贿谋取中标，不得以他人名义投标或者以其他方式弄虚作假骗取中标；投标供应商不得以任何方式干扰、影响评标工作。</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30.3对评标委员会成员的纪律要求</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本项目招标文件“评标办法”没有规定的评审因素和标准进行评标。</w:t>
      </w:r>
    </w:p>
    <w:p>
      <w:pPr>
        <w:spacing w:line="440" w:lineRule="exact"/>
        <w:ind w:firstLine="465"/>
        <w:rPr>
          <w:rFonts w:hint="eastAsia" w:ascii="宋体"/>
          <w:bCs/>
          <w:sz w:val="28"/>
          <w:szCs w:val="28"/>
          <w:highlight w:val="none"/>
        </w:rPr>
      </w:pPr>
      <w:r>
        <w:rPr>
          <w:rFonts w:hint="eastAsia" w:ascii="宋体"/>
          <w:bCs/>
          <w:sz w:val="28"/>
          <w:szCs w:val="28"/>
          <w:highlight w:val="none"/>
        </w:rPr>
        <w:t>30.4对与评标活动有关的工作人员的纪律要求</w:t>
      </w:r>
    </w:p>
    <w:p>
      <w:pPr>
        <w:spacing w:line="440" w:lineRule="exact"/>
        <w:ind w:firstLine="465"/>
        <w:rPr>
          <w:rFonts w:hint="eastAsia" w:ascii="宋体"/>
          <w:bCs/>
          <w:sz w:val="28"/>
          <w:szCs w:val="28"/>
          <w:highlight w:val="none"/>
        </w:rPr>
      </w:pPr>
      <w:r>
        <w:rPr>
          <w:rFonts w:hint="eastAsia" w:ascii="宋体"/>
          <w:bCs/>
          <w:sz w:val="28"/>
          <w:szCs w:val="28"/>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40" w:lineRule="exact"/>
        <w:ind w:firstLine="465"/>
        <w:rPr>
          <w:rFonts w:hint="eastAsia" w:ascii="宋体"/>
          <w:bCs/>
          <w:sz w:val="28"/>
          <w:szCs w:val="28"/>
          <w:highlight w:val="none"/>
        </w:rPr>
      </w:pPr>
      <w:r>
        <w:rPr>
          <w:rFonts w:hint="eastAsia" w:ascii="宋体"/>
          <w:bCs/>
          <w:sz w:val="28"/>
          <w:szCs w:val="28"/>
          <w:highlight w:val="none"/>
        </w:rPr>
        <w:t>30.5质疑</w:t>
      </w:r>
    </w:p>
    <w:p>
      <w:pPr>
        <w:spacing w:line="440" w:lineRule="exact"/>
        <w:ind w:firstLine="465"/>
        <w:rPr>
          <w:rFonts w:hint="eastAsia" w:ascii="宋体"/>
          <w:bCs/>
          <w:sz w:val="28"/>
          <w:szCs w:val="28"/>
          <w:highlight w:val="none"/>
        </w:rPr>
      </w:pPr>
      <w:r>
        <w:rPr>
          <w:rFonts w:hint="eastAsia" w:ascii="宋体"/>
          <w:bCs/>
          <w:sz w:val="28"/>
          <w:szCs w:val="28"/>
          <w:highlight w:val="none"/>
        </w:rPr>
        <w:t>投标供应商对评标结果有异议的，可向采购人或采购代理机构提出质疑，质疑必须在国家相关法律、法规规定的时间内以书面形式递交。投标供应商应保证提出的质疑内容和相应证明材料的真实性及来源的合法性，并承担相应的法律责任。采购人或采购代理机构将按国家有关规定予以答复。</w:t>
      </w:r>
    </w:p>
    <w:p>
      <w:pPr>
        <w:spacing w:line="440" w:lineRule="exact"/>
        <w:ind w:firstLine="465"/>
        <w:rPr>
          <w:rFonts w:hint="eastAsia" w:ascii="宋体"/>
          <w:bCs/>
          <w:sz w:val="28"/>
          <w:szCs w:val="28"/>
          <w:highlight w:val="none"/>
        </w:rPr>
      </w:pPr>
      <w:r>
        <w:rPr>
          <w:rFonts w:hint="eastAsia" w:ascii="宋体"/>
          <w:bCs/>
          <w:sz w:val="28"/>
          <w:szCs w:val="28"/>
          <w:highlight w:val="none"/>
        </w:rPr>
        <w:t>30.6投诉</w:t>
      </w:r>
    </w:p>
    <w:p>
      <w:pPr>
        <w:spacing w:line="440" w:lineRule="exact"/>
        <w:ind w:firstLine="465"/>
        <w:rPr>
          <w:rFonts w:hint="eastAsia" w:ascii="宋体"/>
          <w:bCs/>
          <w:sz w:val="28"/>
          <w:szCs w:val="28"/>
          <w:highlight w:val="none"/>
        </w:rPr>
      </w:pPr>
      <w:r>
        <w:rPr>
          <w:rFonts w:hint="eastAsia" w:ascii="宋体"/>
          <w:bCs/>
          <w:sz w:val="28"/>
          <w:szCs w:val="28"/>
          <w:highlight w:val="none"/>
        </w:rPr>
        <w:t>投标供应商和其他利害关系人认为本次招标活动违反法律、法规和规章规定的，有权向采购人纪检监察部门投诉、必须实名举报。投标供应商应保证提出的投诉内容和相应证明材料的真实性及来源的合法性，并承担相应的法律责任。监督机构将按国家有关规定予以答复。</w:t>
      </w:r>
    </w:p>
    <w:p>
      <w:pPr>
        <w:spacing w:line="440" w:lineRule="exact"/>
        <w:ind w:firstLine="465"/>
        <w:rPr>
          <w:rFonts w:hint="eastAsia" w:ascii="宋体"/>
          <w:bCs/>
          <w:sz w:val="28"/>
          <w:szCs w:val="28"/>
          <w:highlight w:val="none"/>
        </w:rPr>
      </w:pPr>
      <w:r>
        <w:rPr>
          <w:rFonts w:hint="eastAsia" w:ascii="宋体"/>
          <w:bCs/>
          <w:sz w:val="28"/>
          <w:szCs w:val="28"/>
          <w:highlight w:val="none"/>
        </w:rPr>
        <w:t>30.7处罚</w:t>
      </w:r>
    </w:p>
    <w:p>
      <w:pPr>
        <w:spacing w:line="440" w:lineRule="exact"/>
        <w:ind w:firstLine="465"/>
        <w:rPr>
          <w:rFonts w:hint="eastAsia" w:ascii="宋体"/>
          <w:bCs/>
          <w:sz w:val="28"/>
          <w:szCs w:val="28"/>
          <w:highlight w:val="none"/>
        </w:rPr>
      </w:pPr>
      <w:r>
        <w:rPr>
          <w:rFonts w:hint="eastAsia" w:ascii="宋体"/>
          <w:bCs/>
          <w:sz w:val="28"/>
          <w:szCs w:val="28"/>
          <w:highlight w:val="none"/>
        </w:rPr>
        <w:t>本次招标的采购人、投标供应商、评标委员会成员及相关人员等参与招投标活动的各单位及个人，均应在招标、投标、合同执行等过程中保持廉洁并遵守职业道德；如不遵守国家相关法律和规定，或有腐败、欺诈行为，将按国家有关规定予以处罚。</w:t>
      </w:r>
    </w:p>
    <w:p>
      <w:pPr>
        <w:spacing w:line="440" w:lineRule="exact"/>
        <w:ind w:firstLine="465"/>
        <w:rPr>
          <w:rFonts w:hint="eastAsia" w:ascii="宋体"/>
          <w:bCs/>
          <w:sz w:val="28"/>
          <w:szCs w:val="28"/>
          <w:highlight w:val="none"/>
        </w:rPr>
      </w:pPr>
      <w:r>
        <w:rPr>
          <w:rFonts w:hint="eastAsia" w:ascii="宋体"/>
          <w:bCs/>
          <w:sz w:val="28"/>
          <w:szCs w:val="28"/>
          <w:highlight w:val="none"/>
        </w:rPr>
        <w:t>因中标人在投标过程中串标、围标或采用其他违法行为获取中标的，一旦被有关单位发现，发包人有权单方解除合同，同时中标人应赔偿由此给发包人所带来的一切损失。</w:t>
      </w:r>
    </w:p>
    <w:p>
      <w:pPr>
        <w:spacing w:line="440" w:lineRule="exact"/>
        <w:ind w:firstLine="465"/>
        <w:rPr>
          <w:rFonts w:hint="eastAsia" w:ascii="宋体"/>
          <w:bCs/>
          <w:sz w:val="28"/>
          <w:szCs w:val="28"/>
          <w:highlight w:val="none"/>
        </w:rPr>
      </w:pPr>
      <w:r>
        <w:rPr>
          <w:rFonts w:hint="eastAsia" w:ascii="宋体"/>
          <w:bCs/>
          <w:sz w:val="28"/>
          <w:szCs w:val="28"/>
          <w:highlight w:val="none"/>
        </w:rPr>
        <w:t>30.8中标人确定后，采购人不对未中标人就评标过程以及未能中标原因作出任何解释。未中标人不得向评标委员会组成人员或其他有关人索问评标过程的情况和材料。</w:t>
      </w:r>
    </w:p>
    <w:p>
      <w:pPr>
        <w:pStyle w:val="8"/>
        <w:bidi w:val="0"/>
        <w:spacing w:line="360" w:lineRule="auto"/>
        <w:jc w:val="center"/>
        <w:rPr>
          <w:rStyle w:val="147"/>
          <w:rFonts w:hint="eastAsia" w:eastAsia="宋体"/>
          <w:b/>
          <w:color w:val="auto"/>
          <w:sz w:val="24"/>
          <w:szCs w:val="36"/>
          <w:highlight w:val="none"/>
          <w:lang w:val="en-US" w:eastAsia="zh-CN" w:bidi="ar-SA"/>
        </w:rPr>
      </w:pPr>
      <w:r>
        <w:rPr>
          <w:rFonts w:hint="eastAsia"/>
          <w:highlight w:val="none"/>
          <w:lang w:val="en-US" w:eastAsia="zh-CN"/>
        </w:rPr>
        <w:tab/>
      </w:r>
      <w:bookmarkStart w:id="10" w:name="_Toc23971"/>
      <w:r>
        <w:rPr>
          <w:rFonts w:hint="eastAsia" w:ascii="宋体" w:hAnsi="Calibri" w:eastAsia="宋体" w:cs="Times New Roman"/>
          <w:b/>
          <w:bCs/>
          <w:kern w:val="0"/>
          <w:sz w:val="36"/>
          <w:szCs w:val="36"/>
          <w:highlight w:val="none"/>
          <w:lang w:val="en-US" w:eastAsia="zh-CN" w:bidi="ar-SA"/>
        </w:rPr>
        <w:t>八、需要补充的其他内容</w:t>
      </w:r>
      <w:bookmarkEnd w:id="10"/>
    </w:p>
    <w:p>
      <w:pPr>
        <w:spacing w:line="440" w:lineRule="exact"/>
        <w:ind w:firstLine="465"/>
        <w:rPr>
          <w:rFonts w:hint="eastAsia" w:ascii="宋体" w:eastAsia="宋体" w:cs="Times New Roman"/>
          <w:bCs/>
          <w:sz w:val="28"/>
          <w:szCs w:val="28"/>
          <w:highlight w:val="none"/>
          <w:lang w:eastAsia="zh-CN"/>
        </w:rPr>
      </w:pPr>
      <w:r>
        <w:rPr>
          <w:rFonts w:hint="eastAsia" w:ascii="宋体" w:eastAsia="宋体" w:cs="Times New Roman"/>
          <w:bCs/>
          <w:sz w:val="28"/>
          <w:szCs w:val="28"/>
          <w:highlight w:val="none"/>
          <w:lang w:eastAsia="zh-CN"/>
        </w:rPr>
        <w:t>3</w:t>
      </w:r>
      <w:r>
        <w:rPr>
          <w:rFonts w:hint="eastAsia" w:ascii="宋体" w:eastAsia="宋体" w:cs="Times New Roman"/>
          <w:bCs/>
          <w:sz w:val="28"/>
          <w:szCs w:val="28"/>
          <w:highlight w:val="none"/>
          <w:lang w:val="en-US" w:eastAsia="zh-CN"/>
        </w:rPr>
        <w:t>1</w:t>
      </w:r>
      <w:r>
        <w:rPr>
          <w:rFonts w:hint="eastAsia" w:ascii="宋体" w:eastAsia="宋体" w:cs="Times New Roman"/>
          <w:bCs/>
          <w:sz w:val="28"/>
          <w:szCs w:val="28"/>
          <w:highlight w:val="none"/>
          <w:lang w:eastAsia="zh-CN"/>
        </w:rPr>
        <w:t>.1采购人不承诺最低价中标，而且采购人没有义务解释说明未中标原因。</w:t>
      </w:r>
    </w:p>
    <w:p>
      <w:pPr>
        <w:spacing w:line="440" w:lineRule="exact"/>
        <w:ind w:firstLine="465"/>
        <w:rPr>
          <w:rFonts w:hint="eastAsia" w:ascii="宋体" w:eastAsia="宋体" w:cs="Times New Roman"/>
          <w:bCs/>
          <w:sz w:val="28"/>
          <w:szCs w:val="28"/>
          <w:highlight w:val="none"/>
          <w:lang w:eastAsia="zh-CN"/>
        </w:rPr>
      </w:pPr>
      <w:r>
        <w:rPr>
          <w:rFonts w:hint="eastAsia" w:ascii="宋体" w:eastAsia="宋体" w:cs="Times New Roman"/>
          <w:bCs/>
          <w:sz w:val="28"/>
          <w:szCs w:val="28"/>
          <w:highlight w:val="none"/>
          <w:lang w:eastAsia="zh-CN"/>
        </w:rPr>
        <w:t>3</w:t>
      </w:r>
      <w:r>
        <w:rPr>
          <w:rFonts w:hint="eastAsia" w:ascii="宋体" w:eastAsia="宋体" w:cs="Times New Roman"/>
          <w:bCs/>
          <w:sz w:val="28"/>
          <w:szCs w:val="28"/>
          <w:highlight w:val="none"/>
          <w:lang w:val="en-US" w:eastAsia="zh-CN"/>
        </w:rPr>
        <w:t>1</w:t>
      </w:r>
      <w:r>
        <w:rPr>
          <w:rFonts w:hint="eastAsia" w:ascii="宋体" w:eastAsia="宋体" w:cs="Times New Roman"/>
          <w:bCs/>
          <w:sz w:val="28"/>
          <w:szCs w:val="28"/>
          <w:highlight w:val="none"/>
          <w:lang w:eastAsia="zh-CN"/>
        </w:rPr>
        <w:t>.2其它未尽事宜，按国家有关法律、法规执行。</w:t>
      </w:r>
    </w:p>
    <w:p>
      <w:pPr>
        <w:spacing w:line="440" w:lineRule="exact"/>
        <w:ind w:firstLine="465"/>
        <w:rPr>
          <w:rFonts w:hint="eastAsia" w:ascii="宋体" w:eastAsia="宋体" w:cs="Times New Roman"/>
          <w:bCs/>
          <w:sz w:val="28"/>
          <w:szCs w:val="28"/>
          <w:highlight w:val="none"/>
          <w:lang w:eastAsia="zh-CN"/>
        </w:rPr>
      </w:pPr>
      <w:r>
        <w:rPr>
          <w:rFonts w:hint="eastAsia" w:ascii="宋体" w:eastAsia="宋体" w:cs="Times New Roman"/>
          <w:bCs/>
          <w:sz w:val="28"/>
          <w:szCs w:val="28"/>
          <w:highlight w:val="none"/>
          <w:lang w:eastAsia="zh-CN"/>
        </w:rPr>
        <w:t>3</w:t>
      </w:r>
      <w:r>
        <w:rPr>
          <w:rFonts w:hint="eastAsia" w:ascii="宋体" w:eastAsia="宋体" w:cs="Times New Roman"/>
          <w:bCs/>
          <w:sz w:val="28"/>
          <w:szCs w:val="28"/>
          <w:highlight w:val="none"/>
          <w:lang w:val="en-US" w:eastAsia="zh-CN"/>
        </w:rPr>
        <w:t>1</w:t>
      </w:r>
      <w:r>
        <w:rPr>
          <w:rFonts w:hint="eastAsia" w:ascii="宋体" w:eastAsia="宋体" w:cs="Times New Roman"/>
          <w:bCs/>
          <w:sz w:val="28"/>
          <w:szCs w:val="28"/>
          <w:highlight w:val="none"/>
          <w:lang w:eastAsia="zh-CN"/>
        </w:rPr>
        <w:t>.3本招标文件解释权归采购人。</w:t>
      </w:r>
    </w:p>
    <w:p>
      <w:pPr>
        <w:spacing w:line="440" w:lineRule="exact"/>
        <w:ind w:firstLine="465"/>
        <w:rPr>
          <w:rFonts w:hint="eastAsia" w:ascii="宋体" w:eastAsia="宋体" w:cs="Times New Roman"/>
          <w:bCs/>
          <w:sz w:val="28"/>
          <w:szCs w:val="28"/>
          <w:highlight w:val="none"/>
          <w:lang w:eastAsia="zh-CN"/>
        </w:rPr>
      </w:pPr>
      <w:r>
        <w:rPr>
          <w:rFonts w:hint="eastAsia" w:ascii="宋体" w:eastAsia="宋体" w:cs="Times New Roman"/>
          <w:bCs/>
          <w:sz w:val="28"/>
          <w:szCs w:val="28"/>
          <w:highlight w:val="none"/>
          <w:lang w:eastAsia="zh-CN"/>
        </w:rPr>
        <w:t>3</w:t>
      </w:r>
      <w:r>
        <w:rPr>
          <w:rFonts w:hint="eastAsia" w:ascii="宋体" w:eastAsia="宋体" w:cs="Times New Roman"/>
          <w:bCs/>
          <w:sz w:val="28"/>
          <w:szCs w:val="28"/>
          <w:highlight w:val="none"/>
          <w:lang w:val="en-US" w:eastAsia="zh-CN"/>
        </w:rPr>
        <w:t>1</w:t>
      </w:r>
      <w:r>
        <w:rPr>
          <w:rFonts w:hint="eastAsia" w:ascii="宋体" w:eastAsia="宋体" w:cs="Times New Roman"/>
          <w:bCs/>
          <w:sz w:val="28"/>
          <w:szCs w:val="28"/>
          <w:highlight w:val="none"/>
          <w:lang w:eastAsia="zh-CN"/>
        </w:rPr>
        <w:t>.4本项目落实节能环保、中小微型企业扶持等相关政府采购政策，本项目支持河南省政府采购合同融资政策。</w:t>
      </w: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附件</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p>
    <w:p>
      <w:pPr>
        <w:spacing w:line="440" w:lineRule="exact"/>
        <w:rPr>
          <w:rFonts w:hint="eastAsia" w:ascii="宋体" w:eastAsia="宋体" w:cs="Times New Roman"/>
          <w:bCs/>
          <w:sz w:val="28"/>
          <w:szCs w:val="28"/>
          <w:highlight w:val="none"/>
        </w:rPr>
      </w:pPr>
      <w:r>
        <w:rPr>
          <w:rFonts w:hint="eastAsia" w:ascii="宋体" w:eastAsia="宋体" w:cs="Times New Roman"/>
          <w:bCs/>
          <w:sz w:val="28"/>
          <w:szCs w:val="28"/>
          <w:highlight w:val="none"/>
        </w:rPr>
        <w:t>各</w:t>
      </w:r>
      <w:r>
        <w:rPr>
          <w:rFonts w:hint="eastAsia" w:ascii="宋体" w:eastAsia="宋体" w:cs="Times New Roman"/>
          <w:bCs/>
          <w:sz w:val="28"/>
          <w:szCs w:val="28"/>
          <w:highlight w:val="none"/>
          <w:lang w:val="en-US" w:eastAsia="zh-CN"/>
        </w:rPr>
        <w:t>供应商</w:t>
      </w:r>
      <w:r>
        <w:rPr>
          <w:rFonts w:hint="eastAsia" w:ascii="宋体" w:eastAsia="宋体" w:cs="Times New Roman"/>
          <w:bCs/>
          <w:sz w:val="28"/>
          <w:szCs w:val="28"/>
          <w:highlight w:val="none"/>
        </w:rPr>
        <w:t>：</w:t>
      </w:r>
    </w:p>
    <w:p>
      <w:pPr>
        <w:spacing w:line="440" w:lineRule="exact"/>
        <w:ind w:firstLine="465"/>
        <w:rPr>
          <w:rFonts w:hint="eastAsia" w:ascii="宋体" w:eastAsia="宋体" w:cs="Times New Roman"/>
          <w:bCs/>
          <w:sz w:val="28"/>
          <w:szCs w:val="28"/>
          <w:highlight w:val="none"/>
        </w:rPr>
      </w:pPr>
      <w:r>
        <w:rPr>
          <w:rFonts w:hint="eastAsia" w:ascii="宋体" w:eastAsia="宋体" w:cs="Times New Roman"/>
          <w:bCs/>
          <w:sz w:val="28"/>
          <w:szCs w:val="28"/>
          <w:highlight w:val="none"/>
        </w:rPr>
        <w:t>欢迎贵公司参与河南省政府采购活动！</w:t>
      </w:r>
    </w:p>
    <w:p>
      <w:pPr>
        <w:spacing w:line="440" w:lineRule="exact"/>
        <w:ind w:firstLine="465"/>
        <w:rPr>
          <w:rFonts w:hint="eastAsia" w:ascii="宋体" w:eastAsia="宋体" w:cs="Times New Roman"/>
          <w:bCs/>
          <w:sz w:val="28"/>
          <w:szCs w:val="28"/>
          <w:highlight w:val="none"/>
        </w:rPr>
      </w:pPr>
      <w:r>
        <w:rPr>
          <w:rFonts w:hint="eastAsia" w:ascii="宋体" w:eastAsia="宋体" w:cs="Times New Roman"/>
          <w:bCs/>
          <w:sz w:val="28"/>
          <w:szCs w:val="28"/>
          <w:highlight w:val="none"/>
        </w:rPr>
        <w:t>政府采购合同融资是河南省财政厅支持中小微企业发展，针对参与政府采购活动的</w:t>
      </w:r>
      <w:r>
        <w:rPr>
          <w:rFonts w:hint="eastAsia" w:ascii="宋体" w:eastAsia="宋体" w:cs="Times New Roman"/>
          <w:bCs/>
          <w:sz w:val="28"/>
          <w:szCs w:val="28"/>
          <w:highlight w:val="none"/>
          <w:lang w:eastAsia="zh-CN"/>
        </w:rPr>
        <w:t>投标人</w:t>
      </w:r>
      <w:r>
        <w:rPr>
          <w:rFonts w:hint="eastAsia" w:ascii="宋体" w:eastAsia="宋体" w:cs="Times New Roman"/>
          <w:bCs/>
          <w:sz w:val="28"/>
          <w:szCs w:val="28"/>
          <w:highlight w:val="none"/>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pPr>
        <w:spacing w:line="440" w:lineRule="exact"/>
        <w:ind w:firstLine="465"/>
        <w:rPr>
          <w:rFonts w:hint="eastAsia" w:ascii="宋体" w:eastAsia="宋体" w:cs="Times New Roman"/>
          <w:bCs/>
          <w:sz w:val="28"/>
          <w:szCs w:val="28"/>
          <w:highlight w:val="none"/>
        </w:rPr>
      </w:pPr>
      <w:bookmarkStart w:id="11" w:name="_Toc15196"/>
      <w:r>
        <w:rPr>
          <w:rFonts w:hint="eastAsia" w:ascii="宋体" w:eastAsia="宋体" w:cs="Times New Roman"/>
          <w:bCs/>
          <w:sz w:val="28"/>
          <w:szCs w:val="28"/>
          <w:highlight w:val="none"/>
        </w:rPr>
        <w:t>贷款渠道和提供贷款的金融机构，可在河南省政府采购网“河南省政府采购合同融资平台”查询联系。</w:t>
      </w:r>
      <w:bookmarkEnd w:id="11"/>
    </w:p>
    <w:p>
      <w:pPr>
        <w:widowControl w:val="0"/>
        <w:jc w:val="both"/>
        <w:textAlignment w:val="auto"/>
        <w:rPr>
          <w:rFonts w:hint="eastAsia" w:ascii="宋体" w:eastAsia="宋体" w:cs="Times New Roman"/>
          <w:bCs/>
          <w:sz w:val="28"/>
          <w:szCs w:val="28"/>
          <w:highlight w:val="none"/>
          <w:lang w:val="en-US" w:eastAsia="zh-CN"/>
        </w:rPr>
      </w:pPr>
      <w:r>
        <w:rPr>
          <w:rFonts w:hint="eastAsia" w:ascii="宋体"/>
          <w:bCs/>
          <w:sz w:val="28"/>
          <w:szCs w:val="28"/>
          <w:highlight w:val="none"/>
        </w:rPr>
        <w:br w:type="page"/>
      </w:r>
      <w:r>
        <w:rPr>
          <w:rFonts w:hint="eastAsia" w:ascii="宋体" w:eastAsia="宋体" w:cs="Times New Roman"/>
          <w:bCs/>
          <w:sz w:val="28"/>
          <w:szCs w:val="28"/>
          <w:highlight w:val="none"/>
        </w:rPr>
        <w:t>附件</w:t>
      </w:r>
      <w:r>
        <w:rPr>
          <w:rFonts w:hint="eastAsia" w:ascii="宋体" w:eastAsia="宋体" w:cs="Times New Roman"/>
          <w:bCs/>
          <w:sz w:val="28"/>
          <w:szCs w:val="28"/>
          <w:highlight w:val="none"/>
          <w:lang w:val="en-US" w:eastAsia="zh-CN"/>
        </w:rPr>
        <w:t>2</w:t>
      </w:r>
    </w:p>
    <w:p>
      <w:pPr>
        <w:spacing w:line="440" w:lineRule="exact"/>
        <w:ind w:firstLine="465"/>
        <w:jc w:val="center"/>
        <w:rPr>
          <w:rFonts w:hint="eastAsia" w:ascii="宋体" w:eastAsia="宋体" w:cs="Times New Roman"/>
          <w:b/>
          <w:bCs w:val="0"/>
          <w:sz w:val="28"/>
          <w:szCs w:val="28"/>
          <w:highlight w:val="none"/>
          <w:lang w:val="en-US" w:eastAsia="zh-CN"/>
        </w:rPr>
      </w:pPr>
      <w:r>
        <w:rPr>
          <w:rFonts w:hint="eastAsia" w:ascii="宋体" w:eastAsia="宋体" w:cs="Times New Roman"/>
          <w:b/>
          <w:bCs w:val="0"/>
          <w:sz w:val="28"/>
          <w:szCs w:val="28"/>
          <w:highlight w:val="none"/>
          <w:lang w:val="en-US" w:eastAsia="zh-CN"/>
        </w:rPr>
        <w:t>卢氏县政府采购合同融资政策告知书</w:t>
      </w:r>
    </w:p>
    <w:p>
      <w:pPr>
        <w:spacing w:line="440" w:lineRule="exact"/>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各供应商：</w:t>
      </w:r>
    </w:p>
    <w:p>
      <w:pPr>
        <w:spacing w:line="440" w:lineRule="exact"/>
        <w:ind w:firstLine="465"/>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欢迎贵公司参与卢氏县政府采购活动！</w:t>
      </w:r>
    </w:p>
    <w:p>
      <w:pPr>
        <w:spacing w:line="440" w:lineRule="exact"/>
        <w:ind w:firstLine="465"/>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近年来，卢氏县积极发挥政府采购政策功能，加大对中小企业支持力度，创新运用“政采贷”信贷产品，畅通中小企业融资“绿色通道”，为企业发展提质增效注入金融活水。</w:t>
      </w:r>
    </w:p>
    <w:p>
      <w:pPr>
        <w:spacing w:line="440" w:lineRule="exact"/>
        <w:ind w:firstLine="465"/>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pPr>
        <w:spacing w:line="440" w:lineRule="exact"/>
        <w:ind w:firstLine="465"/>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pPr>
        <w:widowControl w:val="0"/>
        <w:ind w:firstLine="840" w:firstLineChars="300"/>
        <w:jc w:val="both"/>
        <w:textAlignment w:val="auto"/>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联系电话：0398-7863556</w:t>
      </w:r>
    </w:p>
    <w:p>
      <w:pPr>
        <w:widowControl w:val="0"/>
        <w:jc w:val="both"/>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承接银行联系方式</w:t>
      </w:r>
    </w:p>
    <w:tbl>
      <w:tblPr>
        <w:tblStyle w:val="32"/>
        <w:tblW w:w="9274"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5"/>
        <w:gridCol w:w="1818"/>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单位名称</w:t>
            </w:r>
          </w:p>
        </w:tc>
        <w:tc>
          <w:tcPr>
            <w:tcW w:w="1818"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联系人</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中国建设银行股份有限公司卢氏支行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张江涛</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18739850204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中国农业银行股份有限公司卢氏县支行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代仁旺</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18939062604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中原银行股份有限公司卢氏支行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李博</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15839857887</w:t>
            </w:r>
          </w:p>
        </w:tc>
      </w:tr>
    </w:tbl>
    <w:p>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r>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t xml:space="preserve">附件3              </w:t>
      </w:r>
    </w:p>
    <w:p>
      <w:pPr>
        <w:widowControl w:val="0"/>
        <w:ind w:firstLine="3080" w:firstLineChars="1100"/>
        <w:jc w:val="both"/>
        <w:textAlignment w:val="auto"/>
        <w:rPr>
          <w:rFonts w:cs="Times New Roman"/>
          <w:color w:val="auto"/>
          <w:sz w:val="21"/>
          <w:szCs w:val="21"/>
          <w:highlight w:val="none"/>
        </w:rPr>
      </w:pPr>
      <w:r>
        <w:rPr>
          <w:rFonts w:ascii="方正小标宋简体" w:hAnsi="方正小标宋简体" w:eastAsia="方正小标宋简体" w:cs="方正小标宋简体"/>
          <w:color w:val="auto"/>
          <w:kern w:val="0"/>
          <w:sz w:val="28"/>
          <w:szCs w:val="28"/>
          <w:highlight w:val="none"/>
          <w:shd w:val="clear" w:color="auto" w:fill="F9F9F9"/>
        </w:rPr>
        <w:t>中小企业划型标准规定</w:t>
      </w:r>
    </w:p>
    <w:tbl>
      <w:tblPr>
        <w:tblStyle w:val="31"/>
        <w:tblW w:w="9353" w:type="dxa"/>
        <w:jc w:val="center"/>
        <w:tblInd w:w="0" w:type="dxa"/>
        <w:shd w:val="clear" w:color="auto" w:fill="FFFFFF"/>
        <w:tblLayout w:type="fixed"/>
        <w:tblCellMar>
          <w:top w:w="0" w:type="dxa"/>
          <w:left w:w="0" w:type="dxa"/>
          <w:bottom w:w="0" w:type="dxa"/>
          <w:right w:w="0" w:type="dxa"/>
        </w:tblCellMar>
      </w:tblPr>
      <w:tblGrid>
        <w:gridCol w:w="1144"/>
        <w:gridCol w:w="1492"/>
        <w:gridCol w:w="728"/>
        <w:gridCol w:w="1245"/>
        <w:gridCol w:w="1965"/>
        <w:gridCol w:w="1756"/>
        <w:gridCol w:w="1023"/>
      </w:tblGrid>
      <w:tr>
        <w:tblPrEx>
          <w:tblLayout w:type="fixed"/>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微型</w:t>
            </w:r>
          </w:p>
        </w:tc>
      </w:tr>
      <w:tr>
        <w:tblPrEx>
          <w:shd w:val="clear" w:color="auto" w:fill="FFFFFF"/>
          <w:tblLayout w:type="fixed"/>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X＜5</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15"/>
                <w:sz w:val="21"/>
                <w:szCs w:val="21"/>
                <w:highlight w:val="none"/>
              </w:rPr>
              <w:t>软件和信息技术服</w:t>
            </w:r>
            <w:r>
              <w:rPr>
                <w:rFonts w:hint="eastAsia" w:ascii="宋体" w:hAnsi="宋体" w:cs="宋体"/>
                <w:color w:val="auto"/>
                <w:spacing w:val="8"/>
                <w:sz w:val="21"/>
                <w:szCs w:val="21"/>
                <w:highlight w:val="none"/>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Z＜2000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w:t>
            </w:r>
          </w:p>
        </w:tc>
      </w:tr>
      <w:tr>
        <w:tblPrEx>
          <w:shd w:val="clear" w:color="auto" w:fill="FFFFFF"/>
          <w:tblLayout w:type="fixed"/>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bl>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说明：1.大型、中型和小型企业须</w:t>
      </w:r>
      <w:r>
        <w:rPr>
          <w:rFonts w:hint="eastAsia" w:ascii="宋体" w:hAnsi="宋体" w:cs="宋体"/>
          <w:b/>
          <w:bCs/>
          <w:color w:val="auto"/>
          <w:kern w:val="0"/>
          <w:sz w:val="21"/>
          <w:szCs w:val="21"/>
          <w:highlight w:val="none"/>
        </w:rPr>
        <w:t>同时满足所列指标的下限</w:t>
      </w:r>
      <w:r>
        <w:rPr>
          <w:rFonts w:hint="eastAsia" w:ascii="宋体" w:hAnsi="宋体" w:cs="宋体"/>
          <w:b/>
          <w:bCs/>
          <w:color w:val="auto"/>
          <w:kern w:val="0"/>
          <w:sz w:val="21"/>
          <w:szCs w:val="21"/>
          <w:highlight w:val="none"/>
          <w:lang w:eastAsia="zh-CN"/>
        </w:rPr>
        <w:t>，否则下划一档</w:t>
      </w:r>
      <w:r>
        <w:rPr>
          <w:rFonts w:hint="eastAsia" w:ascii="宋体" w:hAnsi="宋体" w:cs="宋体"/>
          <w:color w:val="auto"/>
          <w:kern w:val="0"/>
          <w:sz w:val="21"/>
          <w:szCs w:val="21"/>
          <w:highlight w:val="none"/>
        </w:rPr>
        <w:t>；微型企业只须满足所列指标中的一项即可。</w:t>
      </w:r>
    </w:p>
    <w:p>
      <w:pPr>
        <w:widowControl w:val="0"/>
        <w:numPr>
          <w:ilvl w:val="0"/>
          <w:numId w:val="2"/>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附表中各行业的范围以《国民经济行业分类》（GB/T4754-2017）为准。</w:t>
      </w:r>
      <w:r>
        <w:rPr>
          <w:rFonts w:hint="eastAsia" w:ascii="宋体" w:hAnsi="宋体" w:cs="宋体"/>
          <w:b/>
          <w:bCs/>
          <w:color w:val="auto"/>
          <w:kern w:val="0"/>
          <w:sz w:val="21"/>
          <w:szCs w:val="21"/>
          <w:highlight w:val="none"/>
        </w:rPr>
        <w:t>带*的项为行业组合类别</w:t>
      </w:r>
      <w:r>
        <w:rPr>
          <w:rFonts w:hint="eastAsia" w:ascii="宋体" w:hAnsi="宋体" w:cs="宋体"/>
          <w:color w:val="auto"/>
          <w:kern w:val="0"/>
          <w:sz w:val="21"/>
          <w:szCs w:val="21"/>
          <w:highlight w:val="none"/>
        </w:rPr>
        <w:t>，其中，</w:t>
      </w:r>
      <w:r>
        <w:rPr>
          <w:rFonts w:hint="eastAsia" w:ascii="宋体" w:hAnsi="宋体" w:cs="宋体"/>
          <w:b/>
          <w:bCs/>
          <w:color w:val="auto"/>
          <w:kern w:val="0"/>
          <w:sz w:val="21"/>
          <w:szCs w:val="21"/>
          <w:highlight w:val="none"/>
        </w:rPr>
        <w:t>工业</w:t>
      </w:r>
      <w:r>
        <w:rPr>
          <w:rFonts w:hint="eastAsia" w:ascii="宋体" w:hAnsi="宋体" w:cs="宋体"/>
          <w:color w:val="auto"/>
          <w:kern w:val="0"/>
          <w:sz w:val="21"/>
          <w:szCs w:val="21"/>
          <w:highlight w:val="none"/>
        </w:rPr>
        <w:t>包括采矿业，制造业，电力、热力、燃气及水生产和供应业；</w:t>
      </w:r>
      <w:r>
        <w:rPr>
          <w:rFonts w:hint="eastAsia" w:ascii="宋体" w:hAnsi="宋体" w:cs="宋体"/>
          <w:b/>
          <w:bCs/>
          <w:color w:val="auto"/>
          <w:kern w:val="0"/>
          <w:sz w:val="21"/>
          <w:szCs w:val="21"/>
          <w:highlight w:val="none"/>
        </w:rPr>
        <w:t>交通运输业</w:t>
      </w:r>
      <w:r>
        <w:rPr>
          <w:rFonts w:hint="eastAsia" w:ascii="宋体" w:hAnsi="宋体" w:cs="宋体"/>
          <w:color w:val="auto"/>
          <w:kern w:val="0"/>
          <w:sz w:val="21"/>
          <w:szCs w:val="21"/>
          <w:highlight w:val="none"/>
        </w:rPr>
        <w:t>包括道路运输业，水上运输业，航空运输业，管道运输业，多式联运和运输代理业、装卸搬运，不包括铁路运输业；</w:t>
      </w:r>
      <w:r>
        <w:rPr>
          <w:rFonts w:hint="eastAsia" w:ascii="宋体" w:hAnsi="宋体" w:cs="宋体"/>
          <w:b/>
          <w:bCs/>
          <w:color w:val="auto"/>
          <w:kern w:val="0"/>
          <w:sz w:val="21"/>
          <w:szCs w:val="21"/>
          <w:highlight w:val="none"/>
        </w:rPr>
        <w:t>仓储业</w:t>
      </w:r>
      <w:r>
        <w:rPr>
          <w:rFonts w:hint="eastAsia" w:ascii="宋体" w:hAnsi="宋体" w:cs="宋体"/>
          <w:color w:val="auto"/>
          <w:kern w:val="0"/>
          <w:sz w:val="21"/>
          <w:szCs w:val="21"/>
          <w:highlight w:val="none"/>
        </w:rPr>
        <w:t>包括通用仓储，低温仓储，危险品仓储，谷物、棉花等农产品仓储，中药材仓储和其他仓储业；</w:t>
      </w:r>
      <w:r>
        <w:rPr>
          <w:rFonts w:hint="eastAsia" w:ascii="宋体" w:hAnsi="宋体" w:cs="宋体"/>
          <w:b/>
          <w:bCs/>
          <w:color w:val="auto"/>
          <w:kern w:val="0"/>
          <w:sz w:val="21"/>
          <w:szCs w:val="21"/>
          <w:highlight w:val="none"/>
        </w:rPr>
        <w:t>信息传输业</w:t>
      </w:r>
      <w:r>
        <w:rPr>
          <w:rFonts w:hint="eastAsia" w:ascii="宋体" w:hAnsi="宋体" w:cs="宋体"/>
          <w:color w:val="auto"/>
          <w:kern w:val="0"/>
          <w:sz w:val="21"/>
          <w:szCs w:val="21"/>
          <w:highlight w:val="none"/>
        </w:rPr>
        <w:t>包括电信、广播电视和卫星传输服务，互联网和相关服务；</w:t>
      </w:r>
      <w:r>
        <w:rPr>
          <w:rFonts w:hint="eastAsia" w:ascii="宋体" w:hAnsi="宋体" w:cs="宋体"/>
          <w:b/>
          <w:bCs/>
          <w:color w:val="auto"/>
          <w:kern w:val="0"/>
          <w:sz w:val="21"/>
          <w:szCs w:val="21"/>
          <w:highlight w:val="none"/>
        </w:rPr>
        <w:t>其他未列明行业</w:t>
      </w:r>
      <w:r>
        <w:rPr>
          <w:rFonts w:hint="eastAsia" w:ascii="宋体" w:hAnsi="宋体" w:cs="宋体"/>
          <w:color w:val="auto"/>
          <w:kern w:val="0"/>
          <w:sz w:val="21"/>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pPr>
        <w:widowControl w:val="0"/>
        <w:numPr>
          <w:ilvl w:val="0"/>
          <w:numId w:val="2"/>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企业划分指标以现行统计制度为准。</w:t>
      </w:r>
    </w:p>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（1）从业人员，是指期末从业人员数，没有期末从业人员数的，采用全年平均人员数代替。</w:t>
      </w:r>
    </w:p>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val="0"/>
        <w:spacing w:line="420" w:lineRule="exact"/>
        <w:ind w:left="420" w:left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（3）资产总额，采用资产总计代替。</w:t>
      </w:r>
    </w:p>
    <w:p>
      <w:pPr>
        <w:pStyle w:val="11"/>
        <w:bidi w:val="0"/>
        <w:jc w:val="left"/>
        <w:rPr>
          <w:highlight w:val="none"/>
        </w:rPr>
      </w:pPr>
      <w:r>
        <w:rPr>
          <w:rFonts w:hint="eastAsia" w:ascii="宋体" w:hAnsi="宋体" w:cs="宋体"/>
          <w:b w:val="0"/>
          <w:bCs w:val="0"/>
          <w:color w:val="auto"/>
          <w:highlight w:val="none"/>
          <w:lang w:eastAsia="zh-CN"/>
        </w:rPr>
        <w:t>附件</w:t>
      </w:r>
      <w:r>
        <w:rPr>
          <w:rFonts w:hint="eastAsia" w:ascii="宋体" w:hAnsi="宋体" w:cs="宋体"/>
          <w:b w:val="0"/>
          <w:bCs w:val="0"/>
          <w:color w:val="auto"/>
          <w:highlight w:val="none"/>
          <w:lang w:val="en-US" w:eastAsia="zh-CN"/>
        </w:rPr>
        <w:t>4：</w:t>
      </w:r>
      <w:r>
        <w:rPr>
          <w:rFonts w:hint="eastAsia" w:eastAsia="宋体"/>
          <w:color w:val="auto"/>
          <w:highlight w:val="none"/>
          <w:lang w:eastAsia="zh-CN"/>
        </w:rPr>
        <w:drawing>
          <wp:inline distT="0" distB="0" distL="114300" distR="114300">
            <wp:extent cx="5667375" cy="8015605"/>
            <wp:effectExtent l="0" t="0" r="9525" b="10795"/>
            <wp:docPr id="4"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节能产品政府采购品目清单(1)_00"/>
                    <pic:cNvPicPr>
                      <a:picLocks noChangeAspect="1"/>
                    </pic:cNvPicPr>
                  </pic:nvPicPr>
                  <pic:blipFill>
                    <a:blip r:embed="rId8"/>
                    <a:stretch>
                      <a:fillRect/>
                    </a:stretch>
                  </pic:blipFill>
                  <pic:spPr>
                    <a:xfrm>
                      <a:off x="0" y="0"/>
                      <a:ext cx="5667375" cy="8015605"/>
                    </a:xfrm>
                    <a:prstGeom prst="rect">
                      <a:avLst/>
                    </a:prstGeom>
                    <a:noFill/>
                    <a:ln>
                      <a:noFill/>
                    </a:ln>
                  </pic:spPr>
                </pic:pic>
              </a:graphicData>
            </a:graphic>
          </wp:inline>
        </w:drawing>
      </w:r>
    </w:p>
    <w:p>
      <w:pPr>
        <w:jc w:val="both"/>
        <w:rPr>
          <w:rFonts w:hint="default" w:ascii="宋体" w:hAnsi="宋体" w:eastAsia="宋体" w:cs="宋体"/>
          <w:b/>
          <w:bCs/>
          <w:color w:val="auto"/>
          <w:highlight w:val="none"/>
          <w:lang w:val="en-US" w:eastAsia="zh-CN"/>
        </w:rPr>
      </w:pPr>
      <w:r>
        <w:rPr>
          <w:rFonts w:hint="eastAsia" w:eastAsia="宋体"/>
          <w:color w:val="auto"/>
          <w:highlight w:val="none"/>
          <w:lang w:eastAsia="zh-CN"/>
        </w:rPr>
        <w:drawing>
          <wp:inline distT="0" distB="0" distL="114300" distR="114300">
            <wp:extent cx="5624195" cy="8355965"/>
            <wp:effectExtent l="0" t="0" r="1905" b="635"/>
            <wp:docPr id="3"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节能产品政府采购品目清单(1)_01"/>
                    <pic:cNvPicPr>
                      <a:picLocks noChangeAspect="1"/>
                    </pic:cNvPicPr>
                  </pic:nvPicPr>
                  <pic:blipFill>
                    <a:blip r:embed="rId9"/>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6120765" cy="8655050"/>
            <wp:effectExtent l="0" t="0" r="635" b="6350"/>
            <wp:docPr id="1"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1)_02"/>
                    <pic:cNvPicPr>
                      <a:picLocks noChangeAspect="1"/>
                    </pic:cNvPicPr>
                  </pic:nvPicPr>
                  <pic:blipFill>
                    <a:blip r:embed="rId10"/>
                    <a:stretch>
                      <a:fillRect/>
                    </a:stretch>
                  </pic:blipFill>
                  <pic:spPr>
                    <a:xfrm>
                      <a:off x="0" y="0"/>
                      <a:ext cx="6120765" cy="8655050"/>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588635" cy="7902575"/>
            <wp:effectExtent l="0" t="0" r="12065" b="9525"/>
            <wp:docPr id="2"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节能产品政府采购品目清单(1)_03"/>
                    <pic:cNvPicPr>
                      <a:picLocks noChangeAspect="1"/>
                    </pic:cNvPicPr>
                  </pic:nvPicPr>
                  <pic:blipFill>
                    <a:blip r:embed="rId11"/>
                    <a:stretch>
                      <a:fillRect/>
                    </a:stretch>
                  </pic:blipFill>
                  <pic:spPr>
                    <a:xfrm>
                      <a:off x="0" y="0"/>
                      <a:ext cx="5588635" cy="7902575"/>
                    </a:xfrm>
                    <a:prstGeom prst="rect">
                      <a:avLst/>
                    </a:prstGeom>
                    <a:noFill/>
                    <a:ln>
                      <a:noFill/>
                    </a:ln>
                  </pic:spPr>
                </pic:pic>
              </a:graphicData>
            </a:graphic>
          </wp:inline>
        </w:drawing>
      </w:r>
    </w:p>
    <w:p>
      <w:pPr>
        <w:jc w:val="left"/>
        <w:rPr>
          <w:rStyle w:val="148"/>
          <w:rFonts w:hint="eastAsia" w:ascii="宋体" w:hAnsi="宋体" w:eastAsia="宋体" w:cs="宋体"/>
          <w:color w:val="auto"/>
          <w:sz w:val="28"/>
          <w:szCs w:val="28"/>
          <w:highlight w:val="none"/>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8"/>
          <w:szCs w:val="28"/>
          <w:highlight w:val="none"/>
          <w:lang w:eastAsia="zh-CN"/>
        </w:rPr>
        <w:t>附件</w:t>
      </w:r>
      <w:r>
        <w:rPr>
          <w:rFonts w:hint="eastAsia" w:ascii="宋体" w:hAnsi="宋体" w:cs="宋体"/>
          <w:b w:val="0"/>
          <w:bCs w:val="0"/>
          <w:color w:val="auto"/>
          <w:sz w:val="28"/>
          <w:szCs w:val="28"/>
          <w:highlight w:val="none"/>
          <w:lang w:val="en-US" w:eastAsia="zh-CN"/>
        </w:rPr>
        <w:t>5：</w:t>
      </w:r>
    </w:p>
    <w:p>
      <w:pPr>
        <w:jc w:val="both"/>
        <w:rPr>
          <w:rFonts w:hint="eastAsia" w:ascii="宋体" w:hAnsi="宋体" w:cs="宋体"/>
          <w:b/>
          <w:bCs/>
          <w:color w:val="auto"/>
          <w:highlight w:val="none"/>
          <w:lang w:eastAsia="zh-CN"/>
        </w:rPr>
      </w:pPr>
      <w:r>
        <w:rPr>
          <w:rFonts w:hint="eastAsia" w:ascii="宋体" w:hAnsi="宋体" w:cs="宋体"/>
          <w:b/>
          <w:bCs/>
          <w:color w:val="auto"/>
          <w:highlight w:val="none"/>
          <w:lang w:eastAsia="zh-CN"/>
        </w:rPr>
        <w:drawing>
          <wp:inline distT="0" distB="0" distL="114300" distR="114300">
            <wp:extent cx="5588635" cy="7902575"/>
            <wp:effectExtent l="0" t="0" r="12065" b="9525"/>
            <wp:docPr id="5"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境标志产品政府采购品目清单(1)_00"/>
                    <pic:cNvPicPr>
                      <a:picLocks noChangeAspect="1"/>
                    </pic:cNvPicPr>
                  </pic:nvPicPr>
                  <pic:blipFill>
                    <a:blip r:embed="rId12"/>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7"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环境标志产品政府采购品目清单(1)_01"/>
                    <pic:cNvPicPr>
                      <a:picLocks noChangeAspect="1"/>
                    </pic:cNvPicPr>
                  </pic:nvPicPr>
                  <pic:blipFill>
                    <a:blip r:embed="rId13"/>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8"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环境标志产品政府采购品目清单(1)_02"/>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9"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环境标志产品政府采购品目清单(1)_03"/>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p>
    <w:p>
      <w:pPr>
        <w:rPr>
          <w:rFonts w:hint="eastAsia" w:ascii="宋体" w:hAnsi="宋体" w:cs="宋体"/>
          <w:b/>
          <w:bCs/>
          <w:color w:val="auto"/>
          <w:highlight w:val="none"/>
          <w:lang w:eastAsia="zh-CN"/>
        </w:rPr>
      </w:pPr>
    </w:p>
    <w:p>
      <w:pPr>
        <w:jc w:val="both"/>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4"/>
          <w:szCs w:val="24"/>
          <w:highlight w:val="none"/>
          <w:lang w:eastAsia="zh-CN"/>
        </w:rPr>
        <w:t>附件</w:t>
      </w:r>
      <w:r>
        <w:rPr>
          <w:rFonts w:hint="eastAsia" w:ascii="宋体" w:hAnsi="宋体" w:cs="宋体"/>
          <w:b w:val="0"/>
          <w:bCs w:val="0"/>
          <w:color w:val="auto"/>
          <w:sz w:val="24"/>
          <w:szCs w:val="24"/>
          <w:highlight w:val="none"/>
          <w:lang w:val="en-US" w:eastAsia="zh-CN"/>
        </w:rPr>
        <w:t>6：</w:t>
      </w:r>
    </w:p>
    <w:p>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质疑函范本</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一、质疑供应商基本信息</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质疑供应商：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地址：邮编：</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联系电话：</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授权代表：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联系电话：</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地址：邮编：</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二、质疑项目基本情况</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质疑项目的名称：</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质疑项目的编号： 包号：</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采购人名称：</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招标文件</w:t>
      </w:r>
      <w:r>
        <w:rPr>
          <w:rFonts w:hint="eastAsia" w:ascii="宋体" w:hAnsi="宋体" w:eastAsia="宋体" w:cs="宋体"/>
          <w:color w:val="auto"/>
          <w:sz w:val="28"/>
          <w:szCs w:val="28"/>
          <w:highlight w:val="none"/>
        </w:rPr>
        <w:t xml:space="preserve">获取日期: </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三、质疑事项具体内容</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质疑事项1:</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事实依据：</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法律依据：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质疑事项2</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四、与质疑事项相关的质疑请求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请求：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签字(签章)：   公章：                      </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日期：</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质疑函制作说明：</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1.供应商提出质疑时，应提交质疑函和必要的证明材料。</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3.质疑供应商若对项目的某一分包进行质疑，质疑函中应列明具体分包号。</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4.质疑函的质疑事项应具体、明确，并有必要的事实依据和法律依据。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5.质疑函的质疑请求应与质疑事项相关。</w:t>
      </w:r>
    </w:p>
    <w:p>
      <w:pPr>
        <w:spacing w:line="560" w:lineRule="exact"/>
        <w:ind w:firstLine="560" w:firstLineChars="200"/>
        <w:rPr>
          <w:rFonts w:hint="eastAsia" w:ascii="宋体" w:hAnsi="宋体" w:eastAsia="宋体" w:cs="宋体"/>
          <w:color w:val="auto"/>
          <w:sz w:val="28"/>
          <w:szCs w:val="28"/>
          <w:highlight w:val="none"/>
          <w:lang w:eastAsia="zh-CN"/>
        </w:rPr>
        <w:sectPr>
          <w:headerReference r:id="rId3" w:type="default"/>
          <w:footerReference r:id="rId4" w:type="default"/>
          <w:pgSz w:w="11906" w:h="16838"/>
          <w:pgMar w:top="1440" w:right="1274" w:bottom="1440" w:left="1800" w:header="851" w:footer="992" w:gutter="0"/>
          <w:cols w:space="720" w:num="1"/>
          <w:docGrid w:type="lines" w:linePitch="312" w:charSpace="0"/>
        </w:sectPr>
      </w:pPr>
      <w:r>
        <w:rPr>
          <w:rFonts w:hint="eastAsia" w:ascii="宋体" w:hAnsi="宋体" w:eastAsia="宋体" w:cs="宋体"/>
          <w:color w:val="auto"/>
          <w:sz w:val="28"/>
          <w:szCs w:val="28"/>
          <w:highlight w:val="none"/>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auto"/>
          <w:sz w:val="28"/>
          <w:szCs w:val="28"/>
          <w:highlight w:val="none"/>
          <w:lang w:eastAsia="zh-CN"/>
        </w:rPr>
        <w:t>章。</w:t>
      </w:r>
    </w:p>
    <w:p>
      <w:pPr>
        <w:spacing w:line="580" w:lineRule="exact"/>
        <w:ind w:firstLine="803" w:firstLineChars="200"/>
        <w:jc w:val="center"/>
        <w:rPr>
          <w:rFonts w:hint="eastAsia" w:ascii="Calibri" w:hAnsi="Calibri" w:eastAsia="宋体" w:cs="Times New Roman"/>
          <w:b/>
          <w:bCs/>
          <w:color w:val="000000" w:themeColor="text1"/>
          <w:kern w:val="44"/>
          <w:sz w:val="40"/>
          <w:highlight w:val="none"/>
          <w:lang w:eastAsia="zh-CN"/>
        </w:rPr>
      </w:pPr>
      <w:bookmarkStart w:id="12" w:name="_Toc3143"/>
      <w:bookmarkStart w:id="13" w:name="_Toc9123"/>
      <w:r>
        <w:rPr>
          <w:rFonts w:hint="eastAsia" w:ascii="Calibri" w:hAnsi="Calibri" w:eastAsia="宋体" w:cs="Times New Roman"/>
          <w:b/>
          <w:bCs/>
          <w:color w:val="000000" w:themeColor="text1"/>
          <w:kern w:val="44"/>
          <w:sz w:val="40"/>
          <w:highlight w:val="none"/>
        </w:rPr>
        <w:t xml:space="preserve">第三章 </w:t>
      </w:r>
      <w:bookmarkEnd w:id="12"/>
      <w:r>
        <w:rPr>
          <w:rFonts w:hint="eastAsia" w:ascii="Calibri" w:hAnsi="Calibri" w:eastAsia="宋体" w:cs="Times New Roman"/>
          <w:b/>
          <w:bCs/>
          <w:color w:val="000000" w:themeColor="text1"/>
          <w:kern w:val="44"/>
          <w:sz w:val="40"/>
          <w:highlight w:val="none"/>
          <w:lang w:val="en-US" w:eastAsia="zh-CN"/>
        </w:rPr>
        <w:t>采购需求</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1、项目名称：</w:t>
      </w:r>
      <w:r>
        <w:rPr>
          <w:rFonts w:hint="eastAsia" w:ascii="宋体" w:hAnsi="宋体" w:eastAsia="宋体" w:cs="宋体"/>
          <w:color w:val="auto"/>
          <w:sz w:val="28"/>
          <w:szCs w:val="28"/>
          <w:highlight w:val="none"/>
          <w:lang w:eastAsia="zh-CN"/>
        </w:rPr>
        <w:t>卢氏县横涧乡、沙河乡、范里镇、潘河乡、木桐乡、杜关镇在线监测设备安装项目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2、项目编号：三卢</w:t>
      </w:r>
      <w:r>
        <w:rPr>
          <w:rFonts w:hint="eastAsia" w:ascii="宋体" w:hAnsi="宋体" w:eastAsia="宋体" w:cs="宋体"/>
          <w:color w:val="auto"/>
          <w:sz w:val="28"/>
          <w:szCs w:val="28"/>
          <w:highlight w:val="none"/>
          <w:lang w:val="en-US" w:eastAsia="zh-CN"/>
        </w:rPr>
        <w:t>公开采购-2025-22</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LSGZ[2025]123-ZC085</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3、采购人：</w:t>
      </w:r>
      <w:r>
        <w:rPr>
          <w:rFonts w:hint="eastAsia" w:ascii="宋体" w:hAnsi="宋体" w:eastAsia="宋体" w:cs="宋体"/>
          <w:color w:val="auto"/>
          <w:sz w:val="28"/>
          <w:szCs w:val="28"/>
          <w:highlight w:val="none"/>
          <w:lang w:eastAsia="zh-CN"/>
        </w:rPr>
        <w:t>卢氏县住房和城乡建设局</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4、预算金额：¥</w:t>
      </w:r>
      <w:r>
        <w:rPr>
          <w:rFonts w:hint="eastAsia" w:ascii="宋体" w:hAnsi="宋体" w:eastAsia="宋体" w:cs="Times New Roman"/>
          <w:sz w:val="28"/>
          <w:szCs w:val="28"/>
          <w:highlight w:val="none"/>
          <w:lang w:val="en-US" w:eastAsia="zh-CN"/>
        </w:rPr>
        <w:t>2171295.00</w:t>
      </w:r>
      <w:r>
        <w:rPr>
          <w:rFonts w:hint="eastAsia" w:ascii="宋体" w:hAnsi="宋体" w:eastAsia="宋体" w:cs="宋体"/>
          <w:color w:val="auto"/>
          <w:sz w:val="28"/>
          <w:szCs w:val="28"/>
          <w:highlight w:val="none"/>
        </w:rPr>
        <w:t>元</w:t>
      </w:r>
      <w:r>
        <w:rPr>
          <w:rFonts w:hint="eastAsia" w:ascii="宋体" w:hAnsi="宋体" w:eastAsia="宋体" w:cs="宋体"/>
          <w:color w:val="auto"/>
          <w:sz w:val="28"/>
          <w:szCs w:val="28"/>
          <w:highlight w:val="none"/>
          <w:lang w:eastAsia="zh-CN"/>
        </w:rPr>
        <w:t>；</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5、资金来源：</w:t>
      </w:r>
      <w:r>
        <w:rPr>
          <w:rFonts w:hint="eastAsia" w:ascii="宋体" w:hAnsi="宋体" w:eastAsia="宋体" w:cs="宋体"/>
          <w:color w:val="auto"/>
          <w:sz w:val="28"/>
          <w:szCs w:val="28"/>
          <w:highlight w:val="none"/>
          <w:lang w:eastAsia="zh-CN"/>
        </w:rPr>
        <w:t>财政</w:t>
      </w:r>
      <w:r>
        <w:rPr>
          <w:rFonts w:hint="eastAsia" w:ascii="宋体" w:hAnsi="宋体" w:eastAsia="宋体" w:cs="宋体"/>
          <w:color w:val="auto"/>
          <w:sz w:val="28"/>
          <w:szCs w:val="28"/>
          <w:highlight w:val="none"/>
        </w:rPr>
        <w:t>资金，已落实</w:t>
      </w:r>
    </w:p>
    <w:p>
      <w:pPr>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6、采购内容：</w:t>
      </w:r>
      <w:r>
        <w:rPr>
          <w:rFonts w:hint="eastAsia" w:ascii="宋体" w:hAnsi="宋体" w:eastAsia="宋体" w:cs="Times New Roman"/>
          <w:sz w:val="28"/>
          <w:szCs w:val="28"/>
          <w:highlight w:val="none"/>
          <w:lang w:val="en-US" w:eastAsia="zh-CN"/>
        </w:rPr>
        <w:t>工作范围包括：</w:t>
      </w:r>
      <w:r>
        <w:rPr>
          <w:rFonts w:hint="eastAsia" w:ascii="宋体" w:hAnsi="宋体" w:eastAsia="宋体" w:cs="Times New Roman"/>
          <w:sz w:val="28"/>
          <w:szCs w:val="28"/>
          <w:highlight w:val="none"/>
          <w:lang w:eastAsia="zh-CN"/>
        </w:rPr>
        <w:t>卢氏县横涧乡、沙河乡、范里镇、潘河乡、木桐乡、杜关镇</w:t>
      </w:r>
      <w:r>
        <w:rPr>
          <w:rFonts w:hint="eastAsia" w:ascii="宋体" w:hAnsi="宋体" w:eastAsia="宋体" w:cs="Times New Roman"/>
          <w:sz w:val="28"/>
          <w:szCs w:val="28"/>
          <w:highlight w:val="none"/>
          <w:lang w:val="en-US" w:eastAsia="zh-CN"/>
        </w:rPr>
        <w:t>各乡镇所在地。主要工作内容：各乡镇在线检测设备采购及安装</w:t>
      </w:r>
      <w:r>
        <w:rPr>
          <w:rFonts w:hint="eastAsia" w:ascii="宋体" w:hAnsi="宋体" w:eastAsia="宋体" w:cs="宋体"/>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宋体"/>
          <w:color w:val="auto"/>
          <w:sz w:val="28"/>
          <w:szCs w:val="28"/>
          <w:highlight w:val="none"/>
        </w:rPr>
        <w:t>7、供货期：</w:t>
      </w:r>
      <w:r>
        <w:rPr>
          <w:rFonts w:hint="eastAsia" w:ascii="宋体" w:hAnsi="宋体" w:eastAsia="宋体" w:cs="Times New Roman"/>
          <w:sz w:val="28"/>
          <w:szCs w:val="28"/>
          <w:highlight w:val="none"/>
        </w:rPr>
        <w:t>签订合同后</w:t>
      </w:r>
      <w:r>
        <w:rPr>
          <w:rFonts w:hint="eastAsia" w:ascii="宋体" w:hAnsi="宋体" w:eastAsia="宋体" w:cs="Times New Roman"/>
          <w:sz w:val="28"/>
          <w:szCs w:val="28"/>
          <w:highlight w:val="none"/>
          <w:lang w:val="en-US" w:eastAsia="zh-CN"/>
        </w:rPr>
        <w:t>30</w:t>
      </w:r>
      <w:r>
        <w:rPr>
          <w:rFonts w:hint="eastAsia" w:ascii="宋体" w:hAnsi="宋体" w:eastAsia="宋体" w:cs="Times New Roman"/>
          <w:sz w:val="28"/>
          <w:szCs w:val="28"/>
          <w:highlight w:val="none"/>
        </w:rPr>
        <w:t>日历天</w:t>
      </w:r>
      <w:r>
        <w:rPr>
          <w:rFonts w:hint="eastAsia" w:ascii="宋体" w:hAnsi="宋体" w:eastAsia="宋体" w:cs="Times New Roman"/>
          <w:sz w:val="28"/>
          <w:szCs w:val="28"/>
          <w:highlight w:val="none"/>
          <w:lang w:eastAsia="zh-CN"/>
        </w:rPr>
        <w:t>（完成安装及调试）</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8、</w:t>
      </w:r>
      <w:r>
        <w:rPr>
          <w:rFonts w:hint="eastAsia" w:ascii="宋体" w:hAnsi="宋体" w:eastAsia="宋体" w:cs="宋体"/>
          <w:color w:val="auto"/>
          <w:sz w:val="28"/>
          <w:szCs w:val="28"/>
          <w:highlight w:val="none"/>
          <w:lang w:eastAsia="zh-CN"/>
        </w:rPr>
        <w:t>交货地点：采购人指定地点</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9、质量要求：合格</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lang w:eastAsia="zh-CN"/>
        </w:rPr>
        <w:t>符合国家及行业标准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10、标段：</w:t>
      </w:r>
      <w:r>
        <w:rPr>
          <w:rFonts w:hint="eastAsia" w:ascii="宋体" w:hAnsi="宋体" w:eastAsia="宋体" w:cs="宋体"/>
          <w:color w:val="auto"/>
          <w:sz w:val="28"/>
          <w:szCs w:val="28"/>
          <w:highlight w:val="none"/>
          <w:lang w:val="en-US" w:eastAsia="zh-CN"/>
        </w:rPr>
        <w:t>不划分标段</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11、质保期：一年</w:t>
      </w:r>
    </w:p>
    <w:p>
      <w:pPr>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12、</w:t>
      </w:r>
      <w:r>
        <w:rPr>
          <w:rFonts w:hint="eastAsia" w:ascii="宋体" w:hAnsi="宋体" w:eastAsia="宋体" w:cs="宋体"/>
          <w:color w:val="auto"/>
          <w:sz w:val="28"/>
          <w:szCs w:val="28"/>
          <w:highlight w:val="none"/>
          <w:lang w:val="en-US" w:eastAsia="zh-CN"/>
        </w:rPr>
        <w:t>政府采购政策</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本项目执行促进中小型企业发展政策（残疾人福利性企业、监狱企业视同小微企业）、优先采购节能环保产品等政府采购政策</w:t>
      </w:r>
    </w:p>
    <w:p>
      <w:pPr>
        <w:pStyle w:val="2"/>
        <w:rPr>
          <w:rFonts w:hint="eastAsia" w:ascii="宋体" w:hAnsi="宋体" w:eastAsia="宋体" w:cs="宋体"/>
          <w:color w:val="auto"/>
          <w:sz w:val="28"/>
          <w:szCs w:val="28"/>
          <w:highlight w:val="none"/>
          <w:lang w:val="en-US" w:eastAsia="zh-CN"/>
        </w:rPr>
      </w:pPr>
    </w:p>
    <w:p>
      <w:pPr>
        <w:pStyle w:val="3"/>
        <w:rPr>
          <w:rFonts w:hint="eastAsia" w:ascii="宋体" w:hAnsi="宋体" w:eastAsia="宋体" w:cs="宋体"/>
          <w:color w:val="auto"/>
          <w:sz w:val="28"/>
          <w:szCs w:val="28"/>
          <w:highlight w:val="none"/>
          <w:lang w:val="en-US" w:eastAsia="zh-CN"/>
        </w:rPr>
      </w:pPr>
    </w:p>
    <w:p>
      <w:pPr>
        <w:pStyle w:val="4"/>
        <w:rPr>
          <w:rFonts w:hint="eastAsia" w:ascii="宋体" w:hAnsi="宋体" w:eastAsia="宋体" w:cs="宋体"/>
          <w:color w:val="auto"/>
          <w:sz w:val="28"/>
          <w:szCs w:val="28"/>
          <w:highlight w:val="none"/>
          <w:lang w:val="en-US" w:eastAsia="zh-CN"/>
        </w:rPr>
      </w:pPr>
    </w:p>
    <w:p>
      <w:pPr>
        <w:pStyle w:val="5"/>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default"/>
          <w:highlight w:val="none"/>
        </w:rPr>
      </w:pPr>
    </w:p>
    <w:p>
      <w:pPr>
        <w:rPr>
          <w:rFonts w:hint="default" w:ascii="Times New Roman" w:hAnsi="Times New Roman" w:cs="Times New Roman"/>
          <w:highlight w:val="none"/>
        </w:rPr>
      </w:pPr>
    </w:p>
    <w:tbl>
      <w:tblPr>
        <w:tblStyle w:val="31"/>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6"/>
        <w:gridCol w:w="762"/>
        <w:gridCol w:w="3004"/>
        <w:gridCol w:w="691"/>
        <w:gridCol w:w="523"/>
        <w:gridCol w:w="860"/>
        <w:gridCol w:w="860"/>
        <w:gridCol w:w="1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91" w:hRule="atLeast"/>
        </w:trPr>
        <w:tc>
          <w:tcPr>
            <w:tcW w:w="9360"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ascii="微软雅黑" w:hAnsi="微软雅黑" w:eastAsia="微软雅黑" w:cs="微软雅黑"/>
                <w:b/>
                <w:i w:val="0"/>
                <w:color w:val="000000"/>
                <w:sz w:val="26"/>
                <w:szCs w:val="26"/>
                <w:highlight w:val="none"/>
                <w:u w:val="none"/>
              </w:rPr>
            </w:pPr>
            <w:r>
              <w:rPr>
                <w:rFonts w:hint="eastAsia" w:ascii="微软雅黑" w:hAnsi="微软雅黑" w:eastAsia="微软雅黑" w:cs="微软雅黑"/>
                <w:b/>
                <w:i w:val="0"/>
                <w:color w:val="000000"/>
                <w:kern w:val="0"/>
                <w:sz w:val="26"/>
                <w:szCs w:val="26"/>
                <w:highlight w:val="none"/>
                <w:u w:val="none"/>
                <w:lang w:val="en-US" w:eastAsia="zh-CN" w:bidi="ar"/>
              </w:rPr>
              <w:t>卢氏县横涧乡、沙河乡、范里镇、潘河乡、木桐乡、杜关镇在线监测设备安装项目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41"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2"/>
                <w:szCs w:val="22"/>
                <w:highlight w:val="none"/>
                <w:u w:val="none"/>
              </w:rPr>
            </w:pPr>
            <w:r>
              <w:rPr>
                <w:rFonts w:hint="eastAsia" w:ascii="微软雅黑" w:hAnsi="微软雅黑" w:eastAsia="微软雅黑" w:cs="微软雅黑"/>
                <w:b/>
                <w:i w:val="0"/>
                <w:color w:val="000000"/>
                <w:kern w:val="0"/>
                <w:sz w:val="22"/>
                <w:szCs w:val="22"/>
                <w:highlight w:val="none"/>
                <w:u w:val="none"/>
                <w:lang w:val="en-US" w:eastAsia="zh-CN" w:bidi="ar"/>
              </w:rPr>
              <w:t>横涧</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 w:hAnsi="??" w:eastAsia="??" w:cs="??"/>
                <w:i w:val="0"/>
                <w:color w:val="000000"/>
                <w:sz w:val="18"/>
                <w:szCs w:val="18"/>
                <w:highlight w:val="none"/>
                <w:u w:val="none"/>
              </w:rPr>
            </w:pPr>
          </w:p>
        </w:tc>
        <w:tc>
          <w:tcPr>
            <w:tcW w:w="30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217"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序号</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名称</w:t>
            </w:r>
          </w:p>
        </w:tc>
        <w:tc>
          <w:tcPr>
            <w:tcW w:w="30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特征描述</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计量单位</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工程量</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单价（元）</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合价（元）</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677"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设备间</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1、名称：设备间</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2、尺寸：长5m*宽3m*高3m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3、基础处理：地基整平、夯实、C25混凝土地坪(长6m*宽4m 厚度20cm)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4、50mm厚岩棉彩钢型材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5、金属门900*2000、塑钢窗1200*1000、照明等内容</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间</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354"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进口氨氮</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 电源220VAC±10%，50HZ±10%、 输出：4-20mA输出、分辨率：0.0001mg/L(小数点位数2-4位可设置)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通讯方式：MODBUS  RS-232、RS-485、环境条件：温度可调的室内，建议温度+5-40℃；湿度≤85%（不结露）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734"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进口COD</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进口PH</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进口采样器</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217"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出口氨氮</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numPr>
                <w:ilvl w:val="0"/>
                <w:numId w:val="3"/>
              </w:numPr>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名称：出口氨氮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w:t>
            </w:r>
          </w:p>
          <w:p>
            <w:pPr>
              <w:keepNext w:val="0"/>
              <w:keepLines w:val="0"/>
              <w:widowControl/>
              <w:numPr>
                <w:ilvl w:val="0"/>
                <w:numId w:val="4"/>
              </w:numPr>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电源220VAC±10%，50HZ±10%</w:t>
            </w:r>
          </w:p>
          <w:p>
            <w:pPr>
              <w:keepNext w:val="0"/>
              <w:keepLines w:val="0"/>
              <w:widowControl/>
              <w:numPr>
                <w:ilvl w:val="0"/>
                <w:numId w:val="4"/>
              </w:numPr>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输出：4-20mA输出</w:t>
            </w:r>
          </w:p>
          <w:p>
            <w:pPr>
              <w:keepNext w:val="0"/>
              <w:keepLines w:val="0"/>
              <w:widowControl/>
              <w:numPr>
                <w:ilvl w:val="0"/>
                <w:numId w:val="4"/>
              </w:numPr>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分辨率：0.0001mg/L(小数点位数2-4位可设置)</w:t>
            </w:r>
          </w:p>
          <w:p>
            <w:pPr>
              <w:keepNext w:val="0"/>
              <w:keepLines w:val="0"/>
              <w:widowControl/>
              <w:numPr>
                <w:ilvl w:val="0"/>
                <w:numId w:val="4"/>
              </w:numPr>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通讯方式：MODBUS  RS-232、RS-485</w:t>
            </w:r>
          </w:p>
          <w:p>
            <w:pPr>
              <w:keepNext w:val="0"/>
              <w:keepLines w:val="0"/>
              <w:widowControl/>
              <w:numPr>
                <w:ilvl w:val="0"/>
                <w:numId w:val="4"/>
              </w:numPr>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出口COD</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661"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出口总氮</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2.原理：过硫酸钾氧化-紫外分光光度法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测量范围：(0～4/50/200)mg/L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检出限：≤0.1mg/L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出口总磷</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1、名称：出口总磷</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2、原理：过硫酸盐氧化-钼酸铵分光光度法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测量范围：(0～0.5/1/5)mg/L   (0～2/10/20)mg/L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检出限：≤0.005mg/L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705"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出口PH</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87"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出口采样器</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12</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数采仪</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1.名称：数采仪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2.仪表接口：模拟量输入接口 8 路 AI，精度 16 位 A/D，0～20mA/4～20mA 或 0～5V  开关量输入接口 8 路 DI ，输入直流 9～24V  开关量输出接口 4 路 DO ，触点负载（阻性）  5A 250VAC/30VDC 数字量接口  6 路 RS232 ，6 路 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显示单元：液晶屏 10. 1 寸</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系统参数：采集精度 ≤1‰  系统时钟误差 ±0.5‰ 绝缘阻抗20 兆欧以上 电磁兼容满足 IEC 三级标准 功耗＜15W 电源 220VAC   50HZ±5%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11550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23100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43"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13</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监控</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1.名称：监控</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2、包含：poe高清网络枪式摄像机：4只 500万像素，焦距6mm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监控存储硬盘：WD  2块   4TB</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摄像头支架：2个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监控显示电视机：1个  17英寸，分辨率1280*1024</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网线：100m</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618"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14</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空调</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1.名称：空调</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2.型号：1.5匹</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能效等级：一级</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24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UPS电源</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1、名称：UPS电源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2、额定容量：6～20kVA/4小时 </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工作方式：单进单出,双变换在线工作。</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输入电压：200-240VAC</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输入频率：40-70HZ</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5900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11800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16</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VPN</w:t>
            </w:r>
          </w:p>
        </w:tc>
        <w:tc>
          <w:tcPr>
            <w:tcW w:w="3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1、名称：VCN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2、VPN加密性能：80Mbps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防火墙吞吐性能：300Mbps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IPSec隧道数：30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用户数（建议）：100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产品形态：桌面型</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网口：5*GE电</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电源：单电源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WLAN：否</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4G：否</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含运费、含安装调试费、含税费、含辅材、含专线网络等费用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18" w:hRule="atLeast"/>
        </w:trPr>
        <w:tc>
          <w:tcPr>
            <w:tcW w:w="5976"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小计</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362350</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r>
    </w:tbl>
    <w:p>
      <w:pPr>
        <w:spacing w:before="156" w:beforeLines="50" w:after="156" w:afterLines="50" w:line="360" w:lineRule="auto"/>
        <w:jc w:val="both"/>
        <w:outlineLvl w:val="0"/>
        <w:rPr>
          <w:rFonts w:hint="eastAsia" w:ascii="宋体"/>
          <w:b/>
          <w:bCs/>
          <w:kern w:val="0"/>
          <w:sz w:val="40"/>
          <w:szCs w:val="40"/>
          <w:highlight w:val="none"/>
        </w:rPr>
      </w:pPr>
    </w:p>
    <w:p>
      <w:pPr>
        <w:pStyle w:val="2"/>
        <w:rPr>
          <w:rFonts w:hint="eastAsia" w:ascii="宋体"/>
          <w:b/>
          <w:bCs/>
          <w:kern w:val="0"/>
          <w:sz w:val="40"/>
          <w:szCs w:val="40"/>
          <w:highlight w:val="none"/>
        </w:rPr>
      </w:pPr>
    </w:p>
    <w:p>
      <w:pPr>
        <w:pStyle w:val="3"/>
        <w:rPr>
          <w:rFonts w:hint="eastAsia" w:ascii="宋体"/>
          <w:b/>
          <w:bCs/>
          <w:kern w:val="0"/>
          <w:sz w:val="40"/>
          <w:szCs w:val="40"/>
          <w:highlight w:val="none"/>
        </w:rPr>
      </w:pPr>
    </w:p>
    <w:p>
      <w:pPr>
        <w:pStyle w:val="4"/>
        <w:rPr>
          <w:rFonts w:hint="eastAsia" w:ascii="宋体"/>
          <w:b/>
          <w:bCs/>
          <w:kern w:val="0"/>
          <w:sz w:val="40"/>
          <w:szCs w:val="40"/>
          <w:highlight w:val="none"/>
        </w:rPr>
      </w:pPr>
    </w:p>
    <w:p>
      <w:pPr>
        <w:pStyle w:val="5"/>
        <w:rPr>
          <w:rFonts w:hint="eastAsia" w:ascii="宋体"/>
          <w:b/>
          <w:bCs/>
          <w:kern w:val="0"/>
          <w:sz w:val="40"/>
          <w:szCs w:val="40"/>
          <w:highlight w:val="none"/>
        </w:rPr>
      </w:pPr>
    </w:p>
    <w:p>
      <w:pPr>
        <w:rPr>
          <w:rFonts w:hint="eastAsia" w:ascii="宋体"/>
          <w:b/>
          <w:bCs/>
          <w:kern w:val="0"/>
          <w:sz w:val="40"/>
          <w:szCs w:val="40"/>
          <w:highlight w:val="none"/>
        </w:rPr>
      </w:pPr>
    </w:p>
    <w:p>
      <w:pPr>
        <w:pStyle w:val="2"/>
        <w:rPr>
          <w:rFonts w:hint="eastAsia" w:ascii="宋体"/>
          <w:b/>
          <w:bCs/>
          <w:kern w:val="0"/>
          <w:sz w:val="40"/>
          <w:szCs w:val="40"/>
          <w:highlight w:val="none"/>
        </w:rPr>
      </w:pPr>
    </w:p>
    <w:p>
      <w:pPr>
        <w:pStyle w:val="3"/>
        <w:rPr>
          <w:rFonts w:hint="eastAsia" w:ascii="宋体"/>
          <w:b/>
          <w:bCs/>
          <w:kern w:val="0"/>
          <w:sz w:val="40"/>
          <w:szCs w:val="40"/>
          <w:highlight w:val="none"/>
        </w:rPr>
      </w:pPr>
    </w:p>
    <w:p>
      <w:pPr>
        <w:pStyle w:val="4"/>
        <w:rPr>
          <w:rFonts w:hint="eastAsia" w:ascii="宋体"/>
          <w:b/>
          <w:bCs/>
          <w:kern w:val="0"/>
          <w:sz w:val="40"/>
          <w:szCs w:val="40"/>
          <w:highlight w:val="none"/>
        </w:rPr>
      </w:pPr>
    </w:p>
    <w:p>
      <w:pPr>
        <w:pStyle w:val="5"/>
        <w:rPr>
          <w:rFonts w:hint="eastAsia"/>
          <w:highlight w:val="none"/>
        </w:rPr>
      </w:pPr>
    </w:p>
    <w:tbl>
      <w:tblPr>
        <w:tblStyle w:val="31"/>
        <w:tblW w:w="95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58"/>
        <w:gridCol w:w="722"/>
        <w:gridCol w:w="3735"/>
        <w:gridCol w:w="686"/>
        <w:gridCol w:w="520"/>
        <w:gridCol w:w="854"/>
        <w:gridCol w:w="853"/>
        <w:gridCol w:w="16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14" w:hRule="atLeast"/>
        </w:trPr>
        <w:tc>
          <w:tcPr>
            <w:tcW w:w="9580" w:type="dxa"/>
            <w:gridSpan w:val="8"/>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6"/>
                <w:szCs w:val="26"/>
                <w:highlight w:val="none"/>
                <w:u w:val="none"/>
              </w:rPr>
            </w:pPr>
            <w:r>
              <w:rPr>
                <w:rFonts w:hint="eastAsia" w:asciiTheme="minorEastAsia" w:hAnsiTheme="minorEastAsia" w:eastAsiaTheme="minorEastAsia" w:cstheme="minorEastAsia"/>
                <w:b/>
                <w:i w:val="0"/>
                <w:color w:val="000000"/>
                <w:kern w:val="0"/>
                <w:sz w:val="26"/>
                <w:szCs w:val="26"/>
                <w:highlight w:val="none"/>
                <w:u w:val="none"/>
                <w:lang w:val="en-US" w:eastAsia="zh-CN" w:bidi="ar"/>
              </w:rPr>
              <w:t>卢氏县横涧乡、沙河乡、范里镇、潘河乡、木桐乡、杜关镇在线监测设备安装项目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92"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2"/>
                <w:szCs w:val="22"/>
                <w:highlight w:val="none"/>
                <w:u w:val="none"/>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沙河</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8"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序号</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名称</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特征描述</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计量单位</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工程量</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单价（元）</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合价（元）</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04"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设备间</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1、名称：设备间</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2、尺寸：长5m*宽3m*高3m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3、基础处理：地基整平、夯实、C25混凝土地坪(长6m*宽4m 厚度20cm)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4、50mm厚岩棉彩钢型材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5、金属门900*2000、塑钢窗1200*1000、照明等内容</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间</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78"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进口氨氮</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 电源220VAC±10%，50HZ±10%、 输出：4-20mA输出、分辨率：0.0001mg/L(小数点位数2-4位可设置)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通讯方式：MODBUS  RS-232、RS-485、环境条件：温度可调的室内，建议温度+5-40℃；湿度≤85%（不结露）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549"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进口COD</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76"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进口PH</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07"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进口采样器</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20"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出口氨氮</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3、技术参数：1.电源220VAC±10%，50HZ±10%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2.输出：4-20mA输出</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3.分辨率：0.0001mg/L(小数点位数2-4位可设置)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4.通讯方式：MODBUS  RS-232、RS-485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60"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出口COD</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516"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出口总氮</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2.原理：过硫酸钾氧化-紫外分光光度法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测量范围：(0～4/50/200)mg/L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检出限：≤0.1mg/L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51"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出口总磷</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1、名称：出口总磷</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2、原理：过硫酸盐氧化-钼酸铵分光光度法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测量范围：(0～0.5/1/5)mg/L   (0～2/10/20)mg/L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检出限：≤0.005mg/L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5"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出口PH</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35"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出口采样器</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731"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12</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数采仪</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1.名称：数采仪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2.仪表接口：模拟量输入接口 8 路 AI，精度 16 位 A/D，0～20mA/4～20mA 或 0～5V  开关量输入接口 8 路 DI ，输入直流 9～24V  开关量输出接口 4 路 DO ，触点负载（阻性）  5A 250VAC/30VDC 数字量接口  6 路 RS232 ，6 路 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显示单元：液晶屏 10. 1 寸</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系统参数：采集精度 ≤1‰  系统时钟误差 ±0.5‰ 绝缘阻抗20 兆欧以上 电磁兼容满足 IEC 三级标准 功耗＜15W 电源 220VAC   50HZ±5%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11550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23100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97"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13</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监控</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1.名称：监控</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2、包含：poe高清网络枪式摄像机：4只 500万像素，焦距6mm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监控存储硬盘：WD  2块   4TB</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摄像头支架：2个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监控显示电视机：1个  17英寸，分辨率1280*1024</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网线：100m</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229"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14</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空调</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1.名称：空调</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2.型号：1.5匹</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能效等级：一级</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41"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UPS电源</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1、名称：UPS电源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2、额定容量：6～20kVA/4小时 </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工作方式：单进单出,双变换在线工作。</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输入电压：200-240VAC</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输入频率：40-70HZ</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5900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11800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0"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16</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VPN</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1、名称：VCN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2、VPN加密性能：80Mbps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防火墙吞吐性能：300Mbps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IPSec隧道数：30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用户数（建议）：100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产品形态：桌面型</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网口：5*GE电</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电源：单电源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WLAN：否</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4G：否</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含运费、含安装调试费、含税费、含辅材、含专线网络等费用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02" w:hRule="atLeast"/>
        </w:trPr>
        <w:tc>
          <w:tcPr>
            <w:tcW w:w="622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小计</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362350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r>
    </w:tbl>
    <w:p>
      <w:pPr>
        <w:spacing w:before="156" w:beforeLines="50" w:after="156" w:afterLines="50" w:line="360" w:lineRule="auto"/>
        <w:jc w:val="both"/>
        <w:outlineLvl w:val="0"/>
        <w:rPr>
          <w:rFonts w:hint="eastAsia" w:ascii="宋体"/>
          <w:b/>
          <w:bCs/>
          <w:kern w:val="0"/>
          <w:sz w:val="40"/>
          <w:szCs w:val="40"/>
          <w:highlight w:val="none"/>
        </w:rPr>
      </w:pPr>
    </w:p>
    <w:p>
      <w:pPr>
        <w:pStyle w:val="2"/>
        <w:rPr>
          <w:rFonts w:hint="eastAsia" w:ascii="宋体"/>
          <w:b/>
          <w:bCs/>
          <w:kern w:val="0"/>
          <w:sz w:val="40"/>
          <w:szCs w:val="40"/>
          <w:highlight w:val="none"/>
        </w:rPr>
      </w:pPr>
    </w:p>
    <w:p>
      <w:pPr>
        <w:pStyle w:val="3"/>
        <w:rPr>
          <w:rFonts w:hint="eastAsia" w:ascii="宋体"/>
          <w:b/>
          <w:bCs/>
          <w:kern w:val="0"/>
          <w:sz w:val="40"/>
          <w:szCs w:val="40"/>
          <w:highlight w:val="none"/>
        </w:rPr>
      </w:pPr>
    </w:p>
    <w:p>
      <w:pPr>
        <w:pStyle w:val="4"/>
        <w:rPr>
          <w:rFonts w:hint="eastAsia" w:ascii="宋体"/>
          <w:b/>
          <w:bCs/>
          <w:kern w:val="0"/>
          <w:sz w:val="40"/>
          <w:szCs w:val="40"/>
          <w:highlight w:val="none"/>
        </w:rPr>
      </w:pPr>
    </w:p>
    <w:p>
      <w:pPr>
        <w:pStyle w:val="5"/>
        <w:rPr>
          <w:rFonts w:hint="eastAsia" w:ascii="宋体"/>
          <w:b/>
          <w:bCs/>
          <w:kern w:val="0"/>
          <w:sz w:val="40"/>
          <w:szCs w:val="40"/>
          <w:highlight w:val="none"/>
        </w:rPr>
      </w:pPr>
    </w:p>
    <w:tbl>
      <w:tblPr>
        <w:tblStyle w:val="31"/>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9"/>
        <w:gridCol w:w="937"/>
        <w:gridCol w:w="3473"/>
        <w:gridCol w:w="753"/>
        <w:gridCol w:w="571"/>
        <w:gridCol w:w="937"/>
        <w:gridCol w:w="937"/>
        <w:gridCol w:w="1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0" w:hRule="atLeast"/>
        </w:trPr>
        <w:tc>
          <w:tcPr>
            <w:tcW w:w="9180" w:type="dxa"/>
            <w:gridSpan w:val="8"/>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ascii="微软雅黑" w:hAnsi="微软雅黑" w:eastAsia="微软雅黑" w:cs="微软雅黑"/>
                <w:b/>
                <w:i w:val="0"/>
                <w:color w:val="000000"/>
                <w:sz w:val="26"/>
                <w:szCs w:val="26"/>
                <w:highlight w:val="none"/>
                <w:u w:val="none"/>
              </w:rPr>
            </w:pPr>
            <w:r>
              <w:rPr>
                <w:rFonts w:hint="eastAsia" w:ascii="微软雅黑" w:hAnsi="微软雅黑" w:eastAsia="微软雅黑" w:cs="微软雅黑"/>
                <w:b/>
                <w:i w:val="0"/>
                <w:color w:val="000000"/>
                <w:kern w:val="0"/>
                <w:sz w:val="26"/>
                <w:szCs w:val="26"/>
                <w:highlight w:val="none"/>
                <w:u w:val="none"/>
                <w:lang w:val="en-US" w:eastAsia="zh-CN" w:bidi="ar"/>
              </w:rPr>
              <w:t>卢氏县横涧乡、沙河乡、范里镇、潘河乡、木桐乡、杜关镇在线监测设备安装项目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2"/>
                <w:szCs w:val="22"/>
                <w:highlight w:val="none"/>
                <w:u w:val="none"/>
              </w:rPr>
            </w:pPr>
            <w:r>
              <w:rPr>
                <w:rFonts w:hint="eastAsia" w:ascii="微软雅黑" w:hAnsi="微软雅黑" w:eastAsia="微软雅黑" w:cs="微软雅黑"/>
                <w:b/>
                <w:i w:val="0"/>
                <w:color w:val="000000"/>
                <w:kern w:val="0"/>
                <w:sz w:val="22"/>
                <w:szCs w:val="22"/>
                <w:highlight w:val="none"/>
                <w:u w:val="none"/>
                <w:lang w:val="en-US" w:eastAsia="zh-CN" w:bidi="ar"/>
              </w:rPr>
              <w:t>范里</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 w:hAnsi="??" w:eastAsia="??" w:cs="??"/>
                <w:i w:val="0"/>
                <w:color w:val="000000"/>
                <w:sz w:val="18"/>
                <w:szCs w:val="18"/>
                <w:highlight w:val="none"/>
                <w:u w:val="none"/>
              </w:rPr>
            </w:pPr>
          </w:p>
        </w:tc>
        <w:tc>
          <w:tcPr>
            <w:tcW w:w="347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4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序号</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名称</w:t>
            </w:r>
          </w:p>
        </w:tc>
        <w:tc>
          <w:tcPr>
            <w:tcW w:w="347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特征描述</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计量单位</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工程量</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单价（元）</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合价（元）</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设备间</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1、名称：设备间</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2、尺寸：长5m*宽3m*高3m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3、基础处理：地基整平、夯实、C25混凝土地坪(长6m*宽4m 厚度20cm)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4、50mm厚岩棉彩钢型材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5、金属门900*2000、塑钢窗1200*1000、照明等内容</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间</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46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进口氨氮</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 电源220VAC±10%，50HZ±10%、 输出：4-20mA输出、分辨率：0.0001mg/L(小数点位数2-4位可设置)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通讯方式：MODBUS  RS-232、RS-485、环境条件：温度可调的室内，建议温度+5-40℃；湿度≤85%（不结露）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4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进口COD</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8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进口PH</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进口采样器</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8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出口氨氮</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3、技术参数：1.电源220VAC±10%，50HZ±10%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2.输出：4-20mA输出</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3.分辨率：0.0001mg/L(小数点位数2-4位可设置)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4.通讯方式：MODBUS  RS-232、RS-485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出口COD</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2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出口总氮</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2.原理：过硫酸钾氧化-紫外分光光度法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测量范围：(0～4/50/200)mg/L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检出限：≤0.1mg/L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28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出口总磷</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1、名称：出口总磷</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2、原理：过硫酸盐氧化-钼酸铵分光光度法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测量范围：(0～0.5/1/5)mg/L   (0～2/10/20)mg/L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检出限：≤0.005mg/L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出口PH</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06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出口采样器</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34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数采仪</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1.名称：数采仪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2.仪表接口：模拟量输入接口 8 路 AI，精度 16 位 A/D，0～20mA/4～20mA 或 0～5V  开关量输入接口 8 路 DI ，输入直流 9～24V  开关量输出接口 4 路 DO ，触点负载（阻性）  5A 250VAC/30VDC 数字量接口  6 路 RS232 ，6 路 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显示单元：液晶屏 10. 1 寸</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系统参数：采集精度 ≤1‰  系统时钟误差 ±0.5‰ 绝缘阻抗20 兆欧以上 电磁兼容满足 IEC 三级标准 功耗＜15W 电源 220VAC   50HZ±5%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11550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23100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54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监控</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1.名称：监控</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2、包含：poe高清网络枪式摄像机：4只 500万像素，焦距6mm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监控存储硬盘：WD  2块   4TB</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摄像头支架：2个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监控显示电视机：1个  17英寸，分辨率1280*1024</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网线：100m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空调</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1.名称：空调</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2.型号：1.5匹</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能效等级：一级</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UPS电源</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1、名称：UPS电源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2、额定容量：6～20kVA/4小时 </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工作方式：单进单出,双变换在线工作。</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输入电压：200-240VAC</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输入频率：40-70HZ</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5900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11800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6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VPN</w:t>
            </w:r>
          </w:p>
        </w:tc>
        <w:tc>
          <w:tcPr>
            <w:tcW w:w="347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1、名称：VCN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2、VPN加密性能：80Mbps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防火墙吞吐性能：300Mbps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IPSec隧道数：30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用户数（建议）：100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产品形态：桌面型</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网口：5*GE电</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电源：单电源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WLAN：否</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4G：否</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含运费、含安装调试费、含税费、含辅材、含专线网络等费用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atLeast"/>
        </w:trPr>
        <w:tc>
          <w:tcPr>
            <w:tcW w:w="620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小计</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362350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r>
    </w:tbl>
    <w:p>
      <w:pPr>
        <w:rPr>
          <w:rFonts w:hint="eastAsia"/>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tbl>
      <w:tblPr>
        <w:tblStyle w:val="31"/>
        <w:tblW w:w="93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8"/>
        <w:gridCol w:w="936"/>
        <w:gridCol w:w="3296"/>
        <w:gridCol w:w="753"/>
        <w:gridCol w:w="570"/>
        <w:gridCol w:w="936"/>
        <w:gridCol w:w="936"/>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0" w:hRule="atLeast"/>
        </w:trPr>
        <w:tc>
          <w:tcPr>
            <w:tcW w:w="9350" w:type="dxa"/>
            <w:gridSpan w:val="8"/>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ascii="微软雅黑" w:hAnsi="微软雅黑" w:eastAsia="微软雅黑" w:cs="微软雅黑"/>
                <w:b/>
                <w:i w:val="0"/>
                <w:color w:val="000000"/>
                <w:sz w:val="26"/>
                <w:szCs w:val="26"/>
                <w:highlight w:val="none"/>
                <w:u w:val="none"/>
              </w:rPr>
            </w:pPr>
            <w:r>
              <w:rPr>
                <w:rFonts w:hint="eastAsia" w:ascii="微软雅黑" w:hAnsi="微软雅黑" w:eastAsia="微软雅黑" w:cs="微软雅黑"/>
                <w:b/>
                <w:i w:val="0"/>
                <w:color w:val="000000"/>
                <w:kern w:val="0"/>
                <w:sz w:val="26"/>
                <w:szCs w:val="26"/>
                <w:highlight w:val="none"/>
                <w:u w:val="none"/>
                <w:lang w:val="en-US" w:eastAsia="zh-CN" w:bidi="ar"/>
              </w:rPr>
              <w:t>卢氏县横涧乡、沙河乡、范里镇、潘河乡、木桐乡、杜关镇在线监测设备安装项目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2"/>
                <w:szCs w:val="22"/>
                <w:highlight w:val="none"/>
                <w:u w:val="none"/>
              </w:rPr>
            </w:pPr>
            <w:r>
              <w:rPr>
                <w:rFonts w:hint="eastAsia" w:ascii="微软雅黑" w:hAnsi="微软雅黑" w:eastAsia="微软雅黑" w:cs="微软雅黑"/>
                <w:b/>
                <w:i w:val="0"/>
                <w:color w:val="000000"/>
                <w:kern w:val="0"/>
                <w:sz w:val="22"/>
                <w:szCs w:val="22"/>
                <w:highlight w:val="none"/>
                <w:u w:val="none"/>
                <w:lang w:val="en-US" w:eastAsia="zh-CN" w:bidi="ar"/>
              </w:rPr>
              <w:t>潘河</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 w:hAnsi="??" w:eastAsia="??" w:cs="??"/>
                <w:i w:val="0"/>
                <w:color w:val="000000"/>
                <w:sz w:val="18"/>
                <w:szCs w:val="18"/>
                <w:highlight w:val="none"/>
                <w:u w:val="none"/>
              </w:rPr>
            </w:pPr>
          </w:p>
        </w:tc>
        <w:tc>
          <w:tcPr>
            <w:tcW w:w="32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4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序号</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名称</w:t>
            </w:r>
          </w:p>
        </w:tc>
        <w:tc>
          <w:tcPr>
            <w:tcW w:w="329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特征描述</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计量单位</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工程量</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单价（元）</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合价（元）</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20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设备间</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1、名称：设备间</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2、尺寸：长5m*宽3m*高3m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3、基础处理：地基整平、夯实、C25混凝土地坪(长6m*宽4m 厚度20cm)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4、50mm厚岩棉彩钢型材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5、金属门900*2000、塑钢窗1200*1000、照明等内容</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间</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进口氨氮</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 电源220VAC±10%，50HZ±10%、 输出：4-20mA输出、分辨率：0.0001mg/L(小数点位数2-4位可设置)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通讯方式：MODBUS  RS-232、RS-485、环境条件：温度可调的室内，建议温度+5-40℃；湿度≤85%（不结露）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1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进口COD</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92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进口PH</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进口采样器</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8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出口氨氮</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3、技术参数：1.电源220VAC±10%，50HZ±10%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2.输出：4-20mA输出</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3.分辨率：0.0001mg/L(小数点位数2-4位可设置)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4.通讯方式：MODBUS  RS-232、RS-485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出口COD</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出口总氮</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2.原理：过硫酸钾氧化-紫外分光光度法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测量范围：(0～4/50/200)mg/L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检出限：≤0.1mg/L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出口总磷</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1、名称：出口总磷</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2、原理：过硫酸盐氧化-钼酸铵分光光度法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测量范围：(0～0.5/1/5)mg/L   (0～2/10/20)mg/L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检出限：≤0.005mg/L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92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出口PH</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2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出口采样器</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数采仪</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1.名称：数采仪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2.仪表接口：模拟量输入接口 8 路 AI，精度 16 位 A/D，0～20mA/4～20mA 或 0～5V  开关量输入接口 8 路 DI ，输入直流 9～24V  开关量输出接口 4 路 DO ，触点负载（阻性）  5A 250VAC/30VDC 数字量接口  6 路 RS232 ，6 路 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显示单元：液晶屏 10. 1 寸</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系统参数：采集精度 ≤1‰  系统时钟误差 ±0.5‰ 绝缘阻抗20 兆欧以上 电磁兼容满足 IEC 三级标准 功耗＜15W 电源 220VAC   50HZ±5%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11550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23100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52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13</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监控</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1.名称：监控</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2、包含：poe高清网络枪式摄像机：4只 500万像素，焦距6mm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监控存储硬盘：WD  2块   4TB</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摄像头支架：2个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监控显示电视机：1个  17英寸，分辨率1280*1024</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网线：100m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14</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空调</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1.名称：空调</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2.型号：1.5匹</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能效等级：一级</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38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UPS电源</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1、名称：UPS电源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2、额定容量：6～20kVA/4小时 </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工作方式：单进单出,双变换在线工作。</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输入电压：200-240VAC</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输入频率：40-70HZ</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5900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11800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4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16</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VPN</w:t>
            </w:r>
          </w:p>
        </w:tc>
        <w:tc>
          <w:tcPr>
            <w:tcW w:w="32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1、名称：VCN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2、VPN加密性能：80Mbps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防火墙吞吐性能：300Mbps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IPSec隧道数：30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用户数（建议）：100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产品形态：桌面型</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网口：5*GE电</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电源：单电源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WLAN：否</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4G：否</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含运费、含安装调试费、含税费、含辅材、含专线网络等费用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atLeast"/>
        </w:trPr>
        <w:tc>
          <w:tcPr>
            <w:tcW w:w="602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小计</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362350</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0" w:hRule="atLeast"/>
        </w:trPr>
        <w:tc>
          <w:tcPr>
            <w:tcW w:w="468" w:type="dxa"/>
            <w:tcBorders>
              <w:top w:val="nil"/>
              <w:left w:val="nil"/>
              <w:bottom w:val="nil"/>
              <w:right w:val="nil"/>
            </w:tcBorders>
            <w:shd w:val="clear" w:color="auto" w:fill="auto"/>
            <w:noWrap/>
            <w:tcMar>
              <w:top w:w="10" w:type="dxa"/>
              <w:left w:w="10" w:type="dxa"/>
              <w:right w:w="10" w:type="dxa"/>
            </w:tcMar>
            <w:vAlign w:val="bottom"/>
          </w:tcPr>
          <w:p>
            <w:pPr>
              <w:rPr>
                <w:rFonts w:hint="default" w:ascii="??" w:hAnsi="??" w:eastAsia="??" w:cs="??"/>
                <w:i w:val="0"/>
                <w:color w:val="000000"/>
                <w:sz w:val="18"/>
                <w:szCs w:val="18"/>
                <w:highlight w:val="none"/>
                <w:u w:val="none"/>
              </w:rPr>
            </w:pPr>
          </w:p>
        </w:tc>
        <w:tc>
          <w:tcPr>
            <w:tcW w:w="936" w:type="dxa"/>
            <w:tcBorders>
              <w:top w:val="nil"/>
              <w:left w:val="nil"/>
              <w:bottom w:val="nil"/>
              <w:right w:val="nil"/>
            </w:tcBorders>
            <w:shd w:val="clear" w:color="auto" w:fill="auto"/>
            <w:noWrap/>
            <w:tcMar>
              <w:top w:w="10" w:type="dxa"/>
              <w:left w:w="10" w:type="dxa"/>
              <w:right w:w="10" w:type="dxa"/>
            </w:tcMar>
            <w:vAlign w:val="bottom"/>
          </w:tcPr>
          <w:p>
            <w:pPr>
              <w:rPr>
                <w:rFonts w:hint="default" w:ascii="??" w:hAnsi="??" w:eastAsia="??" w:cs="??"/>
                <w:i w:val="0"/>
                <w:color w:val="000000"/>
                <w:sz w:val="18"/>
                <w:szCs w:val="18"/>
                <w:highlight w:val="none"/>
                <w:u w:val="none"/>
              </w:rPr>
            </w:pPr>
          </w:p>
        </w:tc>
        <w:tc>
          <w:tcPr>
            <w:tcW w:w="3296" w:type="dxa"/>
            <w:tcBorders>
              <w:top w:val="nil"/>
              <w:left w:val="nil"/>
              <w:bottom w:val="nil"/>
              <w:right w:val="nil"/>
            </w:tcBorders>
            <w:shd w:val="clear" w:color="auto" w:fill="auto"/>
            <w:noWrap/>
            <w:tcMar>
              <w:top w:w="10" w:type="dxa"/>
              <w:left w:w="10" w:type="dxa"/>
              <w:right w:w="10" w:type="dxa"/>
            </w:tcMar>
            <w:vAlign w:val="bottom"/>
          </w:tcPr>
          <w:p>
            <w:pPr>
              <w:rPr>
                <w:rFonts w:hint="default" w:ascii="??" w:hAnsi="??" w:eastAsia="??" w:cs="??"/>
                <w:i w:val="0"/>
                <w:color w:val="000000"/>
                <w:sz w:val="18"/>
                <w:szCs w:val="18"/>
                <w:highlight w:val="none"/>
                <w:u w:val="none"/>
              </w:rPr>
            </w:pPr>
          </w:p>
        </w:tc>
        <w:tc>
          <w:tcPr>
            <w:tcW w:w="753" w:type="dxa"/>
            <w:tcBorders>
              <w:top w:val="nil"/>
              <w:left w:val="nil"/>
              <w:bottom w:val="nil"/>
              <w:right w:val="nil"/>
            </w:tcBorders>
            <w:shd w:val="clear" w:color="auto" w:fill="auto"/>
            <w:noWrap/>
            <w:tcMar>
              <w:top w:w="10" w:type="dxa"/>
              <w:left w:w="10" w:type="dxa"/>
              <w:right w:w="10" w:type="dxa"/>
            </w:tcMar>
            <w:vAlign w:val="bottom"/>
          </w:tcPr>
          <w:p>
            <w:pPr>
              <w:rPr>
                <w:rFonts w:hint="default" w:ascii="??" w:hAnsi="??" w:eastAsia="??" w:cs="??"/>
                <w:i w:val="0"/>
                <w:color w:val="000000"/>
                <w:sz w:val="18"/>
                <w:szCs w:val="18"/>
                <w:highlight w:val="none"/>
                <w:u w:val="none"/>
              </w:rPr>
            </w:pPr>
          </w:p>
        </w:tc>
        <w:tc>
          <w:tcPr>
            <w:tcW w:w="570" w:type="dxa"/>
            <w:tcBorders>
              <w:top w:val="nil"/>
              <w:left w:val="nil"/>
              <w:bottom w:val="nil"/>
              <w:right w:val="nil"/>
            </w:tcBorders>
            <w:shd w:val="clear" w:color="auto" w:fill="auto"/>
            <w:noWrap/>
            <w:tcMar>
              <w:top w:w="10" w:type="dxa"/>
              <w:left w:w="10" w:type="dxa"/>
              <w:right w:w="10" w:type="dxa"/>
            </w:tcMar>
            <w:vAlign w:val="bottom"/>
          </w:tcPr>
          <w:p>
            <w:pPr>
              <w:rPr>
                <w:rFonts w:hint="default" w:ascii="??" w:hAnsi="??" w:eastAsia="??" w:cs="??"/>
                <w:i w:val="0"/>
                <w:color w:val="000000"/>
                <w:sz w:val="18"/>
                <w:szCs w:val="18"/>
                <w:highlight w:val="none"/>
                <w:u w:val="none"/>
              </w:rPr>
            </w:pPr>
          </w:p>
        </w:tc>
        <w:tc>
          <w:tcPr>
            <w:tcW w:w="936" w:type="dxa"/>
            <w:tcBorders>
              <w:top w:val="nil"/>
              <w:left w:val="nil"/>
              <w:bottom w:val="nil"/>
              <w:right w:val="nil"/>
            </w:tcBorders>
            <w:shd w:val="clear" w:color="auto" w:fill="auto"/>
            <w:noWrap/>
            <w:tcMar>
              <w:top w:w="10" w:type="dxa"/>
              <w:left w:w="10" w:type="dxa"/>
              <w:right w:w="10" w:type="dxa"/>
            </w:tcMar>
            <w:vAlign w:val="bottom"/>
          </w:tcPr>
          <w:p>
            <w:pPr>
              <w:rPr>
                <w:rFonts w:hint="default" w:ascii="??" w:hAnsi="??" w:eastAsia="??" w:cs="??"/>
                <w:i w:val="0"/>
                <w:color w:val="000000"/>
                <w:sz w:val="18"/>
                <w:szCs w:val="18"/>
                <w:highlight w:val="none"/>
                <w:u w:val="none"/>
              </w:rPr>
            </w:pPr>
          </w:p>
        </w:tc>
        <w:tc>
          <w:tcPr>
            <w:tcW w:w="936" w:type="dxa"/>
            <w:tcBorders>
              <w:top w:val="nil"/>
              <w:left w:val="nil"/>
              <w:bottom w:val="nil"/>
              <w:right w:val="nil"/>
            </w:tcBorders>
            <w:shd w:val="clear" w:color="auto" w:fill="auto"/>
            <w:noWrap/>
            <w:tcMar>
              <w:top w:w="10" w:type="dxa"/>
              <w:left w:w="10" w:type="dxa"/>
              <w:right w:w="10" w:type="dxa"/>
            </w:tcMar>
            <w:vAlign w:val="bottom"/>
          </w:tcPr>
          <w:p>
            <w:pPr>
              <w:rPr>
                <w:rFonts w:hint="default" w:ascii="??" w:hAnsi="??" w:eastAsia="??" w:cs="??"/>
                <w:i w:val="0"/>
                <w:color w:val="000000"/>
                <w:sz w:val="18"/>
                <w:szCs w:val="18"/>
                <w:highlight w:val="none"/>
                <w:u w:val="none"/>
              </w:rPr>
            </w:pPr>
          </w:p>
        </w:tc>
        <w:tc>
          <w:tcPr>
            <w:tcW w:w="1455" w:type="dxa"/>
            <w:tcBorders>
              <w:top w:val="nil"/>
              <w:left w:val="nil"/>
              <w:bottom w:val="nil"/>
              <w:right w:val="nil"/>
            </w:tcBorders>
            <w:shd w:val="clear" w:color="auto" w:fill="auto"/>
            <w:noWrap/>
            <w:tcMar>
              <w:top w:w="10" w:type="dxa"/>
              <w:left w:w="10" w:type="dxa"/>
              <w:right w:w="10" w:type="dxa"/>
            </w:tcMar>
            <w:vAlign w:val="bottom"/>
          </w:tcPr>
          <w:p>
            <w:pPr>
              <w:rPr>
                <w:rFonts w:hint="default" w:ascii="??" w:hAnsi="??" w:eastAsia="??" w:cs="??"/>
                <w:i w:val="0"/>
                <w:color w:val="000000"/>
                <w:sz w:val="18"/>
                <w:szCs w:val="18"/>
                <w:highlight w:val="none"/>
                <w:u w:val="none"/>
              </w:rPr>
            </w:pPr>
          </w:p>
        </w:tc>
      </w:tr>
    </w:tbl>
    <w:p>
      <w:pPr>
        <w:spacing w:before="156" w:beforeLines="50" w:after="156" w:afterLines="50" w:line="360" w:lineRule="auto"/>
        <w:jc w:val="both"/>
        <w:outlineLvl w:val="0"/>
        <w:rPr>
          <w:rFonts w:hint="eastAsia" w:ascii="宋体"/>
          <w:b/>
          <w:bCs/>
          <w:kern w:val="0"/>
          <w:sz w:val="40"/>
          <w:szCs w:val="40"/>
          <w:highlight w:val="none"/>
        </w:rPr>
      </w:pPr>
    </w:p>
    <w:p>
      <w:pPr>
        <w:pStyle w:val="2"/>
        <w:rPr>
          <w:rFonts w:hint="eastAsia" w:ascii="宋体"/>
          <w:b/>
          <w:bCs/>
          <w:kern w:val="0"/>
          <w:sz w:val="40"/>
          <w:szCs w:val="40"/>
          <w:highlight w:val="none"/>
        </w:rPr>
      </w:pPr>
    </w:p>
    <w:p>
      <w:pPr>
        <w:pStyle w:val="3"/>
        <w:rPr>
          <w:rFonts w:hint="eastAsia" w:ascii="宋体"/>
          <w:b/>
          <w:bCs/>
          <w:kern w:val="0"/>
          <w:sz w:val="40"/>
          <w:szCs w:val="40"/>
          <w:highlight w:val="none"/>
        </w:rPr>
      </w:pPr>
    </w:p>
    <w:p>
      <w:pPr>
        <w:pStyle w:val="4"/>
        <w:rPr>
          <w:rFonts w:hint="eastAsia" w:ascii="宋体"/>
          <w:b/>
          <w:bCs/>
          <w:kern w:val="0"/>
          <w:sz w:val="40"/>
          <w:szCs w:val="40"/>
          <w:highlight w:val="none"/>
        </w:rPr>
      </w:pPr>
    </w:p>
    <w:p>
      <w:pPr>
        <w:pStyle w:val="5"/>
        <w:rPr>
          <w:rFonts w:hint="eastAsia" w:ascii="宋体"/>
          <w:b/>
          <w:bCs/>
          <w:kern w:val="0"/>
          <w:sz w:val="40"/>
          <w:szCs w:val="40"/>
          <w:highlight w:val="none"/>
        </w:rPr>
      </w:pPr>
    </w:p>
    <w:p>
      <w:pPr>
        <w:rPr>
          <w:rFonts w:hint="eastAsia" w:ascii="宋体"/>
          <w:b/>
          <w:bCs/>
          <w:kern w:val="0"/>
          <w:sz w:val="40"/>
          <w:szCs w:val="40"/>
          <w:highlight w:val="none"/>
        </w:rPr>
      </w:pPr>
    </w:p>
    <w:p>
      <w:pPr>
        <w:pStyle w:val="2"/>
        <w:rPr>
          <w:rFonts w:hint="eastAsia"/>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tbl>
      <w:tblPr>
        <w:tblStyle w:val="31"/>
        <w:tblW w:w="9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8"/>
        <w:gridCol w:w="936"/>
        <w:gridCol w:w="3908"/>
        <w:gridCol w:w="753"/>
        <w:gridCol w:w="570"/>
        <w:gridCol w:w="936"/>
        <w:gridCol w:w="936"/>
        <w:gridCol w:w="11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0" w:hRule="atLeast"/>
        </w:trPr>
        <w:tc>
          <w:tcPr>
            <w:tcW w:w="9660" w:type="dxa"/>
            <w:gridSpan w:val="8"/>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ascii="微软雅黑" w:hAnsi="微软雅黑" w:eastAsia="微软雅黑" w:cs="微软雅黑"/>
                <w:b/>
                <w:i w:val="0"/>
                <w:color w:val="000000"/>
                <w:sz w:val="26"/>
                <w:szCs w:val="26"/>
                <w:highlight w:val="none"/>
                <w:u w:val="none"/>
              </w:rPr>
            </w:pPr>
            <w:r>
              <w:rPr>
                <w:rFonts w:hint="eastAsia" w:ascii="微软雅黑" w:hAnsi="微软雅黑" w:eastAsia="微软雅黑" w:cs="微软雅黑"/>
                <w:b/>
                <w:i w:val="0"/>
                <w:color w:val="000000"/>
                <w:kern w:val="0"/>
                <w:sz w:val="26"/>
                <w:szCs w:val="26"/>
                <w:highlight w:val="none"/>
                <w:u w:val="none"/>
                <w:lang w:val="en-US" w:eastAsia="zh-CN" w:bidi="ar"/>
              </w:rPr>
              <w:t>卢氏县横涧乡、沙河乡、范里镇、潘河乡、木桐乡、杜关镇在线监测设备安装项目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2"/>
                <w:szCs w:val="22"/>
                <w:highlight w:val="none"/>
                <w:u w:val="none"/>
              </w:rPr>
            </w:pPr>
            <w:r>
              <w:rPr>
                <w:rFonts w:hint="eastAsia" w:ascii="微软雅黑" w:hAnsi="微软雅黑" w:eastAsia="微软雅黑" w:cs="微软雅黑"/>
                <w:b/>
                <w:i w:val="0"/>
                <w:color w:val="000000"/>
                <w:kern w:val="0"/>
                <w:sz w:val="22"/>
                <w:szCs w:val="22"/>
                <w:highlight w:val="none"/>
                <w:u w:val="none"/>
                <w:lang w:val="en-US" w:eastAsia="zh-CN" w:bidi="ar"/>
              </w:rPr>
              <w:t>木桐</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 w:hAnsi="??" w:eastAsia="??" w:cs="??"/>
                <w:i w:val="0"/>
                <w:color w:val="000000"/>
                <w:sz w:val="18"/>
                <w:szCs w:val="18"/>
                <w:highlight w:val="none"/>
                <w:u w:val="none"/>
              </w:rPr>
            </w:pPr>
          </w:p>
        </w:tc>
        <w:tc>
          <w:tcPr>
            <w:tcW w:w="39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序号</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名称</w:t>
            </w:r>
          </w:p>
        </w:tc>
        <w:tc>
          <w:tcPr>
            <w:tcW w:w="39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特征描述</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计量单位</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工程量</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单价（元）</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合价（元）</w:t>
            </w:r>
          </w:p>
        </w:tc>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8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设备间</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1、名称：设备间</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2、尺寸：长5m*宽3m*高3m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3、基础处理：地基整平、夯实、C25混凝土地坪(长6m*宽4m 厚度20cm)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4、50mm厚岩棉彩钢型材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5、金属门900*2000、塑钢窗1200*1000、照明等内容</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间</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15805</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8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进口氨氮</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 电源220VAC±10%，50HZ±10%、 输出：4-20mA输出、分辨率：0.0001mg/L(小数点位数2-4位可设置)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通讯方式：MODBUS  RS-232、RS-485、环境条件：温度可调的室内，建议温度+5-40℃；湿度≤85%（不结露）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进口COD</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8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进口PH</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05"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进口采样器</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4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出口氨氮</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3、技术参数：1.电源220VAC±10%，50HZ±10%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2.输出：4-20mA输出</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3.分辨率：0.0001mg/L(小数点位数2-4位可设置)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4.通讯方式：MODBUS  RS-232、RS-485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28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出口COD</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出口总氮</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2.原理：过硫酸钾氧化-紫外分光光度法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测量范围：(0～4/50/200)mg/L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检出限：≤0.1mg/L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2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出口总磷</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1、名称：出口总磷</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2、原理：过硫酸盐氧化-钼酸铵分光光度法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测量范围：(0～0.5/1/5)mg/L   (0～2/10/20)mg/L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检出限：≤0.005mg/L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80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出口PH</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02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出口采样器</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38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数采仪</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1.名称：数采仪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2.仪表接口：模拟量输入接口 8 路 AI，精度 16 位 A/D，0～20mA/4～20mA 或 0～5V  开关量输入接口 8 路 DI ，输入直流 9～24V  开关量输出接口 4 路 DO ，触点负载（阻性）  5A 250VAC/30VDC 数字量接口  6 路 RS232 ，6 路 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显示单元：液晶屏 10. 1 寸</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系统参数：采集精度 ≤1‰  系统时钟误差 ±0.5‰ 绝缘阻抗20 兆欧以上 电磁兼容满足 IEC 三级标准 功耗＜15W 电源 220VAC   50HZ±5%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11550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23100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62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13</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监控</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1.名称：监控</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2、包含：poe高清网络枪式摄像机：4只 500万像素，焦距6mm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监控存储硬盘：WD  2块   4TB</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摄像头支架：2个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监控显示电视机：1个  17英寸，分辨率1280*1024</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网线：100m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4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14</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空调</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1.名称：空调</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2.型号：1.5匹</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能效等级：一级</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44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UPS电源</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1、名称：UPS电源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2、额定容量：6～20kVA/4小时 </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工作方式：单进单出,双变换在线工作。</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输入电压：200-240VAC</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输入频率：40-70HZ</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5900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11800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52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16</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VPN</w:t>
            </w:r>
          </w:p>
        </w:tc>
        <w:tc>
          <w:tcPr>
            <w:tcW w:w="39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1、名称：VCN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2、VPN加密性能：80Mbps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防火墙吞吐性能：300Mbps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IPSec隧道数：30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用户数（建议）：100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产品形态：桌面型</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网口：5*GE电</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电源：单电源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WLAN：否</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4G：否</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含运费、含安装调试费、含税费、含辅材、含专线网络等费用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0" w:hRule="atLeast"/>
        </w:trPr>
        <w:tc>
          <w:tcPr>
            <w:tcW w:w="663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小计</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362350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r>
    </w:tbl>
    <w:p>
      <w:pPr>
        <w:spacing w:before="156" w:beforeLines="50" w:after="156" w:afterLines="50" w:line="360" w:lineRule="auto"/>
        <w:jc w:val="both"/>
        <w:outlineLvl w:val="0"/>
        <w:rPr>
          <w:rFonts w:hint="eastAsia" w:ascii="宋体"/>
          <w:b/>
          <w:bCs/>
          <w:kern w:val="0"/>
          <w:sz w:val="40"/>
          <w:szCs w:val="40"/>
          <w:highlight w:val="none"/>
        </w:rPr>
      </w:pPr>
    </w:p>
    <w:tbl>
      <w:tblPr>
        <w:tblStyle w:val="31"/>
        <w:tblW w:w="97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25"/>
        <w:gridCol w:w="1052"/>
        <w:gridCol w:w="3331"/>
        <w:gridCol w:w="847"/>
        <w:gridCol w:w="639"/>
        <w:gridCol w:w="1052"/>
        <w:gridCol w:w="1053"/>
        <w:gridCol w:w="12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261" w:hRule="atLeast"/>
        </w:trPr>
        <w:tc>
          <w:tcPr>
            <w:tcW w:w="9780"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ascii="微软雅黑" w:hAnsi="微软雅黑" w:eastAsia="微软雅黑" w:cs="微软雅黑"/>
                <w:b/>
                <w:i w:val="0"/>
                <w:color w:val="000000"/>
                <w:sz w:val="26"/>
                <w:szCs w:val="26"/>
                <w:highlight w:val="none"/>
                <w:u w:val="none"/>
              </w:rPr>
            </w:pPr>
            <w:r>
              <w:rPr>
                <w:rFonts w:hint="eastAsia" w:ascii="微软雅黑" w:hAnsi="微软雅黑" w:eastAsia="微软雅黑" w:cs="微软雅黑"/>
                <w:b/>
                <w:i w:val="0"/>
                <w:color w:val="000000"/>
                <w:kern w:val="0"/>
                <w:sz w:val="26"/>
                <w:szCs w:val="26"/>
                <w:highlight w:val="none"/>
                <w:u w:val="none"/>
                <w:lang w:val="en-US" w:eastAsia="zh-CN" w:bidi="ar"/>
              </w:rPr>
              <w:t>卢氏县横涧乡、沙河乡、范里镇、潘河乡、木桐乡、杜关镇在线监测设备安装项目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41"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2"/>
                <w:szCs w:val="22"/>
                <w:highlight w:val="none"/>
                <w:u w:val="none"/>
              </w:rPr>
            </w:pPr>
            <w:r>
              <w:rPr>
                <w:rFonts w:hint="eastAsia" w:ascii="微软雅黑" w:hAnsi="微软雅黑" w:eastAsia="微软雅黑" w:cs="微软雅黑"/>
                <w:b/>
                <w:i w:val="0"/>
                <w:color w:val="000000"/>
                <w:kern w:val="0"/>
                <w:sz w:val="22"/>
                <w:szCs w:val="22"/>
                <w:highlight w:val="none"/>
                <w:u w:val="none"/>
                <w:lang w:val="en-US" w:eastAsia="zh-CN" w:bidi="ar"/>
              </w:rPr>
              <w:t>杜关</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 w:hAnsi="??" w:eastAsia="??" w:cs="??"/>
                <w:i w:val="0"/>
                <w:color w:val="000000"/>
                <w:sz w:val="18"/>
                <w:szCs w:val="18"/>
                <w:highlight w:val="none"/>
                <w:u w:val="none"/>
              </w:rPr>
            </w:pP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top"/>
          </w:tcPr>
          <w:p>
            <w:pPr>
              <w:jc w:val="left"/>
              <w:rPr>
                <w:rFonts w:hint="default" w:ascii="??" w:hAnsi="??" w:eastAsia="??" w:cs="??"/>
                <w:i w:val="0"/>
                <w:color w:val="000000"/>
                <w:sz w:val="18"/>
                <w:szCs w:val="18"/>
                <w:highlight w:val="none"/>
                <w:u w:val="none"/>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1"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序号</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名称</w:t>
            </w:r>
          </w:p>
        </w:tc>
        <w:tc>
          <w:tcPr>
            <w:tcW w:w="33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特征描述</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计量单位</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工程量</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单价（元）</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合价（元）</w:t>
            </w:r>
          </w:p>
        </w:tc>
        <w:tc>
          <w:tcPr>
            <w:tcW w:w="128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571"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设备间</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1、名称：设备间</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2、尺寸：长5m*宽3m*高3m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3、50mm厚岩棉彩钢型材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4、金属门900*2000、塑钢窗1200*1000、照明等内容</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间</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13000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13000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67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进口氨氮</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 电源220VAC±10%，50HZ±10%、 输出：4-20mA输出、分辨率：0.0001mg/L(小数点位数2-4位可设置)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通讯方式：MODBUS  RS-232、RS-485、环境条件：温度可调的室内，建议温度+5-40℃；湿度≤85%（不结露）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23"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进口COD</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进口PH</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98"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进口采样器</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1.名称：进口采样器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91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出口氨氮</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1、名称：出口氨氮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2、功能：水杨酸分光光度法，测量方法符合国际HJ536-2009等</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3、技术参数：1.电源220VAC±10%，50HZ±10%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2.输出：4-20mA输出</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3.分辨率：0.0001mg/L(小数点位数2-4位可设置)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4.通讯方式：MODBUS  RS-232、RS-485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5.环境条件：温度可调的室内，建议温度+5-40℃；湿度≤85%（不结露）</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4、产品要求：氨氮水质在线自动检测仪应具有国家环保总局环保产品认证证书并通过中国环境监测总站监测合格。</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5、包含：电缆线：YJV-4*2.5mm2；信号线：KVVP-4*1.0mm2；DN20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23"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出口COD</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1、名称：出口COD</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2、原理：重铬酸钾氧化分光光度法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MTBF：≥720h/次</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功耗：≤80W</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40250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23"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出口总氮</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1.名称：出口总氮</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2.原理：过硫酸钾氧化-紫外分光光度法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测量范围：(0～4/50/200)mg/L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检出限：≤0.1mg/L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743"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出口总磷</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1、名称：出口总磷</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2、原理：过硫酸盐氧化-钼酸铵分光光度法</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测量范围：(0～0.5/1/5)mg/L   (0～2/10/20)mg/L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重复性：≤3%</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检出限：≤0.005mg/L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零点漂移：±5%F.S.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量程漂移：±5%F.S.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41200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363"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10</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出口PH</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1、名称：出口PH</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2、测量范围：pH: -2.00～16.00pH  ORP: -1999～+1999mV Temp.： –30.0～130.0℃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分 辨 率：pH: 0.01pH ORP: 1mV Temp.： 0.1℃</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仪表精度：pH: 0.01pH±1Digit ORP: 0.1%±1Digit Temp.： 0.2℃±1Digit</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温度补偿：自动温度补偿 Pt1000、NTC30K 双模式选择 手动温度补偿 按键设定</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2420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502"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出口采样器</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1、名称：出口采样器</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2、采样瓶：1000ml×25瓶（聚乙烯矩形瓶）</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单次采样量：(10～1000)ml</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采样间隔：(1～9999)min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等比例采样量误差：±5%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21600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98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12</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数采仪</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1.名称：数采仪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2.仪表接口：模拟量输入接口 8 路 AI，精度 16 位 A/D，0～20mA/4～20mA 或 0～5V  开关量输入接口 8 路 DI ，输入直流 9～24V  开关量输出接口 4 路 DO ，触点负载（阻性）  5A 250VAC/30VDC 数字量接口  6 路 RS232 ，6 路 RS485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显示单元：液晶屏 10. 1 寸</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系统参数：采集精度 ≤1‰  系统时钟误差 ±0.5‰ 绝缘阻抗20 兆欧以上 电磁兼容满足 IEC 三级标准 功耗＜15W 电源 220VAC   50HZ±5%</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3、包含：电缆线：YJV-4*2.5mm2；信号线：KVVP-4*1.0mm2；DN20 UPVC直管、阀门及调试费等</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11550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23100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2"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13</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监控</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1.名称：监控</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2、包含：poe高清网络枪式摄像机：4只 500万像素，焦距6mm</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监控存储硬盘：WD  2块   4TB</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摄像头支架：2个</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监控显示电视机：1个  17英寸，分辨率1280*1024</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网线：100m</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套</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5000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51"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14</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空调</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1.名称：空调</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2.型号：1.5匹</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能效等级：一级</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571"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UPS电源</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1、名称：UPS电源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2、额定容量：6～20kVA/4小时 </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工作方式：单进单出,双变换在线工作。</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输入电压：200-240VAC</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输入频率：40-70HZ</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5900</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11800</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23"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16</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VPN</w:t>
            </w:r>
          </w:p>
        </w:tc>
        <w:tc>
          <w:tcPr>
            <w:tcW w:w="33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1、名称：VCN</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2、VPN加密性能：80Mbps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防火墙吞吐性能：300Mbps</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IPSec隧道数：30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用户数（建议）：100</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产品形态：桌面型</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网口：5*GE电</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电源：单电源</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WLAN：否</w:t>
            </w:r>
            <w:r>
              <w:rPr>
                <w:rFonts w:hint="eastAsia" w:asciiTheme="minorEastAsia" w:hAnsiTheme="minorEastAsia" w:eastAsiaTheme="minorEastAsia" w:cstheme="minorEastAsia"/>
                <w:i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i w:val="0"/>
                <w:color w:val="000000"/>
                <w:kern w:val="0"/>
                <w:sz w:val="18"/>
                <w:szCs w:val="18"/>
                <w:highlight w:val="none"/>
                <w:u w:val="none"/>
                <w:lang w:val="en-US" w:eastAsia="zh-CN" w:bidi="ar"/>
              </w:rPr>
              <w:t>4G：否</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台</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9805</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含运费、含安装调试费、含税费、含辅材、含专线网络等费用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8" w:hRule="atLeast"/>
        </w:trPr>
        <w:tc>
          <w:tcPr>
            <w:tcW w:w="639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小计</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359545</w:t>
            </w:r>
          </w:p>
        </w:tc>
        <w:tc>
          <w:tcPr>
            <w:tcW w:w="128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Theme="minorEastAsia" w:hAnsiTheme="minorEastAsia" w:eastAsiaTheme="minorEastAsia" w:cstheme="minorEastAsia"/>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26" w:hRule="atLeast"/>
        </w:trPr>
        <w:tc>
          <w:tcPr>
            <w:tcW w:w="6394" w:type="dxa"/>
            <w:gridSpan w:val="5"/>
            <w:tcBorders>
              <w:top w:val="single" w:color="000000" w:sz="4" w:space="0"/>
              <w:left w:val="single" w:color="000000" w:sz="4" w:space="0"/>
              <w:bottom w:val="single" w:color="000000" w:sz="4" w:space="0"/>
              <w:right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合   计</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Theme="minorEastAsia" w:hAnsiTheme="minorEastAsia" w:eastAsiaTheme="minorEastAsia" w:cstheme="minorEastAsia"/>
                <w:i w:val="0"/>
                <w:color w:val="000000"/>
                <w:sz w:val="18"/>
                <w:szCs w:val="18"/>
                <w:highlight w:val="none"/>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none"/>
                <w:u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2171295</w:t>
            </w:r>
          </w:p>
        </w:tc>
        <w:tc>
          <w:tcPr>
            <w:tcW w:w="128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rPr>
                <w:rFonts w:hint="eastAsia" w:asciiTheme="minorEastAsia" w:hAnsiTheme="minorEastAsia" w:eastAsiaTheme="minorEastAsia" w:cstheme="minorEastAsia"/>
                <w:i w:val="0"/>
                <w:color w:val="000000"/>
                <w:sz w:val="18"/>
                <w:szCs w:val="18"/>
                <w:highlight w:val="none"/>
                <w:u w:val="none"/>
              </w:rPr>
            </w:pPr>
          </w:p>
        </w:tc>
      </w:tr>
    </w:tbl>
    <w:p>
      <w:pPr>
        <w:spacing w:before="156" w:beforeLines="50" w:after="156" w:afterLines="50" w:line="360" w:lineRule="auto"/>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r>
        <w:rPr>
          <w:rFonts w:hint="eastAsia" w:ascii="宋体"/>
          <w:b/>
          <w:bCs/>
          <w:kern w:val="0"/>
          <w:sz w:val="40"/>
          <w:szCs w:val="40"/>
          <w:highlight w:val="none"/>
        </w:rPr>
        <w:t>第四章  评标办法</w:t>
      </w:r>
      <w:bookmarkEnd w:id="13"/>
    </w:p>
    <w:p>
      <w:pPr>
        <w:spacing w:line="420" w:lineRule="exact"/>
        <w:ind w:firstLine="495" w:firstLineChars="176"/>
        <w:rPr>
          <w:rFonts w:hint="eastAsia" w:ascii="宋体"/>
          <w:b/>
          <w:sz w:val="28"/>
          <w:szCs w:val="28"/>
          <w:highlight w:val="none"/>
        </w:rPr>
      </w:pPr>
      <w:r>
        <w:rPr>
          <w:rFonts w:hint="eastAsia" w:ascii="宋体"/>
          <w:b/>
          <w:sz w:val="28"/>
          <w:szCs w:val="28"/>
          <w:highlight w:val="none"/>
        </w:rPr>
        <w:t>1. 电子化投标文件的评审、比较和否决</w:t>
      </w:r>
    </w:p>
    <w:p>
      <w:pPr>
        <w:spacing w:line="420" w:lineRule="exact"/>
        <w:ind w:firstLine="480"/>
        <w:rPr>
          <w:rFonts w:hint="eastAsia" w:ascii="宋体"/>
          <w:sz w:val="28"/>
          <w:szCs w:val="28"/>
          <w:highlight w:val="none"/>
        </w:rPr>
      </w:pPr>
      <w:r>
        <w:rPr>
          <w:rFonts w:hint="eastAsia" w:ascii="宋体"/>
          <w:b/>
          <w:sz w:val="28"/>
          <w:szCs w:val="28"/>
          <w:highlight w:val="none"/>
        </w:rPr>
        <w:t>1.1</w:t>
      </w:r>
      <w:r>
        <w:rPr>
          <w:rFonts w:hint="eastAsia" w:ascii="宋体"/>
          <w:sz w:val="28"/>
          <w:szCs w:val="28"/>
          <w:highlight w:val="none"/>
        </w:rPr>
        <w:t>评标委员会将按照招标文件的规定，仅对在实质上响应招标文件要求的电子化投标文件进行评估和比较。</w:t>
      </w:r>
    </w:p>
    <w:p>
      <w:pPr>
        <w:spacing w:line="420" w:lineRule="exact"/>
        <w:ind w:firstLine="480"/>
        <w:rPr>
          <w:rFonts w:hint="eastAsia" w:ascii="宋体"/>
          <w:sz w:val="28"/>
          <w:szCs w:val="28"/>
          <w:highlight w:val="none"/>
        </w:rPr>
      </w:pPr>
      <w:r>
        <w:rPr>
          <w:rFonts w:hint="eastAsia" w:ascii="宋体"/>
          <w:b/>
          <w:sz w:val="28"/>
          <w:szCs w:val="28"/>
          <w:highlight w:val="none"/>
        </w:rPr>
        <w:t>1.2</w:t>
      </w:r>
      <w:r>
        <w:rPr>
          <w:rFonts w:hint="eastAsia" w:ascii="宋体"/>
          <w:sz w:val="28"/>
          <w:szCs w:val="28"/>
          <w:highlight w:val="none"/>
        </w:rPr>
        <w:t>根据相关法律法规及有关招投标文件规定，结合本项目具体情况，制定本次招标评标办法。并按照“公平、公正、科学、择优”的原则进行评标。采用综合评分法进行评比。</w:t>
      </w:r>
    </w:p>
    <w:p>
      <w:pPr>
        <w:spacing w:line="420" w:lineRule="exact"/>
        <w:ind w:firstLine="480"/>
        <w:rPr>
          <w:rFonts w:hint="eastAsia" w:ascii="宋体"/>
          <w:sz w:val="28"/>
          <w:szCs w:val="28"/>
          <w:highlight w:val="none"/>
        </w:rPr>
      </w:pPr>
      <w:r>
        <w:rPr>
          <w:rFonts w:hint="eastAsia" w:ascii="宋体"/>
          <w:b/>
          <w:sz w:val="28"/>
          <w:szCs w:val="28"/>
          <w:highlight w:val="none"/>
        </w:rPr>
        <w:t>1.3</w:t>
      </w:r>
      <w:r>
        <w:rPr>
          <w:rFonts w:hint="eastAsia" w:ascii="宋体"/>
          <w:sz w:val="28"/>
          <w:szCs w:val="28"/>
          <w:highlight w:val="none"/>
        </w:rPr>
        <w:t>在评审过程中，评标委员会可以以书面形式要求投标供应商就电子化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pPr>
        <w:spacing w:line="420" w:lineRule="exact"/>
        <w:ind w:firstLine="480"/>
        <w:rPr>
          <w:rFonts w:hint="eastAsia" w:ascii="宋体"/>
          <w:bCs/>
          <w:sz w:val="28"/>
          <w:szCs w:val="28"/>
          <w:highlight w:val="none"/>
        </w:rPr>
      </w:pPr>
      <w:r>
        <w:rPr>
          <w:rFonts w:hint="eastAsia" w:ascii="宋体"/>
          <w:b/>
          <w:sz w:val="28"/>
          <w:szCs w:val="28"/>
          <w:highlight w:val="none"/>
        </w:rPr>
        <w:t>1.4</w:t>
      </w:r>
      <w:r>
        <w:rPr>
          <w:rFonts w:hint="eastAsia" w:ascii="宋体"/>
          <w:sz w:val="28"/>
          <w:szCs w:val="28"/>
          <w:highlight w:val="none"/>
        </w:rPr>
        <w:t>评标时，评标委员会依据本须知规定的评标标准和方法，对电子化投标文件进行评审和比较，向采购人提出书面评标报告，并推荐合格的中标候选人。采购人授权评标委</w:t>
      </w:r>
      <w:r>
        <w:rPr>
          <w:rFonts w:hint="eastAsia" w:ascii="宋体"/>
          <w:bCs/>
          <w:sz w:val="28"/>
          <w:szCs w:val="28"/>
          <w:highlight w:val="none"/>
        </w:rPr>
        <w:t>员会根据提出的书面评标报告和推荐的中标候选人按序确定中标供应商。</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sz w:val="28"/>
          <w:szCs w:val="28"/>
          <w:highlight w:val="none"/>
        </w:rPr>
      </w:pPr>
      <w:r>
        <w:rPr>
          <w:rFonts w:hint="eastAsia"/>
          <w:sz w:val="28"/>
          <w:szCs w:val="28"/>
          <w:highlight w:val="none"/>
        </w:rPr>
        <w:t>1.5同品牌产品投标</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sz w:val="28"/>
          <w:szCs w:val="28"/>
          <w:highlight w:val="none"/>
        </w:rPr>
      </w:pPr>
      <w:r>
        <w:rPr>
          <w:rFonts w:hint="eastAsia"/>
          <w:sz w:val="28"/>
          <w:szCs w:val="28"/>
          <w:highlight w:val="none"/>
        </w:rPr>
        <w:t>提供相同品牌产品且通过资格审查、符合性审查的不同投标人参加同一合同项下投标的，按一家投标人计算，评审后得分最高的同品牌投标人获得中标人推荐资格；评审得分相同的，由采购人按照</w:t>
      </w:r>
      <w:r>
        <w:rPr>
          <w:rFonts w:hint="eastAsia"/>
          <w:sz w:val="28"/>
          <w:szCs w:val="28"/>
          <w:highlight w:val="none"/>
          <w:lang w:val="en-US" w:eastAsia="zh-CN"/>
        </w:rPr>
        <w:t>招标</w:t>
      </w:r>
      <w:r>
        <w:rPr>
          <w:rFonts w:hint="eastAsia"/>
          <w:sz w:val="28"/>
          <w:szCs w:val="28"/>
          <w:highlight w:val="none"/>
        </w:rPr>
        <w:t>文件规定的方式确定一个投标人获得中标人推荐资格，</w:t>
      </w:r>
      <w:r>
        <w:rPr>
          <w:rFonts w:hint="eastAsia"/>
          <w:sz w:val="28"/>
          <w:szCs w:val="28"/>
          <w:highlight w:val="none"/>
          <w:lang w:val="en-US" w:eastAsia="zh-CN"/>
        </w:rPr>
        <w:t>招标</w:t>
      </w:r>
      <w:r>
        <w:rPr>
          <w:rFonts w:hint="eastAsia"/>
          <w:sz w:val="28"/>
          <w:szCs w:val="28"/>
          <w:highlight w:val="none"/>
        </w:rPr>
        <w:t>文件未规定的采取随机抽取方式确定，其他同品牌投标人不作为中标候选人。</w:t>
      </w:r>
    </w:p>
    <w:p>
      <w:pPr>
        <w:snapToGrid w:val="0"/>
        <w:spacing w:line="420" w:lineRule="exact"/>
        <w:ind w:left="1" w:firstLine="562" w:firstLineChars="200"/>
        <w:rPr>
          <w:rFonts w:hint="eastAsia" w:ascii="宋体"/>
          <w:b/>
          <w:bCs/>
          <w:sz w:val="28"/>
          <w:szCs w:val="28"/>
          <w:highlight w:val="none"/>
        </w:rPr>
      </w:pPr>
      <w:r>
        <w:rPr>
          <w:rFonts w:hint="eastAsia" w:ascii="宋体"/>
          <w:b/>
          <w:bCs/>
          <w:sz w:val="28"/>
          <w:szCs w:val="28"/>
          <w:highlight w:val="none"/>
        </w:rPr>
        <w:t>2．评分标准(综合评分法)</w:t>
      </w:r>
    </w:p>
    <w:p>
      <w:pPr>
        <w:autoSpaceDE w:val="0"/>
        <w:autoSpaceDN w:val="0"/>
        <w:adjustRightInd w:val="0"/>
        <w:spacing w:line="420" w:lineRule="exact"/>
        <w:ind w:firstLine="480"/>
        <w:jc w:val="left"/>
        <w:rPr>
          <w:rFonts w:hint="eastAsia" w:ascii="宋体"/>
          <w:bCs/>
          <w:sz w:val="28"/>
          <w:szCs w:val="28"/>
          <w:highlight w:val="none"/>
        </w:rPr>
      </w:pPr>
      <w:r>
        <w:rPr>
          <w:rFonts w:hint="eastAsia" w:ascii="宋体"/>
          <w:bCs/>
          <w:sz w:val="28"/>
          <w:szCs w:val="28"/>
          <w:highlight w:val="none"/>
        </w:rPr>
        <w:t>评标委员会按照《中华人民共和国政府采购法》和《评标委员会和评标方法暂行规定》，结合本项目具体情况，按下列标准打分：</w:t>
      </w:r>
    </w:p>
    <w:p>
      <w:pPr>
        <w:autoSpaceDE w:val="0"/>
        <w:autoSpaceDN w:val="0"/>
        <w:adjustRightInd w:val="0"/>
        <w:spacing w:line="420" w:lineRule="exact"/>
        <w:ind w:firstLine="480"/>
        <w:jc w:val="left"/>
        <w:rPr>
          <w:rFonts w:hint="eastAsia" w:ascii="宋体"/>
          <w:bCs/>
          <w:sz w:val="28"/>
          <w:szCs w:val="28"/>
          <w:highlight w:val="none"/>
        </w:rPr>
      </w:pPr>
      <w:r>
        <w:rPr>
          <w:rFonts w:hint="eastAsia" w:ascii="宋体"/>
          <w:bCs/>
          <w:sz w:val="28"/>
          <w:szCs w:val="28"/>
          <w:highlight w:val="none"/>
        </w:rPr>
        <w:t>第一部分：</w:t>
      </w:r>
      <w:r>
        <w:rPr>
          <w:rFonts w:hint="eastAsia" w:ascii="宋体"/>
          <w:bCs/>
          <w:sz w:val="28"/>
          <w:szCs w:val="28"/>
          <w:highlight w:val="none"/>
          <w:lang w:eastAsia="zh-CN"/>
        </w:rPr>
        <w:t>投标报价</w:t>
      </w:r>
      <w:r>
        <w:rPr>
          <w:rFonts w:hint="eastAsia" w:ascii="宋体"/>
          <w:bCs/>
          <w:sz w:val="28"/>
          <w:szCs w:val="28"/>
          <w:highlight w:val="none"/>
        </w:rPr>
        <w:t>；第二部分：综合标；第三部分：技术标。</w:t>
      </w:r>
    </w:p>
    <w:p>
      <w:pPr>
        <w:autoSpaceDE w:val="0"/>
        <w:autoSpaceDN w:val="0"/>
        <w:adjustRightInd w:val="0"/>
        <w:spacing w:line="420" w:lineRule="exact"/>
        <w:ind w:firstLine="480"/>
        <w:jc w:val="left"/>
        <w:rPr>
          <w:rFonts w:hint="eastAsia" w:ascii="宋体"/>
          <w:bCs/>
          <w:sz w:val="28"/>
          <w:szCs w:val="28"/>
          <w:highlight w:val="none"/>
        </w:rPr>
      </w:pPr>
      <w:r>
        <w:rPr>
          <w:rFonts w:hint="eastAsia" w:ascii="宋体"/>
          <w:bCs/>
          <w:sz w:val="28"/>
          <w:szCs w:val="28"/>
          <w:highlight w:val="none"/>
        </w:rPr>
        <w:t>投标供应商得分=</w:t>
      </w:r>
      <w:r>
        <w:rPr>
          <w:rFonts w:hint="eastAsia" w:ascii="宋体"/>
          <w:bCs/>
          <w:sz w:val="28"/>
          <w:szCs w:val="28"/>
          <w:highlight w:val="none"/>
          <w:lang w:eastAsia="zh-CN"/>
        </w:rPr>
        <w:t>投标报价</w:t>
      </w:r>
      <w:r>
        <w:rPr>
          <w:rFonts w:hint="eastAsia" w:ascii="宋体"/>
          <w:bCs/>
          <w:sz w:val="28"/>
          <w:szCs w:val="28"/>
          <w:highlight w:val="none"/>
        </w:rPr>
        <w:t>得分+综合标得分+技术标得分。投标供应商的最终得分为各评委所评定分数的算术平均值。</w:t>
      </w:r>
    </w:p>
    <w:p>
      <w:pPr>
        <w:snapToGrid w:val="0"/>
        <w:spacing w:line="420" w:lineRule="exact"/>
        <w:ind w:left="1" w:firstLine="562" w:firstLineChars="200"/>
        <w:rPr>
          <w:b/>
          <w:bCs/>
          <w:sz w:val="28"/>
          <w:szCs w:val="28"/>
          <w:highlight w:val="none"/>
        </w:rPr>
      </w:pPr>
      <w:r>
        <w:rPr>
          <w:rFonts w:hint="eastAsia" w:ascii="宋体"/>
          <w:b/>
          <w:bCs/>
          <w:sz w:val="28"/>
          <w:szCs w:val="28"/>
          <w:highlight w:val="none"/>
        </w:rPr>
        <w:t xml:space="preserve">3. </w:t>
      </w:r>
      <w:r>
        <w:rPr>
          <w:rFonts w:hint="eastAsia"/>
          <w:b/>
          <w:bCs/>
          <w:sz w:val="28"/>
          <w:szCs w:val="28"/>
          <w:highlight w:val="none"/>
        </w:rPr>
        <w:t>评审程序</w:t>
      </w:r>
    </w:p>
    <w:p>
      <w:pPr>
        <w:spacing w:line="420" w:lineRule="exact"/>
        <w:ind w:firstLine="498" w:firstLineChars="177"/>
        <w:rPr>
          <w:rFonts w:hint="eastAsia" w:ascii="宋体"/>
          <w:b/>
          <w:bCs/>
          <w:sz w:val="28"/>
          <w:szCs w:val="28"/>
          <w:highlight w:val="none"/>
        </w:rPr>
      </w:pPr>
      <w:r>
        <w:rPr>
          <w:rFonts w:hint="eastAsia" w:ascii="宋体"/>
          <w:b/>
          <w:bCs/>
          <w:sz w:val="28"/>
          <w:szCs w:val="28"/>
          <w:highlight w:val="none"/>
        </w:rPr>
        <w:t>3.1资格性审查</w:t>
      </w:r>
    </w:p>
    <w:p>
      <w:pPr>
        <w:spacing w:line="420" w:lineRule="exact"/>
        <w:ind w:firstLine="495" w:firstLineChars="177"/>
        <w:rPr>
          <w:rFonts w:hint="eastAsia"/>
          <w:sz w:val="28"/>
          <w:szCs w:val="28"/>
          <w:highlight w:val="none"/>
        </w:rPr>
      </w:pPr>
      <w:r>
        <w:rPr>
          <w:rFonts w:hint="eastAsia" w:ascii="宋体"/>
          <w:sz w:val="28"/>
          <w:szCs w:val="28"/>
          <w:highlight w:val="none"/>
        </w:rPr>
        <w:t>由采购人或采购代理机构按照下列内容的要求，对投标供应商进行审查，有一项</w:t>
      </w:r>
      <w:r>
        <w:rPr>
          <w:rFonts w:hint="eastAsia"/>
          <w:sz w:val="28"/>
          <w:szCs w:val="28"/>
          <w:highlight w:val="none"/>
        </w:rPr>
        <w:t>不符合的，视为未通过资格审查，不得进入下一评标过程。</w:t>
      </w:r>
    </w:p>
    <w:tbl>
      <w:tblPr>
        <w:tblStyle w:val="31"/>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30"/>
        <w:gridCol w:w="6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序号</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审查项</w:t>
            </w:r>
          </w:p>
        </w:tc>
        <w:tc>
          <w:tcPr>
            <w:tcW w:w="640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sz w:val="28"/>
                <w:szCs w:val="28"/>
                <w:highlight w:val="none"/>
              </w:rPr>
            </w:pPr>
            <w:r>
              <w:rPr>
                <w:rFonts w:hint="eastAsia" w:ascii="宋体"/>
                <w:sz w:val="28"/>
                <w:szCs w:val="28"/>
                <w:highlight w:val="none"/>
              </w:rPr>
              <w:t>1</w:t>
            </w:r>
          </w:p>
        </w:tc>
        <w:tc>
          <w:tcPr>
            <w:tcW w:w="2530" w:type="dxa"/>
            <w:noWrap w:val="0"/>
            <w:vAlign w:val="center"/>
          </w:tcPr>
          <w:p>
            <w:pPr>
              <w:spacing w:line="360" w:lineRule="exact"/>
              <w:jc w:val="center"/>
              <w:rPr>
                <w:rFonts w:hint="eastAsia" w:ascii="宋体"/>
                <w:sz w:val="28"/>
                <w:szCs w:val="28"/>
                <w:highlight w:val="none"/>
              </w:rPr>
            </w:pPr>
            <w:r>
              <w:rPr>
                <w:rFonts w:hint="eastAsia" w:ascii="宋体" w:hAnsi="宋体"/>
                <w:bCs/>
                <w:kern w:val="0"/>
                <w:sz w:val="28"/>
                <w:szCs w:val="28"/>
                <w:highlight w:val="none"/>
              </w:rPr>
              <w:t>独立法人</w:t>
            </w:r>
          </w:p>
        </w:tc>
        <w:tc>
          <w:tcPr>
            <w:tcW w:w="6400"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具有在中华人民共和国境内注册的能够独立承担民事责任的独立法人，以供应商营业执照为准；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sz w:val="28"/>
                <w:szCs w:val="28"/>
                <w:highlight w:val="none"/>
              </w:rPr>
            </w:pPr>
            <w:r>
              <w:rPr>
                <w:rFonts w:hint="eastAsia" w:ascii="宋体"/>
                <w:sz w:val="28"/>
                <w:szCs w:val="28"/>
                <w:highlight w:val="none"/>
              </w:rPr>
              <w:t>2</w:t>
            </w:r>
          </w:p>
        </w:tc>
        <w:tc>
          <w:tcPr>
            <w:tcW w:w="2530" w:type="dxa"/>
            <w:noWrap w:val="0"/>
            <w:vAlign w:val="center"/>
          </w:tcPr>
          <w:p>
            <w:pPr>
              <w:spacing w:line="360" w:lineRule="exact"/>
              <w:jc w:val="center"/>
              <w:rPr>
                <w:rFonts w:hint="eastAsia" w:ascii="宋体"/>
                <w:sz w:val="28"/>
                <w:szCs w:val="28"/>
                <w:highlight w:val="none"/>
              </w:rPr>
            </w:pPr>
            <w:r>
              <w:rPr>
                <w:rFonts w:hint="eastAsia" w:ascii="宋体"/>
                <w:sz w:val="28"/>
                <w:szCs w:val="28"/>
                <w:highlight w:val="none"/>
              </w:rPr>
              <w:t>营业执照</w:t>
            </w:r>
          </w:p>
        </w:tc>
        <w:tc>
          <w:tcPr>
            <w:tcW w:w="6400"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具有有效的营业执照、税务登记证、组织机构代码证(或“三证合一”的营业执照)；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360" w:lineRule="exact"/>
              <w:jc w:val="center"/>
              <w:rPr>
                <w:rFonts w:hint="eastAsia" w:ascii="宋体" w:eastAsia="宋体"/>
                <w:sz w:val="28"/>
                <w:szCs w:val="28"/>
                <w:highlight w:val="none"/>
                <w:lang w:eastAsia="zh-CN"/>
              </w:rPr>
            </w:pPr>
            <w:r>
              <w:rPr>
                <w:rFonts w:hint="eastAsia" w:ascii="宋体"/>
                <w:sz w:val="28"/>
                <w:szCs w:val="28"/>
                <w:highlight w:val="none"/>
                <w:lang w:val="en-US" w:eastAsia="zh-CN"/>
              </w:rPr>
              <w:t>3</w:t>
            </w:r>
          </w:p>
        </w:tc>
        <w:tc>
          <w:tcPr>
            <w:tcW w:w="2530" w:type="dxa"/>
            <w:noWrap w:val="0"/>
            <w:vAlign w:val="center"/>
          </w:tcPr>
          <w:p>
            <w:pPr>
              <w:spacing w:line="360" w:lineRule="exact"/>
              <w:jc w:val="center"/>
              <w:rPr>
                <w:rFonts w:hint="eastAsia" w:ascii="宋体"/>
                <w:sz w:val="28"/>
                <w:szCs w:val="28"/>
                <w:highlight w:val="none"/>
              </w:rPr>
            </w:pPr>
            <w:r>
              <w:rPr>
                <w:rFonts w:ascii="宋体" w:hAnsi="宋体"/>
                <w:bCs/>
                <w:kern w:val="0"/>
                <w:sz w:val="28"/>
                <w:szCs w:val="28"/>
                <w:highlight w:val="none"/>
              </w:rPr>
              <w:t>具有良好的商业信誉和健全的财务会计制度</w:t>
            </w:r>
          </w:p>
        </w:tc>
        <w:tc>
          <w:tcPr>
            <w:tcW w:w="6400" w:type="dxa"/>
            <w:noWrap w:val="0"/>
            <w:vAlign w:val="center"/>
          </w:tcPr>
          <w:p>
            <w:pPr>
              <w:spacing w:line="420" w:lineRule="exact"/>
              <w:jc w:val="left"/>
              <w:rPr>
                <w:rFonts w:hint="eastAsia" w:ascii="宋体" w:eastAsia="宋体"/>
                <w:sz w:val="28"/>
                <w:szCs w:val="28"/>
                <w:highlight w:val="none"/>
                <w:lang w:eastAsia="zh-CN"/>
              </w:rPr>
            </w:pPr>
            <w:r>
              <w:rPr>
                <w:rFonts w:hint="eastAsia" w:ascii="宋体" w:hAnsi="宋体" w:eastAsia="宋体" w:cs="Times New Roman"/>
                <w:sz w:val="28"/>
                <w:szCs w:val="28"/>
                <w:highlight w:val="none"/>
                <w:lang w:val="en-US" w:eastAsia="zh-CN"/>
              </w:rPr>
              <w:t>提供（2021-2023年任意一年）财务审计报告或自行承诺（格式自拟，承诺书随中标公告一并公示）；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420" w:lineRule="exact"/>
              <w:jc w:val="center"/>
              <w:rPr>
                <w:rFonts w:hint="eastAsia" w:ascii="宋体" w:eastAsia="宋体"/>
                <w:sz w:val="28"/>
                <w:szCs w:val="28"/>
                <w:highlight w:val="none"/>
                <w:lang w:eastAsia="zh-CN"/>
              </w:rPr>
            </w:pPr>
            <w:r>
              <w:rPr>
                <w:rFonts w:hint="eastAsia" w:ascii="宋体"/>
                <w:sz w:val="28"/>
                <w:szCs w:val="28"/>
                <w:highlight w:val="none"/>
                <w:lang w:val="en-US" w:eastAsia="zh-CN"/>
              </w:rPr>
              <w:t>4</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依法缴纳税收</w:t>
            </w:r>
          </w:p>
        </w:tc>
        <w:tc>
          <w:tcPr>
            <w:tcW w:w="6400" w:type="dxa"/>
            <w:noWrap w:val="0"/>
            <w:vAlign w:val="center"/>
          </w:tcPr>
          <w:p>
            <w:pPr>
              <w:spacing w:line="420" w:lineRule="exact"/>
              <w:jc w:val="left"/>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供应商提供2025年以来任意三个月企业依法缴纳税收证明材料或承诺书（格式自拟，承诺书随中标公告一并公示）；</w:t>
            </w:r>
          </w:p>
          <w:p>
            <w:pPr>
              <w:spacing w:line="420" w:lineRule="exact"/>
              <w:jc w:val="left"/>
              <w:rPr>
                <w:rFonts w:hint="eastAsia" w:ascii="宋体"/>
                <w:sz w:val="28"/>
                <w:szCs w:val="28"/>
                <w:highlight w:val="none"/>
              </w:rPr>
            </w:pPr>
            <w:r>
              <w:rPr>
                <w:rFonts w:hint="eastAsia" w:ascii="宋体" w:hAnsi="宋体" w:eastAsia="宋体" w:cs="Times New Roman"/>
                <w:sz w:val="28"/>
                <w:szCs w:val="28"/>
                <w:highlight w:val="none"/>
                <w:lang w:val="en-US" w:eastAsia="zh-CN"/>
              </w:rPr>
              <w:t>（注：依法免税的，应提供税务部门出具的依法免税证明材料）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eastAsia="宋体"/>
                <w:sz w:val="28"/>
                <w:szCs w:val="28"/>
                <w:highlight w:val="none"/>
                <w:lang w:eastAsia="zh-CN"/>
              </w:rPr>
            </w:pPr>
            <w:r>
              <w:rPr>
                <w:rFonts w:hint="eastAsia" w:ascii="宋体"/>
                <w:sz w:val="28"/>
                <w:szCs w:val="28"/>
                <w:highlight w:val="none"/>
                <w:lang w:val="en-US" w:eastAsia="zh-CN"/>
              </w:rPr>
              <w:t>5</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依法缴纳社会保障资金</w:t>
            </w:r>
          </w:p>
        </w:tc>
        <w:tc>
          <w:tcPr>
            <w:tcW w:w="6400" w:type="dxa"/>
            <w:noWrap w:val="0"/>
            <w:vAlign w:val="center"/>
          </w:tcPr>
          <w:p>
            <w:pPr>
              <w:spacing w:line="420" w:lineRule="exact"/>
              <w:jc w:val="left"/>
              <w:rPr>
                <w:rFonts w:hint="eastAsia" w:ascii="宋体"/>
                <w:sz w:val="28"/>
                <w:szCs w:val="28"/>
                <w:highlight w:val="none"/>
              </w:rPr>
            </w:pPr>
            <w:r>
              <w:rPr>
                <w:rFonts w:hint="eastAsia" w:ascii="宋体" w:hAnsi="宋体" w:eastAsia="宋体" w:cs="Times New Roman"/>
                <w:sz w:val="28"/>
                <w:szCs w:val="28"/>
                <w:highlight w:val="none"/>
                <w:lang w:val="en-US" w:eastAsia="zh-CN"/>
              </w:rPr>
              <w:t>拟派项目负责人依法激纳社保或承诺书、身份证及劳动合同等证明材料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eastAsia" w:ascii="宋体" w:eastAsia="宋体"/>
                <w:sz w:val="28"/>
                <w:szCs w:val="28"/>
                <w:highlight w:val="none"/>
                <w:lang w:eastAsia="zh-CN"/>
              </w:rPr>
            </w:pPr>
            <w:r>
              <w:rPr>
                <w:rFonts w:hint="eastAsia" w:ascii="宋体"/>
                <w:sz w:val="28"/>
                <w:szCs w:val="28"/>
                <w:highlight w:val="none"/>
                <w:lang w:val="en-US" w:eastAsia="zh-CN"/>
              </w:rPr>
              <w:t>6</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lang w:val="en-US" w:eastAsia="zh-CN"/>
              </w:rPr>
              <w:t>供应商须提供本企业无商业贿赂和不正当竞争行为承诺书；</w:t>
            </w:r>
          </w:p>
        </w:tc>
        <w:tc>
          <w:tcPr>
            <w:tcW w:w="6400" w:type="dxa"/>
            <w:noWrap w:val="0"/>
            <w:vAlign w:val="center"/>
          </w:tcPr>
          <w:p>
            <w:pPr>
              <w:spacing w:line="420" w:lineRule="exact"/>
              <w:jc w:val="left"/>
              <w:rPr>
                <w:rFonts w:hint="default" w:ascii="宋体"/>
                <w:sz w:val="28"/>
                <w:szCs w:val="28"/>
                <w:highlight w:val="none"/>
              </w:rPr>
            </w:pPr>
            <w:r>
              <w:rPr>
                <w:rFonts w:hint="eastAsia" w:ascii="宋体" w:hAnsi="宋体" w:eastAsia="宋体" w:cs="Times New Roman"/>
                <w:sz w:val="28"/>
                <w:szCs w:val="28"/>
                <w:highlight w:val="none"/>
                <w:lang w:val="en-US" w:eastAsia="zh-CN"/>
              </w:rPr>
              <w:t>提供承诺书，格式自拟</w:t>
            </w:r>
            <w:r>
              <w:rPr>
                <w:rFonts w:hint="default" w:ascii="宋体" w:hAnsi="宋体" w:eastAsia="宋体" w:cs="Times New Roman"/>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sz w:val="28"/>
                <w:szCs w:val="28"/>
                <w:highlight w:val="none"/>
                <w:lang w:val="en-US" w:eastAsia="zh-CN"/>
              </w:rPr>
            </w:pPr>
            <w:r>
              <w:rPr>
                <w:rFonts w:hint="eastAsia" w:ascii="宋体"/>
                <w:sz w:val="28"/>
                <w:szCs w:val="28"/>
                <w:highlight w:val="none"/>
                <w:lang w:val="en-US" w:eastAsia="zh-CN"/>
              </w:rPr>
              <w:t>7</w:t>
            </w:r>
          </w:p>
        </w:tc>
        <w:tc>
          <w:tcPr>
            <w:tcW w:w="2530" w:type="dxa"/>
            <w:noWrap w:val="0"/>
            <w:vAlign w:val="center"/>
          </w:tcPr>
          <w:p>
            <w:pPr>
              <w:spacing w:line="420" w:lineRule="exact"/>
              <w:jc w:val="left"/>
              <w:rPr>
                <w:rFonts w:hint="eastAsia" w:ascii="宋体"/>
                <w:sz w:val="28"/>
                <w:szCs w:val="28"/>
                <w:highlight w:val="none"/>
              </w:rPr>
            </w:pPr>
            <w:r>
              <w:rPr>
                <w:rFonts w:hint="eastAsia" w:ascii="宋体" w:hAnsi="宋体" w:eastAsia="宋体" w:cs="Times New Roman"/>
                <w:sz w:val="28"/>
                <w:szCs w:val="28"/>
                <w:highlight w:val="none"/>
                <w:lang w:val="en-US" w:eastAsia="zh-CN"/>
              </w:rPr>
              <w:t>单位负责人为同一人或者存在直接控股关系、管理关系的不同供应商，不得参加同一合同项下的政府采购活动</w:t>
            </w:r>
          </w:p>
        </w:tc>
        <w:tc>
          <w:tcPr>
            <w:tcW w:w="6400" w:type="dxa"/>
            <w:noWrap w:val="0"/>
            <w:vAlign w:val="center"/>
          </w:tcPr>
          <w:p>
            <w:pPr>
              <w:spacing w:line="420" w:lineRule="exact"/>
              <w:jc w:val="left"/>
              <w:rPr>
                <w:rFonts w:hint="eastAsia" w:asci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提供声明函；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eastAsia="宋体"/>
                <w:sz w:val="28"/>
                <w:szCs w:val="28"/>
                <w:highlight w:val="none"/>
                <w:lang w:val="en-US" w:eastAsia="zh-CN"/>
              </w:rPr>
            </w:pPr>
            <w:r>
              <w:rPr>
                <w:rFonts w:hint="eastAsia" w:ascii="宋体"/>
                <w:sz w:val="28"/>
                <w:szCs w:val="28"/>
                <w:highlight w:val="none"/>
                <w:lang w:val="en-US" w:eastAsia="zh-CN"/>
              </w:rPr>
              <w:t>8</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“信用中国”、“中国政府采购网”网站查询结果截图</w:t>
            </w:r>
          </w:p>
        </w:tc>
        <w:tc>
          <w:tcPr>
            <w:tcW w:w="6400" w:type="dxa"/>
            <w:noWrap w:val="0"/>
            <w:vAlign w:val="center"/>
          </w:tcPr>
          <w:p>
            <w:pPr>
              <w:spacing w:line="420" w:lineRule="exact"/>
              <w:jc w:val="left"/>
              <w:rPr>
                <w:rFonts w:hint="eastAsia" w:ascii="宋体" w:eastAsia="宋体" w:cs="Times New Roman"/>
                <w:sz w:val="28"/>
                <w:szCs w:val="28"/>
                <w:highlight w:val="none"/>
                <w:lang w:val="en-US" w:eastAsia="zh-CN"/>
              </w:rPr>
            </w:pPr>
            <w:r>
              <w:rPr>
                <w:rFonts w:hint="eastAsia" w:ascii="宋体" w:eastAsia="宋体" w:cs="Times New Roman"/>
                <w:sz w:val="28"/>
                <w:szCs w:val="28"/>
                <w:highlight w:val="none"/>
                <w:lang w:val="en-US" w:eastAsia="zh-CN"/>
              </w:rPr>
              <w:t>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或采购代理机构将在资格审查结束之前通过以下渠道对各供应商信用记录进行查询,信用信息查询记录及相关证据与其他采购文件一并保存：</w:t>
            </w:r>
          </w:p>
          <w:p>
            <w:pPr>
              <w:spacing w:line="420" w:lineRule="exact"/>
              <w:jc w:val="left"/>
              <w:rPr>
                <w:rFonts w:hint="eastAsia" w:ascii="宋体" w:eastAsia="宋体" w:cs="Times New Roman"/>
                <w:sz w:val="28"/>
                <w:szCs w:val="28"/>
                <w:highlight w:val="none"/>
                <w:lang w:val="en-US" w:eastAsia="zh-CN"/>
              </w:rPr>
            </w:pPr>
            <w:r>
              <w:rPr>
                <w:rFonts w:hint="eastAsia" w:ascii="宋体" w:eastAsia="宋体" w:cs="Times New Roman"/>
                <w:sz w:val="28"/>
                <w:szCs w:val="28"/>
                <w:highlight w:val="none"/>
                <w:lang w:val="en-US" w:eastAsia="zh-CN"/>
              </w:rPr>
              <w:t>失信被执行人查询渠道：“中国执行信息公开网”网站；</w:t>
            </w:r>
          </w:p>
          <w:p>
            <w:pPr>
              <w:spacing w:line="420" w:lineRule="exact"/>
              <w:jc w:val="left"/>
              <w:rPr>
                <w:rFonts w:hint="eastAsia" w:ascii="宋体" w:eastAsia="宋体" w:cs="Times New Roman"/>
                <w:sz w:val="28"/>
                <w:szCs w:val="28"/>
                <w:highlight w:val="none"/>
                <w:lang w:val="en-US" w:eastAsia="zh-CN"/>
              </w:rPr>
            </w:pPr>
            <w:r>
              <w:rPr>
                <w:rFonts w:hint="eastAsia" w:ascii="宋体" w:eastAsia="宋体" w:cs="Times New Roman"/>
                <w:sz w:val="28"/>
                <w:szCs w:val="28"/>
                <w:highlight w:val="none"/>
                <w:lang w:val="en-US" w:eastAsia="zh-CN"/>
              </w:rPr>
              <w:t>重大税收违法失信主体查询渠道：“信用中国”网站；</w:t>
            </w:r>
          </w:p>
          <w:p>
            <w:pPr>
              <w:spacing w:line="420" w:lineRule="exact"/>
              <w:jc w:val="left"/>
              <w:rPr>
                <w:rFonts w:hint="eastAsia" w:ascii="宋体" w:eastAsia="宋体" w:cs="Times New Roman"/>
                <w:sz w:val="28"/>
                <w:szCs w:val="28"/>
                <w:highlight w:val="none"/>
              </w:rPr>
            </w:pPr>
            <w:r>
              <w:rPr>
                <w:rFonts w:hint="eastAsia" w:ascii="宋体" w:eastAsia="宋体" w:cs="Times New Roman"/>
                <w:sz w:val="28"/>
                <w:szCs w:val="28"/>
                <w:highlight w:val="none"/>
                <w:lang w:val="en-US" w:eastAsia="zh-CN"/>
              </w:rPr>
              <w:t>政府采购严重违法失信行为查询渠道：“中国政府采购网”。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jc w:val="center"/>
        </w:trPr>
        <w:tc>
          <w:tcPr>
            <w:tcW w:w="9639" w:type="dxa"/>
            <w:gridSpan w:val="3"/>
            <w:noWrap w:val="0"/>
            <w:vAlign w:val="center"/>
          </w:tcPr>
          <w:p>
            <w:pPr>
              <w:spacing w:line="360" w:lineRule="exact"/>
              <w:ind w:left="139" w:leftChars="66" w:right="143" w:rightChars="68" w:firstLine="1"/>
              <w:jc w:val="left"/>
              <w:rPr>
                <w:rFonts w:hint="eastAsia" w:ascii="宋体" w:hAnsi="宋体" w:cs="宋体"/>
                <w:b/>
                <w:sz w:val="28"/>
                <w:szCs w:val="28"/>
                <w:highlight w:val="none"/>
              </w:rPr>
            </w:pPr>
            <w:r>
              <w:rPr>
                <w:rFonts w:hint="eastAsia" w:ascii="宋体" w:hAnsi="宋体" w:cs="宋体"/>
                <w:b/>
                <w:sz w:val="28"/>
                <w:szCs w:val="28"/>
                <w:highlight w:val="none"/>
              </w:rPr>
              <w:t>注：</w:t>
            </w:r>
            <w:r>
              <w:rPr>
                <w:rFonts w:hint="eastAsia" w:ascii="宋体" w:eastAsia="宋体" w:cs="Times New Roman"/>
                <w:sz w:val="28"/>
                <w:szCs w:val="28"/>
                <w:highlight w:val="none"/>
                <w:lang w:val="en-US" w:eastAsia="zh-CN"/>
              </w:rPr>
              <w:t>以上资格项评审标准中所涉及的证明材料，均以投标文件中所附原件扫描件为准（网页查询以网页截图为准），提供不全或者未按要求提供的，视为没有提供。</w:t>
            </w:r>
          </w:p>
        </w:tc>
      </w:tr>
    </w:tbl>
    <w:p>
      <w:pPr>
        <w:spacing w:line="420" w:lineRule="exact"/>
        <w:ind w:firstLine="498" w:firstLineChars="177"/>
        <w:rPr>
          <w:rFonts w:hint="eastAsia" w:ascii="宋体"/>
          <w:b/>
          <w:bCs/>
          <w:sz w:val="28"/>
          <w:szCs w:val="28"/>
          <w:highlight w:val="none"/>
        </w:rPr>
      </w:pPr>
      <w:r>
        <w:rPr>
          <w:rFonts w:hint="eastAsia" w:ascii="宋体"/>
          <w:b/>
          <w:bCs/>
          <w:sz w:val="28"/>
          <w:szCs w:val="28"/>
          <w:highlight w:val="none"/>
        </w:rPr>
        <w:t>3.2 符合性审查</w:t>
      </w:r>
    </w:p>
    <w:p>
      <w:pPr>
        <w:spacing w:line="420" w:lineRule="exact"/>
        <w:ind w:firstLine="495" w:firstLineChars="177"/>
        <w:rPr>
          <w:rFonts w:hint="eastAsia" w:ascii="宋体"/>
          <w:sz w:val="28"/>
          <w:szCs w:val="28"/>
          <w:highlight w:val="none"/>
        </w:rPr>
      </w:pPr>
      <w:r>
        <w:rPr>
          <w:rFonts w:hint="eastAsia" w:ascii="宋体"/>
          <w:sz w:val="28"/>
          <w:szCs w:val="28"/>
          <w:highlight w:val="none"/>
        </w:rPr>
        <w:t>由评标委员会按照下列内容进行符合性审查，有一项不通过，视为未通过该项审查，不得进入下一评标过程。</w:t>
      </w:r>
    </w:p>
    <w:tbl>
      <w:tblPr>
        <w:tblStyle w:val="31"/>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9"/>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序号</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审查项</w:t>
            </w:r>
          </w:p>
        </w:tc>
        <w:tc>
          <w:tcPr>
            <w:tcW w:w="6662"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default" w:ascii="宋体"/>
                <w:sz w:val="28"/>
                <w:szCs w:val="28"/>
                <w:highlight w:val="none"/>
              </w:rPr>
              <w:t xml:space="preserve">  </w:t>
            </w:r>
            <w:r>
              <w:rPr>
                <w:rFonts w:hint="eastAsia" w:ascii="宋体"/>
                <w:sz w:val="28"/>
                <w:szCs w:val="28"/>
                <w:highlight w:val="none"/>
              </w:rPr>
              <w:t>1</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供应商名称</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供应商名称与营业执照等一致；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2</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签字或盖章</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符合招标文件第二章“投标供应商须知前附表”规定签字或盖章要求；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3</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投标文件格式</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4</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投标内容</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5</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质量</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6</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投标报价</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只有一个有效投标报价，且不超过采购预算价；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7</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投标有效期</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8</w:t>
            </w:r>
          </w:p>
        </w:tc>
        <w:tc>
          <w:tcPr>
            <w:tcW w:w="2289" w:type="dxa"/>
            <w:noWrap w:val="0"/>
            <w:vAlign w:val="center"/>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投标承诺函</w:t>
            </w:r>
          </w:p>
        </w:tc>
        <w:tc>
          <w:tcPr>
            <w:tcW w:w="6662" w:type="dxa"/>
            <w:noWrap w:val="0"/>
            <w:vAlign w:val="center"/>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9</w:t>
            </w:r>
          </w:p>
        </w:tc>
        <w:tc>
          <w:tcPr>
            <w:tcW w:w="2289" w:type="dxa"/>
            <w:noWrap w:val="0"/>
            <w:vAlign w:val="top"/>
          </w:tcPr>
          <w:p>
            <w:pPr>
              <w:spacing w:line="420" w:lineRule="exact"/>
              <w:jc w:val="center"/>
              <w:rPr>
                <w:rFonts w:hint="eastAsia" w:ascii="宋体" w:eastAsia="宋体" w:cs="Times New Roman"/>
                <w:sz w:val="28"/>
                <w:szCs w:val="28"/>
                <w:highlight w:val="none"/>
                <w:lang w:eastAsia="zh-CN"/>
              </w:rPr>
            </w:pPr>
            <w:r>
              <w:rPr>
                <w:rFonts w:hint="eastAsia" w:ascii="宋体" w:eastAsia="宋体" w:cs="Times New Roman"/>
                <w:sz w:val="28"/>
                <w:szCs w:val="28"/>
                <w:highlight w:val="none"/>
                <w:lang w:eastAsia="zh-CN"/>
              </w:rPr>
              <w:t>交货时间</w:t>
            </w:r>
          </w:p>
        </w:tc>
        <w:tc>
          <w:tcPr>
            <w:tcW w:w="6662"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10</w:t>
            </w:r>
          </w:p>
        </w:tc>
        <w:tc>
          <w:tcPr>
            <w:tcW w:w="2289"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lang w:eastAsia="zh-CN"/>
              </w:rPr>
              <w:t>交货</w:t>
            </w:r>
            <w:r>
              <w:rPr>
                <w:rFonts w:hint="eastAsia" w:ascii="宋体" w:eastAsia="宋体" w:cs="Times New Roman"/>
                <w:sz w:val="28"/>
                <w:szCs w:val="28"/>
                <w:highlight w:val="none"/>
              </w:rPr>
              <w:t>地点</w:t>
            </w:r>
          </w:p>
        </w:tc>
        <w:tc>
          <w:tcPr>
            <w:tcW w:w="6662"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11</w:t>
            </w:r>
          </w:p>
        </w:tc>
        <w:tc>
          <w:tcPr>
            <w:tcW w:w="2289"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质保期</w:t>
            </w:r>
          </w:p>
        </w:tc>
        <w:tc>
          <w:tcPr>
            <w:tcW w:w="6662"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12</w:t>
            </w:r>
          </w:p>
        </w:tc>
        <w:tc>
          <w:tcPr>
            <w:tcW w:w="2289" w:type="dxa"/>
            <w:noWrap w:val="0"/>
            <w:vAlign w:val="top"/>
          </w:tcPr>
          <w:p>
            <w:pPr>
              <w:spacing w:line="420" w:lineRule="exact"/>
              <w:jc w:val="center"/>
              <w:rPr>
                <w:rFonts w:hint="eastAsia" w:ascii="宋体"/>
                <w:sz w:val="28"/>
                <w:szCs w:val="28"/>
                <w:highlight w:val="none"/>
              </w:rPr>
            </w:pPr>
            <w:r>
              <w:rPr>
                <w:rFonts w:hint="eastAsia" w:ascii="宋体"/>
                <w:sz w:val="28"/>
                <w:szCs w:val="28"/>
                <w:highlight w:val="none"/>
              </w:rPr>
              <w:t>其他</w:t>
            </w:r>
          </w:p>
        </w:tc>
        <w:tc>
          <w:tcPr>
            <w:tcW w:w="6662" w:type="dxa"/>
            <w:noWrap w:val="0"/>
            <w:vAlign w:val="top"/>
          </w:tcPr>
          <w:p>
            <w:pPr>
              <w:spacing w:line="420" w:lineRule="exact"/>
              <w:jc w:val="center"/>
              <w:rPr>
                <w:rFonts w:hint="eastAsia" w:ascii="宋体"/>
                <w:sz w:val="28"/>
                <w:szCs w:val="28"/>
                <w:highlight w:val="none"/>
              </w:rPr>
            </w:pPr>
            <w:r>
              <w:rPr>
                <w:rFonts w:hint="eastAsia" w:ascii="宋体"/>
                <w:sz w:val="28"/>
                <w:szCs w:val="28"/>
                <w:highlight w:val="none"/>
              </w:rPr>
              <w:t>符合招标文件规定的其他审查标准；</w:t>
            </w:r>
          </w:p>
        </w:tc>
      </w:tr>
    </w:tbl>
    <w:p>
      <w:pPr>
        <w:spacing w:line="420" w:lineRule="exact"/>
        <w:ind w:left="530"/>
        <w:rPr>
          <w:rFonts w:hint="eastAsia" w:ascii="宋体"/>
          <w:b/>
          <w:bCs/>
          <w:sz w:val="28"/>
          <w:szCs w:val="28"/>
          <w:highlight w:val="none"/>
        </w:rPr>
      </w:pPr>
      <w:r>
        <w:rPr>
          <w:rFonts w:hint="eastAsia" w:ascii="宋体"/>
          <w:b/>
          <w:bCs/>
          <w:sz w:val="28"/>
          <w:szCs w:val="28"/>
          <w:highlight w:val="none"/>
        </w:rPr>
        <w:t>4 评分标准</w:t>
      </w:r>
    </w:p>
    <w:p>
      <w:pPr>
        <w:snapToGrid w:val="0"/>
        <w:spacing w:line="420" w:lineRule="exact"/>
        <w:ind w:left="1" w:firstLine="562" w:firstLineChars="200"/>
        <w:rPr>
          <w:rFonts w:hint="eastAsia" w:ascii="宋体"/>
          <w:b/>
          <w:bCs/>
          <w:sz w:val="28"/>
          <w:szCs w:val="28"/>
          <w:highlight w:val="none"/>
        </w:rPr>
      </w:pPr>
      <w:r>
        <w:rPr>
          <w:rFonts w:hint="eastAsia" w:ascii="宋体"/>
          <w:b/>
          <w:bCs/>
          <w:sz w:val="28"/>
          <w:szCs w:val="28"/>
          <w:highlight w:val="none"/>
        </w:rPr>
        <w:t>4.1政策落实</w:t>
      </w:r>
    </w:p>
    <w:p>
      <w:pPr>
        <w:spacing w:line="420" w:lineRule="exact"/>
        <w:ind w:firstLine="560" w:firstLineChars="200"/>
        <w:jc w:val="left"/>
        <w:rPr>
          <w:rFonts w:hint="eastAsia" w:ascii="宋体" w:cs="宋体"/>
          <w:sz w:val="28"/>
          <w:szCs w:val="28"/>
          <w:highlight w:val="none"/>
        </w:rPr>
      </w:pPr>
      <w:r>
        <w:rPr>
          <w:rFonts w:hint="eastAsia" w:ascii="宋体" w:cs="宋体"/>
          <w:sz w:val="28"/>
          <w:szCs w:val="28"/>
          <w:highlight w:val="none"/>
        </w:rPr>
        <w:t>（一）价格扣除：投标人为小微企业的，且所投标的产品为小型和微型企业制造的，则给予该产品报价</w:t>
      </w:r>
      <w:r>
        <w:rPr>
          <w:rFonts w:hint="eastAsia" w:ascii="宋体" w:cs="宋体"/>
          <w:sz w:val="28"/>
          <w:szCs w:val="28"/>
          <w:highlight w:val="none"/>
          <w:lang w:val="en-US" w:eastAsia="zh-CN"/>
        </w:rPr>
        <w:t>20</w:t>
      </w:r>
      <w:r>
        <w:rPr>
          <w:rFonts w:hint="eastAsia" w:ascii="宋体" w:cs="宋体"/>
          <w:sz w:val="28"/>
          <w:szCs w:val="28"/>
          <w:highlight w:val="none"/>
        </w:rPr>
        <w:t>%的扣除，用扣除后的价格参与评审。参加投标的小微企业，应当按照《政府采购促进中小企业发展</w:t>
      </w:r>
      <w:r>
        <w:rPr>
          <w:rFonts w:hint="eastAsia" w:ascii="宋体" w:cs="宋体"/>
          <w:sz w:val="28"/>
          <w:szCs w:val="28"/>
          <w:highlight w:val="none"/>
          <w:lang w:eastAsia="zh-CN"/>
        </w:rPr>
        <w:t>管理</w:t>
      </w:r>
      <w:r>
        <w:rPr>
          <w:rFonts w:hint="eastAsia" w:ascii="宋体" w:cs="宋体"/>
          <w:sz w:val="28"/>
          <w:szCs w:val="28"/>
          <w:highlight w:val="none"/>
        </w:rPr>
        <w:t>办法》（财库〔20</w:t>
      </w:r>
      <w:r>
        <w:rPr>
          <w:rFonts w:hint="eastAsia" w:ascii="宋体" w:cs="宋体"/>
          <w:sz w:val="28"/>
          <w:szCs w:val="28"/>
          <w:highlight w:val="none"/>
          <w:lang w:val="en-US" w:eastAsia="zh-CN"/>
        </w:rPr>
        <w:t>20</w:t>
      </w:r>
      <w:r>
        <w:rPr>
          <w:rFonts w:hint="eastAsia" w:ascii="宋体" w:cs="宋体"/>
          <w:sz w:val="28"/>
          <w:szCs w:val="28"/>
          <w:highlight w:val="none"/>
        </w:rPr>
        <w:t>〕</w:t>
      </w:r>
      <w:r>
        <w:rPr>
          <w:rFonts w:hint="eastAsia" w:ascii="宋体" w:cs="宋体"/>
          <w:sz w:val="28"/>
          <w:szCs w:val="28"/>
          <w:highlight w:val="none"/>
          <w:lang w:val="en-US" w:eastAsia="zh-CN"/>
        </w:rPr>
        <w:t>46</w:t>
      </w:r>
      <w:r>
        <w:rPr>
          <w:rFonts w:hint="eastAsia" w:ascii="宋体" w:cs="宋体"/>
          <w:sz w:val="28"/>
          <w:szCs w:val="28"/>
          <w:highlight w:val="none"/>
        </w:rPr>
        <w:t>号）的规定提供《中小微企业声明函》（中小企业划型标准详见《关于印发中小企业划型标准规定的通知》工信部联企业〔2011〕300号）。投标人为大型企业的不适用本款规定。投标人为联合体的，联合体各方均应为小微企业，否则不适用本款规定。</w:t>
      </w:r>
    </w:p>
    <w:p>
      <w:pPr>
        <w:spacing w:line="420" w:lineRule="exact"/>
        <w:ind w:firstLine="560" w:firstLineChars="200"/>
        <w:jc w:val="left"/>
        <w:rPr>
          <w:rFonts w:hint="eastAsia" w:ascii="宋体" w:cs="宋体"/>
          <w:sz w:val="28"/>
          <w:szCs w:val="28"/>
          <w:highlight w:val="none"/>
        </w:rPr>
      </w:pPr>
      <w:r>
        <w:rPr>
          <w:rFonts w:hint="eastAsia" w:ascii="宋体" w:cs="宋体"/>
          <w:sz w:val="28"/>
          <w:szCs w:val="28"/>
          <w:highlight w:val="none"/>
        </w:rPr>
        <w:t>根据财政部司法部《关于政府采购支持监狱企业发展有关问题的通知》（财库〔2014〕68号）和财政部民政部中国残疾人联合会《关于促进残疾人就业政府采购政策的通知》（财库〔2017〕141号）规定，本项目对监狱企业、残疾人福利企业作为投标人所提供的本企业生产的产品的价格给予</w:t>
      </w:r>
      <w:r>
        <w:rPr>
          <w:rFonts w:hint="eastAsia" w:ascii="宋体" w:cs="宋体"/>
          <w:sz w:val="28"/>
          <w:szCs w:val="28"/>
          <w:highlight w:val="none"/>
          <w:lang w:val="en-US" w:eastAsia="zh-CN"/>
        </w:rPr>
        <w:t>20</w:t>
      </w:r>
      <w:r>
        <w:rPr>
          <w:rFonts w:hint="eastAsia" w:ascii="宋体" w:cs="宋体"/>
          <w:sz w:val="28"/>
          <w:szCs w:val="28"/>
          <w:highlight w:val="none"/>
        </w:rPr>
        <w:t>%的扣除。</w:t>
      </w:r>
    </w:p>
    <w:p>
      <w:pPr>
        <w:spacing w:line="420" w:lineRule="exact"/>
        <w:ind w:firstLine="560" w:firstLineChars="200"/>
        <w:jc w:val="left"/>
        <w:rPr>
          <w:rFonts w:hint="eastAsia" w:ascii="宋体" w:cs="宋体"/>
          <w:sz w:val="28"/>
          <w:szCs w:val="28"/>
          <w:highlight w:val="none"/>
        </w:rPr>
      </w:pPr>
      <w:r>
        <w:rPr>
          <w:rFonts w:hint="eastAsia" w:ascii="宋体" w:cs="宋体"/>
          <w:sz w:val="28"/>
          <w:szCs w:val="28"/>
          <w:highlight w:val="none"/>
        </w:rPr>
        <w:t>所投小微（监狱、残疾人福利）企业产品报价=所投小微（监狱、残疾人福利）企业产品报价合计×（</w:t>
      </w:r>
      <w:r>
        <w:rPr>
          <w:rFonts w:hint="eastAsia" w:ascii="宋体" w:cs="宋体"/>
          <w:sz w:val="28"/>
          <w:szCs w:val="28"/>
          <w:highlight w:val="none"/>
          <w:lang w:val="en-US" w:eastAsia="zh-CN"/>
        </w:rPr>
        <w:t>20</w:t>
      </w:r>
      <w:r>
        <w:rPr>
          <w:rFonts w:hint="eastAsia" w:ascii="宋体" w:cs="宋体"/>
          <w:sz w:val="28"/>
          <w:szCs w:val="28"/>
          <w:highlight w:val="none"/>
        </w:rPr>
        <w:t>%）</w:t>
      </w:r>
    </w:p>
    <w:p>
      <w:pPr>
        <w:spacing w:line="420" w:lineRule="exact"/>
        <w:ind w:firstLine="560" w:firstLineChars="200"/>
        <w:jc w:val="left"/>
        <w:rPr>
          <w:rFonts w:hint="eastAsia" w:ascii="宋体" w:cs="宋体"/>
          <w:sz w:val="28"/>
          <w:szCs w:val="28"/>
          <w:highlight w:val="none"/>
        </w:rPr>
      </w:pPr>
      <w:r>
        <w:rPr>
          <w:rFonts w:hint="eastAsia" w:ascii="宋体" w:cs="宋体"/>
          <w:sz w:val="28"/>
          <w:szCs w:val="28"/>
          <w:highlight w:val="none"/>
        </w:rPr>
        <w:t>同一投标人，小微企业产品企业产品价格扣除优惠只享受一次，不得重复享受。</w:t>
      </w:r>
    </w:p>
    <w:p>
      <w:pPr>
        <w:spacing w:line="440" w:lineRule="exact"/>
        <w:ind w:firstLine="560" w:firstLineChars="200"/>
        <w:rPr>
          <w:rFonts w:hint="eastAsia" w:ascii="宋体" w:eastAsia="宋体" w:cs="宋体"/>
          <w:sz w:val="28"/>
          <w:szCs w:val="28"/>
          <w:highlight w:val="none"/>
          <w:lang w:eastAsia="zh-CN"/>
        </w:rPr>
      </w:pPr>
      <w:r>
        <w:rPr>
          <w:rFonts w:hint="eastAsia" w:ascii="宋体" w:cs="宋体"/>
          <w:sz w:val="28"/>
          <w:szCs w:val="28"/>
          <w:highlight w:val="none"/>
        </w:rPr>
        <w:t>满足招标文件要求且价格最低的报价（含小微企业评标价）为评标基准价，其价格分为满分（即</w:t>
      </w:r>
      <w:r>
        <w:rPr>
          <w:rFonts w:hint="eastAsia" w:ascii="宋体" w:cs="宋体"/>
          <w:sz w:val="28"/>
          <w:szCs w:val="28"/>
          <w:highlight w:val="none"/>
          <w:lang w:val="en-US" w:eastAsia="zh-CN"/>
        </w:rPr>
        <w:t>30</w:t>
      </w:r>
      <w:r>
        <w:rPr>
          <w:rFonts w:hint="eastAsia" w:ascii="宋体" w:cs="宋体"/>
          <w:sz w:val="28"/>
          <w:szCs w:val="28"/>
          <w:highlight w:val="none"/>
        </w:rPr>
        <w:t>分）。其他投标人的价格分统一按照下列公式计算：报价得分=(评标基准价</w:t>
      </w:r>
      <w:r>
        <w:rPr>
          <w:rFonts w:hint="eastAsia" w:ascii="宋体" w:cs="宋体"/>
          <w:sz w:val="28"/>
          <w:szCs w:val="28"/>
          <w:highlight w:val="none"/>
          <w:lang w:val="en-US" w:eastAsia="zh-CN"/>
        </w:rPr>
        <w:t>/</w:t>
      </w:r>
      <w:r>
        <w:rPr>
          <w:rFonts w:hint="eastAsia" w:ascii="宋体" w:cs="宋体"/>
          <w:sz w:val="28"/>
          <w:szCs w:val="28"/>
          <w:highlight w:val="none"/>
        </w:rPr>
        <w:t>报价)×价格权值</w:t>
      </w:r>
      <w:r>
        <w:rPr>
          <w:rFonts w:hint="eastAsia" w:ascii="宋体" w:cs="宋体"/>
          <w:sz w:val="28"/>
          <w:szCs w:val="28"/>
          <w:highlight w:val="none"/>
          <w:lang w:eastAsia="zh-CN"/>
        </w:rPr>
        <w:t>（</w:t>
      </w:r>
      <w:r>
        <w:rPr>
          <w:rFonts w:hint="eastAsia" w:ascii="宋体" w:cs="宋体"/>
          <w:sz w:val="28"/>
          <w:szCs w:val="28"/>
          <w:highlight w:val="none"/>
          <w:lang w:val="en-US" w:eastAsia="zh-CN"/>
        </w:rPr>
        <w:t>30分</w:t>
      </w:r>
      <w:r>
        <w:rPr>
          <w:rFonts w:hint="eastAsia" w:ascii="宋体" w:cs="宋体"/>
          <w:sz w:val="28"/>
          <w:szCs w:val="28"/>
          <w:highlight w:val="none"/>
          <w:lang w:eastAsia="zh-CN"/>
        </w:rPr>
        <w:t>）</w:t>
      </w:r>
    </w:p>
    <w:p>
      <w:pPr>
        <w:spacing w:line="440" w:lineRule="exact"/>
        <w:ind w:firstLine="560" w:firstLineChars="200"/>
        <w:rPr>
          <w:rFonts w:hint="eastAsia" w:ascii="宋体" w:eastAsia="宋体" w:cs="宋体"/>
          <w:sz w:val="28"/>
          <w:szCs w:val="28"/>
          <w:highlight w:val="none"/>
        </w:rPr>
      </w:pPr>
      <w:r>
        <w:rPr>
          <w:rFonts w:hint="eastAsia" w:ascii="宋体" w:eastAsia="宋体" w:cs="宋体"/>
          <w:sz w:val="28"/>
          <w:szCs w:val="28"/>
          <w:highlight w:val="none"/>
        </w:rPr>
        <w:t>投标人评审价格＝报价－小微企业总价×</w:t>
      </w:r>
      <w:r>
        <w:rPr>
          <w:rFonts w:hint="eastAsia" w:ascii="宋体" w:eastAsia="宋体" w:cs="宋体"/>
          <w:sz w:val="28"/>
          <w:szCs w:val="28"/>
          <w:highlight w:val="none"/>
          <w:lang w:val="en-US" w:eastAsia="zh-CN"/>
        </w:rPr>
        <w:t>20</w:t>
      </w:r>
      <w:r>
        <w:rPr>
          <w:rFonts w:hint="eastAsia" w:ascii="宋体" w:eastAsia="宋体" w:cs="宋体"/>
          <w:sz w:val="28"/>
          <w:szCs w:val="28"/>
          <w:highlight w:val="none"/>
        </w:rPr>
        <w:t>%</w:t>
      </w:r>
    </w:p>
    <w:p>
      <w:pPr>
        <w:spacing w:line="440" w:lineRule="exact"/>
        <w:ind w:firstLine="560" w:firstLineChars="200"/>
        <w:rPr>
          <w:rFonts w:hint="eastAsia" w:ascii="宋体" w:cs="宋体"/>
          <w:sz w:val="28"/>
          <w:szCs w:val="28"/>
          <w:highlight w:val="none"/>
        </w:rPr>
      </w:pPr>
      <w:r>
        <w:rPr>
          <w:rFonts w:hint="eastAsia" w:ascii="宋体" w:cs="宋体"/>
          <w:sz w:val="28"/>
          <w:szCs w:val="28"/>
          <w:highlight w:val="none"/>
        </w:rPr>
        <w:t>具体评分标准如下：</w:t>
      </w:r>
    </w:p>
    <w:tbl>
      <w:tblPr>
        <w:tblStyle w:val="31"/>
        <w:tblW w:w="9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49"/>
        <w:gridCol w:w="5808"/>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20" w:type="dxa"/>
            <w:gridSpan w:val="2"/>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 xml:space="preserve">分值构成 </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(总分 100 分)</w:t>
            </w:r>
          </w:p>
        </w:tc>
        <w:tc>
          <w:tcPr>
            <w:tcW w:w="7056" w:type="dxa"/>
            <w:gridSpan w:val="2"/>
            <w:noWrap w:val="0"/>
            <w:vAlign w:val="center"/>
          </w:tcPr>
          <w:p>
            <w:pPr>
              <w:spacing w:line="440" w:lineRule="exact"/>
              <w:jc w:val="left"/>
              <w:rPr>
                <w:rFonts w:hint="eastAsia" w:ascii="宋体" w:eastAsia="宋体" w:cs="宋体"/>
                <w:kern w:val="0"/>
                <w:sz w:val="28"/>
                <w:szCs w:val="28"/>
                <w:highlight w:val="none"/>
              </w:rPr>
            </w:pPr>
            <w:r>
              <w:rPr>
                <w:rFonts w:hint="eastAsia" w:ascii="宋体" w:hAnsi="宋体" w:cs="宋体"/>
                <w:sz w:val="28"/>
                <w:szCs w:val="28"/>
                <w:highlight w:val="none"/>
              </w:rPr>
              <w:t>投标报价</w:t>
            </w:r>
            <w:r>
              <w:rPr>
                <w:rFonts w:hint="eastAsia" w:ascii="宋体" w:eastAsia="宋体" w:cs="宋体"/>
                <w:kern w:val="0"/>
                <w:sz w:val="28"/>
                <w:szCs w:val="28"/>
                <w:highlight w:val="none"/>
              </w:rPr>
              <w:t>：</w:t>
            </w:r>
            <w:r>
              <w:rPr>
                <w:rFonts w:hint="eastAsia" w:ascii="宋体" w:eastAsia="宋体" w:cs="宋体"/>
                <w:kern w:val="0"/>
                <w:sz w:val="28"/>
                <w:szCs w:val="28"/>
                <w:highlight w:val="none"/>
                <w:lang w:val="en-US" w:eastAsia="zh-CN"/>
              </w:rPr>
              <w:t>30</w:t>
            </w:r>
            <w:r>
              <w:rPr>
                <w:rFonts w:hint="eastAsia" w:ascii="宋体" w:eastAsia="宋体" w:cs="宋体"/>
                <w:kern w:val="0"/>
                <w:sz w:val="28"/>
                <w:szCs w:val="28"/>
                <w:highlight w:val="none"/>
              </w:rPr>
              <w:t xml:space="preserve">分； </w:t>
            </w:r>
          </w:p>
          <w:p>
            <w:pPr>
              <w:spacing w:line="440" w:lineRule="exact"/>
              <w:jc w:val="left"/>
              <w:rPr>
                <w:rFonts w:hint="eastAsia" w:ascii="宋体" w:eastAsia="宋体" w:cs="宋体"/>
                <w:kern w:val="0"/>
                <w:sz w:val="28"/>
                <w:szCs w:val="28"/>
                <w:highlight w:val="none"/>
              </w:rPr>
            </w:pPr>
            <w:r>
              <w:rPr>
                <w:rFonts w:hint="eastAsia" w:ascii="宋体" w:eastAsia="宋体" w:cs="宋体"/>
                <w:kern w:val="0"/>
                <w:sz w:val="28"/>
                <w:szCs w:val="28"/>
                <w:highlight w:val="none"/>
              </w:rPr>
              <w:t>综合标：</w:t>
            </w:r>
            <w:r>
              <w:rPr>
                <w:rFonts w:hint="eastAsia" w:ascii="宋体" w:eastAsia="宋体" w:cs="宋体"/>
                <w:kern w:val="0"/>
                <w:sz w:val="28"/>
                <w:szCs w:val="28"/>
                <w:highlight w:val="none"/>
                <w:lang w:val="en-US" w:eastAsia="zh-CN"/>
              </w:rPr>
              <w:t>40</w:t>
            </w:r>
            <w:r>
              <w:rPr>
                <w:rFonts w:hint="eastAsia" w:ascii="宋体" w:eastAsia="宋体" w:cs="宋体"/>
                <w:kern w:val="0"/>
                <w:sz w:val="28"/>
                <w:szCs w:val="28"/>
                <w:highlight w:val="none"/>
              </w:rPr>
              <w:t xml:space="preserve">分； </w:t>
            </w:r>
          </w:p>
          <w:p>
            <w:pPr>
              <w:spacing w:line="440" w:lineRule="exact"/>
              <w:jc w:val="left"/>
              <w:rPr>
                <w:rFonts w:hint="eastAsia" w:ascii="宋体" w:hAnsi="宋体" w:cs="宋体"/>
                <w:kern w:val="2"/>
                <w:sz w:val="28"/>
                <w:szCs w:val="28"/>
                <w:highlight w:val="none"/>
              </w:rPr>
            </w:pPr>
            <w:r>
              <w:rPr>
                <w:rFonts w:hint="eastAsia" w:ascii="宋体" w:eastAsia="宋体" w:cs="宋体"/>
                <w:kern w:val="0"/>
                <w:sz w:val="28"/>
                <w:szCs w:val="28"/>
                <w:highlight w:val="none"/>
              </w:rPr>
              <w:t>技术标：</w:t>
            </w:r>
            <w:r>
              <w:rPr>
                <w:rFonts w:hint="eastAsia" w:ascii="宋体" w:eastAsia="宋体" w:cs="宋体"/>
                <w:kern w:val="0"/>
                <w:sz w:val="28"/>
                <w:szCs w:val="28"/>
                <w:highlight w:val="none"/>
                <w:lang w:val="en-US" w:eastAsia="zh-CN"/>
              </w:rPr>
              <w:t>30</w:t>
            </w:r>
            <w:r>
              <w:rPr>
                <w:rFonts w:hint="eastAsia" w:ascii="宋体" w:eastAsia="宋体" w:cs="宋体"/>
                <w:kern w:val="0"/>
                <w:sz w:val="28"/>
                <w:szCs w:val="2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评分因素</w:t>
            </w:r>
          </w:p>
        </w:tc>
        <w:tc>
          <w:tcPr>
            <w:tcW w:w="1649"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评分</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内容</w:t>
            </w:r>
          </w:p>
        </w:tc>
        <w:tc>
          <w:tcPr>
            <w:tcW w:w="5808" w:type="dxa"/>
            <w:noWrap w:val="0"/>
            <w:vAlign w:val="center"/>
          </w:tcPr>
          <w:p>
            <w:pPr>
              <w:spacing w:line="380" w:lineRule="exact"/>
              <w:jc w:val="center"/>
              <w:rPr>
                <w:rFonts w:hint="eastAsia" w:ascii="宋体" w:hAnsi="宋体" w:cs="宋体"/>
                <w:b/>
                <w:bCs/>
                <w:sz w:val="28"/>
                <w:szCs w:val="28"/>
                <w:highlight w:val="none"/>
              </w:rPr>
            </w:pPr>
            <w:r>
              <w:rPr>
                <w:rFonts w:hint="eastAsia" w:ascii="宋体" w:hAnsi="宋体" w:cs="宋体"/>
                <w:b/>
                <w:bCs/>
                <w:sz w:val="28"/>
                <w:szCs w:val="28"/>
                <w:highlight w:val="none"/>
              </w:rPr>
              <w:t>评分标准</w:t>
            </w:r>
          </w:p>
        </w:tc>
        <w:tc>
          <w:tcPr>
            <w:tcW w:w="1248" w:type="dxa"/>
            <w:noWrap w:val="0"/>
            <w:vAlign w:val="center"/>
          </w:tcPr>
          <w:p>
            <w:pPr>
              <w:spacing w:line="380" w:lineRule="exact"/>
              <w:jc w:val="center"/>
              <w:rPr>
                <w:rFonts w:hint="eastAsia" w:ascii="宋体" w:hAnsi="宋体" w:cs="宋体"/>
                <w:b/>
                <w:bCs/>
                <w:sz w:val="28"/>
                <w:szCs w:val="28"/>
                <w:highlight w:val="none"/>
              </w:rPr>
            </w:pPr>
            <w:r>
              <w:rPr>
                <w:rFonts w:hint="eastAsia" w:ascii="宋体" w:hAnsi="宋体" w:cs="宋体"/>
                <w:b/>
                <w:bCs/>
                <w:sz w:val="28"/>
                <w:szCs w:val="28"/>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1" w:type="dxa"/>
            <w:noWrap w:val="0"/>
            <w:vAlign w:val="center"/>
          </w:tcPr>
          <w:p>
            <w:pPr>
              <w:spacing w:line="380" w:lineRule="exact"/>
              <w:jc w:val="center"/>
              <w:rPr>
                <w:rFonts w:hint="eastAsia" w:ascii="宋体" w:hAnsi="宋体" w:eastAsia="宋体" w:cs="宋体"/>
                <w:sz w:val="28"/>
                <w:szCs w:val="28"/>
                <w:highlight w:val="none"/>
                <w:lang w:eastAsia="zh-CN"/>
              </w:rPr>
            </w:pPr>
            <w:r>
              <w:rPr>
                <w:rFonts w:hint="eastAsia" w:ascii="宋体" w:hAnsi="宋体" w:cs="宋体"/>
                <w:sz w:val="28"/>
                <w:szCs w:val="28"/>
                <w:highlight w:val="none"/>
                <w:lang w:eastAsia="zh-CN"/>
              </w:rPr>
              <w:t>报价分</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w:t>
            </w:r>
            <w:r>
              <w:rPr>
                <w:rFonts w:hint="eastAsia" w:ascii="宋体" w:hAnsi="宋体" w:cs="宋体"/>
                <w:sz w:val="28"/>
                <w:szCs w:val="28"/>
                <w:highlight w:val="none"/>
                <w:lang w:val="en-US" w:eastAsia="zh-CN"/>
              </w:rPr>
              <w:t>30</w:t>
            </w:r>
            <w:r>
              <w:rPr>
                <w:rFonts w:hint="eastAsia" w:ascii="宋体" w:hAnsi="宋体" w:cs="宋体"/>
                <w:sz w:val="28"/>
                <w:szCs w:val="28"/>
                <w:highlight w:val="none"/>
              </w:rPr>
              <w:t>分）</w:t>
            </w:r>
          </w:p>
        </w:tc>
        <w:tc>
          <w:tcPr>
            <w:tcW w:w="1649"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投标</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报价</w:t>
            </w:r>
          </w:p>
        </w:tc>
        <w:tc>
          <w:tcPr>
            <w:tcW w:w="5808" w:type="dxa"/>
            <w:noWrap w:val="0"/>
            <w:vAlign w:val="center"/>
          </w:tcPr>
          <w:p>
            <w:p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（1）价格分采用低价优先法计算，即通过初步评审且投标价格最低的投标报价为评标基准价，其价格得分为满分</w:t>
            </w:r>
            <w:r>
              <w:rPr>
                <w:rFonts w:hint="eastAsia" w:ascii="宋体" w:hAnsi="宋体" w:cs="宋体"/>
                <w:sz w:val="28"/>
                <w:szCs w:val="28"/>
                <w:highlight w:val="none"/>
                <w:lang w:val="en-US" w:eastAsia="zh-CN"/>
              </w:rPr>
              <w:t>30</w:t>
            </w:r>
            <w:r>
              <w:rPr>
                <w:rFonts w:hint="eastAsia" w:ascii="宋体" w:hAnsi="宋体" w:cs="宋体"/>
                <w:sz w:val="28"/>
                <w:szCs w:val="28"/>
                <w:highlight w:val="none"/>
              </w:rPr>
              <w:t>分。</w:t>
            </w:r>
          </w:p>
          <w:p>
            <w:p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（2）其他供应商的价格分统一按照下列公式计算：</w:t>
            </w:r>
          </w:p>
          <w:p>
            <w:pPr>
              <w:spacing w:line="380" w:lineRule="exact"/>
              <w:jc w:val="left"/>
              <w:rPr>
                <w:rFonts w:hint="default" w:ascii="宋体" w:hAnsi="宋体" w:eastAsia="宋体" w:cs="宋体"/>
                <w:sz w:val="28"/>
                <w:szCs w:val="28"/>
                <w:highlight w:val="none"/>
                <w:lang w:val="en-US" w:eastAsia="zh-CN"/>
              </w:rPr>
            </w:pPr>
            <w:r>
              <w:rPr>
                <w:rFonts w:hint="eastAsia" w:ascii="宋体" w:hAnsi="宋体" w:cs="宋体"/>
                <w:sz w:val="28"/>
                <w:szCs w:val="28"/>
                <w:highlight w:val="none"/>
              </w:rPr>
              <w:t>投标报价得分=(评标基准价</w:t>
            </w:r>
            <w:r>
              <w:rPr>
                <w:rFonts w:hint="eastAsia" w:ascii="宋体" w:hAnsi="宋体" w:cs="宋体"/>
                <w:sz w:val="28"/>
                <w:szCs w:val="28"/>
                <w:highlight w:val="none"/>
                <w:lang w:val="en-US" w:eastAsia="zh-CN"/>
              </w:rPr>
              <w:t>/</w:t>
            </w:r>
            <w:r>
              <w:rPr>
                <w:rFonts w:hint="eastAsia" w:ascii="宋体" w:hAnsi="宋体" w:cs="宋体"/>
                <w:sz w:val="28"/>
                <w:szCs w:val="28"/>
                <w:highlight w:val="none"/>
              </w:rPr>
              <w:t>投标报价)×</w:t>
            </w:r>
            <w:r>
              <w:rPr>
                <w:rFonts w:hint="eastAsia" w:ascii="宋体" w:hAnsi="宋体" w:cs="宋体"/>
                <w:sz w:val="28"/>
                <w:szCs w:val="28"/>
                <w:highlight w:val="none"/>
                <w:lang w:val="en-US" w:eastAsia="zh-CN"/>
              </w:rPr>
              <w:t>30</w:t>
            </w:r>
          </w:p>
          <w:p>
            <w:pPr>
              <w:numPr>
                <w:ilvl w:val="0"/>
                <w:numId w:val="5"/>
              </w:num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若供应商的投标报价明显低于其他供应商的投标报价或其报价无法正常履行合同的，评标委员会对其投标报价提出质疑，供应商应对其投标报价在规定时间内提供证明文件并做出澄清，若供应商不能在规定时间内提供评标委员会提出的相关资料证明其报价合理的，评标委员会将视同供应商低于成本价投标及恶意投标，其投标作废标处理。</w:t>
            </w:r>
          </w:p>
          <w:p>
            <w:pPr>
              <w:spacing w:line="380" w:lineRule="exact"/>
              <w:jc w:val="left"/>
              <w:rPr>
                <w:rFonts w:hint="eastAsia"/>
                <w:highlight w:val="none"/>
              </w:rPr>
            </w:pPr>
            <w:r>
              <w:rPr>
                <w:rFonts w:hint="eastAsia" w:ascii="宋体" w:hAnsi="宋体" w:eastAsia="宋体" w:cs="宋体"/>
                <w:sz w:val="28"/>
                <w:szCs w:val="28"/>
                <w:highlight w:val="none"/>
                <w:lang w:val="en-US" w:eastAsia="zh-CN"/>
              </w:rPr>
              <w:t>注：对中小企业的价格给予20%的扣除，用扣除后的价格参与评审，须提供《中小企业声明函》。</w:t>
            </w:r>
          </w:p>
        </w:tc>
        <w:tc>
          <w:tcPr>
            <w:tcW w:w="1248"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lang w:val="en-US" w:eastAsia="zh-CN"/>
              </w:rPr>
              <w:t>0-30</w:t>
            </w:r>
            <w:r>
              <w:rPr>
                <w:rFonts w:hint="eastAsia" w:ascii="宋体" w:hAnsi="宋体" w:cs="宋体"/>
                <w:sz w:val="28"/>
                <w:szCs w:val="2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4" w:hRule="atLeast"/>
          <w:jc w:val="center"/>
        </w:trPr>
        <w:tc>
          <w:tcPr>
            <w:tcW w:w="871" w:type="dxa"/>
            <w:vMerge w:val="restart"/>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综合标</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w:t>
            </w:r>
            <w:r>
              <w:rPr>
                <w:rFonts w:hint="eastAsia" w:ascii="宋体" w:hAnsi="宋体" w:cs="宋体"/>
                <w:sz w:val="28"/>
                <w:szCs w:val="28"/>
                <w:highlight w:val="none"/>
                <w:lang w:val="en-US" w:eastAsia="zh-CN"/>
              </w:rPr>
              <w:t>40</w:t>
            </w:r>
            <w:r>
              <w:rPr>
                <w:rFonts w:hint="eastAsia" w:ascii="宋体" w:hAnsi="宋体" w:cs="宋体"/>
                <w:sz w:val="28"/>
                <w:szCs w:val="28"/>
                <w:highlight w:val="none"/>
              </w:rPr>
              <w:t>分）</w:t>
            </w:r>
          </w:p>
        </w:tc>
        <w:tc>
          <w:tcPr>
            <w:tcW w:w="1649"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企业</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业绩</w:t>
            </w:r>
          </w:p>
        </w:tc>
        <w:tc>
          <w:tcPr>
            <w:tcW w:w="5808" w:type="dxa"/>
            <w:noWrap w:val="0"/>
            <w:vAlign w:val="center"/>
          </w:tcPr>
          <w:p>
            <w:p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投标人</w:t>
            </w:r>
            <w:r>
              <w:rPr>
                <w:rFonts w:hint="eastAsia" w:ascii="宋体" w:hAnsi="宋体" w:cs="宋体"/>
                <w:sz w:val="28"/>
                <w:szCs w:val="28"/>
                <w:highlight w:val="none"/>
                <w:lang w:val="en-US" w:eastAsia="zh-CN"/>
              </w:rPr>
              <w:t>2022</w:t>
            </w:r>
            <w:r>
              <w:rPr>
                <w:rFonts w:hint="eastAsia" w:ascii="宋体" w:hAnsi="宋体" w:cs="宋体"/>
                <w:sz w:val="28"/>
                <w:szCs w:val="28"/>
                <w:highlight w:val="none"/>
              </w:rPr>
              <w:t>年以来完成过</w:t>
            </w:r>
            <w:r>
              <w:rPr>
                <w:rFonts w:hint="eastAsia" w:ascii="宋体" w:hAnsi="宋体" w:cs="宋体"/>
                <w:sz w:val="28"/>
                <w:szCs w:val="28"/>
                <w:highlight w:val="none"/>
                <w:lang w:val="en-US" w:eastAsia="zh-CN"/>
              </w:rPr>
              <w:t>类似项目</w:t>
            </w:r>
            <w:r>
              <w:rPr>
                <w:rFonts w:hint="eastAsia" w:ascii="宋体" w:hAnsi="宋体" w:cs="宋体"/>
                <w:sz w:val="28"/>
                <w:szCs w:val="28"/>
                <w:highlight w:val="none"/>
              </w:rPr>
              <w:t>业绩的，每提供一份，得</w:t>
            </w:r>
            <w:r>
              <w:rPr>
                <w:rFonts w:hint="eastAsia" w:ascii="宋体" w:hAnsi="宋体" w:cs="宋体"/>
                <w:sz w:val="28"/>
                <w:szCs w:val="28"/>
                <w:highlight w:val="none"/>
                <w:lang w:val="en-US" w:eastAsia="zh-CN"/>
              </w:rPr>
              <w:t>2</w:t>
            </w:r>
            <w:r>
              <w:rPr>
                <w:rFonts w:hint="eastAsia" w:ascii="宋体" w:hAnsi="宋体" w:cs="宋体"/>
                <w:sz w:val="28"/>
                <w:szCs w:val="28"/>
                <w:highlight w:val="none"/>
              </w:rPr>
              <w:t>分，最高得</w:t>
            </w:r>
            <w:r>
              <w:rPr>
                <w:rFonts w:hint="eastAsia" w:ascii="宋体" w:hAnsi="宋体" w:cs="宋体"/>
                <w:sz w:val="28"/>
                <w:szCs w:val="28"/>
                <w:highlight w:val="none"/>
                <w:lang w:val="en-US" w:eastAsia="zh-CN"/>
              </w:rPr>
              <w:t>4</w:t>
            </w:r>
            <w:r>
              <w:rPr>
                <w:rFonts w:hint="eastAsia" w:ascii="宋体" w:hAnsi="宋体" w:cs="宋体"/>
                <w:sz w:val="28"/>
                <w:szCs w:val="28"/>
                <w:highlight w:val="none"/>
              </w:rPr>
              <w:t>分。</w:t>
            </w:r>
          </w:p>
          <w:p>
            <w:p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注：以投标文件中所附</w:t>
            </w:r>
            <w:r>
              <w:rPr>
                <w:rFonts w:hint="eastAsia" w:ascii="宋体" w:hAnsi="宋体" w:cs="宋体"/>
                <w:sz w:val="28"/>
                <w:szCs w:val="28"/>
                <w:highlight w:val="none"/>
                <w:lang w:eastAsia="zh-CN"/>
              </w:rPr>
              <w:t>供货</w:t>
            </w:r>
            <w:r>
              <w:rPr>
                <w:rFonts w:hint="eastAsia" w:ascii="宋体" w:hAnsi="宋体" w:cs="宋体"/>
                <w:sz w:val="28"/>
                <w:szCs w:val="28"/>
                <w:highlight w:val="none"/>
              </w:rPr>
              <w:t>合同</w:t>
            </w:r>
            <w:r>
              <w:rPr>
                <w:rFonts w:hint="eastAsia" w:ascii="宋体" w:hAnsi="宋体" w:cs="宋体"/>
                <w:sz w:val="28"/>
                <w:szCs w:val="28"/>
                <w:highlight w:val="none"/>
                <w:lang w:val="en-US" w:eastAsia="zh-CN"/>
              </w:rPr>
              <w:t>及</w:t>
            </w:r>
            <w:r>
              <w:rPr>
                <w:rFonts w:hint="eastAsia" w:ascii="宋体" w:hAnsi="宋体" w:cs="宋体"/>
                <w:sz w:val="28"/>
                <w:szCs w:val="28"/>
                <w:highlight w:val="none"/>
              </w:rPr>
              <w:t>中标通知书原件扫描件为准。</w:t>
            </w:r>
          </w:p>
        </w:tc>
        <w:tc>
          <w:tcPr>
            <w:tcW w:w="1248"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0-</w:t>
            </w:r>
            <w:r>
              <w:rPr>
                <w:rFonts w:hint="eastAsia" w:ascii="宋体" w:hAnsi="宋体" w:cs="宋体"/>
                <w:sz w:val="28"/>
                <w:szCs w:val="28"/>
                <w:highlight w:val="none"/>
                <w:lang w:val="en-US" w:eastAsia="zh-CN"/>
              </w:rPr>
              <w:t>4</w:t>
            </w:r>
            <w:r>
              <w:rPr>
                <w:rFonts w:hint="eastAsia" w:ascii="宋体" w:hAnsi="宋体" w:cs="宋体"/>
                <w:sz w:val="28"/>
                <w:szCs w:val="2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spacing w:line="300" w:lineRule="exact"/>
              <w:jc w:val="center"/>
              <w:rPr>
                <w:rFonts w:hint="eastAsia" w:ascii="宋体" w:hAnsi="宋体" w:eastAsia="宋体" w:cs="宋体"/>
                <w:sz w:val="28"/>
                <w:szCs w:val="28"/>
                <w:highlight w:val="none"/>
                <w:lang w:val="en-US" w:eastAsia="zh-CN"/>
              </w:rPr>
            </w:pPr>
            <w:r>
              <w:rPr>
                <w:rFonts w:hint="eastAsia" w:ascii="宋体" w:hAnsi="宋体" w:eastAsia="宋体" w:cs="宋体"/>
                <w:color w:val="000000"/>
                <w:sz w:val="28"/>
                <w:szCs w:val="28"/>
                <w:highlight w:val="none"/>
                <w:lang w:val="en-US" w:bidi="ar-SA"/>
              </w:rPr>
              <w:t>供货方案</w:t>
            </w:r>
          </w:p>
        </w:tc>
        <w:tc>
          <w:tcPr>
            <w:tcW w:w="5808" w:type="dxa"/>
            <w:noWrap w:val="0"/>
            <w:vAlign w:val="center"/>
          </w:tcPr>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据供应商提供的供货方案先进、合理、思路清晰，完全满足采购单位的采购要求，进行综合比较评定后分档得分：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1、方案架构清晰合理、技术先进、逻辑清晰可行的得5分；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2、方案架构基本清晰合理、技术基本先进、 逻辑基本清晰的得3分；</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3、方案架构不清晰合理、技术不先进、逻 辑不清晰的得1分。</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4、未提供方案或方案有重大不合理性或完全不可行的不得分。</w:t>
            </w:r>
          </w:p>
        </w:tc>
        <w:tc>
          <w:tcPr>
            <w:tcW w:w="1248" w:type="dxa"/>
            <w:noWrap w:val="0"/>
            <w:vAlign w:val="center"/>
          </w:tcPr>
          <w:p>
            <w:pPr>
              <w:spacing w:line="380" w:lineRule="exact"/>
              <w:jc w:val="center"/>
              <w:rPr>
                <w:rFonts w:hint="eastAsia" w:ascii="宋体" w:hAnsi="宋体" w:cs="宋体"/>
                <w:sz w:val="28"/>
                <w:szCs w:val="28"/>
                <w:highlight w:val="none"/>
                <w:lang w:val="en-US" w:eastAsia="zh-CN"/>
              </w:rPr>
            </w:pPr>
            <w:r>
              <w:rPr>
                <w:rFonts w:hint="eastAsia" w:ascii="宋体" w:hAnsi="宋体" w:eastAsia="宋体" w:cs="宋体"/>
                <w:sz w:val="28"/>
                <w:szCs w:val="28"/>
                <w:highlight w:val="none"/>
                <w:lang w:val="en-US" w:eastAsia="zh-CN" w:bidi="ar-SA"/>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质量保证措施</w:t>
            </w:r>
          </w:p>
          <w:p>
            <w:pPr>
              <w:numPr>
                <w:ilvl w:val="0"/>
                <w:numId w:val="0"/>
              </w:numPr>
              <w:spacing w:line="400" w:lineRule="exact"/>
              <w:jc w:val="left"/>
              <w:rPr>
                <w:rFonts w:hint="default" w:ascii="宋体" w:hAnsi="宋体" w:eastAsia="宋体" w:cs="宋体"/>
                <w:color w:val="000000"/>
                <w:kern w:val="2"/>
                <w:sz w:val="28"/>
                <w:szCs w:val="28"/>
                <w:highlight w:val="none"/>
                <w:lang w:val="en-US" w:eastAsia="zh-CN" w:bidi="zh-CN"/>
              </w:rPr>
            </w:pPr>
          </w:p>
        </w:tc>
        <w:tc>
          <w:tcPr>
            <w:tcW w:w="5808" w:type="dxa"/>
            <w:noWrap w:val="0"/>
            <w:vAlign w:val="center"/>
          </w:tcPr>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投标人在满足招标文件的基础上，能够提供质量保证措施先进性、可靠性、稳定性、整体性、安全性等全面合理可行的进行评比打分。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1、质量保证期内、外服务内容全面完整，细节详尽，切实可行的得6分；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2、质量保证期内、外服务内容比较完整，细节简要，一般可行的得4分；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3、质量保证期内、外服务内容细节简要，大致可行的得 2分；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4、质量保证期内、外服务内容不合理可行但有此描述的得1分；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5、投标人没有提供上述内容或所提供上述内容不符合本项目要求的不得分。</w:t>
            </w:r>
          </w:p>
        </w:tc>
        <w:tc>
          <w:tcPr>
            <w:tcW w:w="1248" w:type="dxa"/>
            <w:noWrap w:val="0"/>
            <w:vAlign w:val="center"/>
          </w:tcPr>
          <w:p>
            <w:pPr>
              <w:spacing w:line="380" w:lineRule="exact"/>
              <w:jc w:val="center"/>
              <w:rPr>
                <w:rFonts w:hint="default" w:ascii="宋体" w:hAnsi="宋体" w:eastAsia="宋体" w:cs="宋体"/>
                <w:sz w:val="28"/>
                <w:szCs w:val="28"/>
                <w:highlight w:val="none"/>
                <w:lang w:val="en-US" w:eastAsia="zh-CN" w:bidi="ar-SA"/>
              </w:rPr>
            </w:pPr>
            <w:r>
              <w:rPr>
                <w:rFonts w:hint="eastAsia" w:ascii="宋体" w:hAnsi="宋体" w:eastAsia="宋体" w:cs="宋体"/>
                <w:sz w:val="28"/>
                <w:szCs w:val="28"/>
                <w:highlight w:val="none"/>
                <w:lang w:val="en-US" w:eastAsia="zh-CN" w:bidi="ar-SA"/>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6"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交货、验收、安装调试方案 </w:t>
            </w:r>
          </w:p>
          <w:p>
            <w:pPr>
              <w:numPr>
                <w:ilvl w:val="0"/>
                <w:numId w:val="0"/>
              </w:numPr>
              <w:spacing w:line="400" w:lineRule="exact"/>
              <w:jc w:val="left"/>
              <w:rPr>
                <w:rFonts w:hint="eastAsia" w:ascii="宋体" w:hAnsi="宋体" w:eastAsia="宋体" w:cs="宋体"/>
                <w:sz w:val="28"/>
                <w:szCs w:val="28"/>
                <w:highlight w:val="none"/>
                <w:lang w:val="en-US" w:eastAsia="zh-CN"/>
              </w:rPr>
            </w:pPr>
          </w:p>
          <w:p>
            <w:pPr>
              <w:spacing w:line="300" w:lineRule="exact"/>
              <w:jc w:val="center"/>
              <w:rPr>
                <w:rFonts w:hint="eastAsia" w:ascii="宋体" w:hAnsi="宋体" w:eastAsia="宋体" w:cs="宋体"/>
                <w:sz w:val="28"/>
                <w:szCs w:val="28"/>
                <w:highlight w:val="none"/>
                <w:lang w:val="en-US" w:bidi="ar-SA"/>
              </w:rPr>
            </w:pPr>
          </w:p>
        </w:tc>
        <w:tc>
          <w:tcPr>
            <w:tcW w:w="5808" w:type="dxa"/>
            <w:noWrap w:val="0"/>
            <w:vAlign w:val="center"/>
          </w:tcPr>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根据各供应商提供的交货、验收、安装调试方案打分：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1、交货、验收、安装调试方案内容全面、合理、详细、保障措施具体明确，得5分；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2、交货、验收、安装调试方案内容较全面合理、保障措施较具体明确，得3分；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3、交货、验收、安装调试方案内容不够合理、保障措施不够具体明确，得1分； </w:t>
            </w:r>
          </w:p>
          <w:p>
            <w:pPr>
              <w:numPr>
                <w:ilvl w:val="0"/>
                <w:numId w:val="0"/>
              </w:numPr>
              <w:spacing w:line="400" w:lineRule="exact"/>
              <w:jc w:val="left"/>
              <w:rPr>
                <w:rFonts w:hint="default"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 xml:space="preserve">4、未提供或缺项不得分。   </w:t>
            </w:r>
          </w:p>
        </w:tc>
        <w:tc>
          <w:tcPr>
            <w:tcW w:w="1248" w:type="dxa"/>
            <w:noWrap w:val="0"/>
            <w:vAlign w:val="center"/>
          </w:tcPr>
          <w:p>
            <w:pPr>
              <w:spacing w:line="38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3"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spacing w:line="30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rPr>
              <w:t>培训方案</w:t>
            </w:r>
          </w:p>
        </w:tc>
        <w:tc>
          <w:tcPr>
            <w:tcW w:w="5808" w:type="dxa"/>
            <w:noWrap w:val="0"/>
            <w:vAlign w:val="center"/>
          </w:tcPr>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根据设备特点， 制定培训方案和计划：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1、方案及计划完整， 计划安排全面合理， 培训内容详实的，得5分；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2、方案及计划安排基本合理，培训内容详实的，得3分；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3、方案及计划安排差的，培训内容差的，得1 分； </w:t>
            </w:r>
          </w:p>
          <w:p>
            <w:pPr>
              <w:numPr>
                <w:ilvl w:val="0"/>
                <w:numId w:val="0"/>
              </w:numPr>
              <w:spacing w:line="400" w:lineRule="exact"/>
              <w:jc w:val="left"/>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 xml:space="preserve">4、未提供技术培训方案的，不得分。 </w:t>
            </w:r>
          </w:p>
        </w:tc>
        <w:tc>
          <w:tcPr>
            <w:tcW w:w="1248" w:type="dxa"/>
            <w:noWrap w:val="0"/>
            <w:vAlign w:val="center"/>
          </w:tcPr>
          <w:p>
            <w:pPr>
              <w:spacing w:line="38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lang w:val="en-US" w:eastAsia="zh-CN" w:bidi="ar-SA"/>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spacing w:line="30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rPr>
              <w:t>人员配备计划</w:t>
            </w:r>
          </w:p>
        </w:tc>
        <w:tc>
          <w:tcPr>
            <w:tcW w:w="5808" w:type="dxa"/>
            <w:noWrap w:val="0"/>
            <w:vAlign w:val="center"/>
          </w:tcPr>
          <w:p>
            <w:pPr>
              <w:numPr>
                <w:ilvl w:val="0"/>
                <w:numId w:val="0"/>
              </w:numPr>
              <w:spacing w:line="38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根据人员配备计划的合理性与完整性，人员配备非常齐全、合理的得</w:t>
            </w: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分；</w:t>
            </w:r>
          </w:p>
          <w:p>
            <w:pPr>
              <w:numPr>
                <w:ilvl w:val="0"/>
                <w:numId w:val="0"/>
              </w:numPr>
              <w:spacing w:line="38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人员配备较齐全、较合理的得</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分；</w:t>
            </w:r>
          </w:p>
          <w:p>
            <w:pPr>
              <w:spacing w:line="38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人员配备不齐全的得1分；</w:t>
            </w:r>
          </w:p>
          <w:p>
            <w:pPr>
              <w:spacing w:line="380" w:lineRule="exact"/>
              <w:jc w:val="left"/>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缺项不得分。</w:t>
            </w:r>
          </w:p>
        </w:tc>
        <w:tc>
          <w:tcPr>
            <w:tcW w:w="1248" w:type="dxa"/>
            <w:noWrap w:val="0"/>
            <w:vAlign w:val="center"/>
          </w:tcPr>
          <w:p>
            <w:pPr>
              <w:spacing w:line="38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lang w:val="en-US" w:eastAsia="zh-CN" w:bidi="ar-SA"/>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spacing w:line="300" w:lineRule="exact"/>
              <w:jc w:val="center"/>
              <w:rPr>
                <w:rFonts w:hint="default" w:ascii="宋体" w:hAnsi="宋体" w:eastAsia="宋体" w:cs="宋体"/>
                <w:color w:val="FF0000"/>
                <w:sz w:val="28"/>
                <w:szCs w:val="28"/>
                <w:highlight w:val="none"/>
                <w:lang w:val="en-US" w:eastAsia="zh-CN"/>
              </w:rPr>
            </w:pPr>
            <w:r>
              <w:rPr>
                <w:rFonts w:hint="eastAsia" w:ascii="宋体" w:hAnsi="宋体" w:eastAsia="宋体" w:cs="宋体"/>
                <w:sz w:val="28"/>
                <w:szCs w:val="28"/>
                <w:highlight w:val="none"/>
              </w:rPr>
              <w:t>售后服务</w:t>
            </w:r>
            <w:r>
              <w:rPr>
                <w:rFonts w:hint="eastAsia" w:ascii="宋体" w:hAnsi="宋体" w:eastAsia="宋体" w:cs="宋体"/>
                <w:sz w:val="28"/>
                <w:szCs w:val="28"/>
                <w:highlight w:val="none"/>
                <w:lang w:val="en-US" w:eastAsia="zh-CN"/>
              </w:rPr>
              <w:t>及优惠承诺</w:t>
            </w:r>
          </w:p>
        </w:tc>
        <w:tc>
          <w:tcPr>
            <w:tcW w:w="5808" w:type="dxa"/>
            <w:noWrap w:val="0"/>
            <w:vAlign w:val="center"/>
          </w:tcPr>
          <w:p>
            <w:pPr>
              <w:numPr>
                <w:ilvl w:val="0"/>
                <w:numId w:val="0"/>
              </w:numPr>
              <w:spacing w:line="38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根据投标人针对本项目所提出的售后服务承诺（承诺包括但不限于：售后人员、售后体系、厂家保障、现场实施保障、日常维护、售后服务维修响应时间、维修响应方式、提供服务培训等与售后有关内容）的优越性进行综合比较，内容具体全面、可操作性强的，得</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分；内容全面、可操作性较强的，得</w:t>
            </w: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分；内容</w:t>
            </w:r>
            <w:r>
              <w:rPr>
                <w:rFonts w:hint="eastAsia" w:ascii="宋体" w:hAnsi="宋体" w:eastAsia="宋体" w:cs="宋体"/>
                <w:sz w:val="28"/>
                <w:szCs w:val="28"/>
                <w:highlight w:val="none"/>
                <w:lang w:val="en-US" w:eastAsia="zh-CN"/>
              </w:rPr>
              <w:t>基本</w:t>
            </w:r>
            <w:r>
              <w:rPr>
                <w:rFonts w:hint="eastAsia" w:ascii="宋体" w:hAnsi="宋体" w:eastAsia="宋体" w:cs="宋体"/>
                <w:sz w:val="28"/>
                <w:szCs w:val="28"/>
                <w:highlight w:val="none"/>
              </w:rPr>
              <w:t>全面、可操作性</w:t>
            </w:r>
            <w:r>
              <w:rPr>
                <w:rFonts w:hint="eastAsia" w:ascii="宋体" w:hAnsi="宋体" w:eastAsia="宋体" w:cs="宋体"/>
                <w:sz w:val="28"/>
                <w:szCs w:val="28"/>
                <w:highlight w:val="none"/>
                <w:lang w:val="en-US" w:eastAsia="zh-CN"/>
              </w:rPr>
              <w:t>基本可行</w:t>
            </w:r>
            <w:r>
              <w:rPr>
                <w:rFonts w:hint="eastAsia" w:ascii="宋体" w:hAnsi="宋体" w:eastAsia="宋体" w:cs="宋体"/>
                <w:sz w:val="28"/>
                <w:szCs w:val="28"/>
                <w:highlight w:val="none"/>
              </w:rPr>
              <w:t>的，得</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分；内容一般的，得</w:t>
            </w: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分；缺项不得分。</w:t>
            </w:r>
          </w:p>
          <w:p>
            <w:pPr>
              <w:spacing w:line="380" w:lineRule="exact"/>
              <w:jc w:val="left"/>
              <w:rPr>
                <w:rFonts w:hint="eastAsia" w:ascii="宋体" w:hAnsi="宋体" w:eastAsia="宋体" w:cs="宋体"/>
                <w:color w:val="FF0000"/>
                <w:sz w:val="28"/>
                <w:szCs w:val="28"/>
                <w:highlight w:val="none"/>
                <w:lang w:val="en-US" w:eastAsia="zh-CN"/>
              </w:rPr>
            </w:pP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根据各投标人售后服务中对质保期满后的收费标准等方面所做出的承诺情况进行横向对比后，内容具体全面、承诺合理得当的，得</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分；内容较全面、承诺较合理的，得</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分；内容不全面、承诺一般的，得1分；缺项不得分。</w:t>
            </w:r>
          </w:p>
        </w:tc>
        <w:tc>
          <w:tcPr>
            <w:tcW w:w="1248" w:type="dxa"/>
            <w:noWrap w:val="0"/>
            <w:vAlign w:val="center"/>
          </w:tcPr>
          <w:p>
            <w:pPr>
              <w:spacing w:line="380" w:lineRule="exact"/>
              <w:jc w:val="both"/>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bidi="ar-SA"/>
              </w:rPr>
              <w:t>0-</w:t>
            </w:r>
            <w:r>
              <w:rPr>
                <w:rFonts w:hint="eastAsia" w:ascii="宋体" w:hAnsi="宋体" w:eastAsia="宋体" w:cs="宋体"/>
                <w:sz w:val="28"/>
                <w:szCs w:val="28"/>
                <w:highlight w:val="none"/>
                <w:lang w:val="en-US" w:eastAsia="zh-CN" w:bidi="ar-SA"/>
              </w:rPr>
              <w:t>10</w:t>
            </w:r>
            <w:r>
              <w:rPr>
                <w:rFonts w:hint="eastAsia" w:ascii="宋体" w:hAnsi="宋体" w:eastAsia="宋体" w:cs="宋体"/>
                <w:sz w:val="28"/>
                <w:szCs w:val="28"/>
                <w:highlight w:val="none"/>
                <w:lang w:val="en-US"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0" w:hRule="atLeast"/>
          <w:jc w:val="center"/>
        </w:trPr>
        <w:tc>
          <w:tcPr>
            <w:tcW w:w="871"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技术标（</w:t>
            </w:r>
            <w:r>
              <w:rPr>
                <w:rFonts w:hint="eastAsia" w:ascii="宋体" w:hAnsi="宋体" w:cs="宋体"/>
                <w:sz w:val="28"/>
                <w:szCs w:val="28"/>
                <w:highlight w:val="none"/>
                <w:lang w:val="en-US" w:eastAsia="zh-CN"/>
              </w:rPr>
              <w:t>30</w:t>
            </w:r>
            <w:r>
              <w:rPr>
                <w:rFonts w:hint="eastAsia" w:ascii="宋体" w:hAnsi="宋体" w:cs="宋体"/>
                <w:sz w:val="28"/>
                <w:szCs w:val="28"/>
                <w:highlight w:val="none"/>
              </w:rPr>
              <w:t>分）</w:t>
            </w:r>
          </w:p>
        </w:tc>
        <w:tc>
          <w:tcPr>
            <w:tcW w:w="1649" w:type="dxa"/>
            <w:noWrap w:val="0"/>
            <w:vAlign w:val="center"/>
          </w:tcPr>
          <w:p>
            <w:pPr>
              <w:spacing w:line="380" w:lineRule="exact"/>
              <w:jc w:val="center"/>
              <w:rPr>
                <w:rFonts w:hint="eastAsia" w:ascii="宋体" w:hAnsi="宋体" w:eastAsia="宋体" w:cs="宋体"/>
                <w:sz w:val="28"/>
                <w:szCs w:val="28"/>
                <w:highlight w:val="none"/>
                <w:lang w:val="en-US" w:eastAsia="zh-CN" w:bidi="ar-SA"/>
              </w:rPr>
            </w:pPr>
            <w:r>
              <w:rPr>
                <w:rFonts w:hint="eastAsia" w:ascii="宋体" w:hAnsi="宋体" w:eastAsia="宋体" w:cs="宋体"/>
                <w:sz w:val="28"/>
                <w:szCs w:val="28"/>
                <w:highlight w:val="none"/>
                <w:lang w:val="en-US" w:eastAsia="zh-CN" w:bidi="ar-SA"/>
              </w:rPr>
              <w:t>技术</w:t>
            </w:r>
          </w:p>
          <w:p>
            <w:pPr>
              <w:spacing w:line="380" w:lineRule="exact"/>
              <w:jc w:val="center"/>
              <w:rPr>
                <w:rFonts w:hint="eastAsia" w:ascii="宋体" w:hAnsi="宋体" w:cs="宋体"/>
                <w:sz w:val="28"/>
                <w:szCs w:val="28"/>
                <w:highlight w:val="none"/>
              </w:rPr>
            </w:pPr>
            <w:r>
              <w:rPr>
                <w:rFonts w:hint="eastAsia" w:ascii="宋体" w:hAnsi="宋体" w:eastAsia="宋体" w:cs="宋体"/>
                <w:sz w:val="28"/>
                <w:szCs w:val="28"/>
                <w:highlight w:val="none"/>
                <w:lang w:val="en-US" w:eastAsia="zh-CN" w:bidi="ar-SA"/>
              </w:rPr>
              <w:t>参数</w:t>
            </w:r>
          </w:p>
        </w:tc>
        <w:tc>
          <w:tcPr>
            <w:tcW w:w="5808" w:type="dxa"/>
            <w:noWrap w:val="0"/>
            <w:vAlign w:val="center"/>
          </w:tcPr>
          <w:p>
            <w:pPr>
              <w:numPr>
                <w:ilvl w:val="0"/>
                <w:numId w:val="0"/>
              </w:numPr>
              <w:spacing w:line="400" w:lineRule="exact"/>
              <w:jc w:val="left"/>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 xml:space="preserve">根据投标人所投产品的技术性能指标（技术规格偏离表及其他技术资料）进行评审，所投产品技术参数、性能及产品功能全部满足招标文件要求得基本分30分。 </w:t>
            </w:r>
          </w:p>
          <w:p>
            <w:pPr>
              <w:numPr>
                <w:ilvl w:val="0"/>
                <w:numId w:val="0"/>
              </w:numPr>
              <w:spacing w:line="400" w:lineRule="exact"/>
              <w:jc w:val="left"/>
              <w:rPr>
                <w:rFonts w:hint="eastAsia" w:ascii="宋体" w:hAnsi="宋体" w:eastAsia="宋体" w:cs="宋体"/>
                <w:sz w:val="28"/>
                <w:szCs w:val="28"/>
                <w:highlight w:val="none"/>
                <w:lang w:eastAsia="zh-CN"/>
              </w:rPr>
            </w:pPr>
            <w:r>
              <w:rPr>
                <w:rFonts w:hint="eastAsia" w:ascii="宋体" w:hAnsi="宋体" w:eastAsia="宋体" w:cs="宋体"/>
                <w:color w:val="000000"/>
                <w:sz w:val="28"/>
                <w:szCs w:val="28"/>
                <w:highlight w:val="none"/>
                <w:lang w:val="en-US" w:eastAsia="zh-CN"/>
              </w:rPr>
              <w:t>1.技术参数，若所投产品与招标文件技术性能指标要求负偏离</w:t>
            </w:r>
            <w:r>
              <w:rPr>
                <w:rFonts w:hint="eastAsia" w:ascii="宋体" w:hAnsi="宋体" w:eastAsia="宋体" w:cs="宋体"/>
                <w:color w:val="000000"/>
                <w:sz w:val="28"/>
                <w:szCs w:val="28"/>
                <w:highlight w:val="none"/>
              </w:rPr>
              <w:t>即在基本分</w:t>
            </w:r>
            <w:r>
              <w:rPr>
                <w:rFonts w:hint="eastAsia" w:ascii="宋体" w:hAnsi="宋体" w:eastAsia="宋体" w:cs="宋体"/>
                <w:color w:val="000000"/>
                <w:sz w:val="28"/>
                <w:szCs w:val="28"/>
                <w:highlight w:val="none"/>
                <w:lang w:val="en-US" w:eastAsia="zh-CN"/>
              </w:rPr>
              <w:t>30</w:t>
            </w:r>
            <w:r>
              <w:rPr>
                <w:rFonts w:hint="eastAsia" w:ascii="宋体" w:hAnsi="宋体" w:eastAsia="宋体" w:cs="宋体"/>
                <w:color w:val="000000"/>
                <w:sz w:val="28"/>
                <w:szCs w:val="28"/>
                <w:highlight w:val="none"/>
              </w:rPr>
              <w:t>分的基础上扣</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rPr>
              <w:t>分，依此累计，扣完为止</w:t>
            </w:r>
            <w:r>
              <w:rPr>
                <w:rFonts w:hint="eastAsia" w:ascii="宋体" w:hAnsi="宋体" w:eastAsia="宋体" w:cs="宋体"/>
                <w:color w:val="000000"/>
                <w:sz w:val="28"/>
                <w:szCs w:val="28"/>
                <w:highlight w:val="none"/>
                <w:lang w:val="en-US" w:eastAsia="zh-CN"/>
              </w:rPr>
              <w:t>。</w:t>
            </w:r>
          </w:p>
        </w:tc>
        <w:tc>
          <w:tcPr>
            <w:tcW w:w="1248" w:type="dxa"/>
            <w:noWrap w:val="0"/>
            <w:vAlign w:val="center"/>
          </w:tcPr>
          <w:p>
            <w:pPr>
              <w:spacing w:before="156" w:after="156"/>
              <w:ind w:left="560" w:leftChars="0" w:right="120" w:rightChars="0" w:hanging="560" w:hangingChars="200"/>
              <w:rPr>
                <w:rFonts w:hint="default"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76" w:type="dxa"/>
            <w:gridSpan w:val="4"/>
            <w:noWrap w:val="0"/>
            <w:vAlign w:val="center"/>
          </w:tcPr>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投标供应商综合得分=投标报价得分＋技术标得分＋商务标得分。</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评委小组完成对投标报价、技术标和商务标的汇总后取平均值作为该投标人的最终得分。</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本办法计算过程中分值按四舍五入保留两位小数，结果按四舍五入保留两位小数。投标人的报价应包含投标供应商所承诺的应达到的本项目质量标准及其他承诺应达到的标准所包含的所有费用。</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注：1、以上业绩、证书等文件证明材料应将原件扫描件制作在电子投标文件中，评标时以供应商上传的电子投标文件为准，否则由此造成应得分而未得分等情况的，由供应商承担责任。</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2、评标开始后，不再接受任何补充材料。</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3、投标人对投标文件信息的真实性、有效性、清晰可辩性负责。</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4、评审标准中涉及的网页查询的查询时间、供应商自行出具的承诺函时间均不得早于本项目招标公告发布时间，否则，该项按无效处理。</w:t>
            </w:r>
          </w:p>
          <w:p>
            <w:pPr>
              <w:spacing w:line="380" w:lineRule="exact"/>
              <w:jc w:val="left"/>
              <w:rPr>
                <w:rFonts w:hint="eastAsia"/>
                <w:highlight w:val="none"/>
              </w:rPr>
            </w:pPr>
            <w:r>
              <w:rPr>
                <w:rFonts w:hint="eastAsia" w:ascii="宋体" w:hAnsi="宋体" w:eastAsia="宋体" w:cs="宋体"/>
                <w:sz w:val="28"/>
                <w:szCs w:val="28"/>
                <w:highlight w:val="none"/>
                <w:lang w:val="en-US" w:eastAsia="zh-CN"/>
              </w:rPr>
              <w:t>5、以上项目若缺项的，该项为0分。</w:t>
            </w:r>
          </w:p>
        </w:tc>
      </w:tr>
    </w:tbl>
    <w:p>
      <w:pPr>
        <w:snapToGrid w:val="0"/>
        <w:spacing w:line="400" w:lineRule="exact"/>
        <w:ind w:left="1" w:firstLine="562" w:firstLineChars="200"/>
        <w:jc w:val="left"/>
        <w:rPr>
          <w:rFonts w:hint="eastAsia" w:ascii="宋体"/>
          <w:b/>
          <w:bCs/>
          <w:sz w:val="28"/>
          <w:szCs w:val="28"/>
          <w:highlight w:val="none"/>
        </w:rPr>
      </w:pPr>
      <w:r>
        <w:rPr>
          <w:rFonts w:hint="eastAsia" w:ascii="宋体"/>
          <w:b/>
          <w:bCs/>
          <w:sz w:val="28"/>
          <w:szCs w:val="28"/>
          <w:highlight w:val="none"/>
        </w:rPr>
        <w:t>4.2计分办法</w:t>
      </w:r>
    </w:p>
    <w:p>
      <w:pPr>
        <w:snapToGrid w:val="0"/>
        <w:spacing w:line="400" w:lineRule="exact"/>
        <w:ind w:firstLine="490" w:firstLineChars="175"/>
        <w:jc w:val="left"/>
        <w:rPr>
          <w:rFonts w:hint="eastAsia" w:ascii="宋体"/>
          <w:sz w:val="28"/>
          <w:szCs w:val="28"/>
          <w:highlight w:val="none"/>
        </w:rPr>
      </w:pPr>
      <w:r>
        <w:rPr>
          <w:rFonts w:hint="eastAsia" w:ascii="宋体"/>
          <w:sz w:val="28"/>
          <w:szCs w:val="28"/>
          <w:highlight w:val="none"/>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pPr>
        <w:snapToGrid w:val="0"/>
        <w:spacing w:line="400" w:lineRule="exact"/>
        <w:ind w:firstLine="490" w:firstLineChars="175"/>
        <w:jc w:val="left"/>
        <w:rPr>
          <w:rFonts w:hint="eastAsia" w:ascii="宋体"/>
          <w:sz w:val="28"/>
          <w:szCs w:val="28"/>
          <w:highlight w:val="none"/>
        </w:rPr>
      </w:pPr>
      <w:r>
        <w:rPr>
          <w:rFonts w:hint="eastAsia" w:ascii="宋体"/>
          <w:sz w:val="28"/>
          <w:szCs w:val="28"/>
          <w:highlight w:val="none"/>
        </w:rPr>
        <w:t>注：所有未进入详细评审的投标作为无效投标，其报价不作为评分依据。</w:t>
      </w:r>
    </w:p>
    <w:p>
      <w:pPr>
        <w:snapToGrid w:val="0"/>
        <w:spacing w:line="400" w:lineRule="exact"/>
        <w:ind w:left="1" w:firstLine="562" w:firstLineChars="200"/>
        <w:jc w:val="left"/>
        <w:rPr>
          <w:rFonts w:hint="eastAsia" w:ascii="宋体"/>
          <w:b/>
          <w:bCs/>
          <w:sz w:val="28"/>
          <w:szCs w:val="28"/>
          <w:highlight w:val="none"/>
        </w:rPr>
      </w:pPr>
      <w:r>
        <w:rPr>
          <w:rFonts w:hint="eastAsia" w:ascii="宋体"/>
          <w:b/>
          <w:bCs/>
          <w:sz w:val="28"/>
          <w:szCs w:val="28"/>
          <w:highlight w:val="none"/>
        </w:rPr>
        <w:t xml:space="preserve">5.其他事项 </w:t>
      </w:r>
    </w:p>
    <w:p>
      <w:pPr>
        <w:snapToGrid w:val="0"/>
        <w:spacing w:line="400" w:lineRule="exact"/>
        <w:ind w:firstLine="490" w:firstLineChars="175"/>
        <w:jc w:val="left"/>
        <w:rPr>
          <w:rFonts w:hint="eastAsia" w:ascii="宋体"/>
          <w:sz w:val="28"/>
          <w:szCs w:val="28"/>
          <w:highlight w:val="none"/>
        </w:rPr>
      </w:pPr>
      <w:r>
        <w:rPr>
          <w:rFonts w:hint="eastAsia" w:ascii="宋体"/>
          <w:sz w:val="28"/>
          <w:szCs w:val="28"/>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before="156" w:beforeLines="50" w:after="156" w:afterLines="50" w:line="360" w:lineRule="auto"/>
        <w:jc w:val="center"/>
        <w:outlineLvl w:val="0"/>
        <w:rPr>
          <w:rFonts w:hint="eastAsia" w:ascii="宋体"/>
          <w:sz w:val="32"/>
          <w:szCs w:val="40"/>
          <w:highlight w:val="none"/>
        </w:rPr>
      </w:pPr>
      <w:r>
        <w:rPr>
          <w:rFonts w:hint="eastAsia" w:ascii="宋体"/>
          <w:b/>
          <w:bCs/>
          <w:sz w:val="32"/>
          <w:szCs w:val="40"/>
          <w:highlight w:val="none"/>
        </w:rPr>
        <w:br w:type="page"/>
      </w:r>
      <w:bookmarkStart w:id="14" w:name="_Toc21735"/>
      <w:r>
        <w:rPr>
          <w:rFonts w:hint="eastAsia" w:ascii="宋体"/>
          <w:b/>
          <w:bCs/>
          <w:kern w:val="0"/>
          <w:sz w:val="40"/>
          <w:szCs w:val="40"/>
          <w:highlight w:val="none"/>
        </w:rPr>
        <w:t>第五章  合同条款及格式</w:t>
      </w:r>
      <w:bookmarkEnd w:id="14"/>
    </w:p>
    <w:p>
      <w:pPr>
        <w:pStyle w:val="6"/>
        <w:ind w:firstLine="2209" w:firstLineChars="500"/>
        <w:rPr>
          <w:rFonts w:ascii="Times New Roman" w:hAnsi="Times New Roman" w:cs="黑体"/>
          <w:b w:val="0"/>
          <w:bCs w:val="0"/>
          <w:sz w:val="24"/>
          <w:szCs w:val="24"/>
          <w:highlight w:val="none"/>
          <w:lang w:eastAsia="en-US"/>
        </w:rPr>
      </w:pPr>
      <w:r>
        <w:rPr>
          <w:rFonts w:hint="eastAsia" w:ascii="宋体" w:cs="宋体"/>
          <w:kern w:val="0"/>
          <w:highlight w:val="none"/>
        </w:rPr>
        <w:t xml:space="preserve">      </w:t>
      </w:r>
      <w:bookmarkStart w:id="15" w:name="_Toc7651"/>
      <w:bookmarkStart w:id="16" w:name="_Toc407"/>
      <w:r>
        <w:rPr>
          <w:rFonts w:ascii="Times New Roman" w:hAnsi="Times New Roman" w:cs="黑体"/>
          <w:b w:val="0"/>
          <w:bCs w:val="0"/>
          <w:sz w:val="24"/>
          <w:szCs w:val="24"/>
          <w:highlight w:val="none"/>
        </w:rPr>
        <w:t>（本合同仅供参考</w:t>
      </w:r>
      <w:r>
        <w:rPr>
          <w:rFonts w:hint="eastAsia" w:ascii="Times New Roman" w:hAnsi="Times New Roman" w:cs="黑体"/>
          <w:b w:val="0"/>
          <w:bCs w:val="0"/>
          <w:sz w:val="24"/>
          <w:szCs w:val="24"/>
          <w:highlight w:val="none"/>
        </w:rPr>
        <w:t>）</w:t>
      </w:r>
      <w:bookmarkEnd w:id="15"/>
      <w:bookmarkEnd w:id="16"/>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供方：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需方：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供方持的中标/成交通知书，根据招标文件、供方的投标/报价等文件[项目编号： ]，按照《政府采购法》、《合同法》等有关法律、法规，供需双方经协商一致，达成以下合同条款：</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一、本合同名称：</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二、本合同总价为人民币元（大写： ）。</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三、质量要求及供方对质量负责条件和期限：</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所供货物必须首先符合有关国家强制性规定、国家（行业）标准或相关法律法规要求，同时符合招标文件规定的质量要求。供方应提供全新未拆封产品（包括零部件、附件、备品备件），如确需拆封的，应在供货前征得采购人同意，否则视为不能交货。供方保证全部按照合同规定的时间和方式向需方提供货物和服务，并负责可能的弥补缺陷。需方对货物规格、型号、质量有异议的应在收到货物后15日内以书面形式向供方提出，需安装调试成套设备的提出异议的期限为</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rPr>
        <w:t>日。</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四、售后服务承诺：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1、售后服务响应时间：</w:t>
      </w:r>
    </w:p>
    <w:p>
      <w:pPr>
        <w:pStyle w:val="2"/>
        <w:keepNext w:val="0"/>
        <w:keepLines w:val="0"/>
        <w:pageBreakBefore w:val="0"/>
        <w:widowControl w:val="0"/>
        <w:kinsoku/>
        <w:wordWrap w:val="0"/>
        <w:overflowPunct/>
        <w:topLinePunct w:val="0"/>
        <w:autoSpaceDE w:val="0"/>
        <w:autoSpaceDN w:val="0"/>
        <w:bidi w:val="0"/>
        <w:adjustRightInd/>
        <w:snapToGrid/>
        <w:spacing w:before="3" w:line="460" w:lineRule="exact"/>
        <w:ind w:left="0" w:firstLine="560" w:firstLineChars="200"/>
        <w:textAlignment w:val="auto"/>
        <w:rPr>
          <w:rFonts w:hint="eastAsia" w:ascii="宋体" w:hAnsi="宋体" w:eastAsia="宋体" w:cs="宋体"/>
          <w:b/>
          <w:sz w:val="28"/>
          <w:szCs w:val="28"/>
          <w:highlight w:val="none"/>
        </w:rPr>
      </w:pPr>
      <w:r>
        <w:rPr>
          <w:rFonts w:hint="eastAsia" w:ascii="宋体" w:hAnsi="宋体" w:eastAsia="宋体" w:cs="宋体"/>
          <w:sz w:val="28"/>
          <w:szCs w:val="28"/>
          <w:highlight w:val="none"/>
        </w:rPr>
        <w:t>2、解决问题时间：</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3、售后服务机构名称、地址及联系方式：</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售后服务机构：</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4、其他服务承诺：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五、合同履行地点及进度：合同生效后，供方应于年月日前按需方要求在</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（需方指定的地点）完成本项目的交货、安装、调试。货物运送的费用由供方负责。需方应在货物到达指定地点后，提供符合安装条件的场地、电源、环境等。</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六、供方在交付货物时应向需方提供货物的使用说明、合格证书及其它相关资料，否则按不能交货对待。</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七、人员培训：供方免费对需方人员进行技术培训，直到需方人员熟练操作或掌握为准。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培训地点： 采购人指定地点；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培训时间： </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培训方式：</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八、验收要求。</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1、供方履约完毕及时向需方提出验收申请。</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2、需方在收到供方验收申请后</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rPr>
        <w:t>个工作日内组织验收。</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九、付款程序、方式及期限：</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1、供方开具以需方单位名称为抬头的发票。</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2、付款方式：</w:t>
      </w:r>
      <w:r>
        <w:rPr>
          <w:rFonts w:hint="eastAsia" w:ascii="宋体" w:hAnsi="宋体" w:eastAsia="宋体" w:cs="Times New Roman"/>
          <w:kern w:val="0"/>
          <w:sz w:val="28"/>
          <w:szCs w:val="28"/>
          <w:highlight w:val="none"/>
          <w:lang w:val="en-US" w:eastAsia="zh-CN"/>
        </w:rPr>
        <w:t>按财政规定管理办法支付</w:t>
      </w:r>
      <w:r>
        <w:rPr>
          <w:rFonts w:hint="eastAsia" w:ascii="宋体" w:hAnsi="宋体" w:eastAsia="宋体" w:cs="Times New Roman"/>
          <w:kern w:val="0"/>
          <w:sz w:val="28"/>
          <w:szCs w:val="28"/>
          <w:highlight w:val="none"/>
        </w:rPr>
        <w:t>。</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十、违约责任：</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供方所交付的</w:t>
      </w:r>
      <w:r>
        <w:rPr>
          <w:rFonts w:hint="eastAsia" w:ascii="宋体" w:hAnsi="宋体" w:eastAsia="宋体" w:cs="宋体"/>
          <w:sz w:val="28"/>
          <w:szCs w:val="28"/>
          <w:highlight w:val="none"/>
          <w:lang w:eastAsia="zh-CN"/>
        </w:rPr>
        <w:t>系统软件</w:t>
      </w:r>
      <w:r>
        <w:rPr>
          <w:rFonts w:hint="eastAsia" w:ascii="宋体" w:hAnsi="宋体" w:eastAsia="宋体" w:cs="宋体"/>
          <w:sz w:val="28"/>
          <w:szCs w:val="28"/>
          <w:highlight w:val="none"/>
        </w:rPr>
        <w:t>质量不符合国家规定标准及合同要求的，或者供方不能交付货物或完成系统安装、调试的，供方应向需方支付合同金额总值10%的违约金，需方有权解除合同，并要求赔偿损失。供方如逾期完成的，每逾期一日供方应向需方支付合同金额的0.5 %违约金。需方无正当理由拒收货物、拒付货款，需方应向供方偿付拒收拒付部分设备款总额0.01 %的违约金；需方如逾期付款的，每逾期付款一日的需方应向供方偿付所欠合同金额0.01 %的违约金。</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十一、供需双方应严格遵守招标文件要求，如有违反，按招标文件的规定处理。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十二、因货物的质量问题发生争议，由法定的质量检测机构进行质量检测或鉴定。</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十三、项目招标文件及其修改和澄清、及供方投标文件、供方在投标中的有关承诺及声明均为本合同的组成部分。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十四、本合同签订和履行适用中华人民共和国法律，因履行合同发生的争议，由供需双方友好协商解决，如协商不成的，任何一方均可向签订合同地人民法院提起诉讼。</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十五、本合同未尽事宜，供需双方可签订补充协议，与本合同具有同等法律效力，但不能违反招标文件及供方的投标或报价文件所规定的实质性条款。</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知识产权：供方须保障需方在使用该项目或其任何一部分时不受到第三方关于侵犯专利权、商标权或工业设计权的指控。如果任何第三方提出侵权指控，供方须与第三方交涉并承担可能发生的一切费用。如需方因此而遭致损失的，供方应赔偿该损失。</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签约时间： 年</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日签约地址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十七、合同生效、备案及其它</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1、本合同经双方代表签字并加盖公章后生效。</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2、需方应在本合同签订后</w:t>
      </w: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个工作日内将采购合同</w:t>
      </w:r>
      <w:r>
        <w:rPr>
          <w:rFonts w:hint="eastAsia" w:ascii="宋体" w:hAnsi="宋体" w:eastAsia="宋体" w:cs="宋体"/>
          <w:sz w:val="28"/>
          <w:szCs w:val="28"/>
          <w:highlight w:val="none"/>
          <w:lang w:eastAsia="zh-CN"/>
        </w:rPr>
        <w:t>上传至河南省政府采购网</w:t>
      </w:r>
      <w:r>
        <w:rPr>
          <w:rFonts w:hint="eastAsia" w:ascii="宋体" w:hAnsi="宋体" w:eastAsia="宋体" w:cs="宋体"/>
          <w:sz w:val="28"/>
          <w:szCs w:val="28"/>
          <w:highlight w:val="none"/>
        </w:rPr>
        <w:t>备案。</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3、本合同一式6份，供需双方各持3份</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供方（公章）：</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需方（公章）：</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地址：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法定代表人或委托</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法定代表人或委托</w:t>
      </w:r>
      <w:r>
        <w:rPr>
          <w:rFonts w:hint="eastAsia" w:ascii="宋体" w:hAnsi="宋体" w:eastAsia="宋体" w:cs="宋体"/>
          <w:sz w:val="28"/>
          <w:szCs w:val="28"/>
          <w:highlight w:val="none"/>
          <w:lang w:eastAsia="zh-CN"/>
        </w:rPr>
        <w:t>：</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代理人（签字）：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代理人（签字）：</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电话：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电话：</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开户银行：</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开户银行：</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账号：</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账号:</w:t>
      </w:r>
    </w:p>
    <w:p>
      <w:pPr>
        <w:spacing w:before="156" w:beforeLines="50" w:after="156" w:afterLines="50" w:line="360" w:lineRule="auto"/>
        <w:jc w:val="center"/>
        <w:outlineLvl w:val="0"/>
        <w:rPr>
          <w:rFonts w:hint="eastAsia" w:ascii="宋体"/>
          <w:b/>
          <w:bCs/>
          <w:kern w:val="0"/>
          <w:sz w:val="40"/>
          <w:szCs w:val="40"/>
          <w:highlight w:val="none"/>
        </w:rPr>
      </w:pPr>
    </w:p>
    <w:p>
      <w:pPr>
        <w:spacing w:before="156" w:beforeLines="50" w:after="156" w:afterLines="50" w:line="360" w:lineRule="auto"/>
        <w:jc w:val="center"/>
        <w:outlineLvl w:val="0"/>
        <w:rPr>
          <w:rFonts w:hint="eastAsia" w:ascii="宋体"/>
          <w:b/>
          <w:bCs/>
          <w:kern w:val="0"/>
          <w:sz w:val="40"/>
          <w:szCs w:val="40"/>
          <w:highlight w:val="none"/>
        </w:rPr>
      </w:pPr>
    </w:p>
    <w:p>
      <w:pPr>
        <w:spacing w:before="156" w:beforeLines="50" w:after="156" w:afterLines="50" w:line="360" w:lineRule="auto"/>
        <w:jc w:val="center"/>
        <w:outlineLvl w:val="0"/>
        <w:rPr>
          <w:rFonts w:hint="eastAsia" w:ascii="宋体"/>
          <w:b/>
          <w:bCs/>
          <w:kern w:val="0"/>
          <w:sz w:val="40"/>
          <w:szCs w:val="40"/>
          <w:highlight w:val="none"/>
        </w:rPr>
      </w:pPr>
      <w:r>
        <w:rPr>
          <w:rFonts w:hint="eastAsia" w:ascii="宋体"/>
          <w:b/>
          <w:bCs/>
          <w:kern w:val="0"/>
          <w:sz w:val="40"/>
          <w:szCs w:val="40"/>
          <w:highlight w:val="none"/>
        </w:rPr>
        <w:br w:type="page"/>
      </w:r>
      <w:bookmarkStart w:id="17" w:name="_Toc8905"/>
      <w:r>
        <w:rPr>
          <w:rFonts w:hint="eastAsia" w:ascii="宋体"/>
          <w:b/>
          <w:bCs/>
          <w:kern w:val="0"/>
          <w:sz w:val="40"/>
          <w:szCs w:val="40"/>
          <w:highlight w:val="none"/>
        </w:rPr>
        <w:t>第六章  电子化投标文件格式</w:t>
      </w:r>
      <w:bookmarkEnd w:id="17"/>
    </w:p>
    <w:p>
      <w:pPr>
        <w:spacing w:line="480" w:lineRule="atLeast"/>
        <w:jc w:val="center"/>
        <w:textAlignment w:val="baseline"/>
        <w:rPr>
          <w:rFonts w:hint="eastAsia" w:ascii="宋体"/>
          <w:b/>
          <w:bCs/>
          <w:sz w:val="24"/>
          <w:szCs w:val="24"/>
          <w:highlight w:val="none"/>
        </w:rPr>
      </w:pPr>
    </w:p>
    <w:p>
      <w:pPr>
        <w:spacing w:line="480" w:lineRule="atLeast"/>
        <w:jc w:val="center"/>
        <w:textAlignment w:val="baseline"/>
        <w:rPr>
          <w:rFonts w:hint="eastAsia" w:ascii="宋体"/>
          <w:b/>
          <w:bCs/>
          <w:sz w:val="24"/>
          <w:szCs w:val="24"/>
          <w:highlight w:val="none"/>
        </w:rPr>
      </w:pPr>
    </w:p>
    <w:p>
      <w:pPr>
        <w:spacing w:line="480" w:lineRule="atLeast"/>
        <w:jc w:val="center"/>
        <w:textAlignment w:val="baseline"/>
        <w:rPr>
          <w:rFonts w:hint="eastAsia" w:ascii="宋体"/>
          <w:b/>
          <w:bCs/>
          <w:sz w:val="24"/>
          <w:szCs w:val="24"/>
          <w:highlight w:val="none"/>
        </w:rPr>
      </w:pPr>
    </w:p>
    <w:p>
      <w:pPr>
        <w:spacing w:line="480" w:lineRule="atLeast"/>
        <w:jc w:val="center"/>
        <w:textAlignment w:val="baseline"/>
        <w:rPr>
          <w:rFonts w:hint="eastAsia" w:ascii="宋体"/>
          <w:b/>
          <w:bCs/>
          <w:sz w:val="24"/>
          <w:szCs w:val="24"/>
          <w:highlight w:val="none"/>
        </w:rPr>
      </w:pPr>
    </w:p>
    <w:p>
      <w:pPr>
        <w:widowControl/>
        <w:spacing w:line="360" w:lineRule="auto"/>
        <w:jc w:val="center"/>
        <w:rPr>
          <w:rFonts w:hint="eastAsia" w:ascii="宋体"/>
          <w:b/>
          <w:bCs/>
          <w:kern w:val="0"/>
          <w:sz w:val="48"/>
          <w:szCs w:val="48"/>
          <w:highlight w:val="none"/>
        </w:rPr>
      </w:pPr>
      <w:r>
        <w:rPr>
          <w:rFonts w:hint="eastAsia" w:ascii="宋体"/>
          <w:b/>
          <w:bCs/>
          <w:sz w:val="48"/>
          <w:szCs w:val="48"/>
          <w:highlight w:val="none"/>
          <w:u w:val="single"/>
        </w:rPr>
        <w:t xml:space="preserve">                    </w:t>
      </w:r>
      <w:r>
        <w:rPr>
          <w:rFonts w:hint="eastAsia" w:ascii="宋体"/>
          <w:b/>
          <w:bCs/>
          <w:sz w:val="48"/>
          <w:szCs w:val="48"/>
          <w:highlight w:val="none"/>
        </w:rPr>
        <w:t>（项目名称）</w:t>
      </w:r>
    </w:p>
    <w:p>
      <w:pPr>
        <w:widowControl/>
        <w:spacing w:line="360" w:lineRule="auto"/>
        <w:jc w:val="center"/>
        <w:rPr>
          <w:rFonts w:hint="eastAsia" w:ascii="宋体"/>
          <w:b/>
          <w:bCs/>
          <w:kern w:val="0"/>
          <w:sz w:val="72"/>
          <w:szCs w:val="84"/>
          <w:highlight w:val="none"/>
        </w:rPr>
      </w:pPr>
    </w:p>
    <w:p>
      <w:pPr>
        <w:widowControl/>
        <w:spacing w:line="360" w:lineRule="auto"/>
        <w:jc w:val="center"/>
        <w:rPr>
          <w:rFonts w:hint="eastAsia" w:ascii="宋体"/>
          <w:b/>
          <w:bCs/>
          <w:kern w:val="0"/>
          <w:sz w:val="72"/>
          <w:szCs w:val="84"/>
          <w:highlight w:val="none"/>
        </w:rPr>
      </w:pPr>
      <w:r>
        <w:rPr>
          <w:rFonts w:hint="eastAsia" w:ascii="宋体"/>
          <w:b/>
          <w:bCs/>
          <w:kern w:val="0"/>
          <w:sz w:val="72"/>
          <w:szCs w:val="84"/>
          <w:highlight w:val="none"/>
        </w:rPr>
        <w:t>投 标 文 件</w:t>
      </w:r>
    </w:p>
    <w:p>
      <w:pPr>
        <w:spacing w:line="400" w:lineRule="exact"/>
        <w:jc w:val="center"/>
        <w:rPr>
          <w:rFonts w:hint="eastAsia" w:ascii="宋体"/>
          <w:b/>
          <w:bCs/>
          <w:sz w:val="32"/>
          <w:szCs w:val="32"/>
          <w:highlight w:val="none"/>
        </w:rPr>
      </w:pPr>
      <w:r>
        <w:rPr>
          <w:rFonts w:hint="eastAsia" w:ascii="宋体"/>
          <w:b/>
          <w:bCs/>
          <w:sz w:val="32"/>
          <w:szCs w:val="32"/>
          <w:highlight w:val="none"/>
        </w:rPr>
        <w:t xml:space="preserve"> </w:t>
      </w:r>
    </w:p>
    <w:p>
      <w:pPr>
        <w:ind w:firstLine="1560" w:firstLineChars="518"/>
        <w:rPr>
          <w:rFonts w:hint="eastAsia" w:ascii="宋体"/>
          <w:b/>
          <w:bCs/>
          <w:sz w:val="30"/>
          <w:szCs w:val="30"/>
          <w:highlight w:val="none"/>
          <w:u w:val="single"/>
        </w:rPr>
      </w:pPr>
      <w:r>
        <w:rPr>
          <w:rFonts w:hint="eastAsia" w:ascii="宋体"/>
          <w:b/>
          <w:bCs/>
          <w:kern w:val="0"/>
          <w:sz w:val="30"/>
          <w:szCs w:val="30"/>
          <w:highlight w:val="none"/>
        </w:rPr>
        <w:t>项目编号:</w:t>
      </w:r>
      <w:r>
        <w:rPr>
          <w:rFonts w:hint="eastAsia" w:ascii="宋体"/>
          <w:b/>
          <w:bCs/>
          <w:kern w:val="0"/>
          <w:sz w:val="30"/>
          <w:szCs w:val="30"/>
          <w:highlight w:val="none"/>
          <w:u w:val="single"/>
        </w:rPr>
        <w:t xml:space="preserve">                    </w:t>
      </w:r>
    </w:p>
    <w:p>
      <w:pPr>
        <w:spacing w:line="400" w:lineRule="exact"/>
        <w:rPr>
          <w:rFonts w:hint="eastAsia" w:ascii="宋体"/>
          <w:sz w:val="30"/>
          <w:szCs w:val="30"/>
          <w:highlight w:val="none"/>
        </w:rPr>
      </w:pPr>
      <w:r>
        <w:rPr>
          <w:rFonts w:hint="eastAsia" w:ascii="宋体"/>
          <w:sz w:val="30"/>
          <w:szCs w:val="30"/>
          <w:highlight w:val="none"/>
        </w:rPr>
        <w:t xml:space="preserve"> </w:t>
      </w:r>
    </w:p>
    <w:p>
      <w:pPr>
        <w:spacing w:line="360" w:lineRule="auto"/>
        <w:rPr>
          <w:rFonts w:hint="eastAsia" w:ascii="宋体"/>
          <w:b/>
          <w:bCs/>
          <w:sz w:val="32"/>
          <w:szCs w:val="32"/>
          <w:highlight w:val="none"/>
        </w:rPr>
      </w:pPr>
      <w:r>
        <w:rPr>
          <w:rFonts w:hint="eastAsia" w:ascii="宋体"/>
          <w:b/>
          <w:bCs/>
          <w:sz w:val="30"/>
          <w:szCs w:val="30"/>
          <w:highlight w:val="none"/>
        </w:rPr>
        <w:t xml:space="preserve"> </w:t>
      </w:r>
    </w:p>
    <w:p>
      <w:pPr>
        <w:spacing w:line="480" w:lineRule="atLeast"/>
        <w:jc w:val="center"/>
        <w:textAlignment w:val="baseline"/>
        <w:rPr>
          <w:rFonts w:hint="eastAsia" w:ascii="宋体"/>
          <w:b/>
          <w:bCs/>
          <w:sz w:val="32"/>
          <w:szCs w:val="32"/>
          <w:highlight w:val="none"/>
        </w:rPr>
      </w:pPr>
      <w:r>
        <w:rPr>
          <w:rFonts w:hint="eastAsia" w:ascii="宋体"/>
          <w:b/>
          <w:bCs/>
          <w:sz w:val="32"/>
          <w:szCs w:val="32"/>
          <w:highlight w:val="none"/>
        </w:rPr>
        <w:t xml:space="preserve"> </w:t>
      </w:r>
    </w:p>
    <w:p>
      <w:pPr>
        <w:spacing w:line="480" w:lineRule="auto"/>
        <w:rPr>
          <w:rFonts w:hint="eastAsia" w:ascii="宋体"/>
          <w:sz w:val="28"/>
          <w:szCs w:val="28"/>
          <w:highlight w:val="none"/>
        </w:rPr>
      </w:pPr>
    </w:p>
    <w:p>
      <w:pPr>
        <w:spacing w:line="480" w:lineRule="auto"/>
        <w:rPr>
          <w:rFonts w:hint="eastAsia" w:ascii="宋体"/>
          <w:sz w:val="28"/>
          <w:szCs w:val="28"/>
          <w:highlight w:val="none"/>
        </w:rPr>
      </w:pPr>
      <w:r>
        <w:rPr>
          <w:rFonts w:hint="eastAsia" w:ascii="宋体"/>
          <w:sz w:val="28"/>
          <w:szCs w:val="28"/>
          <w:highlight w:val="none"/>
        </w:rPr>
        <w:t xml:space="preserve"> </w:t>
      </w:r>
    </w:p>
    <w:p>
      <w:pPr>
        <w:spacing w:line="480" w:lineRule="auto"/>
        <w:rPr>
          <w:rFonts w:hint="eastAsia" w:ascii="宋体"/>
          <w:sz w:val="28"/>
          <w:szCs w:val="28"/>
          <w:highlight w:val="none"/>
        </w:rPr>
      </w:pPr>
    </w:p>
    <w:p>
      <w:pPr>
        <w:spacing w:line="480" w:lineRule="auto"/>
        <w:rPr>
          <w:rFonts w:hint="eastAsia" w:ascii="宋体"/>
          <w:sz w:val="28"/>
          <w:szCs w:val="28"/>
          <w:highlight w:val="none"/>
        </w:rPr>
      </w:pPr>
      <w:r>
        <w:rPr>
          <w:rFonts w:hint="eastAsia" w:ascii="宋体"/>
          <w:sz w:val="28"/>
          <w:szCs w:val="28"/>
          <w:highlight w:val="none"/>
        </w:rPr>
        <w:t xml:space="preserve"> </w:t>
      </w:r>
    </w:p>
    <w:p>
      <w:pPr>
        <w:spacing w:line="480" w:lineRule="auto"/>
        <w:ind w:left="735" w:leftChars="350" w:firstLine="1091" w:firstLineChars="388"/>
        <w:rPr>
          <w:rFonts w:hint="eastAsia" w:ascii="宋体"/>
          <w:b/>
          <w:bCs/>
          <w:sz w:val="28"/>
          <w:szCs w:val="28"/>
          <w:highlight w:val="none"/>
        </w:rPr>
      </w:pPr>
      <w:r>
        <w:rPr>
          <w:rFonts w:hint="eastAsia" w:ascii="宋体"/>
          <w:b/>
          <w:bCs/>
          <w:sz w:val="28"/>
          <w:szCs w:val="28"/>
          <w:highlight w:val="none"/>
        </w:rPr>
        <w:t>供应商名称（单位电子签章）：</w:t>
      </w:r>
    </w:p>
    <w:p>
      <w:pPr>
        <w:spacing w:line="480" w:lineRule="auto"/>
        <w:ind w:left="735" w:leftChars="350" w:firstLine="1091" w:firstLineChars="388"/>
        <w:rPr>
          <w:rFonts w:hint="eastAsia" w:ascii="宋体"/>
          <w:b/>
          <w:bCs/>
          <w:sz w:val="28"/>
          <w:szCs w:val="28"/>
          <w:highlight w:val="none"/>
        </w:rPr>
      </w:pPr>
      <w:r>
        <w:rPr>
          <w:rFonts w:hint="eastAsia" w:ascii="宋体"/>
          <w:b/>
          <w:bCs/>
          <w:sz w:val="28"/>
          <w:szCs w:val="28"/>
          <w:highlight w:val="none"/>
        </w:rPr>
        <w:t>法定代表人（法人电子签章）：</w:t>
      </w:r>
    </w:p>
    <w:p>
      <w:pPr>
        <w:spacing w:line="360" w:lineRule="auto"/>
        <w:ind w:left="735" w:leftChars="350" w:firstLine="1091" w:firstLineChars="388"/>
        <w:rPr>
          <w:rFonts w:hint="eastAsia" w:ascii="宋体"/>
          <w:b/>
          <w:bCs/>
          <w:sz w:val="28"/>
          <w:szCs w:val="28"/>
          <w:highlight w:val="none"/>
        </w:rPr>
      </w:pPr>
      <w:r>
        <w:rPr>
          <w:rFonts w:hint="eastAsia" w:ascii="宋体"/>
          <w:b/>
          <w:bCs/>
          <w:sz w:val="28"/>
          <w:szCs w:val="28"/>
          <w:highlight w:val="none"/>
        </w:rPr>
        <w:t>日       期：</w:t>
      </w:r>
      <w:r>
        <w:rPr>
          <w:rFonts w:hint="eastAsia" w:ascii="宋体"/>
          <w:sz w:val="28"/>
          <w:szCs w:val="28"/>
          <w:highlight w:val="none"/>
        </w:rPr>
        <w:t xml:space="preserve">  </w:t>
      </w:r>
      <w:r>
        <w:rPr>
          <w:rFonts w:hint="eastAsia" w:ascii="宋体"/>
          <w:b/>
          <w:bCs/>
          <w:sz w:val="28"/>
          <w:szCs w:val="28"/>
          <w:highlight w:val="none"/>
        </w:rPr>
        <w:t xml:space="preserve"> 年   月  日</w:t>
      </w:r>
    </w:p>
    <w:p>
      <w:pPr>
        <w:spacing w:line="360" w:lineRule="auto"/>
        <w:jc w:val="center"/>
        <w:rPr>
          <w:rFonts w:hint="eastAsia" w:ascii="宋体"/>
          <w:b/>
          <w:bCs/>
          <w:sz w:val="36"/>
          <w:szCs w:val="36"/>
          <w:highlight w:val="none"/>
        </w:rPr>
      </w:pPr>
      <w:r>
        <w:rPr>
          <w:rFonts w:hint="eastAsia" w:ascii="宋体"/>
          <w:b/>
          <w:bCs/>
          <w:sz w:val="36"/>
          <w:szCs w:val="36"/>
          <w:highlight w:val="none"/>
        </w:rPr>
        <w:br w:type="page"/>
      </w:r>
      <w:r>
        <w:rPr>
          <w:rFonts w:hint="eastAsia" w:ascii="宋体"/>
          <w:b/>
          <w:bCs/>
          <w:sz w:val="36"/>
          <w:szCs w:val="36"/>
          <w:highlight w:val="none"/>
        </w:rPr>
        <w:t>目    录</w:t>
      </w:r>
    </w:p>
    <w:p>
      <w:pPr>
        <w:ind w:firstLine="708" w:firstLineChars="253"/>
        <w:jc w:val="left"/>
        <w:rPr>
          <w:rFonts w:hint="eastAsia"/>
          <w:sz w:val="28"/>
          <w:highlight w:val="none"/>
        </w:rPr>
      </w:pPr>
      <w:r>
        <w:rPr>
          <w:rFonts w:hint="eastAsia"/>
          <w:sz w:val="28"/>
          <w:highlight w:val="none"/>
        </w:rPr>
        <w:t>一、投标函-------------------------------------------------------------</w:t>
      </w:r>
    </w:p>
    <w:p>
      <w:pPr>
        <w:ind w:firstLine="708" w:firstLineChars="253"/>
        <w:jc w:val="left"/>
        <w:rPr>
          <w:rFonts w:hint="eastAsia"/>
          <w:sz w:val="28"/>
          <w:highlight w:val="none"/>
        </w:rPr>
      </w:pPr>
      <w:r>
        <w:rPr>
          <w:rFonts w:hint="eastAsia"/>
          <w:sz w:val="28"/>
          <w:highlight w:val="none"/>
        </w:rPr>
        <w:t>二、投标报价一览表------------------------------------------------</w:t>
      </w:r>
    </w:p>
    <w:p>
      <w:pPr>
        <w:ind w:firstLine="708" w:firstLineChars="253"/>
        <w:jc w:val="left"/>
        <w:rPr>
          <w:rFonts w:hint="eastAsia"/>
          <w:sz w:val="28"/>
          <w:highlight w:val="none"/>
        </w:rPr>
      </w:pPr>
      <w:r>
        <w:rPr>
          <w:rFonts w:hint="eastAsia"/>
          <w:sz w:val="28"/>
          <w:highlight w:val="none"/>
        </w:rPr>
        <w:t>三、法定代表人身份证明书---------------------------------------</w:t>
      </w:r>
    </w:p>
    <w:p>
      <w:pPr>
        <w:ind w:firstLine="708" w:firstLineChars="253"/>
        <w:jc w:val="left"/>
        <w:rPr>
          <w:rFonts w:hint="eastAsia"/>
          <w:sz w:val="28"/>
          <w:highlight w:val="none"/>
        </w:rPr>
      </w:pPr>
      <w:r>
        <w:rPr>
          <w:rFonts w:hint="eastAsia"/>
          <w:sz w:val="28"/>
          <w:highlight w:val="none"/>
        </w:rPr>
        <w:t>四、授权委托书--------------------------------------------------------</w:t>
      </w:r>
    </w:p>
    <w:p>
      <w:pPr>
        <w:ind w:firstLine="708" w:firstLineChars="253"/>
        <w:jc w:val="left"/>
        <w:rPr>
          <w:rFonts w:hint="eastAsia"/>
          <w:sz w:val="28"/>
          <w:highlight w:val="none"/>
        </w:rPr>
      </w:pPr>
      <w:r>
        <w:rPr>
          <w:rFonts w:hint="eastAsia"/>
          <w:sz w:val="28"/>
          <w:highlight w:val="none"/>
        </w:rPr>
        <w:t>五、投标承诺函-------------------------------------------------------</w:t>
      </w:r>
    </w:p>
    <w:p>
      <w:pPr>
        <w:ind w:firstLine="708" w:firstLineChars="253"/>
        <w:jc w:val="left"/>
        <w:rPr>
          <w:rFonts w:hint="eastAsia"/>
          <w:sz w:val="28"/>
          <w:highlight w:val="none"/>
        </w:rPr>
      </w:pPr>
      <w:r>
        <w:rPr>
          <w:rFonts w:hint="eastAsia"/>
          <w:sz w:val="28"/>
          <w:highlight w:val="none"/>
        </w:rPr>
        <w:t>六、投标供应商情况-------------------------------------------------</w:t>
      </w:r>
    </w:p>
    <w:p>
      <w:pPr>
        <w:ind w:firstLine="708" w:firstLineChars="253"/>
        <w:jc w:val="left"/>
        <w:rPr>
          <w:rFonts w:hint="eastAsia"/>
          <w:sz w:val="28"/>
          <w:highlight w:val="none"/>
        </w:rPr>
      </w:pPr>
      <w:r>
        <w:rPr>
          <w:rFonts w:hint="eastAsia"/>
          <w:sz w:val="28"/>
          <w:highlight w:val="none"/>
        </w:rPr>
        <w:t>七、综合标--------------------------------------------------------------</w:t>
      </w:r>
    </w:p>
    <w:p>
      <w:pPr>
        <w:ind w:firstLine="708" w:firstLineChars="253"/>
        <w:jc w:val="left"/>
        <w:rPr>
          <w:sz w:val="28"/>
          <w:highlight w:val="none"/>
        </w:rPr>
      </w:pPr>
      <w:r>
        <w:rPr>
          <w:rFonts w:hint="eastAsia"/>
          <w:sz w:val="28"/>
          <w:highlight w:val="none"/>
        </w:rPr>
        <w:t>八、其他资料-----------------------------------------------------------</w:t>
      </w:r>
    </w:p>
    <w:p>
      <w:pPr>
        <w:spacing w:line="360" w:lineRule="auto"/>
        <w:rPr>
          <w:rFonts w:hint="eastAsia" w:ascii="宋体"/>
          <w:sz w:val="28"/>
          <w:szCs w:val="28"/>
          <w:highlight w:val="none"/>
        </w:rPr>
      </w:pPr>
    </w:p>
    <w:p>
      <w:pPr>
        <w:pStyle w:val="8"/>
        <w:spacing w:line="440" w:lineRule="exact"/>
        <w:ind w:left="0" w:firstLine="0"/>
        <w:jc w:val="center"/>
        <w:rPr>
          <w:rFonts w:hint="eastAsia" w:ascii="宋体"/>
          <w:b w:val="0"/>
          <w:bCs w:val="0"/>
          <w:sz w:val="32"/>
          <w:szCs w:val="32"/>
          <w:highlight w:val="none"/>
        </w:rPr>
      </w:pPr>
      <w:r>
        <w:rPr>
          <w:rFonts w:hint="eastAsia" w:ascii="宋体"/>
          <w:b w:val="0"/>
          <w:bCs w:val="0"/>
          <w:sz w:val="24"/>
          <w:szCs w:val="24"/>
          <w:highlight w:val="none"/>
        </w:rPr>
        <w:br w:type="page"/>
      </w:r>
      <w:bookmarkStart w:id="18" w:name="_Toc171073209"/>
      <w:bookmarkEnd w:id="18"/>
      <w:bookmarkStart w:id="19" w:name="_Toc169921409"/>
      <w:bookmarkEnd w:id="19"/>
      <w:bookmarkStart w:id="20" w:name="_Toc171073044"/>
      <w:bookmarkEnd w:id="20"/>
      <w:bookmarkStart w:id="21" w:name="_Toc223432389"/>
      <w:r>
        <w:rPr>
          <w:rFonts w:hint="eastAsia" w:ascii="宋体" w:eastAsia="宋体"/>
          <w:b w:val="0"/>
          <w:bCs w:val="0"/>
          <w:kern w:val="2"/>
          <w:sz w:val="32"/>
          <w:szCs w:val="32"/>
          <w:highlight w:val="none"/>
        </w:rPr>
        <w:t>一、投 标 函</w:t>
      </w:r>
    </w:p>
    <w:p>
      <w:pPr>
        <w:spacing w:line="440" w:lineRule="exact"/>
        <w:jc w:val="left"/>
        <w:rPr>
          <w:rFonts w:hint="eastAsia" w:ascii="宋体"/>
          <w:sz w:val="28"/>
          <w:szCs w:val="28"/>
          <w:highlight w:val="none"/>
          <w:u w:val="single"/>
        </w:rPr>
      </w:pPr>
      <w:bookmarkStart w:id="22" w:name="_Toc30205"/>
      <w:r>
        <w:rPr>
          <w:rFonts w:hint="eastAsia" w:ascii="宋体"/>
          <w:sz w:val="28"/>
          <w:szCs w:val="28"/>
          <w:highlight w:val="none"/>
        </w:rPr>
        <w:t>致：</w:t>
      </w:r>
      <w:bookmarkEnd w:id="22"/>
      <w:r>
        <w:rPr>
          <w:rFonts w:hint="eastAsia" w:ascii="宋体"/>
          <w:sz w:val="28"/>
          <w:szCs w:val="28"/>
          <w:highlight w:val="none"/>
          <w:u w:val="single"/>
        </w:rPr>
        <w:t xml:space="preserve">    (采购人名称）   </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我们收到了</w:t>
      </w:r>
      <w:r>
        <w:rPr>
          <w:rFonts w:hint="eastAsia" w:ascii="宋体"/>
          <w:sz w:val="28"/>
          <w:szCs w:val="28"/>
          <w:highlight w:val="none"/>
          <w:u w:val="single"/>
        </w:rPr>
        <w:t xml:space="preserve">          （</w:t>
      </w:r>
      <w:r>
        <w:rPr>
          <w:rFonts w:hint="eastAsia" w:ascii="宋体"/>
          <w:sz w:val="28"/>
          <w:szCs w:val="28"/>
          <w:highlight w:val="none"/>
        </w:rPr>
        <w:t>项目名称</w:t>
      </w:r>
      <w:r>
        <w:rPr>
          <w:rFonts w:hint="eastAsia" w:ascii="宋体"/>
          <w:sz w:val="28"/>
          <w:szCs w:val="28"/>
          <w:highlight w:val="none"/>
          <w:u w:val="single"/>
        </w:rPr>
        <w:t>）  （</w:t>
      </w:r>
      <w:r>
        <w:rPr>
          <w:rFonts w:hint="eastAsia" w:ascii="宋体"/>
          <w:sz w:val="28"/>
          <w:szCs w:val="28"/>
          <w:highlight w:val="none"/>
        </w:rPr>
        <w:t>项目编号</w:t>
      </w:r>
      <w:r>
        <w:rPr>
          <w:rFonts w:hint="eastAsia" w:ascii="宋体"/>
          <w:sz w:val="28"/>
          <w:szCs w:val="28"/>
          <w:highlight w:val="none"/>
          <w:u w:val="none"/>
        </w:rPr>
        <w:t>）的</w:t>
      </w:r>
      <w:r>
        <w:rPr>
          <w:rFonts w:hint="eastAsia" w:ascii="宋体"/>
          <w:sz w:val="28"/>
          <w:szCs w:val="28"/>
          <w:highlight w:val="none"/>
        </w:rPr>
        <w:t>采购文件，经详细研究，我们决定参加该项目的招标采购活动并按要求提交投标文件。我们郑重声明以下诸点并负法律责任:</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（1）愿按照招标文件中规定的条款和要求，提供完成招标文件规定的全部工作，此次总报价为（大写）</w:t>
      </w:r>
      <w:r>
        <w:rPr>
          <w:rFonts w:hint="eastAsia" w:ascii="宋体"/>
          <w:sz w:val="28"/>
          <w:szCs w:val="28"/>
          <w:highlight w:val="none"/>
          <w:u w:val="single"/>
        </w:rPr>
        <w:t xml:space="preserve">         </w:t>
      </w:r>
      <w:r>
        <w:rPr>
          <w:rFonts w:hint="eastAsia" w:ascii="宋体"/>
          <w:sz w:val="28"/>
          <w:szCs w:val="28"/>
          <w:highlight w:val="none"/>
        </w:rPr>
        <w:t>人民币（小写：</w:t>
      </w:r>
      <w:r>
        <w:rPr>
          <w:rFonts w:hint="eastAsia" w:ascii="宋体"/>
          <w:sz w:val="28"/>
          <w:szCs w:val="28"/>
          <w:highlight w:val="none"/>
          <w:u w:val="single"/>
        </w:rPr>
        <w:t xml:space="preserve">         </w:t>
      </w:r>
      <w:r>
        <w:rPr>
          <w:rFonts w:hint="eastAsia" w:ascii="宋体"/>
          <w:sz w:val="28"/>
          <w:szCs w:val="28"/>
          <w:highlight w:val="none"/>
        </w:rPr>
        <w:t>元），</w:t>
      </w:r>
      <w:r>
        <w:rPr>
          <w:rFonts w:hint="eastAsia" w:ascii="宋体"/>
          <w:sz w:val="28"/>
          <w:szCs w:val="28"/>
          <w:highlight w:val="none"/>
          <w:lang w:eastAsia="zh-CN"/>
        </w:rPr>
        <w:t>交货时间</w:t>
      </w:r>
      <w:r>
        <w:rPr>
          <w:rFonts w:hint="eastAsia" w:ascii="宋体"/>
          <w:sz w:val="28"/>
          <w:szCs w:val="28"/>
          <w:highlight w:val="none"/>
          <w:u w:val="single"/>
        </w:rPr>
        <w:t xml:space="preserve">           </w:t>
      </w:r>
      <w:r>
        <w:rPr>
          <w:rFonts w:hint="eastAsia" w:ascii="宋体"/>
          <w:sz w:val="28"/>
          <w:szCs w:val="28"/>
          <w:highlight w:val="none"/>
        </w:rPr>
        <w:t>，</w:t>
      </w:r>
      <w:r>
        <w:rPr>
          <w:rFonts w:hint="eastAsia" w:ascii="宋体"/>
          <w:sz w:val="28"/>
          <w:szCs w:val="28"/>
          <w:highlight w:val="none"/>
          <w:lang w:eastAsia="zh-CN"/>
        </w:rPr>
        <w:t>交货</w:t>
      </w:r>
      <w:r>
        <w:rPr>
          <w:rFonts w:hint="eastAsia" w:ascii="宋体"/>
          <w:sz w:val="28"/>
          <w:szCs w:val="28"/>
          <w:highlight w:val="none"/>
        </w:rPr>
        <w:t>地点</w:t>
      </w:r>
      <w:r>
        <w:rPr>
          <w:rFonts w:hint="eastAsia" w:ascii="宋体"/>
          <w:sz w:val="28"/>
          <w:szCs w:val="28"/>
          <w:highlight w:val="none"/>
          <w:u w:val="single"/>
        </w:rPr>
        <w:t xml:space="preserve">           </w:t>
      </w:r>
      <w:r>
        <w:rPr>
          <w:rFonts w:hint="eastAsia" w:ascii="宋体"/>
          <w:sz w:val="28"/>
          <w:szCs w:val="28"/>
          <w:highlight w:val="none"/>
        </w:rPr>
        <w:t>，</w:t>
      </w:r>
      <w:r>
        <w:rPr>
          <w:rFonts w:hint="eastAsia" w:ascii="宋体" w:eastAsia="宋体" w:cs="Times New Roman"/>
          <w:sz w:val="28"/>
          <w:szCs w:val="28"/>
          <w:highlight w:val="none"/>
        </w:rPr>
        <w:t>质保期</w:t>
      </w:r>
      <w:r>
        <w:rPr>
          <w:rFonts w:hint="eastAsia" w:ascii="宋体"/>
          <w:color w:val="auto"/>
          <w:sz w:val="28"/>
          <w:szCs w:val="28"/>
          <w:highlight w:val="none"/>
          <w:u w:val="single"/>
        </w:rPr>
        <w:t xml:space="preserve">           </w:t>
      </w:r>
      <w:r>
        <w:rPr>
          <w:rFonts w:hint="eastAsia" w:ascii="宋体"/>
          <w:sz w:val="28"/>
          <w:szCs w:val="28"/>
          <w:highlight w:val="none"/>
        </w:rPr>
        <w:t>，投标有效期</w:t>
      </w:r>
      <w:r>
        <w:rPr>
          <w:rFonts w:hint="eastAsia" w:ascii="宋体"/>
          <w:sz w:val="28"/>
          <w:szCs w:val="28"/>
          <w:highlight w:val="none"/>
          <w:u w:val="single"/>
        </w:rPr>
        <w:t xml:space="preserve">       </w:t>
      </w:r>
      <w:r>
        <w:rPr>
          <w:rFonts w:hint="eastAsia" w:ascii="宋体"/>
          <w:sz w:val="28"/>
          <w:szCs w:val="28"/>
          <w:highlight w:val="none"/>
        </w:rPr>
        <w:t>。</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（2）如果我们的投标文件被接受，我们将履行招标文件中规定的各项要求。</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（3）我们同意本招标文件中有关有效期的规定。如果</w:t>
      </w:r>
      <w:r>
        <w:rPr>
          <w:rFonts w:hint="eastAsia" w:ascii="宋体"/>
          <w:sz w:val="28"/>
          <w:szCs w:val="28"/>
          <w:highlight w:val="none"/>
          <w:lang w:eastAsia="zh-CN"/>
        </w:rPr>
        <w:t>中标</w:t>
      </w:r>
      <w:r>
        <w:rPr>
          <w:rFonts w:hint="eastAsia" w:ascii="宋体"/>
          <w:sz w:val="28"/>
          <w:szCs w:val="28"/>
          <w:highlight w:val="none"/>
        </w:rPr>
        <w:t>，有效期延长至合同终止日止。</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（4）我们愿提供招标文件中要求的所有文件资料。</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（5）我们已经详细审核了全部招标文件，如有需要澄清的问题，我们同意按招标文件规定的时间向采购人提出。逾期不提，我公司同意放弃对这方面有不明及误解的权利。</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（6）我们愿按《中华人民共和国合同法》履行自己的全部责任。</w:t>
      </w:r>
    </w:p>
    <w:p>
      <w:pPr>
        <w:spacing w:line="420" w:lineRule="exact"/>
        <w:ind w:firstLine="560" w:firstLineChars="200"/>
        <w:jc w:val="left"/>
        <w:rPr>
          <w:rFonts w:hint="eastAsia" w:ascii="宋体" w:eastAsia="宋体" w:cs="Times New Roman"/>
          <w:sz w:val="28"/>
          <w:szCs w:val="28"/>
          <w:highlight w:val="none"/>
        </w:rPr>
      </w:pPr>
      <w:r>
        <w:rPr>
          <w:rFonts w:hint="eastAsia" w:ascii="宋体"/>
          <w:sz w:val="28"/>
          <w:szCs w:val="28"/>
          <w:highlight w:val="none"/>
        </w:rPr>
        <w:t>（7）</w:t>
      </w:r>
      <w:r>
        <w:rPr>
          <w:rFonts w:hint="eastAsia" w:ascii="宋体" w:eastAsia="宋体" w:cs="Times New Roman"/>
          <w:sz w:val="28"/>
          <w:szCs w:val="28"/>
          <w:highlight w:val="none"/>
        </w:rPr>
        <w:t>投标报价含</w:t>
      </w:r>
      <w:r>
        <w:rPr>
          <w:rFonts w:hint="eastAsia" w:ascii="宋体" w:eastAsia="宋体" w:cs="Times New Roman"/>
          <w:sz w:val="28"/>
          <w:szCs w:val="28"/>
          <w:highlight w:val="none"/>
          <w:lang w:eastAsia="zh-CN"/>
        </w:rPr>
        <w:t>货物、运输、</w:t>
      </w:r>
      <w:r>
        <w:rPr>
          <w:rFonts w:hint="eastAsia" w:ascii="宋体" w:eastAsia="宋体" w:cs="Times New Roman"/>
          <w:sz w:val="28"/>
          <w:szCs w:val="28"/>
          <w:highlight w:val="none"/>
        </w:rPr>
        <w:t>安装、调试、培训、保修</w:t>
      </w:r>
      <w:r>
        <w:rPr>
          <w:rFonts w:hint="eastAsia" w:ascii="宋体" w:eastAsia="宋体" w:cs="Times New Roman"/>
          <w:sz w:val="28"/>
          <w:szCs w:val="28"/>
          <w:highlight w:val="none"/>
          <w:lang w:eastAsia="zh-CN"/>
        </w:rPr>
        <w:t>、税金</w:t>
      </w:r>
      <w:r>
        <w:rPr>
          <w:rFonts w:hint="eastAsia" w:ascii="宋体" w:eastAsia="宋体" w:cs="Times New Roman"/>
          <w:sz w:val="28"/>
          <w:szCs w:val="28"/>
          <w:highlight w:val="none"/>
        </w:rPr>
        <w:t>等一切费用。</w:t>
      </w:r>
    </w:p>
    <w:p>
      <w:pPr>
        <w:ind w:firstLine="3080" w:firstLineChars="1100"/>
        <w:jc w:val="left"/>
        <w:rPr>
          <w:rFonts w:hint="eastAsia" w:ascii="宋体"/>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pStyle w:val="8"/>
        <w:spacing w:line="440" w:lineRule="exact"/>
        <w:ind w:left="0" w:firstLine="0"/>
        <w:jc w:val="center"/>
        <w:rPr>
          <w:rFonts w:hint="eastAsia" w:ascii="宋体"/>
          <w:highlight w:val="none"/>
          <w:u w:val="single"/>
        </w:rPr>
      </w:pPr>
      <w:r>
        <w:rPr>
          <w:rFonts w:hint="eastAsia" w:ascii="宋体"/>
          <w:b w:val="0"/>
          <w:bCs w:val="0"/>
          <w:highlight w:val="none"/>
        </w:rPr>
        <w:br w:type="page"/>
      </w:r>
      <w:r>
        <w:rPr>
          <w:rFonts w:hint="eastAsia" w:ascii="宋体" w:eastAsia="宋体"/>
          <w:b w:val="0"/>
          <w:bCs w:val="0"/>
          <w:kern w:val="2"/>
          <w:sz w:val="32"/>
          <w:szCs w:val="32"/>
          <w:highlight w:val="none"/>
        </w:rPr>
        <w:t>二、投标报价一览表</w:t>
      </w:r>
    </w:p>
    <w:p>
      <w:pPr>
        <w:pStyle w:val="133"/>
        <w:rPr>
          <w:color w:val="auto"/>
          <w:sz w:val="28"/>
          <w:szCs w:val="28"/>
          <w:highlight w:val="none"/>
        </w:rPr>
      </w:pPr>
      <w:r>
        <w:rPr>
          <w:rFonts w:hint="eastAsia"/>
          <w:color w:val="auto"/>
          <w:sz w:val="28"/>
          <w:szCs w:val="28"/>
          <w:highlight w:val="none"/>
        </w:rPr>
        <w:t>2.1投标报价一览表</w:t>
      </w:r>
    </w:p>
    <w:tbl>
      <w:tblPr>
        <w:tblStyle w:val="31"/>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3193"/>
        <w:gridCol w:w="1500"/>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投标人名称</w:t>
            </w:r>
          </w:p>
        </w:tc>
        <w:tc>
          <w:tcPr>
            <w:tcW w:w="7359" w:type="dxa"/>
            <w:gridSpan w:val="3"/>
            <w:noWrap w:val="0"/>
            <w:vAlign w:val="center"/>
          </w:tcPr>
          <w:p>
            <w:pPr>
              <w:spacing w:line="440" w:lineRule="exact"/>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项目名称</w:t>
            </w:r>
          </w:p>
        </w:tc>
        <w:tc>
          <w:tcPr>
            <w:tcW w:w="7359" w:type="dxa"/>
            <w:gridSpan w:val="3"/>
            <w:noWrap w:val="0"/>
            <w:vAlign w:val="center"/>
          </w:tcPr>
          <w:p>
            <w:pPr>
              <w:spacing w:line="440" w:lineRule="exact"/>
              <w:jc w:val="left"/>
              <w:rPr>
                <w:rFonts w:hint="eastAsia" w:ascii="宋体"/>
                <w:sz w:val="28"/>
                <w:szCs w:val="2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项目编号</w:t>
            </w:r>
          </w:p>
        </w:tc>
        <w:tc>
          <w:tcPr>
            <w:tcW w:w="7359" w:type="dxa"/>
            <w:gridSpan w:val="3"/>
            <w:noWrap w:val="0"/>
            <w:vAlign w:val="center"/>
          </w:tcPr>
          <w:p>
            <w:pPr>
              <w:spacing w:line="440" w:lineRule="exact"/>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投标内容</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投标报价（元）</w:t>
            </w:r>
          </w:p>
        </w:tc>
        <w:tc>
          <w:tcPr>
            <w:tcW w:w="7359" w:type="dxa"/>
            <w:gridSpan w:val="3"/>
            <w:noWrap w:val="0"/>
            <w:vAlign w:val="center"/>
          </w:tcPr>
          <w:p>
            <w:pPr>
              <w:spacing w:line="440" w:lineRule="exact"/>
              <w:rPr>
                <w:rFonts w:hint="eastAsia" w:ascii="宋体"/>
                <w:sz w:val="28"/>
                <w:szCs w:val="28"/>
                <w:highlight w:val="none"/>
              </w:rPr>
            </w:pPr>
            <w:r>
              <w:rPr>
                <w:rFonts w:hint="eastAsia" w:ascii="宋体"/>
                <w:sz w:val="28"/>
                <w:szCs w:val="28"/>
                <w:highlight w:val="none"/>
              </w:rPr>
              <w:t>大写：</w:t>
            </w:r>
          </w:p>
          <w:p>
            <w:pPr>
              <w:pStyle w:val="133"/>
              <w:jc w:val="both"/>
              <w:rPr>
                <w:color w:val="auto"/>
                <w:sz w:val="28"/>
                <w:szCs w:val="28"/>
                <w:highlight w:val="none"/>
              </w:rPr>
            </w:pPr>
            <w:r>
              <w:rPr>
                <w:rFonts w:hint="eastAsia" w:ascii="宋体" w:hAnsi="Calibri" w:eastAsia="宋体" w:cs="Times New Roman"/>
                <w:b w:val="0"/>
                <w:bCs w:val="0"/>
                <w:color w:val="auto"/>
                <w:kern w:val="2"/>
                <w:sz w:val="28"/>
                <w:szCs w:val="28"/>
                <w:highlight w:val="none"/>
                <w:lang w:val="en-US" w:eastAsia="zh-CN" w:bidi="ar-SA"/>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lang w:eastAsia="zh-CN"/>
              </w:rPr>
              <w:t>交货时间</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lang w:eastAsia="zh-CN"/>
              </w:rPr>
              <w:t>交货</w:t>
            </w:r>
            <w:r>
              <w:rPr>
                <w:rFonts w:hint="eastAsia" w:ascii="宋体"/>
                <w:sz w:val="28"/>
                <w:szCs w:val="28"/>
                <w:highlight w:val="none"/>
              </w:rPr>
              <w:t>地点</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质保期</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投标有效期</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项目负责人</w:t>
            </w:r>
          </w:p>
        </w:tc>
        <w:tc>
          <w:tcPr>
            <w:tcW w:w="3193" w:type="dxa"/>
            <w:noWrap w:val="0"/>
            <w:vAlign w:val="center"/>
          </w:tcPr>
          <w:p>
            <w:pPr>
              <w:spacing w:line="440" w:lineRule="exact"/>
              <w:rPr>
                <w:rFonts w:hint="eastAsia" w:ascii="宋体"/>
                <w:sz w:val="28"/>
                <w:szCs w:val="28"/>
                <w:highlight w:val="none"/>
              </w:rPr>
            </w:pPr>
          </w:p>
        </w:tc>
        <w:tc>
          <w:tcPr>
            <w:tcW w:w="1500"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联系电话（手机号）</w:t>
            </w:r>
          </w:p>
        </w:tc>
        <w:tc>
          <w:tcPr>
            <w:tcW w:w="2666" w:type="dxa"/>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备注</w:t>
            </w:r>
          </w:p>
        </w:tc>
        <w:tc>
          <w:tcPr>
            <w:tcW w:w="7359" w:type="dxa"/>
            <w:gridSpan w:val="3"/>
            <w:noWrap w:val="0"/>
            <w:vAlign w:val="center"/>
          </w:tcPr>
          <w:p>
            <w:pPr>
              <w:spacing w:line="440" w:lineRule="exact"/>
              <w:rPr>
                <w:rFonts w:hint="eastAsia" w:ascii="宋体"/>
                <w:sz w:val="28"/>
                <w:szCs w:val="28"/>
                <w:highlight w:val="none"/>
              </w:rPr>
            </w:pPr>
          </w:p>
        </w:tc>
      </w:tr>
    </w:tbl>
    <w:p>
      <w:pPr>
        <w:spacing w:line="440" w:lineRule="exact"/>
        <w:rPr>
          <w:rFonts w:hint="eastAsia" w:ascii="宋体" w:eastAsia="宋体" w:cs="Times New Roman"/>
          <w:sz w:val="28"/>
          <w:szCs w:val="28"/>
          <w:highlight w:val="none"/>
        </w:rPr>
      </w:pPr>
      <w:r>
        <w:rPr>
          <w:rFonts w:hint="eastAsia" w:ascii="宋体"/>
          <w:sz w:val="28"/>
          <w:szCs w:val="28"/>
          <w:highlight w:val="none"/>
        </w:rPr>
        <w:t>注</w:t>
      </w:r>
      <w:r>
        <w:rPr>
          <w:rFonts w:hint="eastAsia" w:ascii="宋体"/>
          <w:sz w:val="28"/>
          <w:szCs w:val="28"/>
          <w:highlight w:val="none"/>
          <w:lang w:eastAsia="zh-CN"/>
        </w:rPr>
        <w:t>：</w:t>
      </w:r>
      <w:r>
        <w:rPr>
          <w:rFonts w:hint="eastAsia" w:ascii="宋体" w:eastAsia="宋体" w:cs="Times New Roman"/>
          <w:sz w:val="28"/>
          <w:szCs w:val="28"/>
          <w:highlight w:val="none"/>
        </w:rPr>
        <w:t>投标报价仅且只有一个有效报价，不得出现两个及以上报价，否则作废标处理。</w:t>
      </w:r>
    </w:p>
    <w:p>
      <w:pPr>
        <w:ind w:firstLine="3080" w:firstLineChars="1100"/>
        <w:jc w:val="left"/>
        <w:rPr>
          <w:rFonts w:hint="eastAsia" w:ascii="宋体"/>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 xml:space="preserve">供应商：（单位电子签章） </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bookmarkEnd w:id="21"/>
    </w:p>
    <w:p>
      <w:pPr>
        <w:pStyle w:val="2"/>
        <w:rPr>
          <w:highlight w:val="none"/>
        </w:rPr>
      </w:pPr>
    </w:p>
    <w:p>
      <w:pPr>
        <w:bidi w:val="0"/>
        <w:rPr>
          <w:highlight w:val="none"/>
        </w:rPr>
      </w:pPr>
    </w:p>
    <w:p>
      <w:pPr>
        <w:bidi w:val="0"/>
        <w:rPr>
          <w:highlight w:val="none"/>
        </w:rPr>
      </w:pPr>
    </w:p>
    <w:p>
      <w:pPr>
        <w:bidi w:val="0"/>
        <w:rPr>
          <w:highlight w:val="none"/>
        </w:rPr>
      </w:pPr>
      <w:r>
        <w:rPr>
          <w:highlight w:val="none"/>
        </w:rPr>
        <w:br w:type="page"/>
      </w:r>
    </w:p>
    <w:p>
      <w:pPr>
        <w:rPr>
          <w:sz w:val="28"/>
          <w:szCs w:val="28"/>
          <w:highlight w:val="none"/>
        </w:rPr>
      </w:pPr>
      <w:r>
        <w:rPr>
          <w:rFonts w:hint="eastAsia" w:ascii="宋体"/>
          <w:kern w:val="0"/>
          <w:sz w:val="28"/>
          <w:szCs w:val="28"/>
          <w:highlight w:val="none"/>
        </w:rPr>
        <w:t>2.</w:t>
      </w:r>
      <w:r>
        <w:rPr>
          <w:rFonts w:hint="eastAsia" w:ascii="宋体"/>
          <w:kern w:val="0"/>
          <w:sz w:val="28"/>
          <w:szCs w:val="28"/>
          <w:highlight w:val="none"/>
          <w:lang w:val="en-US" w:eastAsia="zh-CN"/>
        </w:rPr>
        <w:t>2</w:t>
      </w:r>
      <w:r>
        <w:rPr>
          <w:rFonts w:hint="eastAsia" w:ascii="宋体"/>
          <w:kern w:val="0"/>
          <w:sz w:val="28"/>
          <w:szCs w:val="28"/>
          <w:highlight w:val="none"/>
        </w:rPr>
        <w:t>报价明细表</w:t>
      </w:r>
    </w:p>
    <w:p>
      <w:pPr>
        <w:jc w:val="left"/>
        <w:rPr>
          <w:rFonts w:hint="eastAsia" w:ascii="宋体"/>
          <w:sz w:val="28"/>
          <w:szCs w:val="28"/>
          <w:highlight w:val="none"/>
        </w:rPr>
      </w:pPr>
      <w:r>
        <w:rPr>
          <w:rFonts w:hint="eastAsia" w:ascii="宋体"/>
          <w:sz w:val="28"/>
          <w:szCs w:val="28"/>
          <w:highlight w:val="none"/>
        </w:rPr>
        <w:t>项目名称：</w:t>
      </w:r>
    </w:p>
    <w:p>
      <w:pPr>
        <w:wordWrap w:val="0"/>
        <w:spacing w:before="38"/>
        <w:ind w:right="909"/>
        <w:jc w:val="both"/>
        <w:rPr>
          <w:rFonts w:hint="eastAsia" w:ascii="宋体"/>
          <w:sz w:val="28"/>
          <w:szCs w:val="28"/>
          <w:highlight w:val="none"/>
        </w:rPr>
      </w:pPr>
      <w:r>
        <w:rPr>
          <w:rFonts w:hint="eastAsia" w:ascii="宋体"/>
          <w:sz w:val="28"/>
          <w:szCs w:val="28"/>
          <w:highlight w:val="none"/>
        </w:rPr>
        <w:t>项目编号：</w:t>
      </w:r>
    </w:p>
    <w:tbl>
      <w:tblPr>
        <w:tblStyle w:val="31"/>
        <w:tblpPr w:leftFromText="180" w:rightFromText="180" w:vertAnchor="text" w:horzAnchor="page" w:tblpXSpec="center" w:tblpY="482"/>
        <w:tblOverlap w:val="never"/>
        <w:tblW w:w="104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91"/>
        <w:gridCol w:w="1390"/>
        <w:gridCol w:w="921"/>
        <w:gridCol w:w="1072"/>
        <w:gridCol w:w="796"/>
        <w:gridCol w:w="1080"/>
        <w:gridCol w:w="992"/>
        <w:gridCol w:w="1143"/>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514"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序号</w:t>
            </w:r>
          </w:p>
        </w:tc>
        <w:tc>
          <w:tcPr>
            <w:tcW w:w="991" w:type="dxa"/>
            <w:noWrap w:val="0"/>
            <w:vAlign w:val="center"/>
          </w:tcPr>
          <w:p>
            <w:pPr>
              <w:spacing w:line="300" w:lineRule="exact"/>
              <w:jc w:val="center"/>
              <w:rPr>
                <w:rFonts w:hint="eastAsia" w:ascii="宋体" w:hAnsi="宋体"/>
                <w:b w:val="0"/>
                <w:bCs/>
                <w:sz w:val="28"/>
                <w:szCs w:val="28"/>
                <w:highlight w:val="none"/>
              </w:rPr>
            </w:pPr>
            <w:r>
              <w:rPr>
                <w:rFonts w:hint="eastAsia"/>
                <w:b w:val="0"/>
                <w:bCs/>
                <w:sz w:val="28"/>
                <w:szCs w:val="28"/>
                <w:highlight w:val="none"/>
                <w:lang w:eastAsia="zh-CN"/>
              </w:rPr>
              <w:t>货物</w:t>
            </w:r>
            <w:r>
              <w:rPr>
                <w:rFonts w:hint="eastAsia" w:ascii="宋体" w:hAnsi="宋体"/>
                <w:b w:val="0"/>
                <w:bCs/>
                <w:sz w:val="28"/>
                <w:szCs w:val="28"/>
                <w:highlight w:val="none"/>
              </w:rPr>
              <w:t>名称</w:t>
            </w:r>
          </w:p>
        </w:tc>
        <w:tc>
          <w:tcPr>
            <w:tcW w:w="1390" w:type="dxa"/>
            <w:noWrap w:val="0"/>
            <w:vAlign w:val="center"/>
          </w:tcPr>
          <w:p>
            <w:pPr>
              <w:spacing w:line="300" w:lineRule="exact"/>
              <w:jc w:val="center"/>
              <w:rPr>
                <w:rFonts w:hint="eastAsia" w:ascii="宋体" w:hAnsi="宋体" w:eastAsia="宋体"/>
                <w:b w:val="0"/>
                <w:bCs/>
                <w:sz w:val="28"/>
                <w:szCs w:val="28"/>
                <w:highlight w:val="none"/>
                <w:lang w:eastAsia="zh-CN"/>
              </w:rPr>
            </w:pPr>
            <w:r>
              <w:rPr>
                <w:rFonts w:hint="eastAsia" w:ascii="宋体" w:hAnsi="宋体"/>
                <w:b w:val="0"/>
                <w:bCs/>
                <w:sz w:val="28"/>
                <w:szCs w:val="28"/>
                <w:highlight w:val="none"/>
              </w:rPr>
              <w:t>品牌型</w:t>
            </w:r>
            <w:r>
              <w:rPr>
                <w:rFonts w:hint="eastAsia" w:ascii="宋体" w:hAnsi="宋体"/>
                <w:b w:val="0"/>
                <w:bCs/>
                <w:sz w:val="28"/>
                <w:szCs w:val="28"/>
                <w:highlight w:val="none"/>
                <w:lang w:eastAsia="zh-CN"/>
              </w:rPr>
              <w:t>号</w:t>
            </w:r>
          </w:p>
        </w:tc>
        <w:tc>
          <w:tcPr>
            <w:tcW w:w="921"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产地</w:t>
            </w:r>
          </w:p>
        </w:tc>
        <w:tc>
          <w:tcPr>
            <w:tcW w:w="1072" w:type="dxa"/>
            <w:noWrap w:val="0"/>
            <w:vAlign w:val="center"/>
          </w:tcPr>
          <w:p>
            <w:pPr>
              <w:spacing w:line="300" w:lineRule="exact"/>
              <w:jc w:val="center"/>
              <w:rPr>
                <w:rFonts w:hint="eastAsia" w:ascii="宋体" w:hAnsi="宋体" w:eastAsia="宋体"/>
                <w:b w:val="0"/>
                <w:bCs/>
                <w:sz w:val="28"/>
                <w:szCs w:val="28"/>
                <w:highlight w:val="none"/>
                <w:lang w:eastAsia="zh-CN"/>
              </w:rPr>
            </w:pPr>
            <w:r>
              <w:rPr>
                <w:rFonts w:hint="eastAsia" w:ascii="宋体" w:hAnsi="宋体"/>
                <w:b w:val="0"/>
                <w:bCs/>
                <w:sz w:val="28"/>
                <w:szCs w:val="28"/>
                <w:highlight w:val="none"/>
                <w:lang w:eastAsia="zh-CN"/>
              </w:rPr>
              <w:t>制造商</w:t>
            </w:r>
          </w:p>
        </w:tc>
        <w:tc>
          <w:tcPr>
            <w:tcW w:w="796"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单位</w:t>
            </w:r>
          </w:p>
        </w:tc>
        <w:tc>
          <w:tcPr>
            <w:tcW w:w="1080"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数量</w:t>
            </w:r>
          </w:p>
        </w:tc>
        <w:tc>
          <w:tcPr>
            <w:tcW w:w="992"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单价（元）</w:t>
            </w:r>
          </w:p>
        </w:tc>
        <w:tc>
          <w:tcPr>
            <w:tcW w:w="1143"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小计（元）</w:t>
            </w:r>
          </w:p>
        </w:tc>
        <w:tc>
          <w:tcPr>
            <w:tcW w:w="1532" w:type="dxa"/>
            <w:noWrap w:val="0"/>
            <w:vAlign w:val="center"/>
          </w:tcPr>
          <w:p>
            <w:pPr>
              <w:spacing w:line="300" w:lineRule="exact"/>
              <w:jc w:val="center"/>
              <w:rPr>
                <w:rFonts w:hint="eastAsia" w:ascii="宋体" w:hAnsi="宋体" w:eastAsia="宋体"/>
                <w:b w:val="0"/>
                <w:bCs/>
                <w:sz w:val="28"/>
                <w:szCs w:val="28"/>
                <w:highlight w:val="none"/>
                <w:lang w:eastAsia="zh-CN"/>
              </w:rPr>
            </w:pPr>
            <w:r>
              <w:rPr>
                <w:rFonts w:hint="eastAsia"/>
                <w:b w:val="0"/>
                <w:bCs/>
                <w:sz w:val="28"/>
                <w:szCs w:val="28"/>
                <w:highlight w:val="none"/>
                <w:lang w:eastAsia="zh-CN"/>
              </w:rPr>
              <w:t>备注</w:t>
            </w:r>
            <w:r>
              <w:rPr>
                <w:rFonts w:hint="eastAsia"/>
                <w:b w:val="0"/>
                <w:bCs/>
                <w:sz w:val="28"/>
                <w:szCs w:val="28"/>
                <w:highlight w:val="none"/>
                <w:lang w:val="en-US" w:eastAsia="zh-CN"/>
              </w:rPr>
              <w:t>(</w:t>
            </w:r>
            <w:r>
              <w:rPr>
                <w:rFonts w:hint="eastAsia" w:ascii="宋体" w:hAnsi="宋体"/>
                <w:b w:val="0"/>
                <w:bCs/>
                <w:sz w:val="28"/>
                <w:szCs w:val="28"/>
                <w:highlight w:val="none"/>
                <w:lang w:val="en-US" w:eastAsia="zh-CN"/>
              </w:rPr>
              <w:t>制造商</w:t>
            </w:r>
            <w:r>
              <w:rPr>
                <w:rFonts w:hint="eastAsia"/>
                <w:b w:val="0"/>
                <w:bCs/>
                <w:sz w:val="28"/>
                <w:szCs w:val="28"/>
                <w:highlight w:val="none"/>
                <w:lang w:val="en-US" w:eastAsia="zh-CN"/>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1</w:t>
            </w:r>
          </w:p>
        </w:tc>
        <w:tc>
          <w:tcPr>
            <w:tcW w:w="991" w:type="dxa"/>
            <w:noWrap w:val="0"/>
            <w:vAlign w:val="top"/>
          </w:tcPr>
          <w:p>
            <w:pPr>
              <w:jc w:val="left"/>
              <w:rPr>
                <w:rFonts w:ascii="宋体" w:hAnsi="宋体"/>
                <w:b w:val="0"/>
                <w:bCs/>
                <w:color w:val="000000"/>
                <w:kern w:val="0"/>
                <w:sz w:val="28"/>
                <w:szCs w:val="28"/>
                <w:highlight w:val="none"/>
              </w:rPr>
            </w:pPr>
          </w:p>
        </w:tc>
        <w:tc>
          <w:tcPr>
            <w:tcW w:w="1390" w:type="dxa"/>
            <w:noWrap w:val="0"/>
            <w:vAlign w:val="center"/>
          </w:tcPr>
          <w:p>
            <w:pPr>
              <w:spacing w:line="300" w:lineRule="exact"/>
              <w:jc w:val="center"/>
              <w:rPr>
                <w:rFonts w:hint="default" w:ascii="宋体" w:hAnsi="宋体" w:eastAsia="宋体" w:cs="宋体"/>
                <w:b w:val="0"/>
                <w:bCs/>
                <w:sz w:val="28"/>
                <w:szCs w:val="28"/>
                <w:highlight w:val="none"/>
                <w:lang w:val="en-US" w:eastAsia="zh-CN"/>
              </w:rPr>
            </w:pPr>
          </w:p>
        </w:tc>
        <w:tc>
          <w:tcPr>
            <w:tcW w:w="921" w:type="dxa"/>
            <w:noWrap w:val="0"/>
            <w:vAlign w:val="center"/>
          </w:tcPr>
          <w:p>
            <w:pPr>
              <w:spacing w:line="300" w:lineRule="exact"/>
              <w:jc w:val="center"/>
              <w:rPr>
                <w:rFonts w:hint="eastAsia" w:ascii="宋体" w:hAnsi="宋体" w:eastAsia="宋体" w:cs="宋体"/>
                <w:b w:val="0"/>
                <w:bCs/>
                <w:sz w:val="28"/>
                <w:szCs w:val="28"/>
                <w:highlight w:val="none"/>
                <w:lang w:val="en-US" w:eastAsia="zh-CN"/>
              </w:rPr>
            </w:pPr>
          </w:p>
        </w:tc>
        <w:tc>
          <w:tcPr>
            <w:tcW w:w="1072" w:type="dxa"/>
            <w:noWrap w:val="0"/>
            <w:vAlign w:val="center"/>
          </w:tcPr>
          <w:p>
            <w:pPr>
              <w:spacing w:line="300" w:lineRule="exact"/>
              <w:jc w:val="center"/>
              <w:rPr>
                <w:rFonts w:hint="eastAsia" w:ascii="宋体" w:hAnsi="宋体" w:eastAsia="宋体" w:cs="宋体"/>
                <w:b w:val="0"/>
                <w:bCs/>
                <w:sz w:val="28"/>
                <w:szCs w:val="28"/>
                <w:highlight w:val="none"/>
                <w:lang w:val="en-US" w:eastAsia="zh-CN"/>
              </w:rPr>
            </w:pPr>
          </w:p>
        </w:tc>
        <w:tc>
          <w:tcPr>
            <w:tcW w:w="796" w:type="dxa"/>
            <w:noWrap w:val="0"/>
            <w:vAlign w:val="center"/>
          </w:tcPr>
          <w:p>
            <w:pPr>
              <w:spacing w:line="300" w:lineRule="exact"/>
              <w:jc w:val="center"/>
              <w:rPr>
                <w:rFonts w:hint="default" w:ascii="宋体" w:hAnsi="宋体" w:eastAsia="宋体" w:cs="宋体"/>
                <w:b w:val="0"/>
                <w:bCs/>
                <w:sz w:val="28"/>
                <w:szCs w:val="28"/>
                <w:highlight w:val="none"/>
                <w:lang w:val="en-US" w:eastAsia="zh-CN"/>
              </w:rPr>
            </w:pPr>
          </w:p>
        </w:tc>
        <w:tc>
          <w:tcPr>
            <w:tcW w:w="1080" w:type="dxa"/>
            <w:noWrap w:val="0"/>
            <w:vAlign w:val="center"/>
          </w:tcPr>
          <w:p>
            <w:pPr>
              <w:spacing w:line="300" w:lineRule="exact"/>
              <w:jc w:val="center"/>
              <w:rPr>
                <w:rFonts w:hint="eastAsia" w:ascii="宋体" w:hAnsi="宋体" w:eastAsia="宋体" w:cs="宋体"/>
                <w:b w:val="0"/>
                <w:bCs/>
                <w:sz w:val="28"/>
                <w:szCs w:val="28"/>
                <w:highlight w:val="none"/>
                <w:lang w:val="en-US" w:eastAsia="zh-CN"/>
              </w:rPr>
            </w:pPr>
          </w:p>
        </w:tc>
        <w:tc>
          <w:tcPr>
            <w:tcW w:w="992" w:type="dxa"/>
            <w:noWrap w:val="0"/>
            <w:vAlign w:val="center"/>
          </w:tcPr>
          <w:p>
            <w:pPr>
              <w:spacing w:line="300" w:lineRule="exact"/>
              <w:jc w:val="center"/>
              <w:rPr>
                <w:rFonts w:ascii="宋体" w:hAnsi="宋体" w:cs="宋体"/>
                <w:b w:val="0"/>
                <w:bCs/>
                <w:sz w:val="28"/>
                <w:szCs w:val="28"/>
                <w:highlight w:val="none"/>
              </w:rPr>
            </w:pPr>
          </w:p>
        </w:tc>
        <w:tc>
          <w:tcPr>
            <w:tcW w:w="1143" w:type="dxa"/>
            <w:noWrap w:val="0"/>
            <w:vAlign w:val="center"/>
          </w:tcPr>
          <w:p>
            <w:pPr>
              <w:spacing w:line="300" w:lineRule="exact"/>
              <w:jc w:val="center"/>
              <w:rPr>
                <w:rFonts w:ascii="宋体" w:hAnsi="宋体" w:cs="宋体"/>
                <w:b w:val="0"/>
                <w:bCs/>
                <w:sz w:val="28"/>
                <w:szCs w:val="28"/>
                <w:highlight w:val="none"/>
              </w:rPr>
            </w:pPr>
          </w:p>
        </w:tc>
        <w:tc>
          <w:tcPr>
            <w:tcW w:w="1532" w:type="dxa"/>
            <w:noWrap w:val="0"/>
            <w:vAlign w:val="center"/>
          </w:tcPr>
          <w:p>
            <w:pPr>
              <w:spacing w:line="300" w:lineRule="exact"/>
              <w:jc w:val="center"/>
              <w:rPr>
                <w:rFonts w:ascii="宋体" w:hAnsi="宋体"/>
                <w:b w:val="0"/>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2</w:t>
            </w:r>
          </w:p>
        </w:tc>
        <w:tc>
          <w:tcPr>
            <w:tcW w:w="991" w:type="dxa"/>
            <w:noWrap w:val="0"/>
            <w:vAlign w:val="top"/>
          </w:tcPr>
          <w:p>
            <w:pPr>
              <w:jc w:val="left"/>
              <w:rPr>
                <w:rFonts w:ascii="宋体" w:hAnsi="宋体"/>
                <w:b w:val="0"/>
                <w:bCs/>
                <w:color w:val="000000"/>
                <w:kern w:val="0"/>
                <w:sz w:val="28"/>
                <w:szCs w:val="28"/>
                <w:highlight w:val="none"/>
              </w:rPr>
            </w:pPr>
          </w:p>
        </w:tc>
        <w:tc>
          <w:tcPr>
            <w:tcW w:w="1390" w:type="dxa"/>
            <w:noWrap w:val="0"/>
            <w:vAlign w:val="center"/>
          </w:tcPr>
          <w:p>
            <w:pPr>
              <w:spacing w:line="300" w:lineRule="exact"/>
              <w:jc w:val="center"/>
              <w:rPr>
                <w:rFonts w:ascii="宋体" w:hAnsi="宋体" w:cs="宋体"/>
                <w:b w:val="0"/>
                <w:bCs/>
                <w:sz w:val="28"/>
                <w:szCs w:val="28"/>
                <w:highlight w:val="none"/>
              </w:rPr>
            </w:pPr>
          </w:p>
        </w:tc>
        <w:tc>
          <w:tcPr>
            <w:tcW w:w="921" w:type="dxa"/>
            <w:noWrap w:val="0"/>
            <w:vAlign w:val="center"/>
          </w:tcPr>
          <w:p>
            <w:pPr>
              <w:spacing w:line="300" w:lineRule="exact"/>
              <w:jc w:val="center"/>
              <w:rPr>
                <w:rFonts w:ascii="宋体" w:hAnsi="宋体" w:cs="宋体"/>
                <w:b w:val="0"/>
                <w:bCs/>
                <w:sz w:val="28"/>
                <w:szCs w:val="28"/>
                <w:highlight w:val="none"/>
              </w:rPr>
            </w:pPr>
          </w:p>
        </w:tc>
        <w:tc>
          <w:tcPr>
            <w:tcW w:w="1072" w:type="dxa"/>
            <w:noWrap w:val="0"/>
            <w:vAlign w:val="center"/>
          </w:tcPr>
          <w:p>
            <w:pPr>
              <w:spacing w:line="300" w:lineRule="exact"/>
              <w:jc w:val="center"/>
              <w:rPr>
                <w:rFonts w:ascii="宋体" w:hAnsi="宋体" w:cs="宋体"/>
                <w:b w:val="0"/>
                <w:bCs/>
                <w:sz w:val="28"/>
                <w:szCs w:val="28"/>
                <w:highlight w:val="none"/>
              </w:rPr>
            </w:pPr>
          </w:p>
        </w:tc>
        <w:tc>
          <w:tcPr>
            <w:tcW w:w="796" w:type="dxa"/>
            <w:noWrap w:val="0"/>
            <w:vAlign w:val="center"/>
          </w:tcPr>
          <w:p>
            <w:pPr>
              <w:spacing w:line="300" w:lineRule="exact"/>
              <w:jc w:val="center"/>
              <w:rPr>
                <w:rFonts w:hint="eastAsia" w:ascii="宋体" w:hAnsi="宋体" w:eastAsia="宋体" w:cs="宋体"/>
                <w:b w:val="0"/>
                <w:bCs/>
                <w:sz w:val="28"/>
                <w:szCs w:val="28"/>
                <w:highlight w:val="none"/>
                <w:lang w:eastAsia="zh-CN"/>
              </w:rPr>
            </w:pPr>
          </w:p>
        </w:tc>
        <w:tc>
          <w:tcPr>
            <w:tcW w:w="1080" w:type="dxa"/>
            <w:noWrap w:val="0"/>
            <w:vAlign w:val="center"/>
          </w:tcPr>
          <w:p>
            <w:pPr>
              <w:spacing w:line="300" w:lineRule="exact"/>
              <w:jc w:val="center"/>
              <w:rPr>
                <w:rFonts w:hint="eastAsia" w:ascii="宋体" w:hAnsi="宋体" w:eastAsia="宋体" w:cs="宋体"/>
                <w:b w:val="0"/>
                <w:bCs/>
                <w:sz w:val="28"/>
                <w:szCs w:val="28"/>
                <w:highlight w:val="none"/>
                <w:lang w:val="en-US" w:eastAsia="zh-CN"/>
              </w:rPr>
            </w:pPr>
          </w:p>
        </w:tc>
        <w:tc>
          <w:tcPr>
            <w:tcW w:w="992" w:type="dxa"/>
            <w:noWrap w:val="0"/>
            <w:vAlign w:val="center"/>
          </w:tcPr>
          <w:p>
            <w:pPr>
              <w:spacing w:line="300" w:lineRule="exact"/>
              <w:jc w:val="center"/>
              <w:rPr>
                <w:rFonts w:ascii="宋体" w:hAnsi="宋体" w:cs="宋体"/>
                <w:b w:val="0"/>
                <w:bCs/>
                <w:sz w:val="28"/>
                <w:szCs w:val="28"/>
                <w:highlight w:val="none"/>
              </w:rPr>
            </w:pPr>
          </w:p>
        </w:tc>
        <w:tc>
          <w:tcPr>
            <w:tcW w:w="1143" w:type="dxa"/>
            <w:noWrap w:val="0"/>
            <w:vAlign w:val="center"/>
          </w:tcPr>
          <w:p>
            <w:pPr>
              <w:spacing w:line="300" w:lineRule="exact"/>
              <w:jc w:val="center"/>
              <w:rPr>
                <w:rFonts w:ascii="宋体" w:hAnsi="宋体" w:cs="宋体"/>
                <w:b w:val="0"/>
                <w:bCs/>
                <w:sz w:val="28"/>
                <w:szCs w:val="28"/>
                <w:highlight w:val="none"/>
              </w:rPr>
            </w:pPr>
          </w:p>
        </w:tc>
        <w:tc>
          <w:tcPr>
            <w:tcW w:w="1532" w:type="dxa"/>
            <w:noWrap w:val="0"/>
            <w:vAlign w:val="center"/>
          </w:tcPr>
          <w:p>
            <w:pPr>
              <w:spacing w:line="300" w:lineRule="exact"/>
              <w:jc w:val="center"/>
              <w:rPr>
                <w:rFonts w:ascii="宋体" w:hAnsi="宋体" w:cs="宋体"/>
                <w:b w:val="0"/>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505" w:type="dxa"/>
            <w:gridSpan w:val="2"/>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合计（元）</w:t>
            </w:r>
          </w:p>
        </w:tc>
        <w:tc>
          <w:tcPr>
            <w:tcW w:w="8926" w:type="dxa"/>
            <w:gridSpan w:val="8"/>
            <w:noWrap w:val="0"/>
            <w:vAlign w:val="center"/>
          </w:tcPr>
          <w:p>
            <w:pPr>
              <w:spacing w:line="300" w:lineRule="exact"/>
              <w:jc w:val="left"/>
              <w:rPr>
                <w:rFonts w:hint="eastAsia" w:ascii="宋体" w:hAnsi="宋体" w:cs="宋体"/>
                <w:b w:val="0"/>
                <w:bCs/>
                <w:sz w:val="28"/>
                <w:szCs w:val="28"/>
                <w:highlight w:val="none"/>
              </w:rPr>
            </w:pPr>
            <w:r>
              <w:rPr>
                <w:rFonts w:hint="eastAsia" w:ascii="宋体" w:hAnsi="宋体" w:cs="宋体"/>
                <w:b w:val="0"/>
                <w:bCs/>
                <w:sz w:val="28"/>
                <w:szCs w:val="28"/>
                <w:highlight w:val="none"/>
              </w:rPr>
              <w:t>大写：</w:t>
            </w:r>
          </w:p>
          <w:p>
            <w:pPr>
              <w:spacing w:line="300" w:lineRule="exact"/>
              <w:jc w:val="both"/>
              <w:rPr>
                <w:rFonts w:hint="eastAsia" w:ascii="宋体" w:hAnsi="宋体" w:cs="宋体"/>
                <w:b w:val="0"/>
                <w:bCs/>
                <w:sz w:val="28"/>
                <w:szCs w:val="28"/>
                <w:highlight w:val="none"/>
              </w:rPr>
            </w:pPr>
            <w:r>
              <w:rPr>
                <w:rFonts w:hint="eastAsia" w:ascii="宋体" w:hAnsi="宋体" w:cs="宋体"/>
                <w:b w:val="0"/>
                <w:bCs/>
                <w:sz w:val="28"/>
                <w:szCs w:val="28"/>
                <w:highlight w:val="none"/>
              </w:rPr>
              <w:t>小写：</w:t>
            </w:r>
          </w:p>
        </w:tc>
      </w:tr>
    </w:tbl>
    <w:p>
      <w:pPr>
        <w:wordWrap w:val="0"/>
        <w:spacing w:before="38"/>
        <w:ind w:right="909"/>
        <w:jc w:val="center"/>
        <w:rPr>
          <w:rFonts w:hint="eastAsia" w:ascii="宋体"/>
          <w:sz w:val="28"/>
          <w:szCs w:val="28"/>
          <w:highlight w:val="none"/>
        </w:rPr>
      </w:pPr>
    </w:p>
    <w:p>
      <w:pPr>
        <w:wordWrap w:val="0"/>
        <w:spacing w:before="38"/>
        <w:ind w:right="909"/>
        <w:jc w:val="center"/>
        <w:rPr>
          <w:rFonts w:hint="eastAsia" w:ascii="宋体"/>
          <w:sz w:val="28"/>
          <w:szCs w:val="28"/>
          <w:highlight w:val="none"/>
        </w:rPr>
      </w:pPr>
    </w:p>
    <w:p>
      <w:pPr>
        <w:wordWrap w:val="0"/>
        <w:spacing w:before="38"/>
        <w:ind w:right="909"/>
        <w:jc w:val="center"/>
        <w:rPr>
          <w:rFonts w:hint="eastAsia" w:ascii="宋体"/>
          <w:sz w:val="28"/>
          <w:szCs w:val="28"/>
          <w:highlight w:val="none"/>
        </w:rPr>
      </w:pPr>
    </w:p>
    <w:p>
      <w:pPr>
        <w:wordWrap w:val="0"/>
        <w:spacing w:before="38"/>
        <w:ind w:right="909"/>
        <w:jc w:val="center"/>
        <w:rPr>
          <w:rFonts w:hint="eastAsia" w:ascii="宋体"/>
          <w:sz w:val="28"/>
          <w:szCs w:val="28"/>
          <w:highlight w:val="none"/>
        </w:rPr>
      </w:pPr>
    </w:p>
    <w:p>
      <w:pPr>
        <w:spacing w:line="360" w:lineRule="auto"/>
        <w:jc w:val="center"/>
        <w:rPr>
          <w:rFonts w:hint="eastAsia" w:ascii="宋体"/>
          <w:kern w:val="0"/>
          <w:sz w:val="28"/>
          <w:szCs w:val="28"/>
          <w:highlight w:val="none"/>
        </w:rPr>
      </w:pPr>
      <w:r>
        <w:rPr>
          <w:rFonts w:hint="eastAsia" w:ascii="宋体"/>
          <w:kern w:val="0"/>
          <w:sz w:val="28"/>
          <w:szCs w:val="28"/>
          <w:highlight w:val="none"/>
        </w:rPr>
        <w:t>供应商：（</w:t>
      </w:r>
      <w:r>
        <w:rPr>
          <w:rFonts w:hint="eastAsia"/>
          <w:kern w:val="0"/>
          <w:sz w:val="28"/>
          <w:szCs w:val="28"/>
          <w:highlight w:val="none"/>
          <w:lang w:eastAsia="zh-CN"/>
        </w:rPr>
        <w:t>电子</w:t>
      </w:r>
      <w:r>
        <w:rPr>
          <w:rFonts w:hint="eastAsia" w:ascii="宋体" w:cs="宋体"/>
          <w:sz w:val="28"/>
          <w:szCs w:val="28"/>
          <w:highlight w:val="none"/>
        </w:rPr>
        <w:t>签章</w:t>
      </w:r>
      <w:r>
        <w:rPr>
          <w:rFonts w:hint="eastAsia" w:ascii="宋体"/>
          <w:kern w:val="0"/>
          <w:sz w:val="28"/>
          <w:szCs w:val="28"/>
          <w:highlight w:val="none"/>
        </w:rPr>
        <w:t>）</w:t>
      </w:r>
    </w:p>
    <w:p>
      <w:pPr>
        <w:pStyle w:val="2"/>
        <w:widowControl/>
        <w:spacing w:line="600" w:lineRule="exact"/>
        <w:jc w:val="center"/>
        <w:rPr>
          <w:sz w:val="28"/>
          <w:szCs w:val="28"/>
          <w:highlight w:val="none"/>
        </w:rPr>
      </w:pPr>
      <w:r>
        <w:rPr>
          <w:rFonts w:hint="eastAsia" w:ascii="宋体"/>
          <w:sz w:val="28"/>
          <w:szCs w:val="28"/>
          <w:highlight w:val="none"/>
          <w:lang w:val="en-US" w:eastAsia="zh-CN"/>
        </w:rPr>
        <w:t xml:space="preserve">   </w:t>
      </w:r>
      <w:r>
        <w:rPr>
          <w:rFonts w:hint="eastAsia" w:ascii="宋体"/>
          <w:sz w:val="28"/>
          <w:szCs w:val="28"/>
          <w:highlight w:val="none"/>
        </w:rPr>
        <w:t>法定代表人：</w:t>
      </w:r>
      <w:r>
        <w:rPr>
          <w:rFonts w:hint="eastAsia" w:ascii="宋体" w:cs="宋体"/>
          <w:sz w:val="28"/>
          <w:szCs w:val="28"/>
          <w:highlight w:val="none"/>
        </w:rPr>
        <w:t>（</w:t>
      </w:r>
      <w:r>
        <w:rPr>
          <w:rFonts w:hint="eastAsia"/>
          <w:kern w:val="0"/>
          <w:sz w:val="28"/>
          <w:szCs w:val="28"/>
          <w:highlight w:val="none"/>
          <w:lang w:eastAsia="zh-CN"/>
        </w:rPr>
        <w:t>电子</w:t>
      </w:r>
      <w:r>
        <w:rPr>
          <w:rFonts w:hint="eastAsia" w:ascii="宋体" w:cs="宋体"/>
          <w:sz w:val="28"/>
          <w:szCs w:val="28"/>
          <w:highlight w:val="none"/>
        </w:rPr>
        <w:t>签章）</w:t>
      </w:r>
    </w:p>
    <w:p>
      <w:pPr>
        <w:wordWrap w:val="0"/>
        <w:spacing w:before="38"/>
        <w:ind w:right="909"/>
        <w:jc w:val="center"/>
        <w:rPr>
          <w:rFonts w:hint="eastAsia" w:ascii="宋体"/>
          <w:sz w:val="28"/>
          <w:szCs w:val="28"/>
          <w:highlight w:val="none"/>
        </w:rPr>
      </w:pPr>
      <w:r>
        <w:rPr>
          <w:rFonts w:hint="eastAsia"/>
          <w:color w:val="auto"/>
          <w:sz w:val="28"/>
          <w:szCs w:val="28"/>
          <w:highlight w:val="none"/>
          <w:lang w:val="en-US" w:eastAsia="zh-CN"/>
        </w:rPr>
        <w:t xml:space="preserve">       </w:t>
      </w:r>
      <w:r>
        <w:rPr>
          <w:rFonts w:hint="eastAsia"/>
          <w:color w:val="auto"/>
          <w:sz w:val="28"/>
          <w:szCs w:val="28"/>
          <w:highlight w:val="none"/>
        </w:rPr>
        <w:t>日期：</w:t>
      </w:r>
      <w:r>
        <w:rPr>
          <w:rFonts w:hint="eastAsia"/>
          <w:color w:val="auto"/>
          <w:sz w:val="28"/>
          <w:szCs w:val="28"/>
          <w:highlight w:val="none"/>
          <w:lang w:val="en-US" w:eastAsia="zh-CN"/>
        </w:rPr>
        <w:t xml:space="preserve">    </w:t>
      </w:r>
      <w:r>
        <w:rPr>
          <w:rFonts w:hint="eastAsia"/>
          <w:sz w:val="28"/>
          <w:szCs w:val="24"/>
          <w:highlight w:val="none"/>
        </w:rPr>
        <w:t>年   月   日</w:t>
      </w:r>
    </w:p>
    <w:p>
      <w:pPr>
        <w:wordWrap w:val="0"/>
        <w:spacing w:before="38"/>
        <w:ind w:right="909"/>
        <w:jc w:val="center"/>
        <w:rPr>
          <w:rFonts w:hint="eastAsia" w:ascii="宋体" w:eastAsia="宋体"/>
          <w:sz w:val="28"/>
          <w:szCs w:val="28"/>
          <w:highlight w:val="none"/>
        </w:rPr>
      </w:pPr>
    </w:p>
    <w:p>
      <w:pPr>
        <w:wordWrap w:val="0"/>
        <w:spacing w:before="38"/>
        <w:ind w:right="909"/>
        <w:jc w:val="left"/>
        <w:rPr>
          <w:rFonts w:hint="eastAsia" w:ascii="宋体" w:eastAsia="宋体"/>
          <w:sz w:val="28"/>
          <w:szCs w:val="28"/>
          <w:highlight w:val="none"/>
        </w:rPr>
      </w:pPr>
      <w:r>
        <w:rPr>
          <w:rFonts w:hint="eastAsia" w:ascii="宋体" w:eastAsia="宋体"/>
          <w:sz w:val="28"/>
          <w:szCs w:val="28"/>
          <w:highlight w:val="none"/>
        </w:rPr>
        <w:t>注：投标人应按本表“列”的内容要求逐项认真填报，产品产地的填报应至少精确到市级行政区域，因填报不完整而引起的投标风险,由投标人承担。可根据需要自行增减表格行数。</w:t>
      </w:r>
    </w:p>
    <w:p>
      <w:pPr>
        <w:pStyle w:val="149"/>
        <w:numPr>
          <w:ilvl w:val="0"/>
          <w:numId w:val="0"/>
        </w:numPr>
        <w:ind w:left="-284" w:leftChars="0"/>
        <w:jc w:val="both"/>
        <w:rPr>
          <w:rFonts w:hint="eastAsia" w:ascii="宋体" w:hAnsi="宋体" w:eastAsia="宋体" w:cs="宋体"/>
          <w:b w:val="0"/>
          <w:bCs w:val="0"/>
          <w:kern w:val="0"/>
          <w:sz w:val="28"/>
          <w:szCs w:val="28"/>
          <w:highlight w:val="none"/>
          <w:lang w:val="zh-CN" w:eastAsia="zh-CN" w:bidi="zh-CN"/>
        </w:rPr>
      </w:pPr>
      <w:bookmarkStart w:id="23" w:name="_Toc9538"/>
      <w:bookmarkStart w:id="24" w:name="_Toc30992"/>
      <w:bookmarkStart w:id="25" w:name="_Toc464814119"/>
      <w:bookmarkStart w:id="26" w:name="_Toc358213385"/>
      <w:bookmarkStart w:id="27" w:name="_Toc17292_WPSOffice_Level2"/>
      <w:r>
        <w:rPr>
          <w:rFonts w:hint="eastAsia" w:ascii="宋体" w:hAnsi="宋体" w:eastAsia="宋体" w:cs="宋体"/>
          <w:b w:val="0"/>
          <w:bCs w:val="0"/>
          <w:kern w:val="0"/>
          <w:sz w:val="28"/>
          <w:szCs w:val="28"/>
          <w:highlight w:val="none"/>
          <w:lang w:val="en-US" w:eastAsia="zh-CN" w:bidi="zh-CN"/>
        </w:rPr>
        <w:t>2.3</w:t>
      </w:r>
      <w:r>
        <w:rPr>
          <w:rFonts w:hint="eastAsia" w:ascii="宋体" w:hAnsi="宋体" w:eastAsia="宋体" w:cs="宋体"/>
          <w:b w:val="0"/>
          <w:bCs w:val="0"/>
          <w:kern w:val="0"/>
          <w:sz w:val="28"/>
          <w:szCs w:val="28"/>
          <w:highlight w:val="none"/>
          <w:lang w:val="zh-CN" w:eastAsia="zh-CN" w:bidi="zh-CN"/>
        </w:rPr>
        <w:t>货物规格、技术参数偏离表</w:t>
      </w:r>
      <w:bookmarkEnd w:id="23"/>
      <w:bookmarkEnd w:id="24"/>
      <w:bookmarkEnd w:id="25"/>
      <w:bookmarkEnd w:id="26"/>
      <w:bookmarkEnd w:id="27"/>
    </w:p>
    <w:p>
      <w:pPr>
        <w:pStyle w:val="149"/>
        <w:numPr>
          <w:ilvl w:val="0"/>
          <w:numId w:val="0"/>
        </w:numPr>
        <w:jc w:val="both"/>
        <w:rPr>
          <w:rFonts w:hint="eastAsia" w:ascii="宋体" w:hAnsi="宋体" w:eastAsia="宋体" w:cs="宋体"/>
          <w:b w:val="0"/>
          <w:bCs w:val="0"/>
          <w:kern w:val="0"/>
          <w:sz w:val="28"/>
          <w:szCs w:val="28"/>
          <w:highlight w:val="none"/>
          <w:lang w:val="zh-CN" w:eastAsia="zh-CN" w:bidi="zh-CN"/>
        </w:rPr>
      </w:pPr>
    </w:p>
    <w:tbl>
      <w:tblPr>
        <w:tblStyle w:val="31"/>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800"/>
        <w:gridCol w:w="2055"/>
        <w:gridCol w:w="2306"/>
        <w:gridCol w:w="1508"/>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951" w:type="dxa"/>
            <w:noWrap/>
            <w:vAlign w:val="top"/>
          </w:tcPr>
          <w:p>
            <w:pPr>
              <w:spacing w:line="480" w:lineRule="exact"/>
              <w:rPr>
                <w:bCs/>
                <w:sz w:val="28"/>
                <w:szCs w:val="28"/>
                <w:highlight w:val="none"/>
              </w:rPr>
            </w:pPr>
            <w:r>
              <w:rPr>
                <w:rFonts w:hint="eastAsia"/>
                <w:bCs/>
                <w:sz w:val="28"/>
                <w:szCs w:val="28"/>
                <w:highlight w:val="none"/>
              </w:rPr>
              <w:t>序号</w:t>
            </w:r>
          </w:p>
        </w:tc>
        <w:tc>
          <w:tcPr>
            <w:tcW w:w="1800" w:type="dxa"/>
            <w:noWrap/>
            <w:vAlign w:val="top"/>
          </w:tcPr>
          <w:p>
            <w:pPr>
              <w:spacing w:line="480" w:lineRule="exact"/>
              <w:jc w:val="center"/>
              <w:rPr>
                <w:bCs/>
                <w:sz w:val="28"/>
                <w:szCs w:val="28"/>
                <w:highlight w:val="none"/>
              </w:rPr>
            </w:pPr>
            <w:r>
              <w:rPr>
                <w:rFonts w:hint="eastAsia"/>
                <w:bCs/>
                <w:sz w:val="28"/>
                <w:szCs w:val="28"/>
                <w:highlight w:val="none"/>
              </w:rPr>
              <w:t>货物名称</w:t>
            </w:r>
          </w:p>
        </w:tc>
        <w:tc>
          <w:tcPr>
            <w:tcW w:w="2055" w:type="dxa"/>
            <w:noWrap/>
            <w:vAlign w:val="top"/>
          </w:tcPr>
          <w:p>
            <w:pPr>
              <w:spacing w:line="480" w:lineRule="exact"/>
              <w:jc w:val="center"/>
              <w:rPr>
                <w:bCs/>
                <w:sz w:val="28"/>
                <w:szCs w:val="28"/>
                <w:highlight w:val="none"/>
              </w:rPr>
            </w:pPr>
            <w:r>
              <w:rPr>
                <w:rFonts w:hint="eastAsia"/>
                <w:bCs/>
                <w:sz w:val="28"/>
                <w:szCs w:val="28"/>
                <w:highlight w:val="none"/>
              </w:rPr>
              <w:t>招标功能参数</w:t>
            </w:r>
          </w:p>
        </w:tc>
        <w:tc>
          <w:tcPr>
            <w:tcW w:w="2306" w:type="dxa"/>
            <w:noWrap/>
            <w:vAlign w:val="top"/>
          </w:tcPr>
          <w:p>
            <w:pPr>
              <w:spacing w:line="480" w:lineRule="exact"/>
              <w:jc w:val="both"/>
              <w:rPr>
                <w:bCs/>
                <w:sz w:val="28"/>
                <w:szCs w:val="28"/>
                <w:highlight w:val="none"/>
              </w:rPr>
            </w:pPr>
            <w:r>
              <w:rPr>
                <w:rFonts w:hint="eastAsia"/>
                <w:bCs/>
                <w:sz w:val="28"/>
                <w:szCs w:val="28"/>
                <w:highlight w:val="none"/>
              </w:rPr>
              <w:t>投标功能参数</w:t>
            </w:r>
          </w:p>
        </w:tc>
        <w:tc>
          <w:tcPr>
            <w:tcW w:w="1508" w:type="dxa"/>
            <w:noWrap/>
            <w:vAlign w:val="top"/>
          </w:tcPr>
          <w:p>
            <w:pPr>
              <w:spacing w:line="480" w:lineRule="exact"/>
              <w:jc w:val="center"/>
              <w:rPr>
                <w:bCs/>
                <w:sz w:val="28"/>
                <w:szCs w:val="28"/>
                <w:highlight w:val="none"/>
              </w:rPr>
            </w:pPr>
            <w:r>
              <w:rPr>
                <w:rFonts w:hint="eastAsia"/>
                <w:bCs/>
                <w:sz w:val="28"/>
                <w:szCs w:val="28"/>
                <w:highlight w:val="none"/>
              </w:rPr>
              <w:t>偏离说明</w:t>
            </w:r>
          </w:p>
        </w:tc>
        <w:tc>
          <w:tcPr>
            <w:tcW w:w="844" w:type="dxa"/>
            <w:noWrap/>
            <w:vAlign w:val="top"/>
          </w:tcPr>
          <w:p>
            <w:pPr>
              <w:spacing w:line="480" w:lineRule="exact"/>
              <w:jc w:val="center"/>
              <w:rPr>
                <w:rFonts w:hint="eastAsia" w:eastAsia="宋体"/>
                <w:bCs/>
                <w:sz w:val="28"/>
                <w:szCs w:val="28"/>
                <w:highlight w:val="none"/>
                <w:lang w:val="en-US" w:eastAsia="zh-CN"/>
              </w:rPr>
            </w:pPr>
            <w:r>
              <w:rPr>
                <w:rFonts w:hint="eastAsia" w:ascii="宋体" w:hAnsi="宋体" w:eastAsia="宋体" w:cs="宋体"/>
                <w:sz w:val="28"/>
                <w:szCs w:val="28"/>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bl>
    <w:p>
      <w:pPr>
        <w:pStyle w:val="2"/>
        <w:rPr>
          <w:bCs/>
          <w:sz w:val="28"/>
          <w:szCs w:val="28"/>
          <w:highlight w:val="none"/>
        </w:rPr>
      </w:pPr>
    </w:p>
    <w:p>
      <w:pPr>
        <w:pStyle w:val="2"/>
        <w:rPr>
          <w:rFonts w:hint="default" w:eastAsia="宋体"/>
          <w:bCs/>
          <w:sz w:val="28"/>
          <w:szCs w:val="28"/>
          <w:highlight w:val="none"/>
          <w:lang w:val="en-US" w:eastAsia="zh-CN"/>
        </w:rPr>
      </w:pPr>
      <w:r>
        <w:rPr>
          <w:rFonts w:hint="eastAsia"/>
          <w:bCs/>
          <w:sz w:val="28"/>
          <w:szCs w:val="28"/>
          <w:highlight w:val="none"/>
          <w:lang w:val="en-US" w:eastAsia="zh-CN"/>
        </w:rPr>
        <w:t xml:space="preserve">   </w:t>
      </w:r>
    </w:p>
    <w:p>
      <w:pPr>
        <w:spacing w:line="480" w:lineRule="exact"/>
        <w:jc w:val="center"/>
        <w:rPr>
          <w:bCs/>
          <w:sz w:val="28"/>
          <w:szCs w:val="28"/>
          <w:highlight w:val="none"/>
        </w:rPr>
      </w:pPr>
      <w:r>
        <w:rPr>
          <w:rFonts w:hint="eastAsia"/>
          <w:bCs/>
          <w:sz w:val="28"/>
          <w:szCs w:val="28"/>
          <w:highlight w:val="none"/>
          <w:lang w:val="en-US" w:eastAsia="zh-CN"/>
        </w:rPr>
        <w:t xml:space="preserve">                                </w:t>
      </w:r>
      <w:r>
        <w:rPr>
          <w:rFonts w:hint="eastAsia"/>
          <w:bCs/>
          <w:sz w:val="28"/>
          <w:szCs w:val="28"/>
          <w:highlight w:val="none"/>
        </w:rPr>
        <w:t>供应商名称：（</w:t>
      </w:r>
      <w:r>
        <w:rPr>
          <w:rFonts w:hint="eastAsia"/>
          <w:bCs/>
          <w:sz w:val="28"/>
          <w:szCs w:val="28"/>
          <w:highlight w:val="none"/>
          <w:lang w:eastAsia="zh-CN"/>
        </w:rPr>
        <w:t>电子</w:t>
      </w:r>
      <w:r>
        <w:rPr>
          <w:rFonts w:hint="eastAsia"/>
          <w:bCs/>
          <w:sz w:val="28"/>
          <w:szCs w:val="28"/>
          <w:highlight w:val="none"/>
        </w:rPr>
        <w:t>签章）</w:t>
      </w:r>
    </w:p>
    <w:p>
      <w:pPr>
        <w:spacing w:line="480" w:lineRule="exact"/>
        <w:jc w:val="center"/>
        <w:rPr>
          <w:bCs/>
          <w:sz w:val="28"/>
          <w:szCs w:val="28"/>
          <w:highlight w:val="none"/>
        </w:rPr>
      </w:pPr>
      <w:r>
        <w:rPr>
          <w:rFonts w:hint="eastAsia"/>
          <w:bCs/>
          <w:sz w:val="28"/>
          <w:szCs w:val="28"/>
          <w:highlight w:val="none"/>
          <w:lang w:val="en-US" w:eastAsia="zh-CN"/>
        </w:rPr>
        <w:t xml:space="preserve">                                </w:t>
      </w:r>
      <w:r>
        <w:rPr>
          <w:rFonts w:hint="eastAsia"/>
          <w:bCs/>
          <w:sz w:val="28"/>
          <w:szCs w:val="28"/>
          <w:highlight w:val="none"/>
        </w:rPr>
        <w:t>法定代表人：（</w:t>
      </w:r>
      <w:r>
        <w:rPr>
          <w:rFonts w:hint="eastAsia"/>
          <w:bCs/>
          <w:sz w:val="28"/>
          <w:szCs w:val="28"/>
          <w:highlight w:val="none"/>
          <w:lang w:eastAsia="zh-CN"/>
        </w:rPr>
        <w:t>电子</w:t>
      </w:r>
      <w:r>
        <w:rPr>
          <w:rFonts w:hint="eastAsia"/>
          <w:bCs/>
          <w:sz w:val="28"/>
          <w:szCs w:val="28"/>
          <w:highlight w:val="none"/>
        </w:rPr>
        <w:t xml:space="preserve">签章）                                                                     </w:t>
      </w:r>
    </w:p>
    <w:p>
      <w:pPr>
        <w:spacing w:line="480" w:lineRule="exact"/>
        <w:jc w:val="center"/>
        <w:rPr>
          <w:bCs/>
          <w:sz w:val="28"/>
          <w:szCs w:val="28"/>
          <w:highlight w:val="none"/>
        </w:rPr>
      </w:pPr>
      <w:r>
        <w:rPr>
          <w:rFonts w:hint="eastAsia"/>
          <w:bCs/>
          <w:sz w:val="28"/>
          <w:szCs w:val="28"/>
          <w:highlight w:val="none"/>
          <w:lang w:val="en-US" w:eastAsia="zh-CN"/>
        </w:rPr>
        <w:t xml:space="preserve">                               </w:t>
      </w:r>
      <w:r>
        <w:rPr>
          <w:rFonts w:hint="eastAsia"/>
          <w:bCs/>
          <w:sz w:val="28"/>
          <w:szCs w:val="28"/>
          <w:highlight w:val="none"/>
        </w:rPr>
        <w:t>日期：   年    月    日</w:t>
      </w:r>
    </w:p>
    <w:p>
      <w:pPr>
        <w:spacing w:line="480" w:lineRule="exact"/>
        <w:rPr>
          <w:bCs/>
          <w:sz w:val="28"/>
          <w:szCs w:val="28"/>
          <w:highlight w:val="none"/>
        </w:rPr>
      </w:pPr>
    </w:p>
    <w:p>
      <w:pPr>
        <w:spacing w:line="480" w:lineRule="exact"/>
        <w:ind w:firstLine="141" w:firstLineChars="50"/>
        <w:rPr>
          <w:b/>
          <w:bCs w:val="0"/>
          <w:sz w:val="28"/>
          <w:szCs w:val="28"/>
          <w:highlight w:val="none"/>
        </w:rPr>
      </w:pPr>
      <w:r>
        <w:rPr>
          <w:rFonts w:hint="eastAsia"/>
          <w:b/>
          <w:bCs w:val="0"/>
          <w:sz w:val="28"/>
          <w:szCs w:val="28"/>
          <w:highlight w:val="none"/>
        </w:rPr>
        <w:t>注：此表格若不够用可根据实际自行扩展表格。</w:t>
      </w:r>
    </w:p>
    <w:p>
      <w:pPr>
        <w:pStyle w:val="2"/>
        <w:rPr>
          <w:highlight w:val="none"/>
        </w:rPr>
      </w:pPr>
    </w:p>
    <w:p>
      <w:pPr>
        <w:pStyle w:val="2"/>
        <w:jc w:val="center"/>
        <w:rPr>
          <w:rFonts w:hint="eastAsia"/>
          <w:highlight w:val="none"/>
        </w:rPr>
      </w:pPr>
      <w:r>
        <w:rPr>
          <w:rFonts w:hint="eastAsia" w:ascii="宋体"/>
          <w:b/>
          <w:bCs/>
          <w:sz w:val="32"/>
          <w:szCs w:val="32"/>
          <w:highlight w:val="none"/>
        </w:rPr>
        <w:br w:type="page"/>
      </w:r>
      <w:r>
        <w:rPr>
          <w:rFonts w:hint="eastAsia" w:ascii="宋体"/>
          <w:b/>
          <w:bCs/>
          <w:sz w:val="32"/>
          <w:szCs w:val="32"/>
          <w:highlight w:val="none"/>
        </w:rPr>
        <w:t>三、法定代表人身份证明书</w:t>
      </w:r>
    </w:p>
    <w:p>
      <w:pPr>
        <w:spacing w:line="440" w:lineRule="exact"/>
        <w:rPr>
          <w:rFonts w:hint="eastAsia" w:ascii="宋体"/>
          <w:b/>
          <w:bCs/>
          <w:highlight w:val="none"/>
        </w:rPr>
      </w:pPr>
      <w:r>
        <w:rPr>
          <w:rFonts w:hint="eastAsia" w:ascii="宋体"/>
          <w:b/>
          <w:bCs/>
          <w:highlight w:val="none"/>
        </w:rPr>
        <w:t xml:space="preserve"> </w:t>
      </w:r>
    </w:p>
    <w:p>
      <w:pPr>
        <w:spacing w:line="480" w:lineRule="auto"/>
        <w:ind w:firstLine="612"/>
        <w:rPr>
          <w:rFonts w:hint="eastAsia" w:ascii="宋体"/>
          <w:sz w:val="28"/>
          <w:szCs w:val="28"/>
          <w:highlight w:val="none"/>
        </w:rPr>
      </w:pPr>
      <w:r>
        <w:rPr>
          <w:rFonts w:hint="eastAsia" w:ascii="宋体"/>
          <w:sz w:val="28"/>
          <w:szCs w:val="28"/>
          <w:highlight w:val="none"/>
        </w:rPr>
        <w:t>单位名称：</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p>
    <w:p>
      <w:pPr>
        <w:spacing w:line="480" w:lineRule="auto"/>
        <w:ind w:firstLine="610"/>
        <w:rPr>
          <w:rFonts w:hint="eastAsia" w:ascii="宋体"/>
          <w:sz w:val="28"/>
          <w:szCs w:val="28"/>
          <w:highlight w:val="none"/>
          <w:u w:val="single"/>
        </w:rPr>
      </w:pPr>
      <w:r>
        <w:rPr>
          <w:rFonts w:hint="eastAsia" w:ascii="宋体"/>
          <w:sz w:val="28"/>
          <w:szCs w:val="28"/>
          <w:highlight w:val="none"/>
        </w:rPr>
        <w:t>单位性质：</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p>
    <w:p>
      <w:pPr>
        <w:spacing w:line="480" w:lineRule="auto"/>
        <w:ind w:firstLine="610"/>
        <w:rPr>
          <w:rFonts w:hint="eastAsia" w:ascii="宋体"/>
          <w:sz w:val="28"/>
          <w:szCs w:val="28"/>
          <w:highlight w:val="none"/>
          <w:u w:val="single"/>
        </w:rPr>
      </w:pPr>
      <w:r>
        <w:rPr>
          <w:rFonts w:hint="eastAsia" w:ascii="宋体"/>
          <w:sz w:val="28"/>
          <w:szCs w:val="28"/>
          <w:highlight w:val="none"/>
        </w:rPr>
        <w:t>地    址：</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 xml:space="preserve">  </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 xml:space="preserve">       </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p>
    <w:p>
      <w:pPr>
        <w:spacing w:line="480" w:lineRule="auto"/>
        <w:ind w:firstLine="610"/>
        <w:rPr>
          <w:rFonts w:hint="eastAsia" w:ascii="宋体"/>
          <w:sz w:val="28"/>
          <w:szCs w:val="28"/>
          <w:highlight w:val="none"/>
        </w:rPr>
      </w:pPr>
      <w:r>
        <w:rPr>
          <w:rFonts w:hint="eastAsia" w:ascii="宋体"/>
          <w:sz w:val="28"/>
          <w:szCs w:val="28"/>
          <w:highlight w:val="none"/>
        </w:rPr>
        <w:t>成立时间：</w:t>
      </w:r>
      <w:r>
        <w:rPr>
          <w:rFonts w:hint="eastAsia" w:ascii="宋体"/>
          <w:sz w:val="28"/>
          <w:szCs w:val="28"/>
          <w:highlight w:val="none"/>
          <w:u w:val="single"/>
        </w:rPr>
        <w:t xml:space="preserve">             </w:t>
      </w:r>
      <w:r>
        <w:rPr>
          <w:rFonts w:hint="eastAsia" w:ascii="宋体"/>
          <w:sz w:val="28"/>
          <w:szCs w:val="28"/>
          <w:highlight w:val="none"/>
        </w:rPr>
        <w:t>年</w:t>
      </w:r>
      <w:r>
        <w:rPr>
          <w:rFonts w:hint="eastAsia" w:ascii="宋体"/>
          <w:sz w:val="28"/>
          <w:szCs w:val="28"/>
          <w:highlight w:val="none"/>
          <w:u w:val="single"/>
        </w:rPr>
        <w:t xml:space="preserve">              </w:t>
      </w:r>
      <w:r>
        <w:rPr>
          <w:rFonts w:hint="eastAsia" w:ascii="宋体"/>
          <w:sz w:val="28"/>
          <w:szCs w:val="28"/>
          <w:highlight w:val="none"/>
        </w:rPr>
        <w:t>月</w:t>
      </w:r>
      <w:r>
        <w:rPr>
          <w:rFonts w:hint="eastAsia" w:ascii="宋体"/>
          <w:sz w:val="28"/>
          <w:szCs w:val="28"/>
          <w:highlight w:val="none"/>
          <w:u w:val="single"/>
        </w:rPr>
        <w:t xml:space="preserve">              </w:t>
      </w:r>
      <w:r>
        <w:rPr>
          <w:rFonts w:hint="eastAsia" w:ascii="宋体"/>
          <w:sz w:val="28"/>
          <w:szCs w:val="28"/>
          <w:highlight w:val="none"/>
        </w:rPr>
        <w:t>日</w:t>
      </w:r>
    </w:p>
    <w:p>
      <w:pPr>
        <w:spacing w:line="480" w:lineRule="auto"/>
        <w:ind w:firstLine="610"/>
        <w:rPr>
          <w:rFonts w:hint="eastAsia" w:ascii="宋体"/>
          <w:sz w:val="28"/>
          <w:szCs w:val="28"/>
          <w:highlight w:val="none"/>
          <w:u w:val="single"/>
        </w:rPr>
      </w:pPr>
      <w:r>
        <w:rPr>
          <w:rFonts w:hint="eastAsia" w:ascii="宋体"/>
          <w:sz w:val="28"/>
          <w:szCs w:val="28"/>
          <w:highlight w:val="none"/>
        </w:rPr>
        <w:t>经营期限：</w:t>
      </w:r>
      <w:r>
        <w:rPr>
          <w:rFonts w:hint="eastAsia" w:ascii="宋体"/>
          <w:sz w:val="28"/>
          <w:szCs w:val="28"/>
          <w:highlight w:val="none"/>
          <w:u w:val="single"/>
        </w:rPr>
        <w:tab/>
      </w:r>
      <w:r>
        <w:rPr>
          <w:rFonts w:hint="eastAsia" w:ascii="宋体"/>
          <w:sz w:val="28"/>
          <w:szCs w:val="28"/>
          <w:highlight w:val="none"/>
          <w:u w:val="single"/>
        </w:rPr>
        <w:t xml:space="preserve">                                    </w:t>
      </w:r>
      <w:r>
        <w:rPr>
          <w:rFonts w:hint="eastAsia" w:ascii="宋体"/>
          <w:sz w:val="28"/>
          <w:szCs w:val="28"/>
          <w:highlight w:val="none"/>
          <w:u w:val="single"/>
        </w:rPr>
        <w:tab/>
      </w:r>
    </w:p>
    <w:p>
      <w:pPr>
        <w:spacing w:line="480" w:lineRule="auto"/>
        <w:ind w:firstLine="610"/>
        <w:rPr>
          <w:rFonts w:hint="eastAsia" w:ascii="宋体"/>
          <w:sz w:val="28"/>
          <w:szCs w:val="28"/>
          <w:highlight w:val="none"/>
          <w:u w:val="single"/>
        </w:rPr>
      </w:pPr>
      <w:r>
        <w:rPr>
          <w:rFonts w:hint="eastAsia" w:ascii="宋体"/>
          <w:sz w:val="28"/>
          <w:szCs w:val="28"/>
          <w:highlight w:val="none"/>
        </w:rPr>
        <w:t>姓    名：</w:t>
      </w:r>
      <w:r>
        <w:rPr>
          <w:rFonts w:hint="eastAsia" w:ascii="宋体"/>
          <w:sz w:val="28"/>
          <w:szCs w:val="28"/>
          <w:highlight w:val="none"/>
          <w:u w:val="single"/>
        </w:rPr>
        <w:t xml:space="preserve">          </w:t>
      </w:r>
      <w:r>
        <w:rPr>
          <w:rFonts w:hint="eastAsia" w:ascii="宋体"/>
          <w:sz w:val="28"/>
          <w:szCs w:val="28"/>
          <w:highlight w:val="none"/>
        </w:rPr>
        <w:t xml:space="preserve"> 性别：</w:t>
      </w:r>
      <w:r>
        <w:rPr>
          <w:rFonts w:hint="eastAsia" w:ascii="宋体"/>
          <w:sz w:val="28"/>
          <w:szCs w:val="28"/>
          <w:highlight w:val="none"/>
          <w:u w:val="single"/>
        </w:rPr>
        <w:t xml:space="preserve">        </w:t>
      </w:r>
      <w:r>
        <w:rPr>
          <w:rFonts w:hint="eastAsia" w:ascii="宋体"/>
          <w:sz w:val="28"/>
          <w:szCs w:val="28"/>
          <w:highlight w:val="none"/>
        </w:rPr>
        <w:t>年龄：</w:t>
      </w:r>
      <w:r>
        <w:rPr>
          <w:rFonts w:hint="eastAsia" w:ascii="宋体"/>
          <w:sz w:val="28"/>
          <w:szCs w:val="28"/>
          <w:highlight w:val="none"/>
          <w:u w:val="single"/>
        </w:rPr>
        <w:t xml:space="preserve">          </w:t>
      </w:r>
      <w:r>
        <w:rPr>
          <w:rFonts w:hint="eastAsia" w:ascii="宋体"/>
          <w:sz w:val="28"/>
          <w:szCs w:val="28"/>
          <w:highlight w:val="none"/>
        </w:rPr>
        <w:t xml:space="preserve"> 职务：</w:t>
      </w:r>
      <w:r>
        <w:rPr>
          <w:rFonts w:hint="eastAsia" w:ascii="宋体"/>
          <w:sz w:val="28"/>
          <w:szCs w:val="28"/>
          <w:highlight w:val="none"/>
          <w:u w:val="single"/>
        </w:rPr>
        <w:tab/>
      </w:r>
    </w:p>
    <w:p>
      <w:pPr>
        <w:spacing w:line="480" w:lineRule="auto"/>
        <w:ind w:firstLine="610"/>
        <w:rPr>
          <w:rFonts w:hint="eastAsia" w:ascii="宋体"/>
          <w:sz w:val="28"/>
          <w:szCs w:val="28"/>
          <w:highlight w:val="none"/>
        </w:rPr>
      </w:pPr>
      <w:r>
        <w:rPr>
          <w:rFonts w:hint="eastAsia" w:ascii="宋体"/>
          <w:sz w:val="28"/>
          <w:szCs w:val="28"/>
          <w:highlight w:val="none"/>
        </w:rPr>
        <w:t>系</w:t>
      </w:r>
      <w:r>
        <w:rPr>
          <w:rFonts w:hint="eastAsia" w:ascii="宋体"/>
          <w:sz w:val="28"/>
          <w:szCs w:val="28"/>
          <w:highlight w:val="none"/>
          <w:u w:val="single"/>
        </w:rPr>
        <w:t xml:space="preserve">          （供应商单位名称）         </w:t>
      </w:r>
      <w:r>
        <w:rPr>
          <w:rFonts w:hint="eastAsia" w:ascii="宋体"/>
          <w:sz w:val="28"/>
          <w:szCs w:val="28"/>
          <w:highlight w:val="none"/>
        </w:rPr>
        <w:t>的法定代表人。</w:t>
      </w:r>
    </w:p>
    <w:p>
      <w:pPr>
        <w:spacing w:line="480" w:lineRule="auto"/>
        <w:ind w:firstLine="610"/>
        <w:rPr>
          <w:rFonts w:hint="eastAsia" w:ascii="宋体"/>
          <w:sz w:val="28"/>
          <w:szCs w:val="28"/>
          <w:highlight w:val="none"/>
        </w:rPr>
      </w:pPr>
      <w:r>
        <w:rPr>
          <w:rFonts w:hint="eastAsia" w:ascii="宋体"/>
          <w:sz w:val="28"/>
          <w:szCs w:val="28"/>
          <w:highlight w:val="none"/>
        </w:rPr>
        <w:t xml:space="preserve"> </w:t>
      </w:r>
    </w:p>
    <w:p>
      <w:pPr>
        <w:spacing w:line="480" w:lineRule="auto"/>
        <w:ind w:firstLine="1271" w:firstLineChars="454"/>
        <w:rPr>
          <w:rFonts w:hint="eastAsia" w:ascii="宋体"/>
          <w:sz w:val="28"/>
          <w:szCs w:val="28"/>
          <w:highlight w:val="none"/>
        </w:rPr>
      </w:pPr>
      <w:r>
        <w:rPr>
          <w:rFonts w:hint="eastAsia" w:ascii="宋体"/>
          <w:sz w:val="28"/>
          <w:szCs w:val="28"/>
          <w:highlight w:val="none"/>
        </w:rPr>
        <w:t>特此证明。</w:t>
      </w:r>
    </w:p>
    <w:p>
      <w:pPr>
        <w:spacing w:line="480" w:lineRule="auto"/>
        <w:ind w:firstLine="5880" w:firstLineChars="2100"/>
        <w:rPr>
          <w:rFonts w:hint="eastAsia" w:ascii="宋体"/>
          <w:sz w:val="28"/>
          <w:szCs w:val="28"/>
          <w:highlight w:val="none"/>
        </w:rPr>
      </w:pPr>
      <w:r>
        <w:rPr>
          <w:rFonts w:hint="eastAsia" w:ascii="宋体"/>
          <w:sz w:val="28"/>
          <w:szCs w:val="28"/>
          <w:highlight w:val="none"/>
        </w:rPr>
        <w:t xml:space="preserve"> </w:t>
      </w:r>
    </w:p>
    <w:p>
      <w:pPr>
        <w:spacing w:line="480" w:lineRule="auto"/>
        <w:ind w:firstLine="5880" w:firstLineChars="2100"/>
        <w:rPr>
          <w:rFonts w:hint="eastAsia" w:ascii="宋体"/>
          <w:sz w:val="28"/>
          <w:szCs w:val="28"/>
          <w:highlight w:val="none"/>
        </w:rPr>
      </w:pPr>
      <w:r>
        <w:rPr>
          <w:rFonts w:hint="eastAsia" w:ascii="宋体"/>
          <w:sz w:val="28"/>
          <w:szCs w:val="28"/>
          <w:highlight w:val="none"/>
        </w:rPr>
        <w:t xml:space="preserve"> </w:t>
      </w:r>
    </w:p>
    <w:p>
      <w:pPr>
        <w:spacing w:line="480" w:lineRule="auto"/>
        <w:ind w:firstLine="5880" w:firstLineChars="2100"/>
        <w:rPr>
          <w:rFonts w:hint="eastAsia" w:ascii="宋体"/>
          <w:sz w:val="28"/>
          <w:szCs w:val="28"/>
          <w:highlight w:val="none"/>
        </w:rPr>
      </w:pPr>
      <w:r>
        <w:rPr>
          <w:rFonts w:hint="eastAsia" w:ascii="宋体"/>
          <w:sz w:val="28"/>
          <w:szCs w:val="28"/>
          <w:highlight w:val="none"/>
        </w:rPr>
        <w:t xml:space="preserve"> </w:t>
      </w: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480" w:lineRule="auto"/>
        <w:ind w:firstLine="5310" w:firstLineChars="1889"/>
        <w:rPr>
          <w:rFonts w:hint="eastAsia" w:ascii="宋体"/>
          <w:b/>
          <w:bCs/>
          <w:sz w:val="28"/>
          <w:szCs w:val="28"/>
          <w:highlight w:val="none"/>
        </w:rPr>
      </w:pPr>
      <w:r>
        <w:rPr>
          <w:rFonts w:hint="eastAsia" w:ascii="宋体"/>
          <w:b/>
          <w:bCs/>
          <w:sz w:val="28"/>
          <w:szCs w:val="28"/>
          <w:highlight w:val="none"/>
        </w:rPr>
        <w:t xml:space="preserve"> </w:t>
      </w:r>
    </w:p>
    <w:p>
      <w:pPr>
        <w:spacing w:line="480" w:lineRule="auto"/>
        <w:ind w:right="480"/>
        <w:jc w:val="left"/>
        <w:rPr>
          <w:rFonts w:hint="eastAsia" w:ascii="宋体"/>
          <w:b/>
          <w:bCs/>
          <w:sz w:val="24"/>
          <w:szCs w:val="24"/>
          <w:highlight w:val="none"/>
        </w:rPr>
      </w:pPr>
      <w:r>
        <w:rPr>
          <w:rFonts w:hint="eastAsia" w:ascii="宋体"/>
          <w:b/>
          <w:bCs/>
          <w:sz w:val="28"/>
          <w:szCs w:val="28"/>
          <w:highlight w:val="none"/>
        </w:rPr>
        <w:t>（后附法定代表人身份证正反面原件扫描件）</w:t>
      </w:r>
    </w:p>
    <w:p>
      <w:pPr>
        <w:pStyle w:val="8"/>
        <w:spacing w:line="440" w:lineRule="exact"/>
        <w:ind w:left="0" w:firstLine="0"/>
        <w:jc w:val="center"/>
        <w:rPr>
          <w:rFonts w:hint="eastAsia" w:ascii="宋体"/>
          <w:b w:val="0"/>
          <w:bCs w:val="0"/>
          <w:sz w:val="32"/>
          <w:szCs w:val="32"/>
          <w:highlight w:val="none"/>
        </w:rPr>
      </w:pPr>
      <w:bookmarkStart w:id="28" w:name="_Toc169921411"/>
      <w:bookmarkEnd w:id="28"/>
      <w:bookmarkStart w:id="29" w:name="_Toc171073046"/>
      <w:bookmarkEnd w:id="29"/>
      <w:bookmarkStart w:id="30" w:name="_Toc223432391"/>
      <w:bookmarkEnd w:id="30"/>
      <w:r>
        <w:rPr>
          <w:rFonts w:hint="eastAsia" w:ascii="宋体"/>
          <w:b w:val="0"/>
          <w:bCs w:val="0"/>
          <w:sz w:val="32"/>
          <w:szCs w:val="32"/>
          <w:highlight w:val="none"/>
        </w:rPr>
        <w:br w:type="page"/>
      </w:r>
      <w:r>
        <w:rPr>
          <w:rFonts w:hint="eastAsia" w:ascii="宋体" w:eastAsia="宋体"/>
          <w:b w:val="0"/>
          <w:bCs w:val="0"/>
          <w:kern w:val="2"/>
          <w:sz w:val="32"/>
          <w:szCs w:val="32"/>
          <w:highlight w:val="none"/>
        </w:rPr>
        <w:t>四、授权委托书</w:t>
      </w:r>
    </w:p>
    <w:p>
      <w:pPr>
        <w:widowControl/>
        <w:snapToGrid w:val="0"/>
        <w:spacing w:line="365" w:lineRule="atLeast"/>
        <w:rPr>
          <w:kern w:val="0"/>
          <w:highlight w:val="none"/>
        </w:rPr>
      </w:pPr>
    </w:p>
    <w:p>
      <w:pPr>
        <w:spacing w:line="360" w:lineRule="auto"/>
        <w:ind w:left="178" w:leftChars="85" w:right="277" w:rightChars="132" w:firstLine="585" w:firstLineChars="209"/>
        <w:jc w:val="left"/>
        <w:rPr>
          <w:rFonts w:hint="eastAsia" w:ascii="宋体"/>
          <w:sz w:val="28"/>
          <w:szCs w:val="28"/>
          <w:highlight w:val="none"/>
        </w:rPr>
      </w:pPr>
      <w:r>
        <w:rPr>
          <w:rFonts w:hint="eastAsia" w:ascii="宋体"/>
          <w:sz w:val="28"/>
          <w:szCs w:val="28"/>
          <w:highlight w:val="none"/>
        </w:rPr>
        <w:t>本人</w:t>
      </w:r>
      <w:r>
        <w:rPr>
          <w:rFonts w:hint="eastAsia" w:ascii="宋体"/>
          <w:sz w:val="28"/>
          <w:szCs w:val="28"/>
          <w:highlight w:val="none"/>
          <w:u w:val="single"/>
        </w:rPr>
        <w:t xml:space="preserve">           </w:t>
      </w:r>
      <w:r>
        <w:rPr>
          <w:rFonts w:hint="eastAsia" w:ascii="宋体"/>
          <w:sz w:val="28"/>
          <w:szCs w:val="28"/>
          <w:highlight w:val="none"/>
        </w:rPr>
        <w:t>（姓名）系</w:t>
      </w:r>
      <w:r>
        <w:rPr>
          <w:rFonts w:hint="eastAsia" w:ascii="宋体"/>
          <w:sz w:val="28"/>
          <w:szCs w:val="28"/>
          <w:highlight w:val="none"/>
          <w:u w:val="single"/>
        </w:rPr>
        <w:t xml:space="preserve">                      </w:t>
      </w:r>
      <w:r>
        <w:rPr>
          <w:rFonts w:hint="eastAsia" w:ascii="宋体"/>
          <w:sz w:val="28"/>
          <w:szCs w:val="28"/>
          <w:highlight w:val="none"/>
        </w:rPr>
        <w:t>（</w:t>
      </w:r>
      <w:r>
        <w:rPr>
          <w:rFonts w:hint="eastAsia" w:ascii="宋体"/>
          <w:sz w:val="28"/>
          <w:szCs w:val="28"/>
          <w:highlight w:val="none"/>
          <w:lang w:eastAsia="zh-CN"/>
        </w:rPr>
        <w:t>投标</w:t>
      </w:r>
      <w:r>
        <w:rPr>
          <w:rFonts w:hint="eastAsia" w:ascii="宋体"/>
          <w:sz w:val="28"/>
          <w:szCs w:val="28"/>
          <w:highlight w:val="none"/>
        </w:rPr>
        <w:t>人名称）的法定代表人，现委托</w:t>
      </w:r>
      <w:r>
        <w:rPr>
          <w:rFonts w:hint="eastAsia" w:ascii="宋体"/>
          <w:sz w:val="28"/>
          <w:szCs w:val="28"/>
          <w:highlight w:val="none"/>
          <w:u w:val="single"/>
        </w:rPr>
        <w:t xml:space="preserve">         （姓名）</w:t>
      </w:r>
      <w:r>
        <w:rPr>
          <w:rFonts w:hint="eastAsia" w:ascii="宋体"/>
          <w:sz w:val="28"/>
          <w:szCs w:val="28"/>
          <w:highlight w:val="none"/>
        </w:rPr>
        <w:t>为我方代理人。代理人根据授权，以我方名义签署、澄清、说明、补正、递交、撤回、修改</w:t>
      </w:r>
      <w:r>
        <w:rPr>
          <w:rFonts w:hint="eastAsia" w:ascii="宋体"/>
          <w:sz w:val="28"/>
          <w:szCs w:val="28"/>
          <w:highlight w:val="none"/>
          <w:u w:val="single"/>
        </w:rPr>
        <w:t xml:space="preserve">                          （项目名称）</w:t>
      </w:r>
      <w:r>
        <w:rPr>
          <w:rFonts w:hint="eastAsia" w:ascii="宋体"/>
          <w:sz w:val="28"/>
          <w:szCs w:val="28"/>
          <w:highlight w:val="none"/>
          <w:lang w:eastAsia="zh-CN"/>
        </w:rPr>
        <w:t>投标文件</w:t>
      </w:r>
      <w:r>
        <w:rPr>
          <w:rFonts w:hint="eastAsia" w:ascii="宋体"/>
          <w:sz w:val="28"/>
          <w:szCs w:val="28"/>
          <w:highlight w:val="none"/>
        </w:rPr>
        <w:t>、签订合同和处理有关事宜，其法律后果由我方承担。</w:t>
      </w:r>
    </w:p>
    <w:p>
      <w:pPr>
        <w:spacing w:line="360" w:lineRule="auto"/>
        <w:ind w:firstLine="560" w:firstLineChars="200"/>
        <w:jc w:val="left"/>
        <w:rPr>
          <w:rFonts w:hint="eastAsia" w:ascii="宋体"/>
          <w:sz w:val="28"/>
          <w:szCs w:val="28"/>
          <w:highlight w:val="none"/>
        </w:rPr>
      </w:pPr>
      <w:r>
        <w:rPr>
          <w:rFonts w:hint="eastAsia" w:ascii="宋体"/>
          <w:sz w:val="28"/>
          <w:szCs w:val="28"/>
          <w:highlight w:val="none"/>
        </w:rPr>
        <w:t>委托期限：</w:t>
      </w:r>
      <w:r>
        <w:rPr>
          <w:rFonts w:hint="eastAsia" w:ascii="宋体"/>
          <w:sz w:val="28"/>
          <w:szCs w:val="28"/>
          <w:highlight w:val="none"/>
          <w:u w:val="single"/>
        </w:rPr>
        <w:t xml:space="preserve">                 </w:t>
      </w:r>
    </w:p>
    <w:p>
      <w:pPr>
        <w:spacing w:line="360" w:lineRule="auto"/>
        <w:ind w:firstLine="957" w:firstLineChars="342"/>
        <w:jc w:val="left"/>
        <w:rPr>
          <w:rFonts w:hint="eastAsia" w:ascii="宋体"/>
          <w:sz w:val="28"/>
          <w:szCs w:val="28"/>
          <w:highlight w:val="none"/>
        </w:rPr>
      </w:pPr>
      <w:r>
        <w:rPr>
          <w:rFonts w:hint="eastAsia" w:ascii="宋体"/>
          <w:sz w:val="28"/>
          <w:szCs w:val="28"/>
          <w:highlight w:val="none"/>
        </w:rPr>
        <w:t>代理人无转委托权。</w:t>
      </w:r>
    </w:p>
    <w:p>
      <w:pPr>
        <w:spacing w:line="360" w:lineRule="auto"/>
        <w:ind w:firstLine="957" w:firstLineChars="342"/>
        <w:jc w:val="left"/>
        <w:rPr>
          <w:rFonts w:hint="eastAsia" w:ascii="宋体"/>
          <w:sz w:val="28"/>
          <w:szCs w:val="28"/>
          <w:highlight w:val="none"/>
        </w:rPr>
      </w:pP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供应商：（单位</w:t>
      </w:r>
      <w:r>
        <w:rPr>
          <w:rFonts w:hint="eastAsia" w:ascii="宋体"/>
          <w:bCs/>
          <w:sz w:val="28"/>
          <w:szCs w:val="28"/>
          <w:highlight w:val="none"/>
        </w:rPr>
        <w:t>电子</w:t>
      </w:r>
      <w:r>
        <w:rPr>
          <w:rFonts w:hint="eastAsia" w:ascii="宋体"/>
          <w:sz w:val="28"/>
          <w:szCs w:val="28"/>
          <w:highlight w:val="none"/>
        </w:rPr>
        <w:t>签章）</w:t>
      </w: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法定代表人：（法人</w:t>
      </w:r>
      <w:r>
        <w:rPr>
          <w:rFonts w:hint="eastAsia" w:ascii="宋体"/>
          <w:bCs/>
          <w:sz w:val="28"/>
          <w:szCs w:val="28"/>
          <w:highlight w:val="none"/>
        </w:rPr>
        <w:t>电子</w:t>
      </w:r>
      <w:r>
        <w:rPr>
          <w:rFonts w:hint="eastAsia" w:ascii="宋体"/>
          <w:sz w:val="28"/>
          <w:szCs w:val="28"/>
          <w:highlight w:val="none"/>
        </w:rPr>
        <w:t>签章）</w:t>
      </w: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身份证号码：</w:t>
      </w: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委托人身份证号码：</w:t>
      </w: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日期：</w:t>
      </w:r>
      <w:r>
        <w:rPr>
          <w:rFonts w:hint="eastAsia" w:ascii="宋体" w:hAnsi="宋体"/>
          <w:bCs/>
          <w:kern w:val="0"/>
          <w:sz w:val="28"/>
          <w:szCs w:val="28"/>
          <w:highlight w:val="none"/>
        </w:rPr>
        <w:t xml:space="preserve">  年   月  日</w:t>
      </w:r>
    </w:p>
    <w:p>
      <w:pPr>
        <w:spacing w:line="360" w:lineRule="auto"/>
        <w:ind w:firstLine="4799" w:firstLineChars="1714"/>
        <w:jc w:val="left"/>
        <w:rPr>
          <w:rFonts w:hint="eastAsia" w:ascii="宋体"/>
          <w:sz w:val="28"/>
          <w:szCs w:val="28"/>
          <w:highlight w:val="none"/>
        </w:rPr>
      </w:pPr>
    </w:p>
    <w:p>
      <w:pPr>
        <w:spacing w:line="360" w:lineRule="auto"/>
        <w:rPr>
          <w:rFonts w:hint="eastAsia" w:ascii="宋体"/>
          <w:sz w:val="28"/>
          <w:szCs w:val="28"/>
          <w:highlight w:val="none"/>
        </w:rPr>
      </w:pPr>
      <w:r>
        <w:rPr>
          <w:rFonts w:hint="eastAsia" w:ascii="宋体"/>
          <w:b/>
          <w:bCs/>
          <w:sz w:val="28"/>
          <w:szCs w:val="28"/>
          <w:highlight w:val="none"/>
        </w:rPr>
        <w:t>（后附委托代理人身份证正反面原件扫描件）</w:t>
      </w:r>
    </w:p>
    <w:p>
      <w:pPr>
        <w:spacing w:line="360" w:lineRule="auto"/>
        <w:rPr>
          <w:rFonts w:hint="eastAsia" w:ascii="宋体"/>
          <w:b/>
          <w:szCs w:val="24"/>
          <w:highlight w:val="none"/>
        </w:rPr>
      </w:pPr>
      <w:r>
        <w:rPr>
          <w:rFonts w:hint="eastAsia" w:ascii="宋体"/>
          <w:b/>
          <w:szCs w:val="24"/>
          <w:highlight w:val="none"/>
        </w:rPr>
        <w:t xml:space="preserve"> </w:t>
      </w:r>
    </w:p>
    <w:p>
      <w:pPr>
        <w:pStyle w:val="8"/>
        <w:spacing w:line="440" w:lineRule="exact"/>
        <w:ind w:left="0" w:firstLine="0"/>
        <w:jc w:val="center"/>
        <w:rPr>
          <w:rFonts w:hint="eastAsia" w:ascii="宋体" w:eastAsia="宋体"/>
          <w:b w:val="0"/>
          <w:bCs w:val="0"/>
          <w:kern w:val="2"/>
          <w:sz w:val="32"/>
          <w:szCs w:val="32"/>
          <w:highlight w:val="none"/>
        </w:rPr>
      </w:pPr>
      <w:r>
        <w:rPr>
          <w:rFonts w:hint="eastAsia" w:ascii="宋体" w:eastAsia="宋体"/>
          <w:b w:val="0"/>
          <w:szCs w:val="24"/>
          <w:highlight w:val="none"/>
        </w:rPr>
        <w:br w:type="page"/>
      </w:r>
      <w:r>
        <w:rPr>
          <w:rFonts w:hint="eastAsia" w:ascii="宋体" w:eastAsia="宋体" w:cs="Times New Roman"/>
          <w:b w:val="0"/>
          <w:bCs w:val="0"/>
          <w:kern w:val="2"/>
          <w:sz w:val="32"/>
          <w:szCs w:val="32"/>
          <w:highlight w:val="none"/>
        </w:rPr>
        <w:t>五、投标承诺函</w:t>
      </w:r>
    </w:p>
    <w:p>
      <w:pPr>
        <w:keepNext w:val="0"/>
        <w:keepLines w:val="0"/>
        <w:pageBreakBefore w:val="0"/>
        <w:widowControl w:val="0"/>
        <w:kinsoku/>
        <w:wordWrap/>
        <w:overflowPunct/>
        <w:topLinePunct w:val="0"/>
        <w:bidi w:val="0"/>
        <w:snapToGrid/>
        <w:spacing w:line="440" w:lineRule="exact"/>
        <w:jc w:val="left"/>
        <w:textAlignment w:val="auto"/>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致：（采购人）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我公司作为本次</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项目的供应商，根据</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文件要求，现郑重承诺如下：</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一、完全接受和满足本项目</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中规定的实质性要求，如对</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有异议，已经在</w:t>
      </w:r>
      <w:r>
        <w:rPr>
          <w:rFonts w:hint="eastAsia" w:hAnsi="宋体"/>
          <w:b w:val="0"/>
          <w:bCs w:val="0"/>
          <w:color w:val="auto"/>
          <w:sz w:val="28"/>
          <w:szCs w:val="28"/>
          <w:highlight w:val="none"/>
          <w:lang w:val="en-US" w:eastAsia="zh-CN"/>
        </w:rPr>
        <w:t>开标</w:t>
      </w:r>
      <w:r>
        <w:rPr>
          <w:rFonts w:hint="eastAsia" w:hAnsi="宋体"/>
          <w:b w:val="0"/>
          <w:bCs w:val="0"/>
          <w:color w:val="auto"/>
          <w:sz w:val="28"/>
          <w:szCs w:val="28"/>
          <w:highlight w:val="none"/>
        </w:rPr>
        <w:t>截止时间届满前依法提出异议，不存在对</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有异议的同时又参加</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以求侥幸中标或者为实现其他非法目的的行为。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二、参加本次</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活动，不存在和其他供应商在同一合同项目下的采购项目中，同时委托同一个自然人、同一家庭成员、同一单位的人员作为代理人的行为。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lang w:val="en-US" w:eastAsia="zh-CN"/>
        </w:rPr>
        <w:t>三</w:t>
      </w: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中提供的能够给予我单位带来优惠的任何资料和技术、服务、商务等响应承诺情况都是真实、有效、合法的。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lang w:val="en-US" w:eastAsia="zh-CN"/>
        </w:rPr>
        <w:t>四</w:t>
      </w:r>
      <w:r>
        <w:rPr>
          <w:rFonts w:hint="eastAsia" w:hAnsi="宋体"/>
          <w:b w:val="0"/>
          <w:bCs w:val="0"/>
          <w:color w:val="auto"/>
          <w:sz w:val="28"/>
          <w:szCs w:val="28"/>
          <w:highlight w:val="none"/>
        </w:rPr>
        <w:t>、存在以下行为之一的愿意接受相关部门的处理：</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（一）</w:t>
      </w:r>
      <w:r>
        <w:rPr>
          <w:rFonts w:hint="eastAsia" w:hAnsi="宋体"/>
          <w:b w:val="0"/>
          <w:bCs w:val="0"/>
          <w:color w:val="auto"/>
          <w:sz w:val="28"/>
          <w:szCs w:val="28"/>
          <w:highlight w:val="none"/>
          <w:lang w:val="en-US" w:eastAsia="zh-CN"/>
        </w:rPr>
        <w:t>投标</w:t>
      </w:r>
      <w:r>
        <w:rPr>
          <w:rFonts w:hint="eastAsia" w:hAnsi="宋体"/>
          <w:b w:val="0"/>
          <w:bCs w:val="0"/>
          <w:color w:val="auto"/>
          <w:sz w:val="28"/>
          <w:szCs w:val="28"/>
          <w:highlight w:val="none"/>
        </w:rPr>
        <w:t>有效期内撤销</w:t>
      </w:r>
      <w:r>
        <w:rPr>
          <w:rFonts w:hint="eastAsia" w:hAnsi="宋体"/>
          <w:b w:val="0"/>
          <w:bCs w:val="0"/>
          <w:color w:val="auto"/>
          <w:sz w:val="28"/>
          <w:szCs w:val="28"/>
          <w:highlight w:val="none"/>
          <w:lang w:val="en-US" w:eastAsia="zh-CN"/>
        </w:rPr>
        <w:t>投标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（二）在采购人确定成交人以前放弃中标候选资格的；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（三）由于成交人的原因未能按照</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的规定与采购人签订合同；</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（四）在响应文件中提供虚假材料谋取中标；</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五</w:t>
      </w:r>
      <w:r>
        <w:rPr>
          <w:rFonts w:hint="eastAsia" w:hAnsi="宋体"/>
          <w:b w:val="0"/>
          <w:bCs w:val="0"/>
          <w:color w:val="auto"/>
          <w:sz w:val="28"/>
          <w:szCs w:val="28"/>
          <w:highlight w:val="none"/>
        </w:rPr>
        <w:t>）与采购人、其他供应商或者采购代理机构恶意串通的；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六</w:t>
      </w: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投标</w:t>
      </w:r>
      <w:r>
        <w:rPr>
          <w:rFonts w:hint="eastAsia" w:hAnsi="宋体"/>
          <w:b w:val="0"/>
          <w:bCs w:val="0"/>
          <w:color w:val="auto"/>
          <w:sz w:val="28"/>
          <w:szCs w:val="28"/>
          <w:highlight w:val="none"/>
        </w:rPr>
        <w:t>有效期内，供应商在政府采购活动中有违法、违规、违纪行为。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由此产生的一切法律后果和责任由我公司承担。我公司声明放弃对此提出任何异议和追索的权利。</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本公司对上述承诺的内容事项真实性负责。如经查实上述承诺的内容事项存在虚假，我公司愿意接受以提供虚假材料谋取中标追究法律责任，愿承担由此造成的一切法律后果。</w:t>
      </w:r>
    </w:p>
    <w:p>
      <w:pPr>
        <w:pStyle w:val="133"/>
        <w:spacing w:line="500" w:lineRule="exact"/>
        <w:ind w:firstLine="661" w:firstLineChars="235"/>
        <w:rPr>
          <w:rFonts w:hint="eastAsia" w:hAnsi="宋体"/>
          <w:color w:val="auto"/>
          <w:sz w:val="28"/>
          <w:szCs w:val="28"/>
          <w:highlight w:val="none"/>
        </w:rPr>
      </w:pPr>
    </w:p>
    <w:p>
      <w:pPr>
        <w:ind w:firstLine="3080" w:firstLineChars="1100"/>
        <w:jc w:val="left"/>
        <w:rPr>
          <w:rFonts w:hint="eastAsia" w:ascii="宋体"/>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hAnsi="宋体" w:eastAsia="宋体" w:cs="Times New Roman"/>
          <w:color w:val="auto"/>
          <w:kern w:val="0"/>
          <w:sz w:val="28"/>
          <w:szCs w:val="28"/>
          <w:highlight w:val="none"/>
          <w:lang w:val="en-US" w:eastAsia="zh-CN" w:bidi="ar-SA"/>
        </w:rPr>
      </w:pPr>
      <w:r>
        <w:rPr>
          <w:rFonts w:hint="eastAsia" w:ascii="宋体" w:hAnsi="宋体" w:eastAsia="宋体" w:cs="Times New Roman"/>
          <w:color w:val="auto"/>
          <w:kern w:val="0"/>
          <w:sz w:val="28"/>
          <w:szCs w:val="28"/>
          <w:highlight w:val="none"/>
          <w:lang w:val="en-US" w:eastAsia="zh-CN" w:bidi="ar-SA"/>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default" w:ascii="宋体" w:eastAsia="宋体"/>
          <w:b/>
          <w:bCs/>
          <w:sz w:val="32"/>
          <w:szCs w:val="32"/>
          <w:highlight w:val="none"/>
          <w:lang w:val="en-US" w:eastAsia="zh-CN"/>
        </w:rPr>
      </w:pPr>
      <w:r>
        <w:rPr>
          <w:rFonts w:hint="eastAsia" w:ascii="宋体"/>
          <w:b/>
          <w:bCs/>
          <w:sz w:val="32"/>
          <w:szCs w:val="32"/>
          <w:highlight w:val="none"/>
          <w:lang w:val="en-US" w:eastAsia="zh-CN"/>
        </w:rPr>
        <w:t xml:space="preserve">    </w:t>
      </w:r>
    </w:p>
    <w:p>
      <w:pPr>
        <w:spacing w:line="500" w:lineRule="exact"/>
        <w:jc w:val="left"/>
        <w:rPr>
          <w:rFonts w:hint="eastAsia" w:ascii="宋体"/>
          <w:b/>
          <w:bCs/>
          <w:sz w:val="32"/>
          <w:szCs w:val="32"/>
          <w:highlight w:val="none"/>
        </w:rPr>
      </w:pPr>
    </w:p>
    <w:p>
      <w:pPr>
        <w:spacing w:line="500" w:lineRule="exact"/>
        <w:jc w:val="center"/>
        <w:rPr>
          <w:rFonts w:hint="eastAsia" w:ascii="宋体" w:hAnsi="Calibri" w:eastAsia="宋体" w:cs="Times New Roman"/>
          <w:b w:val="0"/>
          <w:bCs w:val="0"/>
          <w:kern w:val="2"/>
          <w:sz w:val="32"/>
          <w:szCs w:val="32"/>
          <w:highlight w:val="none"/>
          <w:lang w:val="en-US" w:eastAsia="zh-CN" w:bidi="ar-SA"/>
        </w:rPr>
      </w:pPr>
      <w:r>
        <w:rPr>
          <w:rFonts w:hint="eastAsia" w:ascii="宋体" w:hAnsi="Calibri" w:eastAsia="宋体" w:cs="Times New Roman"/>
          <w:b w:val="0"/>
          <w:bCs w:val="0"/>
          <w:kern w:val="2"/>
          <w:sz w:val="32"/>
          <w:szCs w:val="32"/>
          <w:highlight w:val="none"/>
          <w:lang w:val="en-US" w:eastAsia="zh-CN" w:bidi="ar-SA"/>
        </w:rPr>
        <w:t>六、投标供应商情况</w:t>
      </w:r>
    </w:p>
    <w:p>
      <w:pPr>
        <w:spacing w:line="360" w:lineRule="auto"/>
        <w:jc w:val="center"/>
        <w:rPr>
          <w:rFonts w:hint="eastAsia" w:ascii="宋体"/>
          <w:bCs/>
          <w:kern w:val="0"/>
          <w:sz w:val="28"/>
          <w:szCs w:val="28"/>
          <w:highlight w:val="none"/>
        </w:rPr>
      </w:pPr>
      <w:r>
        <w:rPr>
          <w:rFonts w:hint="eastAsia" w:ascii="宋体"/>
          <w:bCs/>
          <w:kern w:val="0"/>
          <w:sz w:val="28"/>
          <w:szCs w:val="28"/>
          <w:highlight w:val="none"/>
        </w:rPr>
        <w:t>1、企业基本情况表</w:t>
      </w:r>
    </w:p>
    <w:tbl>
      <w:tblPr>
        <w:tblStyle w:val="31"/>
        <w:tblW w:w="9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894"/>
        <w:gridCol w:w="3039"/>
        <w:gridCol w:w="1268"/>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投标供应商名称</w:t>
            </w:r>
          </w:p>
        </w:tc>
        <w:tc>
          <w:tcPr>
            <w:tcW w:w="7995" w:type="dxa"/>
            <w:gridSpan w:val="4"/>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注册地址</w:t>
            </w:r>
          </w:p>
        </w:tc>
        <w:tc>
          <w:tcPr>
            <w:tcW w:w="3933" w:type="dxa"/>
            <w:gridSpan w:val="2"/>
            <w:noWrap w:val="0"/>
            <w:vAlign w:val="center"/>
          </w:tcPr>
          <w:p>
            <w:pPr>
              <w:spacing w:line="360" w:lineRule="auto"/>
              <w:jc w:val="center"/>
              <w:rPr>
                <w:rFonts w:hint="eastAsia" w:ascii="宋体"/>
                <w:bCs/>
                <w:kern w:val="0"/>
                <w:sz w:val="28"/>
                <w:szCs w:val="28"/>
                <w:highlight w:val="none"/>
              </w:rPr>
            </w:pPr>
          </w:p>
        </w:tc>
        <w:tc>
          <w:tcPr>
            <w:tcW w:w="1268"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注册时间</w:t>
            </w:r>
          </w:p>
        </w:tc>
        <w:tc>
          <w:tcPr>
            <w:tcW w:w="2794" w:type="dxa"/>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法定代表人</w:t>
            </w:r>
          </w:p>
        </w:tc>
        <w:tc>
          <w:tcPr>
            <w:tcW w:w="894"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姓名</w:t>
            </w:r>
          </w:p>
        </w:tc>
        <w:tc>
          <w:tcPr>
            <w:tcW w:w="3039" w:type="dxa"/>
            <w:noWrap w:val="0"/>
            <w:vAlign w:val="center"/>
          </w:tcPr>
          <w:p>
            <w:pPr>
              <w:spacing w:line="360" w:lineRule="auto"/>
              <w:jc w:val="center"/>
              <w:rPr>
                <w:rFonts w:hint="eastAsia" w:ascii="宋体"/>
                <w:bCs/>
                <w:kern w:val="0"/>
                <w:sz w:val="28"/>
                <w:szCs w:val="28"/>
                <w:highlight w:val="none"/>
              </w:rPr>
            </w:pPr>
          </w:p>
        </w:tc>
        <w:tc>
          <w:tcPr>
            <w:tcW w:w="1268"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电话</w:t>
            </w:r>
          </w:p>
        </w:tc>
        <w:tc>
          <w:tcPr>
            <w:tcW w:w="2794" w:type="dxa"/>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注册资金</w:t>
            </w:r>
          </w:p>
        </w:tc>
        <w:tc>
          <w:tcPr>
            <w:tcW w:w="7995" w:type="dxa"/>
            <w:gridSpan w:val="4"/>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营业执照号</w:t>
            </w:r>
          </w:p>
        </w:tc>
        <w:tc>
          <w:tcPr>
            <w:tcW w:w="3933" w:type="dxa"/>
            <w:gridSpan w:val="2"/>
            <w:noWrap w:val="0"/>
            <w:vAlign w:val="center"/>
          </w:tcPr>
          <w:p>
            <w:pPr>
              <w:spacing w:line="360" w:lineRule="auto"/>
              <w:jc w:val="center"/>
              <w:rPr>
                <w:rFonts w:hint="eastAsia" w:ascii="宋体"/>
                <w:bCs/>
                <w:kern w:val="0"/>
                <w:sz w:val="28"/>
                <w:szCs w:val="28"/>
                <w:highlight w:val="none"/>
              </w:rPr>
            </w:pPr>
          </w:p>
        </w:tc>
        <w:tc>
          <w:tcPr>
            <w:tcW w:w="1268"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有效期</w:t>
            </w:r>
          </w:p>
        </w:tc>
        <w:tc>
          <w:tcPr>
            <w:tcW w:w="2794" w:type="dxa"/>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8"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经营范围</w:t>
            </w:r>
          </w:p>
        </w:tc>
        <w:tc>
          <w:tcPr>
            <w:tcW w:w="7995" w:type="dxa"/>
            <w:gridSpan w:val="4"/>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备注</w:t>
            </w:r>
          </w:p>
        </w:tc>
        <w:tc>
          <w:tcPr>
            <w:tcW w:w="7995" w:type="dxa"/>
            <w:gridSpan w:val="4"/>
            <w:noWrap w:val="0"/>
            <w:vAlign w:val="center"/>
          </w:tcPr>
          <w:p>
            <w:pPr>
              <w:spacing w:line="360" w:lineRule="auto"/>
              <w:jc w:val="center"/>
              <w:rPr>
                <w:rFonts w:hint="eastAsia" w:ascii="宋体"/>
                <w:bCs/>
                <w:kern w:val="0"/>
                <w:sz w:val="28"/>
                <w:szCs w:val="28"/>
                <w:highlight w:val="none"/>
              </w:rPr>
            </w:pPr>
          </w:p>
        </w:tc>
      </w:tr>
    </w:tbl>
    <w:p>
      <w:pPr>
        <w:spacing w:line="360" w:lineRule="auto"/>
        <w:ind w:firstLine="6118" w:firstLineChars="2185"/>
        <w:jc w:val="left"/>
        <w:rPr>
          <w:rFonts w:hint="eastAsia" w:ascii="宋体"/>
          <w:bCs/>
          <w:kern w:val="0"/>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360" w:lineRule="auto"/>
        <w:jc w:val="center"/>
        <w:rPr>
          <w:rFonts w:hint="eastAsia" w:ascii="宋体"/>
          <w:bCs/>
          <w:kern w:val="0"/>
          <w:sz w:val="28"/>
          <w:szCs w:val="28"/>
          <w:highlight w:val="none"/>
        </w:rPr>
      </w:pPr>
      <w:r>
        <w:rPr>
          <w:rFonts w:hint="eastAsia" w:ascii="宋体"/>
          <w:b/>
          <w:bCs/>
          <w:sz w:val="32"/>
          <w:szCs w:val="32"/>
          <w:highlight w:val="none"/>
        </w:rPr>
        <w:br w:type="page"/>
      </w:r>
      <w:r>
        <w:rPr>
          <w:rFonts w:hint="eastAsia" w:ascii="宋体"/>
          <w:bCs/>
          <w:kern w:val="0"/>
          <w:sz w:val="28"/>
          <w:szCs w:val="28"/>
          <w:highlight w:val="none"/>
        </w:rPr>
        <w:t>2、拟派项目负责人情况</w:t>
      </w:r>
    </w:p>
    <w:tbl>
      <w:tblPr>
        <w:tblStyle w:val="31"/>
        <w:tblW w:w="90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8"/>
        <w:gridCol w:w="2187"/>
        <w:gridCol w:w="365"/>
        <w:gridCol w:w="1199"/>
        <w:gridCol w:w="502"/>
        <w:gridCol w:w="170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jc w:val="center"/>
        </w:trPr>
        <w:tc>
          <w:tcPr>
            <w:tcW w:w="1809"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姓名</w:t>
            </w:r>
          </w:p>
        </w:tc>
        <w:tc>
          <w:tcPr>
            <w:tcW w:w="2187" w:type="dxa"/>
            <w:noWrap w:val="0"/>
            <w:vAlign w:val="center"/>
          </w:tcPr>
          <w:p>
            <w:pPr>
              <w:spacing w:line="460" w:lineRule="exact"/>
              <w:jc w:val="center"/>
              <w:rPr>
                <w:rFonts w:hint="eastAsia" w:ascii="宋体"/>
                <w:bCs/>
                <w:kern w:val="0"/>
                <w:sz w:val="28"/>
                <w:szCs w:val="28"/>
                <w:highlight w:val="none"/>
              </w:rPr>
            </w:pPr>
          </w:p>
        </w:tc>
        <w:tc>
          <w:tcPr>
            <w:tcW w:w="1564"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年龄</w:t>
            </w:r>
          </w:p>
        </w:tc>
        <w:tc>
          <w:tcPr>
            <w:tcW w:w="3488" w:type="dxa"/>
            <w:gridSpan w:val="3"/>
            <w:noWrap w:val="0"/>
            <w:vAlign w:val="center"/>
          </w:tcPr>
          <w:p>
            <w:pPr>
              <w:spacing w:line="460" w:lineRule="exact"/>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职务</w:t>
            </w:r>
          </w:p>
        </w:tc>
        <w:tc>
          <w:tcPr>
            <w:tcW w:w="2187" w:type="dxa"/>
            <w:noWrap w:val="0"/>
            <w:vAlign w:val="center"/>
          </w:tcPr>
          <w:p>
            <w:pPr>
              <w:spacing w:line="460" w:lineRule="exact"/>
              <w:jc w:val="center"/>
              <w:rPr>
                <w:rFonts w:hint="eastAsia" w:ascii="宋体"/>
                <w:bCs/>
                <w:kern w:val="0"/>
                <w:sz w:val="28"/>
                <w:szCs w:val="28"/>
                <w:highlight w:val="none"/>
              </w:rPr>
            </w:pPr>
          </w:p>
        </w:tc>
        <w:tc>
          <w:tcPr>
            <w:tcW w:w="1564"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电话</w:t>
            </w:r>
          </w:p>
        </w:tc>
        <w:tc>
          <w:tcPr>
            <w:tcW w:w="3488" w:type="dxa"/>
            <w:gridSpan w:val="3"/>
            <w:noWrap w:val="0"/>
            <w:vAlign w:val="center"/>
          </w:tcPr>
          <w:p>
            <w:pPr>
              <w:spacing w:line="460" w:lineRule="exact"/>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从事工作年限</w:t>
            </w:r>
          </w:p>
        </w:tc>
        <w:tc>
          <w:tcPr>
            <w:tcW w:w="7239" w:type="dxa"/>
            <w:gridSpan w:val="6"/>
            <w:noWrap w:val="0"/>
            <w:vAlign w:val="center"/>
          </w:tcPr>
          <w:p>
            <w:pPr>
              <w:spacing w:line="460" w:lineRule="exact"/>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1809"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w:t>
            </w:r>
          </w:p>
        </w:tc>
        <w:tc>
          <w:tcPr>
            <w:tcW w:w="7239" w:type="dxa"/>
            <w:gridSpan w:val="6"/>
            <w:noWrap w:val="0"/>
            <w:vAlign w:val="center"/>
          </w:tcPr>
          <w:p>
            <w:pPr>
              <w:spacing w:line="460" w:lineRule="exact"/>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9048" w:type="dxa"/>
            <w:gridSpan w:val="8"/>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近3年以来完成的项目业绩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1131"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序号</w:t>
            </w:r>
          </w:p>
        </w:tc>
        <w:tc>
          <w:tcPr>
            <w:tcW w:w="3230" w:type="dxa"/>
            <w:gridSpan w:val="3"/>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项目名称</w:t>
            </w:r>
          </w:p>
        </w:tc>
        <w:tc>
          <w:tcPr>
            <w:tcW w:w="1701"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项目实施地点</w:t>
            </w:r>
          </w:p>
        </w:tc>
        <w:tc>
          <w:tcPr>
            <w:tcW w:w="1701"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时间</w:t>
            </w:r>
          </w:p>
        </w:tc>
        <w:tc>
          <w:tcPr>
            <w:tcW w:w="1285"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131"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1</w:t>
            </w:r>
          </w:p>
        </w:tc>
        <w:tc>
          <w:tcPr>
            <w:tcW w:w="3230" w:type="dxa"/>
            <w:gridSpan w:val="3"/>
            <w:noWrap w:val="0"/>
            <w:vAlign w:val="center"/>
          </w:tcPr>
          <w:p>
            <w:pPr>
              <w:spacing w:line="460" w:lineRule="exact"/>
              <w:jc w:val="center"/>
              <w:rPr>
                <w:rFonts w:hint="eastAsia" w:ascii="宋体"/>
                <w:bCs/>
                <w:kern w:val="0"/>
                <w:sz w:val="28"/>
                <w:szCs w:val="28"/>
                <w:highlight w:val="none"/>
              </w:rPr>
            </w:pPr>
          </w:p>
        </w:tc>
        <w:tc>
          <w:tcPr>
            <w:tcW w:w="1701" w:type="dxa"/>
            <w:gridSpan w:val="2"/>
            <w:noWrap w:val="0"/>
            <w:vAlign w:val="center"/>
          </w:tcPr>
          <w:p>
            <w:pPr>
              <w:spacing w:line="460" w:lineRule="exact"/>
              <w:jc w:val="center"/>
              <w:rPr>
                <w:rFonts w:hint="eastAsia" w:ascii="宋体"/>
                <w:bCs/>
                <w:sz w:val="28"/>
                <w:szCs w:val="28"/>
                <w:highlight w:val="none"/>
              </w:rPr>
            </w:pPr>
          </w:p>
        </w:tc>
        <w:tc>
          <w:tcPr>
            <w:tcW w:w="1701" w:type="dxa"/>
            <w:noWrap w:val="0"/>
            <w:vAlign w:val="center"/>
          </w:tcPr>
          <w:p>
            <w:pPr>
              <w:spacing w:line="460" w:lineRule="exact"/>
              <w:jc w:val="center"/>
              <w:rPr>
                <w:rFonts w:hint="eastAsia" w:ascii="宋体"/>
                <w:bCs/>
                <w:sz w:val="28"/>
                <w:szCs w:val="28"/>
                <w:highlight w:val="none"/>
              </w:rPr>
            </w:pPr>
          </w:p>
        </w:tc>
        <w:tc>
          <w:tcPr>
            <w:tcW w:w="1285" w:type="dxa"/>
            <w:noWrap w:val="0"/>
            <w:vAlign w:val="center"/>
          </w:tcPr>
          <w:p>
            <w:pPr>
              <w:spacing w:line="460" w:lineRule="exact"/>
              <w:jc w:val="center"/>
              <w:rPr>
                <w:rFonts w:hint="eastAsia" w:ascii="宋体"/>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1131"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w:t>
            </w:r>
          </w:p>
        </w:tc>
        <w:tc>
          <w:tcPr>
            <w:tcW w:w="3230" w:type="dxa"/>
            <w:gridSpan w:val="3"/>
            <w:noWrap w:val="0"/>
            <w:vAlign w:val="center"/>
          </w:tcPr>
          <w:p>
            <w:pPr>
              <w:spacing w:line="460" w:lineRule="exact"/>
              <w:jc w:val="center"/>
              <w:rPr>
                <w:rFonts w:hint="eastAsia" w:ascii="宋体"/>
                <w:bCs/>
                <w:kern w:val="0"/>
                <w:sz w:val="28"/>
                <w:szCs w:val="28"/>
                <w:highlight w:val="none"/>
              </w:rPr>
            </w:pPr>
          </w:p>
        </w:tc>
        <w:tc>
          <w:tcPr>
            <w:tcW w:w="1701" w:type="dxa"/>
            <w:gridSpan w:val="2"/>
            <w:noWrap w:val="0"/>
            <w:vAlign w:val="center"/>
          </w:tcPr>
          <w:p>
            <w:pPr>
              <w:spacing w:line="460" w:lineRule="exact"/>
              <w:jc w:val="center"/>
              <w:rPr>
                <w:rFonts w:hint="eastAsia" w:ascii="宋体"/>
                <w:b/>
                <w:bCs/>
                <w:sz w:val="28"/>
                <w:szCs w:val="28"/>
                <w:highlight w:val="none"/>
              </w:rPr>
            </w:pPr>
          </w:p>
        </w:tc>
        <w:tc>
          <w:tcPr>
            <w:tcW w:w="1701" w:type="dxa"/>
            <w:noWrap w:val="0"/>
            <w:vAlign w:val="center"/>
          </w:tcPr>
          <w:p>
            <w:pPr>
              <w:spacing w:line="460" w:lineRule="exact"/>
              <w:jc w:val="center"/>
              <w:rPr>
                <w:rFonts w:hint="eastAsia" w:ascii="宋体"/>
                <w:b/>
                <w:bCs/>
                <w:sz w:val="28"/>
                <w:szCs w:val="28"/>
                <w:highlight w:val="none"/>
              </w:rPr>
            </w:pPr>
          </w:p>
        </w:tc>
        <w:tc>
          <w:tcPr>
            <w:tcW w:w="1285" w:type="dxa"/>
            <w:noWrap w:val="0"/>
            <w:vAlign w:val="center"/>
          </w:tcPr>
          <w:p>
            <w:pPr>
              <w:spacing w:line="460" w:lineRule="exact"/>
              <w:jc w:val="center"/>
              <w:rPr>
                <w:rFonts w:hint="eastAsia" w:ascii="宋体"/>
                <w:b/>
                <w:bCs/>
                <w:sz w:val="28"/>
                <w:szCs w:val="28"/>
                <w:highlight w:val="none"/>
              </w:rPr>
            </w:pPr>
          </w:p>
        </w:tc>
      </w:tr>
    </w:tbl>
    <w:p>
      <w:pPr>
        <w:spacing w:line="360" w:lineRule="auto"/>
        <w:jc w:val="left"/>
        <w:rPr>
          <w:rFonts w:hint="eastAsia" w:ascii="宋体"/>
          <w:bCs/>
          <w:kern w:val="0"/>
          <w:sz w:val="28"/>
          <w:szCs w:val="28"/>
          <w:highlight w:val="none"/>
        </w:rPr>
      </w:pPr>
      <w:r>
        <w:rPr>
          <w:rFonts w:hint="eastAsia" w:ascii="宋体"/>
          <w:bCs/>
          <w:sz w:val="28"/>
          <w:szCs w:val="28"/>
          <w:highlight w:val="none"/>
        </w:rPr>
        <w:t>注：应附项目负责人社保、身份证、劳动合同等证明材料。</w:t>
      </w:r>
    </w:p>
    <w:p>
      <w:pPr>
        <w:spacing w:line="500" w:lineRule="exact"/>
        <w:ind w:firstLine="4958" w:firstLineChars="1771"/>
        <w:jc w:val="left"/>
        <w:rPr>
          <w:rFonts w:hint="eastAsia" w:ascii="宋体"/>
          <w:bCs/>
          <w:kern w:val="0"/>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360" w:lineRule="auto"/>
        <w:jc w:val="center"/>
        <w:rPr>
          <w:rFonts w:hint="eastAsia" w:ascii="宋体"/>
          <w:bCs/>
          <w:kern w:val="0"/>
          <w:sz w:val="28"/>
          <w:szCs w:val="28"/>
          <w:highlight w:val="none"/>
        </w:rPr>
      </w:pPr>
      <w:r>
        <w:rPr>
          <w:rFonts w:hint="eastAsia" w:ascii="宋体"/>
          <w:b/>
          <w:bCs/>
          <w:sz w:val="28"/>
          <w:szCs w:val="28"/>
          <w:highlight w:val="none"/>
        </w:rPr>
        <w:br w:type="page"/>
      </w:r>
      <w:r>
        <w:rPr>
          <w:rFonts w:hint="eastAsia" w:ascii="宋体"/>
          <w:bCs/>
          <w:kern w:val="0"/>
          <w:sz w:val="28"/>
          <w:szCs w:val="28"/>
          <w:highlight w:val="none"/>
        </w:rPr>
        <w:t>3、供应商资格证明文件</w:t>
      </w:r>
    </w:p>
    <w:p>
      <w:pPr>
        <w:spacing w:line="360" w:lineRule="auto"/>
        <w:jc w:val="center"/>
        <w:rPr>
          <w:rFonts w:hint="eastAsia" w:ascii="宋体"/>
          <w:bCs/>
          <w:kern w:val="0"/>
          <w:sz w:val="28"/>
          <w:szCs w:val="28"/>
          <w:highlight w:val="none"/>
        </w:rPr>
      </w:pPr>
      <w:r>
        <w:rPr>
          <w:rFonts w:hint="eastAsia" w:ascii="宋体"/>
          <w:bCs/>
          <w:kern w:val="0"/>
          <w:sz w:val="28"/>
          <w:szCs w:val="28"/>
          <w:highlight w:val="none"/>
        </w:rPr>
        <w:t>（格式自拟，</w:t>
      </w:r>
      <w:r>
        <w:rPr>
          <w:rFonts w:hint="eastAsia"/>
          <w:bCs/>
          <w:sz w:val="28"/>
          <w:szCs w:val="28"/>
          <w:highlight w:val="none"/>
        </w:rPr>
        <w:t>应逐页加</w:t>
      </w:r>
      <w:r>
        <w:rPr>
          <w:rFonts w:hint="eastAsia" w:cs="宋体"/>
          <w:sz w:val="28"/>
          <w:szCs w:val="28"/>
          <w:highlight w:val="none"/>
        </w:rPr>
        <w:t>盖单位及法人</w:t>
      </w:r>
      <w:r>
        <w:rPr>
          <w:rFonts w:hint="eastAsia"/>
          <w:bCs/>
          <w:sz w:val="28"/>
          <w:szCs w:val="28"/>
          <w:highlight w:val="none"/>
        </w:rPr>
        <w:t>电子</w:t>
      </w:r>
      <w:r>
        <w:rPr>
          <w:rFonts w:hint="eastAsia"/>
          <w:sz w:val="28"/>
          <w:szCs w:val="28"/>
          <w:highlight w:val="none"/>
        </w:rPr>
        <w:t>签章</w:t>
      </w:r>
      <w:r>
        <w:rPr>
          <w:rFonts w:hint="eastAsia" w:ascii="宋体"/>
          <w:bCs/>
          <w:kern w:val="0"/>
          <w:sz w:val="28"/>
          <w:szCs w:val="28"/>
          <w:highlight w:val="none"/>
        </w:rPr>
        <w:t>）</w:t>
      </w:r>
    </w:p>
    <w:p>
      <w:pPr>
        <w:pStyle w:val="133"/>
        <w:rPr>
          <w:rFonts w:hint="eastAsia"/>
          <w:color w:val="auto"/>
          <w:sz w:val="28"/>
          <w:szCs w:val="28"/>
          <w:highlight w:val="none"/>
        </w:rPr>
      </w:pPr>
    </w:p>
    <w:p>
      <w:pPr>
        <w:spacing w:line="360" w:lineRule="auto"/>
        <w:jc w:val="center"/>
        <w:rPr>
          <w:rFonts w:hint="eastAsia" w:ascii="宋体"/>
          <w:b/>
          <w:bCs/>
          <w:sz w:val="28"/>
          <w:szCs w:val="28"/>
          <w:highlight w:val="none"/>
        </w:rPr>
      </w:pPr>
      <w:r>
        <w:rPr>
          <w:rFonts w:hint="eastAsia" w:ascii="宋体"/>
          <w:b/>
          <w:bCs/>
          <w:sz w:val="28"/>
          <w:szCs w:val="28"/>
          <w:highlight w:val="none"/>
        </w:rPr>
        <w:br w:type="page"/>
      </w:r>
      <w:r>
        <w:rPr>
          <w:rFonts w:hint="eastAsia" w:ascii="宋体" w:hAnsi="Calibri" w:eastAsia="宋体" w:cs="Times New Roman"/>
          <w:b w:val="0"/>
          <w:bCs w:val="0"/>
          <w:kern w:val="2"/>
          <w:sz w:val="32"/>
          <w:szCs w:val="32"/>
          <w:highlight w:val="none"/>
          <w:lang w:val="en-US" w:eastAsia="zh-CN" w:bidi="ar-SA"/>
        </w:rPr>
        <w:t>七、综合标</w:t>
      </w:r>
    </w:p>
    <w:p>
      <w:pPr>
        <w:spacing w:line="360" w:lineRule="auto"/>
        <w:jc w:val="center"/>
        <w:rPr>
          <w:sz w:val="28"/>
          <w:szCs w:val="28"/>
          <w:highlight w:val="none"/>
        </w:rPr>
      </w:pPr>
      <w:r>
        <w:rPr>
          <w:rFonts w:hint="eastAsia" w:ascii="宋体"/>
          <w:bCs/>
          <w:kern w:val="0"/>
          <w:sz w:val="28"/>
          <w:szCs w:val="28"/>
          <w:highlight w:val="none"/>
        </w:rPr>
        <w:t>1、业绩一览表及证明材料</w:t>
      </w:r>
    </w:p>
    <w:tbl>
      <w:tblPr>
        <w:tblStyle w:val="31"/>
        <w:tblW w:w="8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序号</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项目名称</w:t>
            </w: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实施时间</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建设单位</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单位地址</w:t>
            </w: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1</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2</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bl>
    <w:p>
      <w:pPr>
        <w:spacing w:line="500" w:lineRule="exact"/>
        <w:ind w:firstLine="4958" w:firstLineChars="1771"/>
        <w:jc w:val="left"/>
        <w:rPr>
          <w:rFonts w:hint="eastAsia" w:ascii="宋体"/>
          <w:bCs/>
          <w:kern w:val="0"/>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360" w:lineRule="auto"/>
        <w:rPr>
          <w:rFonts w:hint="eastAsia" w:ascii="宋体"/>
          <w:kern w:val="0"/>
          <w:sz w:val="28"/>
          <w:szCs w:val="28"/>
          <w:highlight w:val="none"/>
        </w:rPr>
      </w:pPr>
      <w:r>
        <w:rPr>
          <w:rFonts w:hint="eastAsia" w:ascii="宋体"/>
          <w:b/>
          <w:sz w:val="28"/>
          <w:szCs w:val="28"/>
          <w:highlight w:val="none"/>
        </w:rPr>
        <w:t>注：投标人所列项目清单应附供货合同</w:t>
      </w:r>
      <w:r>
        <w:rPr>
          <w:rFonts w:hint="eastAsia" w:ascii="宋体"/>
          <w:b/>
          <w:sz w:val="28"/>
          <w:szCs w:val="28"/>
          <w:highlight w:val="none"/>
          <w:lang w:val="en-US" w:eastAsia="zh-CN"/>
        </w:rPr>
        <w:t>及</w:t>
      </w:r>
      <w:r>
        <w:rPr>
          <w:rFonts w:hint="eastAsia" w:ascii="宋体"/>
          <w:b/>
          <w:sz w:val="28"/>
          <w:szCs w:val="28"/>
          <w:highlight w:val="none"/>
        </w:rPr>
        <w:t>中标通知书，时间要求为</w:t>
      </w:r>
      <w:r>
        <w:rPr>
          <w:rFonts w:hint="eastAsia" w:ascii="宋体"/>
          <w:b/>
          <w:sz w:val="28"/>
          <w:szCs w:val="28"/>
          <w:highlight w:val="none"/>
          <w:lang w:val="en-US" w:eastAsia="zh-CN"/>
        </w:rPr>
        <w:t>2022</w:t>
      </w:r>
      <w:r>
        <w:rPr>
          <w:rFonts w:hint="eastAsia" w:ascii="宋体"/>
          <w:b/>
          <w:sz w:val="28"/>
          <w:szCs w:val="28"/>
          <w:highlight w:val="none"/>
        </w:rPr>
        <w:t>年1月1日以来。</w:t>
      </w:r>
    </w:p>
    <w:p>
      <w:pPr>
        <w:spacing w:before="312" w:beforeLines="100" w:after="312" w:afterLines="100" w:line="360" w:lineRule="auto"/>
        <w:jc w:val="center"/>
        <w:outlineLvl w:val="1"/>
        <w:rPr>
          <w:rFonts w:ascii="宋体" w:hAnsi="宋体" w:cs="宋体"/>
          <w:color w:val="000000"/>
          <w:kern w:val="0"/>
          <w:sz w:val="28"/>
          <w:szCs w:val="28"/>
          <w:highlight w:val="none"/>
        </w:rPr>
      </w:pPr>
      <w:r>
        <w:rPr>
          <w:rFonts w:ascii="宋体"/>
          <w:bCs/>
          <w:kern w:val="0"/>
          <w:sz w:val="28"/>
          <w:szCs w:val="28"/>
          <w:highlight w:val="none"/>
        </w:rPr>
        <w:br w:type="page"/>
      </w:r>
      <w:r>
        <w:rPr>
          <w:rFonts w:hint="eastAsia" w:ascii="宋体" w:hAnsi="宋体" w:cs="宋体"/>
          <w:b/>
          <w:bCs/>
          <w:color w:val="000000"/>
          <w:kern w:val="0"/>
          <w:sz w:val="36"/>
          <w:szCs w:val="36"/>
          <w:highlight w:val="none"/>
          <w:lang w:val="en-US" w:eastAsia="zh-CN"/>
        </w:rPr>
        <w:t>八、</w:t>
      </w:r>
      <w:r>
        <w:rPr>
          <w:rFonts w:hint="eastAsia" w:ascii="宋体" w:hAnsi="宋体" w:cs="宋体"/>
          <w:b/>
          <w:bCs/>
          <w:color w:val="000000"/>
          <w:kern w:val="0"/>
          <w:sz w:val="36"/>
          <w:szCs w:val="36"/>
          <w:highlight w:val="none"/>
        </w:rPr>
        <w:t>享受政府采购政策扶持的证明材料</w:t>
      </w:r>
    </w:p>
    <w:p>
      <w:pPr>
        <w:keepNext/>
        <w:keepLines/>
        <w:spacing w:line="415" w:lineRule="auto"/>
        <w:jc w:val="center"/>
        <w:rPr>
          <w:rFonts w:ascii="宋体" w:hAnsi="宋体" w:cs="宋体"/>
          <w:b/>
          <w:bCs/>
          <w:sz w:val="28"/>
          <w:szCs w:val="28"/>
          <w:highlight w:val="none"/>
        </w:rPr>
      </w:pPr>
      <w:bookmarkStart w:id="31" w:name="_Toc116401619"/>
      <w:bookmarkStart w:id="32" w:name="_Toc3802"/>
      <w:bookmarkStart w:id="33" w:name="_Toc109465630"/>
      <w:bookmarkStart w:id="34" w:name="_Toc144905420"/>
      <w:r>
        <w:rPr>
          <w:rFonts w:hint="eastAsia" w:ascii="宋体" w:hAnsi="宋体" w:cs="宋体"/>
          <w:b/>
          <w:bCs/>
          <w:sz w:val="28"/>
          <w:szCs w:val="28"/>
          <w:highlight w:val="none"/>
        </w:rPr>
        <w:t>1、中小企业声明函</w:t>
      </w:r>
      <w:bookmarkEnd w:id="31"/>
      <w:bookmarkEnd w:id="32"/>
      <w:bookmarkEnd w:id="33"/>
      <w:bookmarkEnd w:id="34"/>
    </w:p>
    <w:p>
      <w:pPr>
        <w:jc w:val="center"/>
        <w:rPr>
          <w:rFonts w:ascii="宋体" w:hAnsi="宋体" w:cs="宋体"/>
          <w:b/>
          <w:bCs/>
          <w:iCs/>
          <w:sz w:val="24"/>
          <w:szCs w:val="24"/>
          <w:highlight w:val="none"/>
        </w:rPr>
      </w:pPr>
      <w:r>
        <w:rPr>
          <w:rFonts w:hint="eastAsia" w:ascii="宋体" w:hAnsi="宋体" w:cs="宋体"/>
          <w:b/>
          <w:bCs/>
          <w:iCs/>
          <w:sz w:val="24"/>
          <w:szCs w:val="24"/>
          <w:highlight w:val="none"/>
        </w:rPr>
        <w:t>（属于中小微企业的填写，不属于的无需填写此项内容）</w:t>
      </w:r>
    </w:p>
    <w:p>
      <w:pPr>
        <w:spacing w:line="360" w:lineRule="auto"/>
        <w:ind w:firstLine="480" w:firstLineChars="200"/>
        <w:rPr>
          <w:rFonts w:ascii="宋体" w:hAnsi="宋体"/>
          <w:sz w:val="24"/>
          <w:szCs w:val="24"/>
          <w:highlight w:val="none"/>
        </w:rPr>
      </w:pP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本公司（联合体）郑重声明，根据《政府采购促进中小企业发展管理办法》（财库﹝2020﹞46号）的规定，本公司（联合体）参加</w:t>
      </w:r>
      <w:r>
        <w:rPr>
          <w:rFonts w:hint="eastAsia" w:ascii="宋体" w:hAnsi="宋体" w:cs="宋体"/>
          <w:kern w:val="0"/>
          <w:sz w:val="24"/>
          <w:szCs w:val="24"/>
          <w:highlight w:val="none"/>
          <w:u w:val="single"/>
        </w:rPr>
        <w:t>（单位名称）</w:t>
      </w:r>
      <w:r>
        <w:rPr>
          <w:rFonts w:hint="eastAsia" w:ascii="宋体" w:hAnsi="宋体" w:cs="宋体"/>
          <w:kern w:val="0"/>
          <w:sz w:val="24"/>
          <w:szCs w:val="24"/>
          <w:highlight w:val="none"/>
        </w:rPr>
        <w:t>的</w:t>
      </w:r>
      <w:r>
        <w:rPr>
          <w:rFonts w:hint="eastAsia" w:ascii="宋体" w:hAnsi="宋体" w:cs="宋体"/>
          <w:kern w:val="0"/>
          <w:sz w:val="24"/>
          <w:szCs w:val="24"/>
          <w:highlight w:val="none"/>
          <w:u w:val="single"/>
        </w:rPr>
        <w:t>（项目名称）</w:t>
      </w:r>
      <w:r>
        <w:rPr>
          <w:rFonts w:hint="eastAsia" w:ascii="宋体" w:hAnsi="宋体" w:cs="宋体"/>
          <w:kern w:val="0"/>
          <w:sz w:val="24"/>
          <w:szCs w:val="24"/>
          <w:highlight w:val="none"/>
        </w:rPr>
        <w:t>采购活动，提供的货物全部由符合政策要求的中小企业制造。相关企业（含联合体中的中小企业、签订分包意向协议的中小企业）的具体情况如下：</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w:t>
      </w:r>
      <w:r>
        <w:rPr>
          <w:rFonts w:hint="eastAsia" w:ascii="宋体" w:hAnsi="宋体" w:cs="宋体"/>
          <w:kern w:val="0"/>
          <w:sz w:val="24"/>
          <w:szCs w:val="24"/>
          <w:highlight w:val="none"/>
          <w:u w:val="single"/>
        </w:rPr>
        <w:t>（标的名称）</w:t>
      </w:r>
      <w:r>
        <w:rPr>
          <w:rFonts w:hint="eastAsia" w:ascii="宋体" w:hAnsi="宋体" w:cs="宋体"/>
          <w:kern w:val="0"/>
          <w:sz w:val="24"/>
          <w:szCs w:val="24"/>
          <w:highlight w:val="none"/>
        </w:rPr>
        <w:t xml:space="preserve">，属于 </w:t>
      </w:r>
      <w:r>
        <w:rPr>
          <w:rFonts w:hint="eastAsia" w:ascii="宋体" w:hAnsi="宋体" w:cs="宋体"/>
          <w:kern w:val="0"/>
          <w:sz w:val="24"/>
          <w:szCs w:val="24"/>
          <w:highlight w:val="none"/>
          <w:u w:val="single"/>
        </w:rPr>
        <w:t xml:space="preserve">（采购文件中明确的所属行业）  </w:t>
      </w:r>
      <w:r>
        <w:rPr>
          <w:rFonts w:hint="eastAsia" w:ascii="宋体" w:hAnsi="宋体" w:cs="宋体"/>
          <w:kern w:val="0"/>
          <w:sz w:val="24"/>
          <w:szCs w:val="24"/>
          <w:highlight w:val="none"/>
        </w:rPr>
        <w:t>行业；制造商为</w:t>
      </w:r>
      <w:r>
        <w:rPr>
          <w:rFonts w:hint="eastAsia" w:ascii="宋体" w:hAnsi="宋体" w:cs="宋体"/>
          <w:kern w:val="0"/>
          <w:sz w:val="24"/>
          <w:szCs w:val="24"/>
          <w:highlight w:val="none"/>
          <w:u w:val="single"/>
        </w:rPr>
        <w:t xml:space="preserve"> （企业名称）  </w:t>
      </w:r>
      <w:r>
        <w:rPr>
          <w:rFonts w:hint="eastAsia" w:ascii="宋体" w:hAnsi="宋体" w:cs="宋体"/>
          <w:kern w:val="0"/>
          <w:sz w:val="24"/>
          <w:szCs w:val="24"/>
          <w:highlight w:val="none"/>
        </w:rPr>
        <w:t>，从业人员</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人，营业收入为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万元，资产总额为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万元，属于</w:t>
      </w:r>
      <w:r>
        <w:rPr>
          <w:rFonts w:hint="eastAsia" w:ascii="宋体" w:hAnsi="宋体" w:cs="宋体"/>
          <w:kern w:val="0"/>
          <w:sz w:val="24"/>
          <w:szCs w:val="24"/>
          <w:highlight w:val="none"/>
          <w:u w:val="single"/>
        </w:rPr>
        <w:t xml:space="preserve"> （中型企业、小型企业、微型企业）</w:t>
      </w:r>
      <w:r>
        <w:rPr>
          <w:rFonts w:hint="eastAsia" w:ascii="宋体" w:hAnsi="宋体" w:cs="宋体"/>
          <w:kern w:val="0"/>
          <w:sz w:val="24"/>
          <w:szCs w:val="24"/>
          <w:highlight w:val="none"/>
        </w:rPr>
        <w:t xml:space="preserve"> ；</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w:t>
      </w:r>
      <w:r>
        <w:rPr>
          <w:rFonts w:hint="eastAsia" w:ascii="宋体" w:hAnsi="宋体" w:cs="宋体"/>
          <w:kern w:val="0"/>
          <w:sz w:val="24"/>
          <w:szCs w:val="24"/>
          <w:highlight w:val="none"/>
          <w:u w:val="single"/>
        </w:rPr>
        <w:t>（标的名称）</w:t>
      </w:r>
      <w:r>
        <w:rPr>
          <w:rFonts w:hint="eastAsia" w:ascii="宋体" w:hAnsi="宋体" w:cs="宋体"/>
          <w:kern w:val="0"/>
          <w:sz w:val="24"/>
          <w:szCs w:val="24"/>
          <w:highlight w:val="none"/>
        </w:rPr>
        <w:t xml:space="preserve">，属于 </w:t>
      </w:r>
      <w:r>
        <w:rPr>
          <w:rFonts w:hint="eastAsia" w:ascii="宋体" w:hAnsi="宋体" w:cs="宋体"/>
          <w:kern w:val="0"/>
          <w:sz w:val="24"/>
          <w:szCs w:val="24"/>
          <w:highlight w:val="none"/>
          <w:u w:val="single"/>
        </w:rPr>
        <w:t xml:space="preserve">（采购文件中明确的所属行业）  </w:t>
      </w:r>
      <w:r>
        <w:rPr>
          <w:rFonts w:hint="eastAsia" w:ascii="宋体" w:hAnsi="宋体" w:cs="宋体"/>
          <w:kern w:val="0"/>
          <w:sz w:val="24"/>
          <w:szCs w:val="24"/>
          <w:highlight w:val="none"/>
        </w:rPr>
        <w:t>行业；制造商为</w:t>
      </w:r>
      <w:r>
        <w:rPr>
          <w:rFonts w:hint="eastAsia" w:ascii="宋体" w:hAnsi="宋体" w:cs="宋体"/>
          <w:kern w:val="0"/>
          <w:sz w:val="24"/>
          <w:szCs w:val="24"/>
          <w:highlight w:val="none"/>
          <w:u w:val="single"/>
        </w:rPr>
        <w:t xml:space="preserve"> （企业名称）  </w:t>
      </w:r>
      <w:r>
        <w:rPr>
          <w:rFonts w:hint="eastAsia" w:ascii="宋体" w:hAnsi="宋体" w:cs="宋体"/>
          <w:kern w:val="0"/>
          <w:sz w:val="24"/>
          <w:szCs w:val="24"/>
          <w:highlight w:val="none"/>
        </w:rPr>
        <w:t>，从业人员</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人，营业收入为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万元，资产总额为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万元，属于</w:t>
      </w:r>
      <w:r>
        <w:rPr>
          <w:rFonts w:hint="eastAsia" w:ascii="宋体" w:hAnsi="宋体" w:cs="宋体"/>
          <w:kern w:val="0"/>
          <w:sz w:val="24"/>
          <w:szCs w:val="24"/>
          <w:highlight w:val="none"/>
          <w:u w:val="single"/>
        </w:rPr>
        <w:t xml:space="preserve"> （中型企业、小型企业、微型企业）</w:t>
      </w:r>
      <w:r>
        <w:rPr>
          <w:rFonts w:hint="eastAsia" w:ascii="宋体" w:hAnsi="宋体" w:cs="宋体"/>
          <w:kern w:val="0"/>
          <w:sz w:val="24"/>
          <w:szCs w:val="24"/>
          <w:highlight w:val="none"/>
        </w:rPr>
        <w:t xml:space="preserve"> ；</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以上企业，不属于大企业的分支机构，不存在控股股东为大企业的情形，也不存在与大企业的负责人为同一人的情形。</w:t>
      </w:r>
    </w:p>
    <w:p>
      <w:pPr>
        <w:autoSpaceDE w:val="0"/>
        <w:autoSpaceDN w:val="0"/>
        <w:spacing w:line="360" w:lineRule="auto"/>
        <w:ind w:firstLine="480" w:firstLineChars="200"/>
        <w:rPr>
          <w:rFonts w:ascii="宋体" w:hAnsi="宋体" w:cs="宋体"/>
          <w:kern w:val="0"/>
          <w:sz w:val="24"/>
          <w:szCs w:val="24"/>
          <w:highlight w:val="none"/>
        </w:rPr>
      </w:pP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本企业对上述声明内容的真实性负责。如有虚假，将依法承担相应责任。</w:t>
      </w:r>
    </w:p>
    <w:p>
      <w:pPr>
        <w:autoSpaceDE w:val="0"/>
        <w:autoSpaceDN w:val="0"/>
        <w:spacing w:line="360" w:lineRule="auto"/>
        <w:ind w:firstLine="480" w:firstLineChars="200"/>
        <w:rPr>
          <w:rFonts w:ascii="宋体" w:hAnsi="宋体" w:cs="宋体"/>
          <w:kern w:val="0"/>
          <w:sz w:val="24"/>
          <w:szCs w:val="24"/>
          <w:highlight w:val="none"/>
        </w:rPr>
      </w:pP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企业名称（盖章）：</w:t>
      </w:r>
      <w:r>
        <w:rPr>
          <w:rFonts w:hint="eastAsia" w:ascii="宋体" w:hAnsi="宋体"/>
          <w:color w:val="000000"/>
          <w:kern w:val="0"/>
          <w:sz w:val="24"/>
          <w:szCs w:val="24"/>
          <w:highlight w:val="none"/>
          <w:u w:val="single"/>
        </w:rPr>
        <w:t xml:space="preserve">          </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日期：</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年</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月</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日</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说明：</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1、填写前请认真阅读《财政部、工业和信息化部关于印发《政府采购促进中小企业发展管理办法》的通知（财库[2020]46 号）相关规定。</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2、从业人员、营业收入、资产总额填报上一年度数据，无上一年度数据的新成立企业可不填报。</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3、未按上述要求提供、填写的，评审时不予以考虑。</w:t>
      </w:r>
    </w:p>
    <w:p>
      <w:pPr>
        <w:spacing w:line="360" w:lineRule="auto"/>
        <w:jc w:val="center"/>
        <w:rPr>
          <w:rFonts w:ascii="宋体" w:hAnsi="宋体" w:cs="宋体"/>
          <w:b/>
          <w:bCs/>
          <w:sz w:val="32"/>
          <w:szCs w:val="32"/>
          <w:highlight w:val="none"/>
        </w:rPr>
      </w:pPr>
      <w:r>
        <w:rPr>
          <w:rFonts w:ascii="宋体" w:hAnsi="宋体"/>
          <w:b/>
          <w:bCs/>
          <w:sz w:val="28"/>
          <w:szCs w:val="32"/>
          <w:highlight w:val="none"/>
        </w:rPr>
        <w:br w:type="page"/>
      </w:r>
      <w:r>
        <w:rPr>
          <w:rFonts w:hint="eastAsia" w:ascii="宋体" w:hAnsi="宋体"/>
          <w:b/>
          <w:bCs/>
          <w:sz w:val="28"/>
          <w:szCs w:val="32"/>
          <w:highlight w:val="none"/>
        </w:rPr>
        <w:t>2、</w:t>
      </w:r>
      <w:r>
        <w:rPr>
          <w:rFonts w:ascii="宋体" w:hAnsi="宋体" w:cs="宋体"/>
          <w:b/>
          <w:bCs/>
          <w:sz w:val="28"/>
          <w:szCs w:val="32"/>
          <w:highlight w:val="none"/>
        </w:rPr>
        <w:t>残疾人福利性单位声明函</w:t>
      </w:r>
    </w:p>
    <w:p>
      <w:pPr>
        <w:jc w:val="center"/>
        <w:rPr>
          <w:rFonts w:ascii="宋体" w:hAnsi="宋体" w:cs="宋体"/>
          <w:b/>
          <w:bCs/>
          <w:iCs/>
          <w:sz w:val="24"/>
          <w:szCs w:val="24"/>
          <w:highlight w:val="none"/>
        </w:rPr>
      </w:pPr>
      <w:r>
        <w:rPr>
          <w:rFonts w:hint="eastAsia" w:ascii="宋体" w:hAnsi="宋体" w:cs="宋体"/>
          <w:b/>
          <w:bCs/>
          <w:iCs/>
          <w:sz w:val="24"/>
          <w:szCs w:val="24"/>
          <w:highlight w:val="none"/>
        </w:rPr>
        <w:t>（属于残疾人福利性单位的填写，不属于的无需填写此项内容）</w:t>
      </w:r>
    </w:p>
    <w:p>
      <w:pPr>
        <w:spacing w:line="360" w:lineRule="auto"/>
        <w:jc w:val="center"/>
        <w:rPr>
          <w:rFonts w:ascii="宋体" w:hAnsi="宋体" w:cs="宋体"/>
          <w:b/>
          <w:bCs/>
          <w:sz w:val="32"/>
          <w:szCs w:val="32"/>
          <w:highlight w:val="none"/>
        </w:rPr>
      </w:pPr>
    </w:p>
    <w:p>
      <w:pPr>
        <w:snapToGrid w:val="0"/>
        <w:spacing w:line="520" w:lineRule="exact"/>
        <w:ind w:left="1177" w:leftChars="-72" w:right="84" w:rightChars="40" w:hanging="1328" w:hangingChars="415"/>
        <w:jc w:val="center"/>
        <w:rPr>
          <w:rFonts w:ascii="宋体" w:hAnsi="宋体" w:cs="宋体"/>
          <w:sz w:val="32"/>
          <w:szCs w:val="32"/>
          <w:highlight w:val="none"/>
        </w:rPr>
      </w:pPr>
    </w:p>
    <w:p>
      <w:pPr>
        <w:spacing w:line="360" w:lineRule="auto"/>
        <w:ind w:firstLine="480" w:firstLineChars="200"/>
        <w:rPr>
          <w:rFonts w:ascii="Calibri" w:hAnsi="Calibri" w:cs="宋体"/>
          <w:sz w:val="24"/>
          <w:szCs w:val="24"/>
          <w:highlight w:val="none"/>
        </w:rPr>
      </w:pPr>
      <w:r>
        <w:rPr>
          <w:rFonts w:ascii="Calibri" w:hAnsi="Calibri" w:cs="宋体"/>
          <w:sz w:val="24"/>
          <w:szCs w:val="24"/>
          <w:highlight w:val="none"/>
        </w:rPr>
        <w:t>本单位郑重声明，根据《财政部 民政部 中国残疾人联合会关于促进残疾人就业政府采购政策的通知》（财库</w:t>
      </w:r>
      <w:r>
        <w:rPr>
          <w:rFonts w:ascii="宋体" w:hAnsi="宋体" w:cs="宋体"/>
          <w:sz w:val="24"/>
          <w:szCs w:val="24"/>
          <w:highlight w:val="none"/>
        </w:rPr>
        <w:t>〔2017〕 141</w:t>
      </w:r>
      <w:r>
        <w:rPr>
          <w:rFonts w:ascii="Calibri" w:hAnsi="Calibri" w:cs="宋体"/>
          <w:sz w:val="24"/>
          <w:szCs w:val="24"/>
          <w:highlight w:val="none"/>
        </w:rPr>
        <w:t>号）的规定，本单位为符合条件的残疾人福利性单位，且本单位参加______单位的______项目采购活动，</w:t>
      </w:r>
      <w:r>
        <w:rPr>
          <w:rFonts w:hint="eastAsia" w:ascii="Calibri" w:hAnsi="Calibri" w:cs="宋体"/>
          <w:sz w:val="24"/>
          <w:szCs w:val="24"/>
          <w:highlight w:val="none"/>
        </w:rPr>
        <w:t>提供本</w:t>
      </w:r>
      <w:r>
        <w:rPr>
          <w:rFonts w:ascii="Calibri" w:hAnsi="Calibri" w:cs="宋体"/>
          <w:sz w:val="24"/>
          <w:szCs w:val="24"/>
          <w:highlight w:val="none"/>
        </w:rPr>
        <w:t>单位制造的货物</w:t>
      </w:r>
      <w:r>
        <w:rPr>
          <w:rFonts w:hint="eastAsia" w:ascii="Calibri" w:hAnsi="Calibri" w:cs="宋体"/>
          <w:sz w:val="24"/>
          <w:szCs w:val="24"/>
          <w:highlight w:val="none"/>
        </w:rPr>
        <w:t>，</w:t>
      </w:r>
      <w:r>
        <w:rPr>
          <w:rFonts w:ascii="Calibri" w:hAnsi="Calibri" w:cs="宋体"/>
          <w:sz w:val="24"/>
          <w:szCs w:val="24"/>
          <w:highlight w:val="none"/>
        </w:rPr>
        <w:t>或者提供其他残疾人福利性单位制造的货物（</w:t>
      </w:r>
      <w:r>
        <w:rPr>
          <w:rFonts w:hint="eastAsia" w:ascii="Calibri" w:hAnsi="Calibri" w:cs="宋体"/>
          <w:sz w:val="24"/>
          <w:szCs w:val="24"/>
          <w:highlight w:val="none"/>
        </w:rPr>
        <w:t>不</w:t>
      </w:r>
      <w:r>
        <w:rPr>
          <w:rFonts w:ascii="Calibri" w:hAnsi="Calibri" w:cs="宋体"/>
          <w:sz w:val="24"/>
          <w:szCs w:val="24"/>
          <w:highlight w:val="none"/>
        </w:rPr>
        <w:t>包括使用非残疾人福利性单位注册商标的货物）。</w:t>
      </w:r>
    </w:p>
    <w:p>
      <w:pPr>
        <w:spacing w:line="360" w:lineRule="auto"/>
        <w:ind w:firstLine="480" w:firstLineChars="200"/>
        <w:rPr>
          <w:rFonts w:ascii="宋体" w:hAnsi="宋体" w:cs="宋体"/>
          <w:b/>
          <w:bCs/>
          <w:sz w:val="32"/>
          <w:szCs w:val="32"/>
          <w:highlight w:val="none"/>
        </w:rPr>
      </w:pPr>
      <w:r>
        <w:rPr>
          <w:rFonts w:ascii="Calibri" w:hAnsi="Calibri" w:cs="宋体"/>
          <w:sz w:val="24"/>
          <w:szCs w:val="24"/>
          <w:highlight w:val="none"/>
        </w:rPr>
        <w:t>本单位对上述声明的真实性负责。如有虚假，将依法承担相应责任。</w:t>
      </w:r>
    </w:p>
    <w:p>
      <w:pPr>
        <w:spacing w:line="360" w:lineRule="auto"/>
        <w:jc w:val="center"/>
        <w:rPr>
          <w:rFonts w:ascii="宋体" w:hAnsi="宋体" w:cs="宋体"/>
          <w:b/>
          <w:bCs/>
          <w:sz w:val="32"/>
          <w:szCs w:val="32"/>
          <w:highlight w:val="none"/>
        </w:rPr>
      </w:pP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企业名称（盖章）：</w:t>
      </w:r>
      <w:r>
        <w:rPr>
          <w:rFonts w:hint="eastAsia" w:ascii="宋体" w:hAnsi="宋体"/>
          <w:color w:val="000000"/>
          <w:kern w:val="0"/>
          <w:sz w:val="24"/>
          <w:szCs w:val="24"/>
          <w:highlight w:val="none"/>
          <w:u w:val="single"/>
        </w:rPr>
        <w:t xml:space="preserve">          </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日期：</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年</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月</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日</w:t>
      </w:r>
    </w:p>
    <w:p>
      <w:pPr>
        <w:spacing w:line="400" w:lineRule="exact"/>
        <w:jc w:val="center"/>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9"/>
        <w:ind w:firstLine="640"/>
        <w:rPr>
          <w:rFonts w:ascii="宋体" w:hAnsi="宋体"/>
          <w:bCs/>
          <w:color w:val="000000"/>
          <w:sz w:val="32"/>
          <w:szCs w:val="24"/>
          <w:highlight w:val="none"/>
        </w:rPr>
      </w:pPr>
    </w:p>
    <w:p>
      <w:pPr>
        <w:pStyle w:val="133"/>
        <w:numPr>
          <w:ilvl w:val="0"/>
          <w:numId w:val="0"/>
        </w:numPr>
        <w:jc w:val="both"/>
        <w:rPr>
          <w:color w:val="auto"/>
          <w:highlight w:val="none"/>
        </w:rPr>
      </w:pPr>
      <w:r>
        <w:rPr>
          <w:rFonts w:hint="eastAsia"/>
          <w:b w:val="0"/>
          <w:bCs w:val="0"/>
          <w:color w:val="auto"/>
          <w:sz w:val="32"/>
          <w:szCs w:val="32"/>
          <w:highlight w:val="none"/>
          <w:lang w:val="en-US" w:eastAsia="zh-CN"/>
        </w:rPr>
        <w:t xml:space="preserve">       </w:t>
      </w:r>
      <w:r>
        <w:rPr>
          <w:b w:val="0"/>
          <w:bCs w:val="0"/>
          <w:color w:val="auto"/>
          <w:sz w:val="32"/>
          <w:szCs w:val="32"/>
          <w:highlight w:val="none"/>
        </w:rPr>
        <w:br w:type="page"/>
      </w:r>
      <w:r>
        <w:rPr>
          <w:rFonts w:hint="eastAsia"/>
          <w:b w:val="0"/>
          <w:bCs w:val="0"/>
          <w:color w:val="auto"/>
          <w:sz w:val="32"/>
          <w:szCs w:val="32"/>
          <w:highlight w:val="none"/>
          <w:lang w:val="en-US" w:eastAsia="zh-CN"/>
        </w:rPr>
        <w:t xml:space="preserve">                </w:t>
      </w:r>
      <w:r>
        <w:rPr>
          <w:rFonts w:hint="eastAsia" w:ascii="宋体" w:hAnsi="Calibri" w:eastAsia="宋体" w:cs="Times New Roman"/>
          <w:b w:val="0"/>
          <w:bCs w:val="0"/>
          <w:color w:val="auto"/>
          <w:kern w:val="2"/>
          <w:sz w:val="32"/>
          <w:szCs w:val="32"/>
          <w:highlight w:val="none"/>
          <w:lang w:val="en-US" w:eastAsia="zh-CN" w:bidi="ar-SA"/>
        </w:rPr>
        <w:t>八、其他资料</w:t>
      </w:r>
    </w:p>
    <w:p>
      <w:pPr>
        <w:pStyle w:val="133"/>
        <w:jc w:val="center"/>
        <w:rPr>
          <w:bCs w:val="0"/>
          <w:color w:val="auto"/>
          <w:sz w:val="28"/>
          <w:szCs w:val="28"/>
          <w:highlight w:val="none"/>
        </w:rPr>
      </w:pPr>
      <w:r>
        <w:rPr>
          <w:rFonts w:hint="eastAsia"/>
          <w:bCs w:val="0"/>
          <w:color w:val="auto"/>
          <w:sz w:val="28"/>
          <w:szCs w:val="28"/>
          <w:highlight w:val="none"/>
        </w:rPr>
        <w:t>（招标文件、评分办法中提到的其他资料及供应商认为应附的其他资料，格式自拟，应逐页加盖单位及法人</w:t>
      </w:r>
      <w:r>
        <w:rPr>
          <w:rFonts w:hint="eastAsia"/>
          <w:bCs w:val="0"/>
          <w:sz w:val="28"/>
          <w:szCs w:val="28"/>
          <w:highlight w:val="none"/>
        </w:rPr>
        <w:t>电子</w:t>
      </w:r>
      <w:r>
        <w:rPr>
          <w:rFonts w:hint="eastAsia"/>
          <w:sz w:val="28"/>
          <w:szCs w:val="28"/>
          <w:highlight w:val="none"/>
        </w:rPr>
        <w:t>签章</w:t>
      </w:r>
      <w:r>
        <w:rPr>
          <w:rFonts w:hint="eastAsia"/>
          <w:bCs w:val="0"/>
          <w:color w:val="auto"/>
          <w:sz w:val="28"/>
          <w:szCs w:val="28"/>
          <w:highlight w:val="none"/>
        </w:rPr>
        <w:t>）</w:t>
      </w:r>
    </w:p>
    <w:p>
      <w:pPr>
        <w:rPr>
          <w:color w:val="000000" w:themeColor="text1"/>
          <w:highlight w:val="none"/>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方正大标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小标宋简体">
    <w:altName w:val="黑体"/>
    <w:panose1 w:val="02000000000000000000"/>
    <w:charset w:val="86"/>
    <w:family w:val="auto"/>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 PAGE   \* MERGEFORMAT </w:instrText>
    </w:r>
    <w:r>
      <w:fldChar w:fldCharType="separate"/>
    </w:r>
    <w:r>
      <w:rPr>
        <w:lang w:val="zh-CN"/>
      </w:rPr>
      <w:t>3</w:t>
    </w:r>
    <w:r>
      <w:fldChar w:fldCharType="end"/>
    </w:r>
  </w:p>
  <w:p>
    <w:pPr>
      <w:pStyle w:val="2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文本框 2" o:spid="_x0000_s102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0"/>
                </w:pPr>
                <w:r>
                  <w:fldChar w:fldCharType="begin"/>
                </w:r>
                <w:r>
                  <w:instrText xml:space="preserve"> PAGE  \* MERGEFORMAT </w:instrText>
                </w:r>
                <w:r>
                  <w:fldChar w:fldCharType="separate"/>
                </w:r>
                <w:r>
                  <w:t>55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3F078F"/>
    <w:multiLevelType w:val="singleLevel"/>
    <w:tmpl w:val="9A3F078F"/>
    <w:lvl w:ilvl="0" w:tentative="0">
      <w:start w:val="1"/>
      <w:numFmt w:val="decimal"/>
      <w:suff w:val="nothing"/>
      <w:lvlText w:val="%1、"/>
      <w:lvlJc w:val="left"/>
    </w:lvl>
  </w:abstractNum>
  <w:abstractNum w:abstractNumId="1">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47"/>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2">
    <w:nsid w:val="3AE3F8FF"/>
    <w:multiLevelType w:val="singleLevel"/>
    <w:tmpl w:val="3AE3F8FF"/>
    <w:lvl w:ilvl="0" w:tentative="0">
      <w:start w:val="3"/>
      <w:numFmt w:val="decimal"/>
      <w:suff w:val="nothing"/>
      <w:lvlText w:val="（%1）"/>
      <w:lvlJc w:val="left"/>
    </w:lvl>
  </w:abstractNum>
  <w:abstractNum w:abstractNumId="3">
    <w:nsid w:val="3B3A4A36"/>
    <w:multiLevelType w:val="singleLevel"/>
    <w:tmpl w:val="3B3A4A36"/>
    <w:lvl w:ilvl="0" w:tentative="0">
      <w:start w:val="1"/>
      <w:numFmt w:val="decimal"/>
      <w:lvlText w:val="%1."/>
      <w:lvlJc w:val="left"/>
      <w:pPr>
        <w:tabs>
          <w:tab w:val="left" w:pos="312"/>
        </w:tabs>
      </w:pPr>
    </w:lvl>
  </w:abstractNum>
  <w:abstractNum w:abstractNumId="4">
    <w:nsid w:val="4F3FF634"/>
    <w:multiLevelType w:val="singleLevel"/>
    <w:tmpl w:val="4F3FF634"/>
    <w:lvl w:ilvl="0" w:tentative="0">
      <w:start w:val="2"/>
      <w:numFmt w:val="decimal"/>
      <w:lvlText w:val="%1."/>
      <w:lvlJc w:val="left"/>
      <w:pPr>
        <w:tabs>
          <w:tab w:val="left" w:pos="312"/>
        </w:tabs>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trackRevisions w:val="1"/>
  <w:documentProtection w:edit="trackedChanges" w:enforcement="1" w:cryptProviderType="rsaFull" w:cryptAlgorithmClass="hash" w:cryptAlgorithmType="typeAny" w:cryptAlgorithmSid="4" w:cryptSpinCount="0" w:hash="uPwnj2MjyCpmETap12Zu8N5VNYU=" w:salt="b07NJW6dLwEzwQ9xjqwOcw=="/>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963C5"/>
    <w:rsid w:val="00031121"/>
    <w:rsid w:val="000B1429"/>
    <w:rsid w:val="00174297"/>
    <w:rsid w:val="00195470"/>
    <w:rsid w:val="001B7466"/>
    <w:rsid w:val="00274C59"/>
    <w:rsid w:val="00275B6E"/>
    <w:rsid w:val="002B6404"/>
    <w:rsid w:val="002C60C4"/>
    <w:rsid w:val="00332D99"/>
    <w:rsid w:val="00347866"/>
    <w:rsid w:val="003848CF"/>
    <w:rsid w:val="00456779"/>
    <w:rsid w:val="0049389E"/>
    <w:rsid w:val="004E5A0F"/>
    <w:rsid w:val="0059496F"/>
    <w:rsid w:val="007155D3"/>
    <w:rsid w:val="007E325F"/>
    <w:rsid w:val="008114FE"/>
    <w:rsid w:val="00864078"/>
    <w:rsid w:val="008C79F3"/>
    <w:rsid w:val="008F3015"/>
    <w:rsid w:val="00903187"/>
    <w:rsid w:val="00961027"/>
    <w:rsid w:val="00994628"/>
    <w:rsid w:val="009B6A11"/>
    <w:rsid w:val="009E7184"/>
    <w:rsid w:val="009F3FD4"/>
    <w:rsid w:val="00A12844"/>
    <w:rsid w:val="00A4646B"/>
    <w:rsid w:val="00A72883"/>
    <w:rsid w:val="00B56A09"/>
    <w:rsid w:val="00B61751"/>
    <w:rsid w:val="00BB2F63"/>
    <w:rsid w:val="00BE77F2"/>
    <w:rsid w:val="00C85820"/>
    <w:rsid w:val="00C963C5"/>
    <w:rsid w:val="00CA54B4"/>
    <w:rsid w:val="00D009D6"/>
    <w:rsid w:val="00D0227B"/>
    <w:rsid w:val="00D2215E"/>
    <w:rsid w:val="00D32012"/>
    <w:rsid w:val="00D72B19"/>
    <w:rsid w:val="00DC7658"/>
    <w:rsid w:val="00E60E13"/>
    <w:rsid w:val="00E776BB"/>
    <w:rsid w:val="00F50204"/>
    <w:rsid w:val="05301608"/>
    <w:rsid w:val="056811D2"/>
    <w:rsid w:val="082E128C"/>
    <w:rsid w:val="08AE6180"/>
    <w:rsid w:val="0A4F4D28"/>
    <w:rsid w:val="0B872EC7"/>
    <w:rsid w:val="0C850C33"/>
    <w:rsid w:val="0CAB5F0B"/>
    <w:rsid w:val="0F716D39"/>
    <w:rsid w:val="15056FAA"/>
    <w:rsid w:val="16F26DF8"/>
    <w:rsid w:val="170E43AB"/>
    <w:rsid w:val="1AAD3C89"/>
    <w:rsid w:val="1ADE04AE"/>
    <w:rsid w:val="26024838"/>
    <w:rsid w:val="2A300B83"/>
    <w:rsid w:val="2D1C4507"/>
    <w:rsid w:val="2D2C5FF3"/>
    <w:rsid w:val="30244DAA"/>
    <w:rsid w:val="338A3D83"/>
    <w:rsid w:val="33D044A2"/>
    <w:rsid w:val="390C36F8"/>
    <w:rsid w:val="3C13123E"/>
    <w:rsid w:val="3C174FD4"/>
    <w:rsid w:val="3D034246"/>
    <w:rsid w:val="3D2E1B4B"/>
    <w:rsid w:val="4369479E"/>
    <w:rsid w:val="45AD38E4"/>
    <w:rsid w:val="46A8783E"/>
    <w:rsid w:val="4905403E"/>
    <w:rsid w:val="4A104E82"/>
    <w:rsid w:val="4A606088"/>
    <w:rsid w:val="4C627A59"/>
    <w:rsid w:val="4CE641A2"/>
    <w:rsid w:val="4D613774"/>
    <w:rsid w:val="4DBD305B"/>
    <w:rsid w:val="518B6F52"/>
    <w:rsid w:val="552D42D9"/>
    <w:rsid w:val="57CC06F9"/>
    <w:rsid w:val="5814181F"/>
    <w:rsid w:val="591405AB"/>
    <w:rsid w:val="5930613D"/>
    <w:rsid w:val="5BA079C3"/>
    <w:rsid w:val="5BDC17B4"/>
    <w:rsid w:val="64933096"/>
    <w:rsid w:val="65906271"/>
    <w:rsid w:val="67F77951"/>
    <w:rsid w:val="68471F61"/>
    <w:rsid w:val="68D742D1"/>
    <w:rsid w:val="68F57DB5"/>
    <w:rsid w:val="69FE36D6"/>
    <w:rsid w:val="6CCA7618"/>
    <w:rsid w:val="6E93356C"/>
    <w:rsid w:val="6EC61B1E"/>
    <w:rsid w:val="6F4037AA"/>
    <w:rsid w:val="6F9A78FD"/>
    <w:rsid w:val="70306ECF"/>
    <w:rsid w:val="709A29E5"/>
    <w:rsid w:val="72A010BF"/>
    <w:rsid w:val="731E487F"/>
    <w:rsid w:val="7845423F"/>
    <w:rsid w:val="790954A7"/>
    <w:rsid w:val="79A24DAE"/>
    <w:rsid w:val="7BA77D1A"/>
    <w:rsid w:val="7D503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7"/>
    <w:link w:val="50"/>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8">
    <w:name w:val="heading 2"/>
    <w:basedOn w:val="1"/>
    <w:next w:val="9"/>
    <w:link w:val="147"/>
    <w:qFormat/>
    <w:uiPriority w:val="0"/>
    <w:pPr>
      <w:keepNext/>
      <w:keepLines/>
      <w:spacing w:before="100" w:beforeAutospacing="1" w:after="100" w:afterAutospacing="1" w:line="240" w:lineRule="atLeast"/>
      <w:ind w:left="851" w:hanging="284"/>
      <w:textAlignment w:val="baseline"/>
      <w:outlineLvl w:val="1"/>
    </w:pPr>
    <w:rPr>
      <w:rFonts w:ascii="黑体" w:hAnsi="Arial" w:eastAsia="黑体" w:cs="Times New Roman"/>
      <w:kern w:val="0"/>
      <w:sz w:val="28"/>
      <w:szCs w:val="28"/>
    </w:rPr>
  </w:style>
  <w:style w:type="paragraph" w:styleId="10">
    <w:name w:val="heading 3"/>
    <w:basedOn w:val="1"/>
    <w:next w:val="1"/>
    <w:link w:val="52"/>
    <w:qFormat/>
    <w:uiPriority w:val="0"/>
    <w:pPr>
      <w:keepNext/>
      <w:keepLines/>
      <w:spacing w:before="260" w:after="260" w:line="408" w:lineRule="auto"/>
      <w:outlineLvl w:val="2"/>
    </w:pPr>
    <w:rPr>
      <w:rFonts w:ascii="Times New Roman" w:hAnsi="Times New Roman" w:eastAsia="宋体" w:cs="Times New Roman"/>
      <w:b/>
      <w:bCs/>
      <w:kern w:val="0"/>
      <w:sz w:val="32"/>
      <w:szCs w:val="32"/>
    </w:rPr>
  </w:style>
  <w:style w:type="paragraph" w:styleId="11">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57"/>
    <w:qFormat/>
    <w:uiPriority w:val="0"/>
    <w:pPr>
      <w:spacing w:after="120"/>
    </w:pPr>
    <w:rPr>
      <w:rFonts w:ascii="Times New Roman" w:hAnsi="Times New Roman" w:eastAsia="宋体" w:cs="Times New Roman"/>
      <w:kern w:val="0"/>
      <w:sz w:val="20"/>
      <w:szCs w:val="21"/>
    </w:rPr>
  </w:style>
  <w:style w:type="paragraph" w:styleId="3">
    <w:name w:val="Body Text 2"/>
    <w:basedOn w:val="1"/>
    <w:next w:val="4"/>
    <w:link w:val="67"/>
    <w:qFormat/>
    <w:uiPriority w:val="0"/>
    <w:rPr>
      <w:rFonts w:ascii="宋体" w:hAnsi="宋体" w:eastAsia="宋体" w:cs="Arial"/>
      <w:b/>
      <w:kern w:val="0"/>
      <w:sz w:val="28"/>
      <w:szCs w:val="20"/>
    </w:rPr>
  </w:style>
  <w:style w:type="paragraph" w:styleId="4">
    <w:name w:val="Plain Text"/>
    <w:basedOn w:val="1"/>
    <w:next w:val="5"/>
    <w:link w:val="61"/>
    <w:qFormat/>
    <w:uiPriority w:val="0"/>
    <w:pPr>
      <w:adjustRightInd w:val="0"/>
      <w:textAlignment w:val="baseline"/>
    </w:pPr>
    <w:rPr>
      <w:rFonts w:ascii="宋体" w:hAnsi="Courier New" w:eastAsia="宋体" w:cs="Times New Roman"/>
      <w:kern w:val="0"/>
      <w:sz w:val="20"/>
      <w:szCs w:val="20"/>
    </w:rPr>
  </w:style>
  <w:style w:type="paragraph" w:styleId="5">
    <w:name w:val="index 7"/>
    <w:basedOn w:val="1"/>
    <w:next w:val="1"/>
    <w:unhideWhenUsed/>
    <w:qFormat/>
    <w:uiPriority w:val="99"/>
    <w:pPr>
      <w:ind w:left="1200" w:leftChars="1200"/>
    </w:pPr>
  </w:style>
  <w:style w:type="paragraph" w:customStyle="1" w:styleId="7">
    <w:name w:val="文档正文"/>
    <w:basedOn w:val="1"/>
    <w:qFormat/>
    <w:uiPriority w:val="0"/>
    <w:pPr>
      <w:spacing w:line="480" w:lineRule="atLeast"/>
      <w:ind w:firstLine="567"/>
      <w:textAlignment w:val="baseline"/>
    </w:pPr>
    <w:rPr>
      <w:rFonts w:ascii="仿宋_GB2312" w:hAnsi="仿宋_GB2312" w:eastAsia="宋体" w:cs="宋体"/>
      <w:sz w:val="28"/>
      <w:szCs w:val="28"/>
    </w:rPr>
  </w:style>
  <w:style w:type="paragraph" w:styleId="9">
    <w:name w:val="Normal Indent"/>
    <w:basedOn w:val="1"/>
    <w:qFormat/>
    <w:uiPriority w:val="0"/>
    <w:pPr>
      <w:ind w:firstLine="420"/>
    </w:pPr>
    <w:rPr>
      <w:rFonts w:ascii="Calibri" w:hAnsi="Calibri" w:eastAsia="宋体" w:cs="Times New Roman"/>
      <w:sz w:val="28"/>
      <w:szCs w:val="28"/>
    </w:rPr>
  </w:style>
  <w:style w:type="paragraph" w:styleId="12">
    <w:name w:val="Document Map"/>
    <w:basedOn w:val="1"/>
    <w:link w:val="54"/>
    <w:qFormat/>
    <w:uiPriority w:val="0"/>
    <w:rPr>
      <w:rFonts w:ascii="宋体" w:hAnsi="Times New Roman" w:eastAsia="宋体" w:cs="Times New Roman"/>
      <w:kern w:val="0"/>
      <w:sz w:val="18"/>
      <w:szCs w:val="18"/>
    </w:rPr>
  </w:style>
  <w:style w:type="paragraph" w:styleId="13">
    <w:name w:val="toa heading"/>
    <w:basedOn w:val="1"/>
    <w:next w:val="1"/>
    <w:unhideWhenUsed/>
    <w:qFormat/>
    <w:uiPriority w:val="99"/>
    <w:rPr>
      <w:rFonts w:ascii="Cambria" w:hAnsi="Cambria" w:eastAsia="微软雅黑" w:cs="Arial"/>
      <w:szCs w:val="21"/>
    </w:rPr>
  </w:style>
  <w:style w:type="paragraph" w:styleId="14">
    <w:name w:val="annotation text"/>
    <w:basedOn w:val="1"/>
    <w:link w:val="55"/>
    <w:qFormat/>
    <w:uiPriority w:val="0"/>
    <w:pPr>
      <w:jc w:val="left"/>
    </w:pPr>
    <w:rPr>
      <w:rFonts w:ascii="Calibri" w:hAnsi="Calibri" w:eastAsia="宋体" w:cs="Times New Roman"/>
      <w:kern w:val="0"/>
      <w:sz w:val="20"/>
      <w:szCs w:val="20"/>
    </w:rPr>
  </w:style>
  <w:style w:type="paragraph" w:styleId="15">
    <w:name w:val="Body Text Indent"/>
    <w:basedOn w:val="1"/>
    <w:next w:val="16"/>
    <w:link w:val="60"/>
    <w:unhideWhenUsed/>
    <w:qFormat/>
    <w:uiPriority w:val="0"/>
    <w:pPr>
      <w:spacing w:after="120"/>
      <w:ind w:left="420" w:leftChars="200"/>
    </w:pPr>
    <w:rPr>
      <w:rFonts w:ascii="Times New Roman" w:hAnsi="Times New Roman" w:eastAsia="宋体" w:cs="Times New Roman"/>
    </w:rPr>
  </w:style>
  <w:style w:type="paragraph" w:styleId="16">
    <w:name w:val="envelope return"/>
    <w:basedOn w:val="1"/>
    <w:unhideWhenUsed/>
    <w:qFormat/>
    <w:uiPriority w:val="99"/>
    <w:pPr>
      <w:snapToGrid w:val="0"/>
    </w:pPr>
    <w:rPr>
      <w:rFonts w:ascii="Arial" w:hAnsi="Arial" w:cs="Arial"/>
    </w:rPr>
  </w:style>
  <w:style w:type="paragraph" w:styleId="17">
    <w:name w:val="Date"/>
    <w:basedOn w:val="1"/>
    <w:next w:val="1"/>
    <w:link w:val="63"/>
    <w:qFormat/>
    <w:uiPriority w:val="0"/>
    <w:rPr>
      <w:rFonts w:ascii="宋体" w:hAnsi="宋体" w:eastAsia="宋体" w:cs="Times New Roman"/>
      <w:kern w:val="0"/>
      <w:sz w:val="32"/>
      <w:szCs w:val="32"/>
    </w:rPr>
  </w:style>
  <w:style w:type="paragraph" w:styleId="18">
    <w:name w:val="Body Text Indent 2"/>
    <w:basedOn w:val="1"/>
    <w:link w:val="64"/>
    <w:qFormat/>
    <w:uiPriority w:val="0"/>
    <w:pPr>
      <w:spacing w:after="120" w:line="480" w:lineRule="auto"/>
      <w:ind w:left="420" w:leftChars="200"/>
    </w:pPr>
    <w:rPr>
      <w:rFonts w:ascii="Times New Roman" w:hAnsi="Times New Roman" w:eastAsia="宋体" w:cs="Times New Roman"/>
      <w:kern w:val="0"/>
      <w:sz w:val="20"/>
      <w:szCs w:val="21"/>
    </w:rPr>
  </w:style>
  <w:style w:type="paragraph" w:styleId="19">
    <w:name w:val="Balloon Text"/>
    <w:basedOn w:val="1"/>
    <w:link w:val="66"/>
    <w:qFormat/>
    <w:uiPriority w:val="0"/>
    <w:rPr>
      <w:rFonts w:ascii="Times New Roman" w:hAnsi="Times New Roman" w:eastAsia="宋体" w:cs="Times New Roman"/>
      <w:kern w:val="0"/>
      <w:sz w:val="18"/>
      <w:szCs w:val="18"/>
    </w:rPr>
  </w:style>
  <w:style w:type="paragraph" w:styleId="20">
    <w:name w:val="footer"/>
    <w:basedOn w:val="1"/>
    <w:link w:val="49"/>
    <w:unhideWhenUsed/>
    <w:qFormat/>
    <w:uiPriority w:val="0"/>
    <w:pPr>
      <w:tabs>
        <w:tab w:val="center" w:pos="4153"/>
        <w:tab w:val="right" w:pos="8306"/>
      </w:tabs>
      <w:snapToGrid w:val="0"/>
      <w:jc w:val="left"/>
    </w:pPr>
    <w:rPr>
      <w:sz w:val="18"/>
      <w:szCs w:val="18"/>
    </w:rPr>
  </w:style>
  <w:style w:type="paragraph" w:styleId="21">
    <w:name w:val="header"/>
    <w:basedOn w:val="1"/>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List"/>
    <w:basedOn w:val="1"/>
    <w:qFormat/>
    <w:uiPriority w:val="99"/>
    <w:pPr>
      <w:ind w:left="420" w:hanging="420"/>
    </w:pPr>
    <w:rPr>
      <w:rFonts w:ascii="Arial" w:hAnsi="Arial" w:eastAsia="楷体_GB2312"/>
      <w:kern w:val="2"/>
      <w:sz w:val="28"/>
    </w:rPr>
  </w:style>
  <w:style w:type="paragraph" w:styleId="23">
    <w:name w:val="Message Header"/>
    <w:basedOn w:val="1"/>
    <w:next w:val="24"/>
    <w:link w:val="6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Cs w:val="21"/>
    </w:rPr>
  </w:style>
  <w:style w:type="paragraph" w:customStyle="1" w:styleId="24">
    <w:name w:val="我的正文"/>
    <w:basedOn w:val="15"/>
    <w:qFormat/>
    <w:uiPriority w:val="0"/>
    <w:pPr>
      <w:ind w:firstLine="480" w:firstLineChars="200"/>
    </w:pPr>
    <w:rPr>
      <w:szCs w:val="20"/>
    </w:rPr>
  </w:style>
  <w:style w:type="paragraph" w:styleId="2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6">
    <w:name w:val="Title"/>
    <w:basedOn w:val="27"/>
    <w:next w:val="1"/>
    <w:qFormat/>
    <w:uiPriority w:val="0"/>
    <w:pPr>
      <w:spacing w:before="240" w:after="60"/>
      <w:jc w:val="center"/>
      <w:outlineLvl w:val="0"/>
    </w:pPr>
    <w:rPr>
      <w:rFonts w:ascii="Cambria" w:hAnsi="Cambria" w:cs="Times New Roman"/>
      <w:b/>
      <w:bCs/>
      <w:kern w:val="2"/>
      <w:sz w:val="32"/>
      <w:szCs w:val="32"/>
    </w:rPr>
  </w:style>
  <w:style w:type="paragraph" w:styleId="27">
    <w:name w:val="No Spacing"/>
    <w:basedOn w:val="1"/>
    <w:qFormat/>
    <w:uiPriority w:val="0"/>
    <w:pPr>
      <w:widowControl w:val="0"/>
      <w:jc w:val="both"/>
    </w:pPr>
    <w:rPr>
      <w:rFonts w:ascii="Times New Roman" w:hAnsi="Times New Roman" w:eastAsia="宋体" w:cs="Arial"/>
      <w:kern w:val="2"/>
      <w:sz w:val="21"/>
      <w:szCs w:val="22"/>
      <w:lang w:val="en-US" w:eastAsia="zh-CN" w:bidi="ar-SA"/>
    </w:rPr>
  </w:style>
  <w:style w:type="paragraph" w:styleId="28">
    <w:name w:val="annotation subject"/>
    <w:basedOn w:val="14"/>
    <w:next w:val="14"/>
    <w:link w:val="69"/>
    <w:qFormat/>
    <w:uiPriority w:val="0"/>
    <w:rPr>
      <w:b/>
      <w:bCs/>
    </w:rPr>
  </w:style>
  <w:style w:type="paragraph" w:styleId="29">
    <w:name w:val="Body Text First Indent"/>
    <w:basedOn w:val="2"/>
    <w:link w:val="58"/>
    <w:qFormat/>
    <w:uiPriority w:val="0"/>
    <w:pPr>
      <w:ind w:firstLine="420" w:firstLineChars="100"/>
    </w:pPr>
    <w:rPr>
      <w:rFonts w:ascii="Calibri" w:hAnsi="Calibri"/>
      <w:szCs w:val="20"/>
    </w:rPr>
  </w:style>
  <w:style w:type="paragraph" w:styleId="30">
    <w:name w:val="Body Text First Indent 2"/>
    <w:basedOn w:val="15"/>
    <w:next w:val="22"/>
    <w:link w:val="70"/>
    <w:qFormat/>
    <w:uiPriority w:val="0"/>
    <w:pPr>
      <w:ind w:firstLine="420" w:firstLineChars="200"/>
    </w:pPr>
    <w:rPr>
      <w:rFonts w:ascii="Calibri" w:hAnsi="Calibri"/>
      <w:kern w:val="0"/>
      <w:sz w:val="20"/>
      <w:szCs w:val="20"/>
    </w:rPr>
  </w:style>
  <w:style w:type="table" w:styleId="32">
    <w:name w:val="Table Grid"/>
    <w:basedOn w:val="3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4">
    <w:name w:val="Strong"/>
    <w:basedOn w:val="33"/>
    <w:qFormat/>
    <w:uiPriority w:val="0"/>
    <w:rPr>
      <w:rFonts w:ascii="Calibri" w:hAnsi="Calibri" w:eastAsia="宋体" w:cs="Times New Roman"/>
      <w:b/>
      <w:bCs/>
    </w:rPr>
  </w:style>
  <w:style w:type="character" w:styleId="35">
    <w:name w:val="FollowedHyperlink"/>
    <w:basedOn w:val="33"/>
    <w:unhideWhenUsed/>
    <w:qFormat/>
    <w:uiPriority w:val="99"/>
    <w:rPr>
      <w:color w:val="800080"/>
      <w:u w:val="none"/>
    </w:rPr>
  </w:style>
  <w:style w:type="character" w:styleId="36">
    <w:name w:val="Emphasis"/>
    <w:qFormat/>
    <w:uiPriority w:val="0"/>
    <w:rPr>
      <w:rFonts w:ascii="Calibri" w:hAnsi="Calibri" w:eastAsia="宋体" w:cs="Times New Roman"/>
      <w:b/>
    </w:rPr>
  </w:style>
  <w:style w:type="character" w:styleId="37">
    <w:name w:val="HTML Definition"/>
    <w:qFormat/>
    <w:uiPriority w:val="0"/>
    <w:rPr>
      <w:rFonts w:ascii="Calibri" w:hAnsi="Calibri" w:eastAsia="宋体" w:cs="Times New Roman"/>
    </w:rPr>
  </w:style>
  <w:style w:type="character" w:styleId="38">
    <w:name w:val="HTML Typewriter"/>
    <w:qFormat/>
    <w:uiPriority w:val="0"/>
    <w:rPr>
      <w:rFonts w:hint="default" w:ascii="monospace" w:hAnsi="monospace" w:eastAsia="monospace" w:cs="monospace"/>
      <w:sz w:val="20"/>
    </w:rPr>
  </w:style>
  <w:style w:type="character" w:styleId="39">
    <w:name w:val="HTML Acronym"/>
    <w:qFormat/>
    <w:uiPriority w:val="0"/>
    <w:rPr>
      <w:rFonts w:ascii="Calibri" w:hAnsi="Calibri" w:eastAsia="宋体" w:cs="Times New Roman"/>
    </w:rPr>
  </w:style>
  <w:style w:type="character" w:styleId="40">
    <w:name w:val="HTML Variable"/>
    <w:qFormat/>
    <w:uiPriority w:val="0"/>
    <w:rPr>
      <w:rFonts w:ascii="Calibri" w:hAnsi="Calibri" w:eastAsia="宋体" w:cs="Times New Roman"/>
    </w:rPr>
  </w:style>
  <w:style w:type="character" w:styleId="41">
    <w:name w:val="Hyperlink"/>
    <w:qFormat/>
    <w:uiPriority w:val="0"/>
    <w:rPr>
      <w:rFonts w:ascii="Calibri" w:hAnsi="Calibri" w:eastAsia="宋体" w:cs="Times New Roman"/>
      <w:color w:val="0000FF"/>
      <w:u w:val="single"/>
    </w:rPr>
  </w:style>
  <w:style w:type="character" w:styleId="42">
    <w:name w:val="HTML Code"/>
    <w:qFormat/>
    <w:uiPriority w:val="0"/>
    <w:rPr>
      <w:rFonts w:ascii="monospace" w:hAnsi="monospace" w:eastAsia="monospace" w:cs="monospace"/>
      <w:sz w:val="20"/>
    </w:rPr>
  </w:style>
  <w:style w:type="character" w:styleId="43">
    <w:name w:val="annotation reference"/>
    <w:qFormat/>
    <w:uiPriority w:val="0"/>
    <w:rPr>
      <w:rFonts w:ascii="Calibri" w:hAnsi="Calibri" w:eastAsia="宋体" w:cs="Times New Roman"/>
      <w:sz w:val="21"/>
      <w:szCs w:val="21"/>
    </w:rPr>
  </w:style>
  <w:style w:type="character" w:styleId="44">
    <w:name w:val="HTML Cite"/>
    <w:qFormat/>
    <w:uiPriority w:val="0"/>
    <w:rPr>
      <w:rFonts w:ascii="Calibri" w:hAnsi="Calibri" w:eastAsia="宋体" w:cs="Times New Roman"/>
    </w:rPr>
  </w:style>
  <w:style w:type="character" w:styleId="45">
    <w:name w:val="HTML Keyboard"/>
    <w:qFormat/>
    <w:uiPriority w:val="0"/>
    <w:rPr>
      <w:rFonts w:hint="default" w:ascii="monospace" w:hAnsi="monospace" w:eastAsia="monospace" w:cs="monospace"/>
      <w:color w:val="FFFFFF"/>
      <w:sz w:val="20"/>
      <w:shd w:val="clear" w:color="auto" w:fill="76C0E3"/>
    </w:rPr>
  </w:style>
  <w:style w:type="character" w:styleId="46">
    <w:name w:val="HTML Sample"/>
    <w:qFormat/>
    <w:uiPriority w:val="0"/>
    <w:rPr>
      <w:rFonts w:hint="default" w:ascii="monospace" w:hAnsi="monospace" w:eastAsia="monospace" w:cs="monospace"/>
    </w:rPr>
  </w:style>
  <w:style w:type="paragraph" w:customStyle="1" w:styleId="47">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character" w:customStyle="1" w:styleId="48">
    <w:name w:val="页眉 Char"/>
    <w:basedOn w:val="33"/>
    <w:link w:val="21"/>
    <w:qFormat/>
    <w:uiPriority w:val="0"/>
    <w:rPr>
      <w:sz w:val="18"/>
      <w:szCs w:val="18"/>
    </w:rPr>
  </w:style>
  <w:style w:type="character" w:customStyle="1" w:styleId="49">
    <w:name w:val="页脚 Char"/>
    <w:basedOn w:val="33"/>
    <w:link w:val="20"/>
    <w:qFormat/>
    <w:uiPriority w:val="0"/>
    <w:rPr>
      <w:sz w:val="18"/>
      <w:szCs w:val="18"/>
    </w:rPr>
  </w:style>
  <w:style w:type="character" w:customStyle="1" w:styleId="50">
    <w:name w:val="标题 1 Char"/>
    <w:basedOn w:val="33"/>
    <w:link w:val="6"/>
    <w:qFormat/>
    <w:uiPriority w:val="0"/>
    <w:rPr>
      <w:rFonts w:ascii="Calibri" w:hAnsi="Calibri" w:eastAsia="宋体" w:cs="Times New Roman"/>
      <w:b/>
      <w:bCs/>
      <w:kern w:val="44"/>
      <w:sz w:val="44"/>
      <w:szCs w:val="44"/>
    </w:rPr>
  </w:style>
  <w:style w:type="character" w:customStyle="1" w:styleId="51">
    <w:name w:val="标题 2 Char"/>
    <w:basedOn w:val="33"/>
    <w:link w:val="8"/>
    <w:qFormat/>
    <w:uiPriority w:val="0"/>
    <w:rPr>
      <w:rFonts w:ascii="黑体" w:hAnsi="Arial" w:eastAsia="黑体" w:cs="Times New Roman"/>
      <w:kern w:val="0"/>
      <w:sz w:val="28"/>
      <w:szCs w:val="28"/>
    </w:rPr>
  </w:style>
  <w:style w:type="character" w:customStyle="1" w:styleId="52">
    <w:name w:val="标题 3 Char"/>
    <w:basedOn w:val="33"/>
    <w:link w:val="10"/>
    <w:qFormat/>
    <w:uiPriority w:val="0"/>
    <w:rPr>
      <w:rFonts w:ascii="Times New Roman" w:hAnsi="Times New Roman" w:eastAsia="宋体" w:cs="Times New Roman"/>
      <w:b/>
      <w:bCs/>
      <w:kern w:val="0"/>
      <w:sz w:val="32"/>
      <w:szCs w:val="32"/>
    </w:rPr>
  </w:style>
  <w:style w:type="character" w:customStyle="1" w:styleId="53">
    <w:name w:val="文档结构图 Char"/>
    <w:basedOn w:val="33"/>
    <w:link w:val="12"/>
    <w:qFormat/>
    <w:uiPriority w:val="0"/>
    <w:rPr>
      <w:rFonts w:ascii="宋体" w:eastAsia="宋体"/>
      <w:sz w:val="18"/>
      <w:szCs w:val="18"/>
    </w:rPr>
  </w:style>
  <w:style w:type="character" w:customStyle="1" w:styleId="54">
    <w:name w:val="文档结构图 Char1"/>
    <w:link w:val="12"/>
    <w:qFormat/>
    <w:uiPriority w:val="0"/>
    <w:rPr>
      <w:rFonts w:ascii="宋体" w:hAnsi="Times New Roman" w:eastAsia="宋体" w:cs="Times New Roman"/>
      <w:kern w:val="0"/>
      <w:sz w:val="18"/>
      <w:szCs w:val="18"/>
    </w:rPr>
  </w:style>
  <w:style w:type="character" w:customStyle="1" w:styleId="55">
    <w:name w:val="批注文字 Char"/>
    <w:basedOn w:val="33"/>
    <w:link w:val="14"/>
    <w:qFormat/>
    <w:uiPriority w:val="0"/>
    <w:rPr>
      <w:rFonts w:ascii="Calibri" w:hAnsi="Calibri" w:eastAsia="宋体" w:cs="Times New Roman"/>
      <w:kern w:val="0"/>
      <w:sz w:val="20"/>
      <w:szCs w:val="20"/>
    </w:rPr>
  </w:style>
  <w:style w:type="character" w:customStyle="1" w:styleId="56">
    <w:name w:val="正文文本 Char"/>
    <w:basedOn w:val="33"/>
    <w:link w:val="2"/>
    <w:qFormat/>
    <w:uiPriority w:val="0"/>
  </w:style>
  <w:style w:type="character" w:customStyle="1" w:styleId="57">
    <w:name w:val="正文文本 Char2"/>
    <w:link w:val="2"/>
    <w:qFormat/>
    <w:uiPriority w:val="0"/>
    <w:rPr>
      <w:rFonts w:ascii="Times New Roman" w:hAnsi="Times New Roman" w:eastAsia="宋体" w:cs="Times New Roman"/>
      <w:kern w:val="0"/>
      <w:sz w:val="20"/>
      <w:szCs w:val="21"/>
    </w:rPr>
  </w:style>
  <w:style w:type="character" w:customStyle="1" w:styleId="58">
    <w:name w:val="正文首行缩进 Char"/>
    <w:basedOn w:val="56"/>
    <w:link w:val="29"/>
    <w:qFormat/>
    <w:uiPriority w:val="0"/>
    <w:rPr>
      <w:rFonts w:ascii="Calibri" w:hAnsi="Calibri" w:eastAsia="宋体" w:cs="Times New Roman"/>
      <w:kern w:val="0"/>
      <w:sz w:val="20"/>
      <w:szCs w:val="20"/>
    </w:rPr>
  </w:style>
  <w:style w:type="character" w:customStyle="1" w:styleId="59">
    <w:name w:val="正文文本缩进 Char"/>
    <w:basedOn w:val="33"/>
    <w:link w:val="15"/>
    <w:qFormat/>
    <w:uiPriority w:val="0"/>
  </w:style>
  <w:style w:type="character" w:customStyle="1" w:styleId="60">
    <w:name w:val="正文文本缩进 Char3"/>
    <w:basedOn w:val="33"/>
    <w:link w:val="15"/>
    <w:qFormat/>
    <w:uiPriority w:val="0"/>
    <w:rPr>
      <w:rFonts w:ascii="Times New Roman" w:hAnsi="Times New Roman" w:eastAsia="宋体" w:cs="Times New Roman"/>
    </w:rPr>
  </w:style>
  <w:style w:type="character" w:customStyle="1" w:styleId="61">
    <w:name w:val="纯文本 Char"/>
    <w:basedOn w:val="33"/>
    <w:link w:val="4"/>
    <w:qFormat/>
    <w:uiPriority w:val="0"/>
    <w:rPr>
      <w:rFonts w:ascii="宋体" w:hAnsi="Courier New" w:eastAsia="宋体" w:cs="Times New Roman"/>
      <w:kern w:val="0"/>
      <w:sz w:val="20"/>
      <w:szCs w:val="20"/>
    </w:rPr>
  </w:style>
  <w:style w:type="character" w:customStyle="1" w:styleId="62">
    <w:name w:val="日期 Char"/>
    <w:basedOn w:val="33"/>
    <w:link w:val="17"/>
    <w:qFormat/>
    <w:uiPriority w:val="0"/>
  </w:style>
  <w:style w:type="character" w:customStyle="1" w:styleId="63">
    <w:name w:val="日期 Char2"/>
    <w:link w:val="17"/>
    <w:qFormat/>
    <w:uiPriority w:val="0"/>
    <w:rPr>
      <w:rFonts w:ascii="宋体" w:hAnsi="宋体" w:eastAsia="宋体" w:cs="Times New Roman"/>
      <w:kern w:val="0"/>
      <w:sz w:val="32"/>
      <w:szCs w:val="32"/>
    </w:rPr>
  </w:style>
  <w:style w:type="character" w:customStyle="1" w:styleId="64">
    <w:name w:val="正文文本缩进 2 Char"/>
    <w:basedOn w:val="33"/>
    <w:link w:val="18"/>
    <w:qFormat/>
    <w:uiPriority w:val="0"/>
    <w:rPr>
      <w:rFonts w:ascii="Times New Roman" w:hAnsi="Times New Roman" w:eastAsia="宋体" w:cs="Times New Roman"/>
      <w:kern w:val="0"/>
      <w:sz w:val="20"/>
      <w:szCs w:val="21"/>
    </w:rPr>
  </w:style>
  <w:style w:type="character" w:customStyle="1" w:styleId="65">
    <w:name w:val="批注框文本 Char"/>
    <w:basedOn w:val="33"/>
    <w:link w:val="19"/>
    <w:qFormat/>
    <w:uiPriority w:val="0"/>
    <w:rPr>
      <w:sz w:val="18"/>
      <w:szCs w:val="18"/>
    </w:rPr>
  </w:style>
  <w:style w:type="character" w:customStyle="1" w:styleId="66">
    <w:name w:val="批注框文本 Char2"/>
    <w:link w:val="19"/>
    <w:qFormat/>
    <w:uiPriority w:val="0"/>
    <w:rPr>
      <w:rFonts w:ascii="Times New Roman" w:hAnsi="Times New Roman" w:eastAsia="宋体" w:cs="Times New Roman"/>
      <w:kern w:val="0"/>
      <w:sz w:val="18"/>
      <w:szCs w:val="18"/>
    </w:rPr>
  </w:style>
  <w:style w:type="character" w:customStyle="1" w:styleId="67">
    <w:name w:val="正文文本 2 Char"/>
    <w:basedOn w:val="33"/>
    <w:link w:val="3"/>
    <w:qFormat/>
    <w:uiPriority w:val="0"/>
    <w:rPr>
      <w:rFonts w:ascii="宋体" w:hAnsi="宋体" w:eastAsia="宋体" w:cs="Arial"/>
      <w:b/>
      <w:kern w:val="0"/>
      <w:sz w:val="28"/>
      <w:szCs w:val="20"/>
    </w:rPr>
  </w:style>
  <w:style w:type="character" w:customStyle="1" w:styleId="68">
    <w:name w:val="信息标题 Char"/>
    <w:basedOn w:val="33"/>
    <w:link w:val="23"/>
    <w:qFormat/>
    <w:uiPriority w:val="0"/>
    <w:rPr>
      <w:rFonts w:ascii="Cambria" w:hAnsi="Cambria" w:eastAsia="宋体" w:cs="Times New Roman"/>
      <w:szCs w:val="21"/>
      <w:shd w:val="pct20" w:color="auto" w:fill="auto"/>
    </w:rPr>
  </w:style>
  <w:style w:type="character" w:customStyle="1" w:styleId="69">
    <w:name w:val="批注主题 Char"/>
    <w:basedOn w:val="55"/>
    <w:link w:val="28"/>
    <w:qFormat/>
    <w:uiPriority w:val="0"/>
    <w:rPr>
      <w:b/>
      <w:bCs/>
    </w:rPr>
  </w:style>
  <w:style w:type="character" w:customStyle="1" w:styleId="70">
    <w:name w:val="正文首行缩进 2 Char"/>
    <w:basedOn w:val="59"/>
    <w:link w:val="30"/>
    <w:qFormat/>
    <w:uiPriority w:val="0"/>
    <w:rPr>
      <w:rFonts w:ascii="Calibri" w:hAnsi="Calibri" w:eastAsia="宋体" w:cs="Times New Roman"/>
      <w:kern w:val="0"/>
      <w:sz w:val="20"/>
      <w:szCs w:val="20"/>
    </w:rPr>
  </w:style>
  <w:style w:type="character" w:customStyle="1" w:styleId="71">
    <w:name w:val="日期 Char4"/>
    <w:basedOn w:val="33"/>
    <w:semiHidden/>
    <w:qFormat/>
    <w:uiPriority w:val="99"/>
  </w:style>
  <w:style w:type="character" w:customStyle="1" w:styleId="72">
    <w:name w:val="正文首行缩进 Char2"/>
    <w:qFormat/>
    <w:uiPriority w:val="0"/>
    <w:rPr>
      <w:rFonts w:ascii="Calibri" w:hAnsi="Calibri" w:eastAsia="宋体" w:cs="Times New Roman"/>
      <w:szCs w:val="21"/>
    </w:rPr>
  </w:style>
  <w:style w:type="character" w:customStyle="1" w:styleId="73">
    <w:name w:val="批注主题 Char1"/>
    <w:qFormat/>
    <w:uiPriority w:val="0"/>
    <w:rPr>
      <w:rFonts w:ascii="Times New Roman" w:hAnsi="Times New Roman" w:eastAsia="宋体" w:cs="Times New Roman"/>
      <w:b/>
      <w:bCs/>
      <w:szCs w:val="21"/>
    </w:rPr>
  </w:style>
  <w:style w:type="character" w:customStyle="1" w:styleId="74">
    <w:name w:val="页眉 Char4"/>
    <w:qFormat/>
    <w:uiPriority w:val="0"/>
    <w:rPr>
      <w:rFonts w:ascii="Times New Roman" w:hAnsi="Times New Roman" w:eastAsia="宋体" w:cs="Times New Roman"/>
      <w:sz w:val="18"/>
      <w:szCs w:val="18"/>
    </w:rPr>
  </w:style>
  <w:style w:type="character" w:customStyle="1" w:styleId="75">
    <w:name w:val="页脚 Char2"/>
    <w:qFormat/>
    <w:uiPriority w:val="0"/>
    <w:rPr>
      <w:rFonts w:ascii="Times New Roman" w:hAnsi="Times New Roman" w:eastAsia="宋体" w:cs="Times New Roman"/>
      <w:kern w:val="0"/>
      <w:sz w:val="18"/>
      <w:szCs w:val="18"/>
    </w:rPr>
  </w:style>
  <w:style w:type="character" w:customStyle="1" w:styleId="76">
    <w:name w:val="正文文本缩进 2 Char1"/>
    <w:basedOn w:val="33"/>
    <w:semiHidden/>
    <w:qFormat/>
    <w:uiPriority w:val="99"/>
  </w:style>
  <w:style w:type="character" w:customStyle="1" w:styleId="77">
    <w:name w:val="页眉 Char2"/>
    <w:qFormat/>
    <w:uiPriority w:val="0"/>
    <w:rPr>
      <w:rFonts w:ascii="Times New Roman" w:hAnsi="Times New Roman" w:eastAsia="宋体" w:cs="Times New Roman"/>
      <w:sz w:val="18"/>
      <w:szCs w:val="18"/>
    </w:rPr>
  </w:style>
  <w:style w:type="character" w:customStyle="1" w:styleId="78">
    <w:name w:val="纯文本 Char2"/>
    <w:qFormat/>
    <w:uiPriority w:val="0"/>
    <w:rPr>
      <w:rFonts w:ascii="宋体" w:hAnsi="Courier New" w:eastAsia="宋体" w:cs="Courier New"/>
      <w:szCs w:val="21"/>
    </w:rPr>
  </w:style>
  <w:style w:type="character" w:customStyle="1" w:styleId="79">
    <w:name w:val="日期 Char3"/>
    <w:qFormat/>
    <w:uiPriority w:val="0"/>
    <w:rPr>
      <w:rFonts w:ascii="Times New Roman" w:hAnsi="Times New Roman" w:eastAsia="宋体" w:cs="Times New Roman"/>
      <w:szCs w:val="21"/>
    </w:rPr>
  </w:style>
  <w:style w:type="character" w:customStyle="1" w:styleId="80">
    <w:name w:val="列出段落 Char"/>
    <w:link w:val="81"/>
    <w:qFormat/>
    <w:uiPriority w:val="0"/>
    <w:rPr>
      <w:rFonts w:ascii="Calibri" w:hAnsi="Calibri"/>
      <w:szCs w:val="24"/>
    </w:rPr>
  </w:style>
  <w:style w:type="paragraph" w:styleId="81">
    <w:name w:val="List Paragraph"/>
    <w:basedOn w:val="1"/>
    <w:link w:val="80"/>
    <w:qFormat/>
    <w:uiPriority w:val="0"/>
    <w:pPr>
      <w:ind w:firstLine="420" w:firstLineChars="200"/>
    </w:pPr>
    <w:rPr>
      <w:rFonts w:ascii="Calibri" w:hAnsi="Calibri"/>
      <w:szCs w:val="24"/>
    </w:rPr>
  </w:style>
  <w:style w:type="character" w:customStyle="1" w:styleId="82">
    <w:name w:val="纯文本 Char1"/>
    <w:qFormat/>
    <w:uiPriority w:val="0"/>
    <w:rPr>
      <w:rFonts w:ascii="宋体" w:hAnsi="Courier New" w:eastAsia="宋体" w:cs="Courier New"/>
      <w:szCs w:val="21"/>
    </w:rPr>
  </w:style>
  <w:style w:type="character" w:customStyle="1" w:styleId="83">
    <w:name w:val="hover"/>
    <w:qFormat/>
    <w:uiPriority w:val="0"/>
    <w:rPr>
      <w:rFonts w:ascii="Calibri" w:hAnsi="Calibri" w:eastAsia="宋体" w:cs="Times New Roman"/>
      <w:color w:val="2590EB"/>
    </w:rPr>
  </w:style>
  <w:style w:type="character" w:customStyle="1" w:styleId="84">
    <w:name w:val="正文文本 Char1"/>
    <w:qFormat/>
    <w:uiPriority w:val="0"/>
    <w:rPr>
      <w:rFonts w:ascii="Times New Roman" w:hAnsi="Times New Roman" w:eastAsia="宋体" w:cs="Times New Roman"/>
      <w:szCs w:val="21"/>
    </w:rPr>
  </w:style>
  <w:style w:type="character" w:customStyle="1" w:styleId="85">
    <w:name w:val="文档结构图 Char4"/>
    <w:basedOn w:val="33"/>
    <w:semiHidden/>
    <w:qFormat/>
    <w:uiPriority w:val="99"/>
    <w:rPr>
      <w:rFonts w:ascii="宋体" w:eastAsia="宋体"/>
      <w:sz w:val="18"/>
      <w:szCs w:val="18"/>
    </w:rPr>
  </w:style>
  <w:style w:type="character" w:customStyle="1" w:styleId="86">
    <w:name w:val="页眉 Char3"/>
    <w:qFormat/>
    <w:uiPriority w:val="0"/>
    <w:rPr>
      <w:rFonts w:ascii="Times New Roman" w:hAnsi="Times New Roman" w:eastAsia="宋体" w:cs="Times New Roman"/>
      <w:sz w:val="18"/>
      <w:szCs w:val="18"/>
    </w:rPr>
  </w:style>
  <w:style w:type="character" w:customStyle="1" w:styleId="87">
    <w:name w:val="日期 Char1"/>
    <w:qFormat/>
    <w:uiPriority w:val="0"/>
    <w:rPr>
      <w:rFonts w:ascii="Times New Roman" w:hAnsi="Times New Roman" w:eastAsia="宋体" w:cs="Times New Roman"/>
      <w:szCs w:val="21"/>
    </w:rPr>
  </w:style>
  <w:style w:type="character" w:customStyle="1" w:styleId="88">
    <w:name w:val="文档结构图 Char2"/>
    <w:qFormat/>
    <w:uiPriority w:val="0"/>
    <w:rPr>
      <w:rFonts w:ascii="宋体" w:hAnsi="Times New Roman" w:eastAsia="宋体" w:cs="Times New Roman"/>
      <w:sz w:val="18"/>
      <w:szCs w:val="18"/>
    </w:rPr>
  </w:style>
  <w:style w:type="character" w:customStyle="1" w:styleId="89">
    <w:name w:val="正文文本缩进 Char2"/>
    <w:qFormat/>
    <w:uiPriority w:val="0"/>
    <w:rPr>
      <w:rFonts w:ascii="Times New Roman" w:hAnsi="Times New Roman" w:eastAsia="宋体" w:cs="Times New Roman"/>
      <w:szCs w:val="21"/>
    </w:rPr>
  </w:style>
  <w:style w:type="character" w:customStyle="1" w:styleId="90">
    <w:name w:val="Intense Reference"/>
    <w:qFormat/>
    <w:uiPriority w:val="0"/>
    <w:rPr>
      <w:rFonts w:ascii="Calibri" w:hAnsi="Calibri" w:eastAsia="宋体" w:cs="Times New Roman"/>
      <w:b/>
      <w:bCs/>
      <w:smallCaps/>
      <w:color w:val="C0504D"/>
      <w:spacing w:val="5"/>
      <w:u w:val="single"/>
    </w:rPr>
  </w:style>
  <w:style w:type="character" w:customStyle="1" w:styleId="91">
    <w:name w:val="批注框文本 Char3"/>
    <w:qFormat/>
    <w:uiPriority w:val="0"/>
    <w:rPr>
      <w:rFonts w:ascii="Times New Roman" w:hAnsi="Times New Roman" w:eastAsia="宋体" w:cs="Times New Roman"/>
      <w:sz w:val="18"/>
      <w:szCs w:val="18"/>
    </w:rPr>
  </w:style>
  <w:style w:type="character" w:customStyle="1" w:styleId="92">
    <w:name w:val="批注框文本 Char4"/>
    <w:qFormat/>
    <w:uiPriority w:val="0"/>
    <w:rPr>
      <w:rFonts w:ascii="Times New Roman" w:hAnsi="Times New Roman" w:eastAsia="宋体" w:cs="Times New Roman"/>
      <w:sz w:val="18"/>
      <w:szCs w:val="18"/>
    </w:rPr>
  </w:style>
  <w:style w:type="character" w:customStyle="1" w:styleId="93">
    <w:name w:val="批注框文本 Char1"/>
    <w:qFormat/>
    <w:uiPriority w:val="0"/>
    <w:rPr>
      <w:rFonts w:ascii="Times New Roman" w:hAnsi="Times New Roman" w:eastAsia="宋体" w:cs="Times New Roman"/>
      <w:sz w:val="18"/>
      <w:szCs w:val="18"/>
    </w:rPr>
  </w:style>
  <w:style w:type="character" w:customStyle="1" w:styleId="94">
    <w:name w:val="批注文字 Char2"/>
    <w:qFormat/>
    <w:uiPriority w:val="0"/>
    <w:rPr>
      <w:rFonts w:ascii="Times New Roman" w:hAnsi="Times New Roman" w:eastAsia="宋体" w:cs="Times New Roman"/>
      <w:szCs w:val="21"/>
    </w:rPr>
  </w:style>
  <w:style w:type="character" w:customStyle="1" w:styleId="95">
    <w:name w:val="15"/>
    <w:qFormat/>
    <w:uiPriority w:val="0"/>
    <w:rPr>
      <w:rFonts w:hint="default" w:ascii="Calibri" w:hAnsi="Calibri" w:eastAsia="宋体" w:cs="Times New Roman"/>
      <w:color w:val="CC0000"/>
    </w:rPr>
  </w:style>
  <w:style w:type="character" w:customStyle="1" w:styleId="96">
    <w:name w:val="正文文本 Char3"/>
    <w:basedOn w:val="33"/>
    <w:semiHidden/>
    <w:qFormat/>
    <w:uiPriority w:val="99"/>
  </w:style>
  <w:style w:type="character" w:customStyle="1" w:styleId="97">
    <w:name w:val="hanggao2"/>
    <w:qFormat/>
    <w:uiPriority w:val="0"/>
    <w:rPr>
      <w:rFonts w:ascii="Calibri" w:hAnsi="Calibri" w:eastAsia="宋体" w:cs="Times New Roman"/>
      <w:sz w:val="18"/>
      <w:szCs w:val="18"/>
    </w:rPr>
  </w:style>
  <w:style w:type="character" w:customStyle="1" w:styleId="98">
    <w:name w:val="批注主题 Char2"/>
    <w:qFormat/>
    <w:uiPriority w:val="0"/>
    <w:rPr>
      <w:rFonts w:ascii="Times New Roman" w:hAnsi="Times New Roman" w:eastAsia="宋体" w:cs="Times New Roman"/>
      <w:b/>
      <w:bCs/>
      <w:szCs w:val="21"/>
    </w:rPr>
  </w:style>
  <w:style w:type="character" w:customStyle="1" w:styleId="99">
    <w:name w:val="10"/>
    <w:qFormat/>
    <w:uiPriority w:val="0"/>
    <w:rPr>
      <w:rFonts w:hint="default" w:ascii="Calibri" w:hAnsi="Calibri" w:eastAsia="宋体" w:cs="Times New Roman"/>
    </w:rPr>
  </w:style>
  <w:style w:type="character" w:customStyle="1" w:styleId="100">
    <w:name w:val="页眉 Char1"/>
    <w:qFormat/>
    <w:uiPriority w:val="0"/>
    <w:rPr>
      <w:rFonts w:ascii="Times New Roman" w:hAnsi="Times New Roman" w:eastAsia="宋体" w:cs="Times New Roman"/>
      <w:sz w:val="18"/>
      <w:szCs w:val="18"/>
    </w:rPr>
  </w:style>
  <w:style w:type="character" w:customStyle="1" w:styleId="101">
    <w:name w:val="正文首行缩进 2 Char2"/>
    <w:qFormat/>
    <w:uiPriority w:val="0"/>
    <w:rPr>
      <w:rFonts w:ascii="Calibri" w:hAnsi="Calibri" w:eastAsia="宋体" w:cs="Times New Roman"/>
      <w:szCs w:val="21"/>
    </w:rPr>
  </w:style>
  <w:style w:type="character" w:customStyle="1" w:styleId="102">
    <w:name w:val="批注主题 Char3"/>
    <w:basedOn w:val="103"/>
    <w:semiHidden/>
    <w:qFormat/>
    <w:uiPriority w:val="99"/>
    <w:rPr>
      <w:b/>
      <w:bCs/>
    </w:rPr>
  </w:style>
  <w:style w:type="character" w:customStyle="1" w:styleId="103">
    <w:name w:val="批注文字 Char3"/>
    <w:basedOn w:val="33"/>
    <w:semiHidden/>
    <w:qFormat/>
    <w:uiPriority w:val="99"/>
  </w:style>
  <w:style w:type="character" w:customStyle="1" w:styleId="104">
    <w:name w:val="页脚 Char1"/>
    <w:qFormat/>
    <w:uiPriority w:val="0"/>
    <w:rPr>
      <w:rFonts w:ascii="Times New Roman" w:hAnsi="Times New Roman" w:eastAsia="宋体" w:cs="Times New Roman"/>
      <w:sz w:val="18"/>
      <w:szCs w:val="18"/>
    </w:rPr>
  </w:style>
  <w:style w:type="character" w:customStyle="1" w:styleId="105">
    <w:name w:val="文档结构图 Char3"/>
    <w:qFormat/>
    <w:uiPriority w:val="0"/>
    <w:rPr>
      <w:rFonts w:ascii="宋体" w:hAnsi="Times New Roman" w:eastAsia="宋体" w:cs="Times New Roman"/>
      <w:sz w:val="18"/>
      <w:szCs w:val="18"/>
    </w:rPr>
  </w:style>
  <w:style w:type="character" w:customStyle="1" w:styleId="106">
    <w:name w:val="font11"/>
    <w:basedOn w:val="33"/>
    <w:qFormat/>
    <w:uiPriority w:val="0"/>
    <w:rPr>
      <w:rFonts w:hint="eastAsia" w:ascii="宋体" w:hAnsi="宋体" w:eastAsia="宋体" w:cs="宋体"/>
      <w:color w:val="FF0000"/>
      <w:sz w:val="20"/>
      <w:szCs w:val="20"/>
      <w:u w:val="none"/>
    </w:rPr>
  </w:style>
  <w:style w:type="character" w:customStyle="1" w:styleId="107">
    <w:name w:val="16"/>
    <w:qFormat/>
    <w:uiPriority w:val="0"/>
    <w:rPr>
      <w:rFonts w:hint="default" w:ascii="Times New Roman" w:hAnsi="Times New Roman" w:eastAsia="宋体" w:cs="Times New Roman"/>
    </w:rPr>
  </w:style>
  <w:style w:type="character" w:customStyle="1" w:styleId="108">
    <w:name w:val="正文首行缩进 Char1"/>
    <w:qFormat/>
    <w:uiPriority w:val="0"/>
    <w:rPr>
      <w:rFonts w:ascii="Times New Roman" w:hAnsi="Times New Roman" w:eastAsia="Arial Unicode MS" w:cs="Arial Unicode MS"/>
      <w:color w:val="000000"/>
      <w:sz w:val="28"/>
      <w:szCs w:val="28"/>
      <w:u w:color="000000"/>
    </w:rPr>
  </w:style>
  <w:style w:type="character" w:customStyle="1" w:styleId="109">
    <w:name w:val="正文首行缩进 Char3"/>
    <w:basedOn w:val="96"/>
    <w:semiHidden/>
    <w:qFormat/>
    <w:uiPriority w:val="99"/>
  </w:style>
  <w:style w:type="character" w:customStyle="1" w:styleId="110">
    <w:name w:val="正文首行缩进 2 Char3"/>
    <w:basedOn w:val="60"/>
    <w:semiHidden/>
    <w:qFormat/>
    <w:uiPriority w:val="99"/>
  </w:style>
  <w:style w:type="character" w:customStyle="1" w:styleId="111">
    <w:name w:val="正文首行缩进 2 Char1"/>
    <w:qFormat/>
    <w:uiPriority w:val="0"/>
    <w:rPr>
      <w:rFonts w:ascii="Times New Roman" w:hAnsi="Times New Roman" w:eastAsia="Arial Unicode MS" w:cs="Arial Unicode MS"/>
      <w:color w:val="000000"/>
      <w:szCs w:val="21"/>
      <w:u w:color="000000"/>
    </w:rPr>
  </w:style>
  <w:style w:type="character" w:customStyle="1" w:styleId="112">
    <w:name w:val="hover3"/>
    <w:qFormat/>
    <w:uiPriority w:val="0"/>
    <w:rPr>
      <w:rFonts w:ascii="Calibri" w:hAnsi="Calibri" w:eastAsia="宋体" w:cs="Times New Roman"/>
    </w:rPr>
  </w:style>
  <w:style w:type="character" w:customStyle="1" w:styleId="113">
    <w:name w:val="纯文本 Char3"/>
    <w:basedOn w:val="33"/>
    <w:semiHidden/>
    <w:qFormat/>
    <w:uiPriority w:val="99"/>
    <w:rPr>
      <w:rFonts w:ascii="宋体" w:hAnsi="Courier New" w:eastAsia="宋体" w:cs="Courier New"/>
      <w:szCs w:val="21"/>
    </w:rPr>
  </w:style>
  <w:style w:type="character" w:customStyle="1" w:styleId="114">
    <w:name w:val="font01"/>
    <w:qFormat/>
    <w:uiPriority w:val="0"/>
    <w:rPr>
      <w:rFonts w:hint="eastAsia" w:ascii="宋体" w:hAnsi="宋体" w:eastAsia="宋体" w:cs="宋体"/>
      <w:color w:val="000000"/>
      <w:sz w:val="22"/>
      <w:szCs w:val="22"/>
      <w:u w:val="none"/>
    </w:rPr>
  </w:style>
  <w:style w:type="character" w:customStyle="1" w:styleId="115">
    <w:name w:val="a"/>
    <w:qFormat/>
    <w:uiPriority w:val="0"/>
    <w:rPr>
      <w:rFonts w:ascii="Calibri" w:hAnsi="Calibri" w:eastAsia="宋体" w:cs="Times New Roman"/>
    </w:rPr>
  </w:style>
  <w:style w:type="character" w:customStyle="1" w:styleId="116">
    <w:name w:val="批注框文本 Char5"/>
    <w:basedOn w:val="33"/>
    <w:semiHidden/>
    <w:qFormat/>
    <w:uiPriority w:val="99"/>
    <w:rPr>
      <w:sz w:val="18"/>
      <w:szCs w:val="18"/>
    </w:rPr>
  </w:style>
  <w:style w:type="character" w:customStyle="1" w:styleId="117">
    <w:name w:val="正文文本缩进 Char1"/>
    <w:qFormat/>
    <w:uiPriority w:val="0"/>
    <w:rPr>
      <w:rFonts w:ascii="Times New Roman" w:hAnsi="Times New Roman" w:eastAsia="宋体" w:cs="Times New Roman"/>
      <w:szCs w:val="21"/>
    </w:rPr>
  </w:style>
  <w:style w:type="character" w:customStyle="1" w:styleId="118">
    <w:name w:val="mini-outputtext1"/>
    <w:basedOn w:val="33"/>
    <w:qFormat/>
    <w:uiPriority w:val="0"/>
    <w:rPr>
      <w:rFonts w:ascii="Calibri" w:hAnsi="Calibri" w:eastAsia="宋体" w:cs="Times New Roman"/>
    </w:rPr>
  </w:style>
  <w:style w:type="character" w:customStyle="1" w:styleId="119">
    <w:name w:val="font61"/>
    <w:qFormat/>
    <w:uiPriority w:val="0"/>
    <w:rPr>
      <w:rFonts w:hint="eastAsia" w:ascii="宋体" w:hAnsi="宋体" w:eastAsia="宋体" w:cs="宋体"/>
      <w:color w:val="000000"/>
      <w:sz w:val="22"/>
      <w:szCs w:val="22"/>
      <w:u w:val="none"/>
    </w:rPr>
  </w:style>
  <w:style w:type="character" w:customStyle="1" w:styleId="120">
    <w:name w:val="hover1"/>
    <w:qFormat/>
    <w:uiPriority w:val="0"/>
    <w:rPr>
      <w:rFonts w:ascii="Calibri" w:hAnsi="Calibri" w:eastAsia="宋体" w:cs="Times New Roman"/>
      <w:color w:val="2590EB"/>
    </w:rPr>
  </w:style>
  <w:style w:type="character" w:customStyle="1" w:styleId="121">
    <w:name w:val="hover2"/>
    <w:qFormat/>
    <w:uiPriority w:val="0"/>
    <w:rPr>
      <w:rFonts w:ascii="Calibri" w:hAnsi="Calibri" w:eastAsia="宋体" w:cs="Times New Roman"/>
      <w:color w:val="2590EB"/>
    </w:rPr>
  </w:style>
  <w:style w:type="character" w:customStyle="1" w:styleId="122">
    <w:name w:val="批注文字 Char1"/>
    <w:qFormat/>
    <w:uiPriority w:val="0"/>
    <w:rPr>
      <w:rFonts w:ascii="Times New Roman" w:hAnsi="Times New Roman" w:eastAsia="宋体" w:cs="Times New Roman"/>
      <w:szCs w:val="21"/>
    </w:rPr>
  </w:style>
  <w:style w:type="character" w:customStyle="1" w:styleId="123">
    <w:name w:val="页脚 Char3"/>
    <w:qFormat/>
    <w:uiPriority w:val="0"/>
    <w:rPr>
      <w:rFonts w:ascii="Times New Roman" w:hAnsi="Times New Roman" w:eastAsia="宋体" w:cs="Times New Roman"/>
      <w:sz w:val="18"/>
      <w:szCs w:val="18"/>
    </w:rPr>
  </w:style>
  <w:style w:type="paragraph" w:customStyle="1" w:styleId="124">
    <w:name w:val="_Style 6"/>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
    <w:name w:val="无间距"/>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26">
    <w:name w:val="_Style 0"/>
    <w:qFormat/>
    <w:uiPriority w:val="0"/>
    <w:pPr>
      <w:widowControl w:val="0"/>
      <w:jc w:val="both"/>
    </w:pPr>
    <w:rPr>
      <w:rFonts w:ascii="Times New Roman" w:hAnsi="Times New Roman" w:eastAsia="宋体" w:cs="Arial"/>
      <w:kern w:val="2"/>
      <w:sz w:val="21"/>
      <w:szCs w:val="22"/>
      <w:lang w:val="en-US" w:eastAsia="zh-CN" w:bidi="ar-SA"/>
    </w:rPr>
  </w:style>
  <w:style w:type="paragraph" w:customStyle="1" w:styleId="127">
    <w:name w:val="正文 New New New New"/>
    <w:qFormat/>
    <w:uiPriority w:val="0"/>
    <w:pPr>
      <w:widowControl w:val="0"/>
      <w:jc w:val="both"/>
    </w:pPr>
    <w:rPr>
      <w:rFonts w:ascii="Times New Roman" w:hAnsi="Times New Roman" w:eastAsia="宋体" w:cs="Arial"/>
      <w:kern w:val="0"/>
      <w:sz w:val="20"/>
      <w:szCs w:val="24"/>
      <w:lang w:val="en-US" w:eastAsia="zh-CN" w:bidi="ar-SA"/>
    </w:rPr>
  </w:style>
  <w:style w:type="paragraph" w:customStyle="1" w:styleId="128">
    <w:name w:val="正文文本 21"/>
    <w:basedOn w:val="1"/>
    <w:qFormat/>
    <w:uiPriority w:val="0"/>
    <w:rPr>
      <w:rFonts w:ascii="Calibri" w:hAnsi="Calibri" w:eastAsia="宋体" w:cs="Arial"/>
      <w:szCs w:val="21"/>
    </w:rPr>
  </w:style>
  <w:style w:type="paragraph" w:customStyle="1" w:styleId="129">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
    <w:name w:val="列出段落1"/>
    <w:basedOn w:val="1"/>
    <w:qFormat/>
    <w:uiPriority w:val="0"/>
    <w:pPr>
      <w:ind w:firstLine="420" w:firstLineChars="200"/>
    </w:pPr>
    <w:rPr>
      <w:rFonts w:ascii="Calibri" w:hAnsi="Calibri" w:eastAsia="宋体" w:cs="Times New Roman"/>
      <w:szCs w:val="21"/>
    </w:rPr>
  </w:style>
  <w:style w:type="paragraph" w:customStyle="1" w:styleId="131">
    <w:name w:val="&quot;msolistparagraph&quot;"/>
    <w:basedOn w:val="1"/>
    <w:qFormat/>
    <w:uiPriority w:val="0"/>
    <w:pPr>
      <w:ind w:firstLine="420" w:firstLineChars="200"/>
    </w:pPr>
    <w:rPr>
      <w:rFonts w:ascii="Times New Roman" w:hAnsi="Times New Roman" w:eastAsia="宋体" w:cs="Times New Roman"/>
      <w:szCs w:val="24"/>
    </w:rPr>
  </w:style>
  <w:style w:type="paragraph" w:customStyle="1" w:styleId="132">
    <w:name w:val="_Style 29"/>
    <w:basedOn w:val="1"/>
    <w:next w:val="81"/>
    <w:qFormat/>
    <w:uiPriority w:val="0"/>
    <w:pPr>
      <w:ind w:firstLine="420" w:firstLineChars="200"/>
    </w:pPr>
    <w:rPr>
      <w:rFonts w:ascii="Calibri" w:hAnsi="Calibri" w:eastAsia="宋体" w:cs="Times New Roman"/>
      <w:szCs w:val="24"/>
    </w:rPr>
  </w:style>
  <w:style w:type="paragraph" w:customStyle="1" w:styleId="133">
    <w:name w:val="Default"/>
    <w:basedOn w:val="26"/>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34">
    <w:name w:val="无间隔1"/>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35">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36">
    <w:name w:val="正文_13_0"/>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37">
    <w:name w:val="Table Paragraph"/>
    <w:basedOn w:val="1"/>
    <w:qFormat/>
    <w:uiPriority w:val="0"/>
    <w:pPr>
      <w:autoSpaceDE w:val="0"/>
      <w:autoSpaceDN w:val="0"/>
      <w:adjustRightInd w:val="0"/>
      <w:jc w:val="left"/>
    </w:pPr>
    <w:rPr>
      <w:rFonts w:ascii="宋体" w:hAnsi="Calibri" w:eastAsia="宋体" w:cs="宋体"/>
      <w:kern w:val="0"/>
      <w:sz w:val="24"/>
      <w:szCs w:val="24"/>
    </w:rPr>
  </w:style>
  <w:style w:type="paragraph" w:customStyle="1" w:styleId="138">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139">
    <w:name w:val="网格型2"/>
    <w:basedOn w:val="3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0">
    <w:name w:val="网格型1"/>
    <w:basedOn w:val="3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1">
    <w:name w:val="first-child"/>
    <w:basedOn w:val="33"/>
    <w:qFormat/>
    <w:uiPriority w:val="0"/>
  </w:style>
  <w:style w:type="character" w:customStyle="1" w:styleId="142">
    <w:name w:val="layui-layer-tabnow"/>
    <w:basedOn w:val="33"/>
    <w:qFormat/>
    <w:uiPriority w:val="0"/>
    <w:rPr>
      <w:bdr w:val="single" w:color="CCCCCC" w:sz="4" w:space="0"/>
      <w:shd w:val="clear" w:fill="FFFFFF"/>
    </w:rPr>
  </w:style>
  <w:style w:type="paragraph" w:customStyle="1" w:styleId="143">
    <w:name w:val="正文 A"/>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144">
    <w:name w:val="标题 11"/>
    <w:basedOn w:val="1"/>
    <w:qFormat/>
    <w:uiPriority w:val="0"/>
    <w:pPr>
      <w:spacing w:before="340" w:beforeAutospacing="0" w:after="330" w:afterAutospacing="0" w:line="578" w:lineRule="auto"/>
      <w:outlineLvl w:val="0"/>
    </w:pPr>
    <w:rPr>
      <w:b/>
      <w:bCs/>
      <w:kern w:val="44"/>
      <w:sz w:val="44"/>
      <w:szCs w:val="44"/>
    </w:rPr>
  </w:style>
  <w:style w:type="character" w:customStyle="1" w:styleId="145">
    <w:name w:val="font21"/>
    <w:basedOn w:val="33"/>
    <w:qFormat/>
    <w:uiPriority w:val="0"/>
    <w:rPr>
      <w:rFonts w:hint="eastAsia" w:ascii="宋体" w:hAnsi="宋体" w:eastAsia="宋体" w:cs="宋体"/>
      <w:color w:val="000000"/>
      <w:sz w:val="22"/>
      <w:szCs w:val="22"/>
      <w:u w:val="none"/>
    </w:rPr>
  </w:style>
  <w:style w:type="character" w:customStyle="1" w:styleId="146">
    <w:name w:val="font41"/>
    <w:basedOn w:val="33"/>
    <w:qFormat/>
    <w:uiPriority w:val="0"/>
    <w:rPr>
      <w:rFonts w:hint="eastAsia" w:ascii="宋体" w:hAnsi="宋体" w:eastAsia="宋体" w:cs="宋体"/>
      <w:color w:val="000000"/>
      <w:sz w:val="22"/>
      <w:szCs w:val="22"/>
      <w:u w:val="none"/>
    </w:rPr>
  </w:style>
  <w:style w:type="character" w:customStyle="1" w:styleId="147">
    <w:name w:val="标题 2字符"/>
    <w:link w:val="8"/>
    <w:qFormat/>
    <w:uiPriority w:val="0"/>
    <w:rPr>
      <w:rFonts w:ascii="黑体" w:eastAsia="黑体"/>
      <w:kern w:val="0"/>
      <w:sz w:val="28"/>
      <w:szCs w:val="28"/>
    </w:rPr>
  </w:style>
  <w:style w:type="character" w:customStyle="1" w:styleId="148">
    <w:name w:val="NormalCharacter"/>
    <w:qFormat/>
    <w:uiPriority w:val="0"/>
    <w:rPr>
      <w:rFonts w:ascii="Times New Roman" w:hAnsi="Times New Roman" w:eastAsia="宋体"/>
    </w:rPr>
  </w:style>
  <w:style w:type="paragraph" w:customStyle="1" w:styleId="149">
    <w:name w:val="样式 标题 2 + Times New Roman 四号 非加粗 段前: 5 磅 段后: 0 磅 行距: 固定值 20..."/>
    <w:basedOn w:val="8"/>
    <w:qFormat/>
    <w:uiPriority w:val="0"/>
    <w:pPr>
      <w:spacing w:before="100" w:line="400" w:lineRule="exact"/>
    </w:pPr>
    <w:rPr>
      <w:rFonts w:ascii="Times New Roman" w:hAnsi="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F6E44-D817-4D6D-AFBF-68251F502295}">
  <ds:schemaRefs/>
</ds:datastoreItem>
</file>

<file path=docProps/app.xml><?xml version="1.0" encoding="utf-8"?>
<Properties xmlns="http://schemas.openxmlformats.org/officeDocument/2006/extended-properties" xmlns:vt="http://schemas.openxmlformats.org/officeDocument/2006/docPropsVTypes">
  <Template>Normal</Template>
  <Company>华硕电脑(中国)有限公司</Company>
  <Pages>55</Pages>
  <Words>4157</Words>
  <Characters>23700</Characters>
  <Lines>197</Lines>
  <Paragraphs>55</Paragraphs>
  <TotalTime>13</TotalTime>
  <ScaleCrop>false</ScaleCrop>
  <LinksUpToDate>false</LinksUpToDate>
  <CharactersWithSpaces>27802</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2021-09-01T03:58:00Z</dcterms:created>
  <dc:creator>得力科技</dc:creator>
  <cp:lastModifiedBy>又又</cp:lastModifiedBy>
  <cp:lastPrinted>2025-06-13T13:23:00Z</cp:lastPrinted>
  <dcterms:modified xsi:type="dcterms:W3CDTF">2025-06-16T09:05:15Z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