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A730">
      <w:pPr>
        <w:spacing w:line="600" w:lineRule="auto"/>
        <w:jc w:val="center"/>
        <w:rPr>
          <w:rFonts w:hint="eastAsia" w:ascii="宋体" w:hAnsi="宋体" w:cs="宋体"/>
          <w:b/>
          <w:bCs/>
          <w:caps w:val="0"/>
          <w:color w:val="auto"/>
          <w:spacing w:val="0"/>
          <w:kern w:val="0"/>
          <w:sz w:val="52"/>
          <w:szCs w:val="52"/>
          <w:highlight w:val="none"/>
        </w:rPr>
      </w:pPr>
      <w:r>
        <w:rPr>
          <w:rFonts w:hint="eastAsia" w:ascii="宋体" w:hAnsi="宋体" w:cs="宋体"/>
          <w:b/>
          <w:bCs/>
          <w:caps w:val="0"/>
          <w:color w:val="auto"/>
          <w:spacing w:val="0"/>
          <w:kern w:val="0"/>
          <w:sz w:val="52"/>
          <w:szCs w:val="52"/>
          <w:highlight w:val="none"/>
          <w:lang w:eastAsia="zh-CN"/>
        </w:rPr>
        <w:t>灵宝市函谷关镇人民政府2025年灵宝市函谷关镇官庄原村排洪渠项目</w:t>
      </w:r>
    </w:p>
    <w:p w14:paraId="603DA3E8">
      <w:pPr>
        <w:spacing w:line="600" w:lineRule="auto"/>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kern w:val="0"/>
          <w:sz w:val="72"/>
          <w:szCs w:val="52"/>
          <w:highlight w:val="none"/>
        </w:rPr>
        <w:t>竞争性磋商文件</w:t>
      </w:r>
    </w:p>
    <w:p w14:paraId="5C74F24A">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p>
    <w:p w14:paraId="63C81881">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sz w:val="32"/>
          <w:szCs w:val="32"/>
          <w:highlight w:val="none"/>
          <w:shd w:val="clear" w:color="auto" w:fill="FFFFFF"/>
        </w:rPr>
        <w:t>项目编号：</w:t>
      </w:r>
    </w:p>
    <w:p w14:paraId="7692CB5A">
      <w:pPr>
        <w:widowControl/>
        <w:shd w:val="clear" w:color="auto" w:fill="FFFFFF"/>
        <w:spacing w:line="390" w:lineRule="atLeast"/>
        <w:ind w:firstLine="640"/>
        <w:jc w:val="center"/>
        <w:rPr>
          <w:rFonts w:hint="eastAsia" w:ascii="宋体" w:hAnsi="宋体" w:eastAsia="宋体" w:cs="宋体"/>
          <w:b/>
          <w:bCs/>
          <w:caps w:val="0"/>
          <w:color w:val="auto"/>
          <w:spacing w:val="0"/>
          <w:sz w:val="32"/>
          <w:szCs w:val="32"/>
          <w:highlight w:val="none"/>
          <w:shd w:val="clear" w:color="auto" w:fill="FFFFFF"/>
          <w:lang w:eastAsia="zh-CN"/>
        </w:rPr>
      </w:pPr>
      <w:r>
        <w:rPr>
          <w:rFonts w:hint="eastAsia" w:ascii="宋体" w:hAnsi="宋体" w:cs="宋体"/>
          <w:b/>
          <w:bCs/>
          <w:caps w:val="0"/>
          <w:color w:val="auto"/>
          <w:spacing w:val="0"/>
          <w:sz w:val="32"/>
          <w:szCs w:val="32"/>
          <w:highlight w:val="none"/>
          <w:shd w:val="clear" w:color="auto" w:fill="FFFFFF"/>
          <w:lang w:eastAsia="zh-CN"/>
        </w:rPr>
        <w:t>LBGZ[2025]162-ZC112、灵宝竞磋采购-2025-77</w:t>
      </w:r>
    </w:p>
    <w:p w14:paraId="1ECF7798">
      <w:pPr>
        <w:ind w:firstLine="482"/>
        <w:rPr>
          <w:rFonts w:hint="eastAsia"/>
          <w:caps w:val="0"/>
          <w:color w:val="auto"/>
          <w:spacing w:val="0"/>
          <w:highlight w:val="none"/>
        </w:rPr>
      </w:pPr>
    </w:p>
    <w:p w14:paraId="5DF58E1D">
      <w:pPr>
        <w:spacing w:line="240" w:lineRule="auto"/>
        <w:ind w:firstLine="640"/>
        <w:jc w:val="center"/>
        <w:rPr>
          <w:rFonts w:ascii="宋体" w:cs="宋体"/>
          <w:b/>
          <w:caps w:val="0"/>
          <w:color w:val="auto"/>
          <w:spacing w:val="0"/>
          <w:sz w:val="32"/>
          <w:szCs w:val="32"/>
          <w:highlight w:val="none"/>
        </w:rPr>
      </w:pPr>
    </w:p>
    <w:p w14:paraId="7F06049D">
      <w:pPr>
        <w:spacing w:line="240" w:lineRule="auto"/>
        <w:ind w:firstLine="640"/>
        <w:jc w:val="center"/>
        <w:rPr>
          <w:rFonts w:ascii="宋体" w:cs="宋体"/>
          <w:b/>
          <w:caps w:val="0"/>
          <w:color w:val="auto"/>
          <w:spacing w:val="0"/>
          <w:sz w:val="32"/>
          <w:szCs w:val="32"/>
          <w:highlight w:val="none"/>
        </w:rPr>
      </w:pPr>
    </w:p>
    <w:p w14:paraId="74CF81C6">
      <w:pPr>
        <w:spacing w:line="240" w:lineRule="auto"/>
        <w:ind w:firstLine="640"/>
        <w:jc w:val="center"/>
        <w:rPr>
          <w:rFonts w:ascii="宋体" w:cs="宋体"/>
          <w:b/>
          <w:caps w:val="0"/>
          <w:color w:val="auto"/>
          <w:spacing w:val="0"/>
          <w:sz w:val="32"/>
          <w:szCs w:val="32"/>
          <w:highlight w:val="none"/>
        </w:rPr>
      </w:pPr>
    </w:p>
    <w:p w14:paraId="053828C3">
      <w:pPr>
        <w:spacing w:line="240" w:lineRule="auto"/>
        <w:ind w:firstLine="640"/>
        <w:jc w:val="center"/>
        <w:rPr>
          <w:rFonts w:ascii="宋体" w:cs="宋体"/>
          <w:b/>
          <w:caps w:val="0"/>
          <w:color w:val="auto"/>
          <w:spacing w:val="0"/>
          <w:sz w:val="32"/>
          <w:szCs w:val="32"/>
          <w:highlight w:val="none"/>
        </w:rPr>
      </w:pPr>
    </w:p>
    <w:p w14:paraId="41F1A66C">
      <w:pPr>
        <w:spacing w:line="240" w:lineRule="auto"/>
        <w:ind w:firstLine="640"/>
        <w:jc w:val="center"/>
        <w:rPr>
          <w:rFonts w:ascii="宋体" w:cs="宋体"/>
          <w:b/>
          <w:caps w:val="0"/>
          <w:color w:val="auto"/>
          <w:spacing w:val="0"/>
          <w:sz w:val="32"/>
          <w:szCs w:val="32"/>
          <w:highlight w:val="none"/>
        </w:rPr>
      </w:pPr>
    </w:p>
    <w:p w14:paraId="3B71D8E7">
      <w:pPr>
        <w:spacing w:line="240" w:lineRule="auto"/>
        <w:ind w:firstLine="640"/>
        <w:jc w:val="center"/>
        <w:rPr>
          <w:rFonts w:ascii="宋体" w:cs="宋体"/>
          <w:b/>
          <w:caps w:val="0"/>
          <w:color w:val="auto"/>
          <w:spacing w:val="0"/>
          <w:sz w:val="32"/>
          <w:szCs w:val="32"/>
          <w:highlight w:val="none"/>
        </w:rPr>
      </w:pPr>
    </w:p>
    <w:p w14:paraId="3AD392F2">
      <w:pPr>
        <w:spacing w:line="240" w:lineRule="auto"/>
        <w:ind w:firstLine="640"/>
        <w:jc w:val="center"/>
        <w:rPr>
          <w:rFonts w:ascii="宋体" w:cs="宋体"/>
          <w:b/>
          <w:caps w:val="0"/>
          <w:color w:val="auto"/>
          <w:spacing w:val="0"/>
          <w:sz w:val="32"/>
          <w:szCs w:val="32"/>
          <w:highlight w:val="none"/>
        </w:rPr>
      </w:pPr>
    </w:p>
    <w:p w14:paraId="0F6049E5">
      <w:pPr>
        <w:spacing w:line="240" w:lineRule="auto"/>
        <w:ind w:firstLine="640"/>
        <w:jc w:val="center"/>
        <w:rPr>
          <w:rFonts w:ascii="宋体" w:cs="宋体"/>
          <w:b/>
          <w:caps w:val="0"/>
          <w:color w:val="auto"/>
          <w:spacing w:val="0"/>
          <w:sz w:val="32"/>
          <w:szCs w:val="32"/>
          <w:highlight w:val="none"/>
        </w:rPr>
      </w:pPr>
    </w:p>
    <w:p w14:paraId="24DCFEE7">
      <w:pPr>
        <w:pStyle w:val="2"/>
        <w:ind w:firstLine="640"/>
        <w:rPr>
          <w:rFonts w:hint="eastAsia" w:ascii="宋体" w:cs="宋体"/>
          <w:caps w:val="0"/>
          <w:color w:val="auto"/>
          <w:spacing w:val="0"/>
          <w:sz w:val="32"/>
          <w:szCs w:val="32"/>
          <w:highlight w:val="none"/>
        </w:rPr>
      </w:pPr>
    </w:p>
    <w:p w14:paraId="4EBB992C">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采 购 人：</w:t>
      </w:r>
      <w:r>
        <w:rPr>
          <w:rFonts w:hint="eastAsia" w:ascii="宋体" w:hAnsi="宋体" w:cs="宋体"/>
          <w:b/>
          <w:bCs/>
          <w:caps w:val="0"/>
          <w:color w:val="auto"/>
          <w:spacing w:val="0"/>
          <w:sz w:val="32"/>
          <w:szCs w:val="32"/>
          <w:highlight w:val="none"/>
          <w:lang w:eastAsia="zh-CN"/>
        </w:rPr>
        <w:t>灵宝市函谷关镇人民政府</w:t>
      </w:r>
    </w:p>
    <w:p w14:paraId="5C763754">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代理机构：</w:t>
      </w:r>
      <w:r>
        <w:rPr>
          <w:rFonts w:hint="eastAsia" w:ascii="宋体" w:hAnsi="宋体" w:cs="宋体"/>
          <w:b/>
          <w:bCs/>
          <w:caps w:val="0"/>
          <w:color w:val="auto"/>
          <w:spacing w:val="0"/>
          <w:sz w:val="32"/>
          <w:szCs w:val="32"/>
          <w:highlight w:val="none"/>
          <w:lang w:eastAsia="zh-CN"/>
        </w:rPr>
        <w:t>鑫诚国际工程咨询有限公司</w:t>
      </w:r>
    </w:p>
    <w:p w14:paraId="192008E6">
      <w:pPr>
        <w:spacing w:line="360" w:lineRule="auto"/>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 xml:space="preserve">      日    期：二零二</w:t>
      </w:r>
      <w:r>
        <w:rPr>
          <w:rFonts w:hint="eastAsia" w:ascii="宋体" w:hAnsi="宋体" w:cs="宋体"/>
          <w:b/>
          <w:bCs/>
          <w:caps w:val="0"/>
          <w:color w:val="auto"/>
          <w:spacing w:val="0"/>
          <w:sz w:val="32"/>
          <w:szCs w:val="32"/>
          <w:highlight w:val="none"/>
          <w:lang w:val="en-US" w:eastAsia="zh-CN"/>
        </w:rPr>
        <w:t>五</w:t>
      </w:r>
      <w:r>
        <w:rPr>
          <w:rFonts w:hint="eastAsia" w:ascii="宋体" w:hAnsi="宋体" w:cs="宋体"/>
          <w:b/>
          <w:bCs/>
          <w:caps w:val="0"/>
          <w:color w:val="auto"/>
          <w:spacing w:val="0"/>
          <w:sz w:val="32"/>
          <w:szCs w:val="32"/>
          <w:highlight w:val="none"/>
        </w:rPr>
        <w:t>年</w:t>
      </w:r>
      <w:r>
        <w:rPr>
          <w:rFonts w:hint="eastAsia" w:ascii="宋体" w:hAnsi="宋体" w:cs="宋体"/>
          <w:b/>
          <w:bCs/>
          <w:caps w:val="0"/>
          <w:color w:val="auto"/>
          <w:spacing w:val="0"/>
          <w:sz w:val="32"/>
          <w:szCs w:val="32"/>
          <w:highlight w:val="none"/>
          <w:lang w:val="en-US" w:eastAsia="zh-CN"/>
        </w:rPr>
        <w:t>七</w:t>
      </w:r>
      <w:r>
        <w:rPr>
          <w:rFonts w:hint="eastAsia" w:ascii="宋体" w:hAnsi="宋体" w:cs="宋体"/>
          <w:b/>
          <w:bCs/>
          <w:caps w:val="0"/>
          <w:color w:val="auto"/>
          <w:spacing w:val="0"/>
          <w:sz w:val="32"/>
          <w:szCs w:val="32"/>
          <w:highlight w:val="none"/>
        </w:rPr>
        <w:t>月</w:t>
      </w:r>
    </w:p>
    <w:p w14:paraId="1EA34500">
      <w:pPr>
        <w:widowControl/>
        <w:ind w:firstLine="1040"/>
        <w:jc w:val="left"/>
        <w:rPr>
          <w:rFonts w:ascii="宋体" w:hAnsi="宋体" w:cs="宋体"/>
          <w:b/>
          <w:bCs/>
          <w:caps w:val="0"/>
          <w:color w:val="auto"/>
          <w:spacing w:val="0"/>
          <w:sz w:val="52"/>
          <w:szCs w:val="52"/>
          <w:highlight w:val="none"/>
        </w:rPr>
        <w:sectPr>
          <w:pgSz w:w="11906" w:h="16838"/>
          <w:pgMar w:top="1418" w:right="1555" w:bottom="1418" w:left="1531" w:header="851" w:footer="992" w:gutter="0"/>
          <w:pgNumType w:fmt="decimal" w:start="1"/>
          <w:cols w:space="720" w:num="1"/>
          <w:docGrid w:type="lines" w:linePitch="312" w:charSpace="0"/>
        </w:sectPr>
      </w:pPr>
    </w:p>
    <w:p w14:paraId="06CD0B0A">
      <w:pPr>
        <w:ind w:firstLine="880"/>
        <w:jc w:val="center"/>
        <w:rPr>
          <w:rFonts w:hint="eastAsia" w:ascii="宋体" w:hAnsi="宋体" w:cs="宋体"/>
          <w:b/>
          <w:bCs/>
          <w:caps w:val="0"/>
          <w:color w:val="auto"/>
          <w:spacing w:val="0"/>
          <w:sz w:val="44"/>
          <w:szCs w:val="44"/>
          <w:highlight w:val="none"/>
        </w:rPr>
      </w:pPr>
      <w:r>
        <w:rPr>
          <w:rFonts w:hint="eastAsia" w:ascii="宋体" w:hAnsi="宋体" w:cs="宋体"/>
          <w:b/>
          <w:bCs/>
          <w:caps w:val="0"/>
          <w:color w:val="auto"/>
          <w:spacing w:val="0"/>
          <w:sz w:val="44"/>
          <w:szCs w:val="44"/>
          <w:highlight w:val="none"/>
        </w:rPr>
        <w:t>目  录</w:t>
      </w:r>
    </w:p>
    <w:p w14:paraId="1F926C71">
      <w:pPr>
        <w:ind w:firstLine="360"/>
        <w:jc w:val="center"/>
        <w:rPr>
          <w:rFonts w:hint="eastAsia" w:ascii="宋体" w:hAnsi="宋体" w:cs="宋体"/>
          <w:b/>
          <w:bCs/>
          <w:caps w:val="0"/>
          <w:color w:val="auto"/>
          <w:spacing w:val="0"/>
          <w:sz w:val="18"/>
          <w:szCs w:val="18"/>
          <w:highlight w:val="none"/>
        </w:rPr>
      </w:pPr>
    </w:p>
    <w:p w14:paraId="40A40302">
      <w:pPr>
        <w:ind w:firstLine="360"/>
        <w:jc w:val="center"/>
        <w:rPr>
          <w:rFonts w:hint="eastAsia" w:ascii="宋体" w:hAnsi="宋体" w:cs="宋体"/>
          <w:b/>
          <w:bCs/>
          <w:caps w:val="0"/>
          <w:color w:val="auto"/>
          <w:spacing w:val="0"/>
          <w:sz w:val="18"/>
          <w:szCs w:val="18"/>
          <w:highlight w:val="none"/>
        </w:rPr>
      </w:pPr>
    </w:p>
    <w:p w14:paraId="42084288">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hint="eastAsia" w:ascii="仿宋" w:hAnsi="仿宋" w:eastAsia="仿宋" w:cs="仿宋"/>
          <w:b/>
          <w:bCs/>
          <w:caps w:val="0"/>
          <w:color w:val="auto"/>
          <w:spacing w:val="0"/>
          <w:sz w:val="28"/>
          <w:szCs w:val="28"/>
          <w:highlight w:val="none"/>
        </w:rPr>
        <w:fldChar w:fldCharType="begin"/>
      </w:r>
      <w:r>
        <w:rPr>
          <w:rFonts w:hint="eastAsia" w:ascii="仿宋" w:hAnsi="仿宋" w:eastAsia="仿宋" w:cs="仿宋"/>
          <w:b/>
          <w:bCs/>
          <w:caps w:val="0"/>
          <w:color w:val="auto"/>
          <w:spacing w:val="0"/>
          <w:sz w:val="28"/>
          <w:szCs w:val="28"/>
          <w:highlight w:val="none"/>
        </w:rPr>
        <w:instrText xml:space="preserve"> TOC \o "1-3" \h \z \u </w:instrText>
      </w:r>
      <w:r>
        <w:rPr>
          <w:rFonts w:ascii="仿宋" w:hAnsi="仿宋" w:eastAsia="仿宋" w:cs="仿宋"/>
          <w:b/>
          <w:bCs/>
          <w:caps w:val="0"/>
          <w:color w:val="auto"/>
          <w:spacing w:val="0"/>
          <w:sz w:val="28"/>
          <w:szCs w:val="28"/>
          <w:highlight w:val="none"/>
        </w:rPr>
        <w:fldChar w:fldCharType="separate"/>
      </w: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"_Toc1479" </w:instrText>
      </w:r>
      <w:r>
        <w:rPr>
          <w:rFonts w:ascii="宋体" w:hAnsi="宋体"/>
          <w:caps w:val="0"/>
          <w:color w:val="auto"/>
          <w:spacing w:val="0"/>
          <w:highlight w:val="none"/>
        </w:rPr>
        <w:fldChar w:fldCharType="separate"/>
      </w:r>
      <w:r>
        <w:rPr>
          <w:rStyle w:val="23"/>
          <w:rFonts w:hint="eastAsia" w:ascii="宋体" w:hAnsi="宋体" w:cs="仿宋"/>
          <w:b/>
          <w:caps w:val="0"/>
          <w:color w:val="auto"/>
          <w:spacing w:val="0"/>
          <w:sz w:val="28"/>
          <w:szCs w:val="28"/>
          <w:highlight w:val="none"/>
        </w:rPr>
        <w:t xml:space="preserve">第一章 </w:t>
      </w:r>
      <w:r>
        <w:rPr>
          <w:rStyle w:val="23"/>
          <w:rFonts w:hint="eastAsia" w:ascii="宋体" w:hAnsi="宋体" w:cs="仿宋"/>
          <w:b/>
          <w:bCs/>
          <w:caps w:val="0"/>
          <w:color w:val="auto"/>
          <w:spacing w:val="0"/>
          <w:sz w:val="28"/>
          <w:szCs w:val="28"/>
          <w:highlight w:val="none"/>
        </w:rPr>
        <w:t>竞争性磋商公告</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_Toc1479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2</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D1C8F9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"_Toc27041"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第二章  投标人须知及前附表</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_Toc27041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6</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8C4A04">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"_Toc23275"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第三章  评标办法（综合评分法）</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_Toc23275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27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490207">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"_Toc5870"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第四章  合同条款及格式</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_Toc5870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37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311F421">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"_Toc22489"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第五章  工程量清单（另附）</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_Toc22489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55</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3B6917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"_Toc6878"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第六章  技术标准和要求</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_Toc6878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56</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0EE15092">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"_Toc13782" </w:instrText>
      </w:r>
      <w:r>
        <w:rPr>
          <w:rFonts w:ascii="宋体" w:hAnsi="宋体"/>
          <w:caps w:val="0"/>
          <w:color w:val="auto"/>
          <w:spacing w:val="0"/>
          <w:highlight w:val="none"/>
        </w:rPr>
        <w:fldChar w:fldCharType="separate"/>
      </w:r>
      <w:r>
        <w:rPr>
          <w:rStyle w:val="23"/>
          <w:rFonts w:hint="eastAsia" w:ascii="宋体" w:hAnsi="宋体" w:cs="仿宋"/>
          <w:b/>
          <w:bCs/>
          <w:caps w:val="0"/>
          <w:color w:val="auto"/>
          <w:spacing w:val="0"/>
          <w:sz w:val="28"/>
          <w:szCs w:val="28"/>
          <w:highlight w:val="none"/>
        </w:rPr>
        <w:t>第七章  响应文件格式</w:t>
      </w:r>
      <w:r>
        <w:rPr>
          <w:rStyle w:val="23"/>
          <w:rFonts w:hint="eastAsia" w:ascii="宋体" w:hAnsi="宋体" w:cs="仿宋"/>
          <w:b/>
          <w:bCs/>
          <w:caps w:val="0"/>
          <w:color w:val="auto"/>
          <w:spacing w:val="0"/>
          <w:sz w:val="28"/>
          <w:szCs w:val="28"/>
          <w:highlight w:val="none"/>
        </w:rPr>
        <w:tab/>
      </w:r>
      <w:r>
        <w:rPr>
          <w:rStyle w:val="23"/>
          <w:rFonts w:hint="eastAsia" w:ascii="宋体" w:hAnsi="宋体" w:cs="仿宋"/>
          <w:b/>
          <w:bCs/>
          <w:caps w:val="0"/>
          <w:color w:val="auto"/>
          <w:spacing w:val="0"/>
          <w:sz w:val="28"/>
          <w:szCs w:val="28"/>
          <w:highlight w:val="none"/>
        </w:rPr>
        <w:fldChar w:fldCharType="begin"/>
      </w:r>
      <w:r>
        <w:rPr>
          <w:rStyle w:val="23"/>
          <w:rFonts w:hint="eastAsia" w:ascii="宋体" w:hAnsi="宋体" w:cs="仿宋"/>
          <w:b/>
          <w:bCs/>
          <w:caps w:val="0"/>
          <w:color w:val="auto"/>
          <w:spacing w:val="0"/>
          <w:sz w:val="28"/>
          <w:szCs w:val="28"/>
          <w:highlight w:val="none"/>
        </w:rPr>
        <w:instrText xml:space="preserve"> PAGEREF _Toc13782 \h </w:instrText>
      </w:r>
      <w:r>
        <w:rPr>
          <w:rStyle w:val="23"/>
          <w:rFonts w:ascii="宋体" w:hAnsi="宋体" w:cs="仿宋"/>
          <w:b/>
          <w:bCs/>
          <w:caps w:val="0"/>
          <w:color w:val="auto"/>
          <w:spacing w:val="0"/>
          <w:sz w:val="28"/>
          <w:szCs w:val="28"/>
          <w:highlight w:val="none"/>
        </w:rPr>
        <w:fldChar w:fldCharType="separate"/>
      </w:r>
      <w:r>
        <w:rPr>
          <w:rStyle w:val="23"/>
          <w:rFonts w:hint="eastAsia" w:ascii="宋体" w:hAnsi="宋体" w:cs="仿宋"/>
          <w:b/>
          <w:bCs/>
          <w:caps w:val="0"/>
          <w:color w:val="auto"/>
          <w:spacing w:val="0"/>
          <w:sz w:val="28"/>
          <w:szCs w:val="28"/>
          <w:highlight w:val="none"/>
        </w:rPr>
        <w:t>57</w:t>
      </w:r>
      <w:r>
        <w:rPr>
          <w:rStyle w:val="23"/>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84A160D">
      <w:pPr>
        <w:spacing w:line="480" w:lineRule="auto"/>
        <w:ind w:firstLine="562"/>
        <w:rPr>
          <w:rFonts w:hint="eastAsia" w:ascii="仿宋" w:hAnsi="仿宋" w:eastAsia="仿宋" w:cs="仿宋"/>
          <w:caps w:val="0"/>
          <w:color w:val="auto"/>
          <w:spacing w:val="0"/>
          <w:sz w:val="32"/>
          <w:szCs w:val="32"/>
          <w:highlight w:val="none"/>
        </w:rPr>
      </w:pPr>
      <w:r>
        <w:rPr>
          <w:rFonts w:hint="eastAsia" w:ascii="仿宋" w:hAnsi="仿宋" w:eastAsia="仿宋" w:cs="仿宋"/>
          <w:caps w:val="0"/>
          <w:color w:val="auto"/>
          <w:spacing w:val="0"/>
          <w:sz w:val="28"/>
          <w:szCs w:val="28"/>
          <w:highlight w:val="none"/>
        </w:rPr>
        <w:fldChar w:fldCharType="end"/>
      </w:r>
    </w:p>
    <w:p w14:paraId="4963C3E3">
      <w:pPr>
        <w:numPr>
          <w:ilvl w:val="0"/>
          <w:numId w:val="1"/>
        </w:numPr>
        <w:spacing w:before="100" w:beforeAutospacing="1" w:after="100" w:afterAutospacing="1"/>
        <w:ind w:left="7913" w:leftChars="60" w:hanging="7787" w:hangingChars="2424"/>
        <w:jc w:val="center"/>
        <w:outlineLvl w:val="0"/>
        <w:rPr>
          <w:rFonts w:hint="eastAsia" w:ascii="宋体" w:hAnsi="宋体" w:cs="宋体"/>
          <w:b/>
          <w:bCs/>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0" w:name="_Toc1479"/>
      <w:r>
        <w:rPr>
          <w:rFonts w:hint="eastAsia" w:ascii="宋体" w:hAnsi="宋体" w:cs="宋体"/>
          <w:b/>
          <w:bCs/>
          <w:caps w:val="0"/>
          <w:color w:val="auto"/>
          <w:spacing w:val="0"/>
          <w:kern w:val="0"/>
          <w:sz w:val="32"/>
          <w:szCs w:val="32"/>
          <w:highlight w:val="none"/>
        </w:rPr>
        <w:t>竞争性磋商公告</w:t>
      </w:r>
      <w:bookmarkEnd w:id="0"/>
    </w:p>
    <w:p w14:paraId="09586317">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灵宝市函谷关镇人民政府2025年灵宝市函谷关镇官庄原村排洪渠项目</w:t>
      </w:r>
      <w:r>
        <w:rPr>
          <w:rFonts w:hint="eastAsia" w:ascii="宋体" w:hAnsi="宋体" w:cs="宋体"/>
          <w:caps w:val="0"/>
          <w:color w:val="auto"/>
          <w:spacing w:val="0"/>
          <w:sz w:val="24"/>
          <w:szCs w:val="24"/>
          <w:highlight w:val="none"/>
        </w:rPr>
        <w:t>的潜在投标人应在通过三门峡市公共资源交易中心网获取竞争性磋商文件，并于</w:t>
      </w:r>
      <w:r>
        <w:rPr>
          <w:rFonts w:hint="eastAsia" w:ascii="宋体" w:hAnsi="宋体" w:cs="宋体"/>
          <w:caps w:val="0"/>
          <w:color w:val="auto"/>
          <w:spacing w:val="0"/>
          <w:sz w:val="24"/>
          <w:szCs w:val="24"/>
          <w:highlight w:val="none"/>
          <w:lang w:eastAsia="zh-CN"/>
        </w:rPr>
        <w:t>2025年07月14日09时00分</w:t>
      </w:r>
      <w:r>
        <w:rPr>
          <w:rFonts w:hint="eastAsia" w:ascii="宋体" w:hAnsi="宋体" w:cs="宋体"/>
          <w:caps w:val="0"/>
          <w:color w:val="auto"/>
          <w:spacing w:val="0"/>
          <w:sz w:val="24"/>
          <w:szCs w:val="24"/>
          <w:highlight w:val="none"/>
        </w:rPr>
        <w:t>（北京时间）前递交响应文件。</w:t>
      </w:r>
    </w:p>
    <w:p w14:paraId="7E976C0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一、项目概况与招标范围</w:t>
      </w:r>
    </w:p>
    <w:p w14:paraId="6E8A1AE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1.项目名称：</w:t>
      </w:r>
      <w:r>
        <w:rPr>
          <w:rFonts w:hint="eastAsia" w:ascii="宋体" w:hAnsi="宋体" w:cs="宋体"/>
          <w:caps w:val="0"/>
          <w:color w:val="auto"/>
          <w:spacing w:val="0"/>
          <w:sz w:val="24"/>
          <w:szCs w:val="24"/>
          <w:highlight w:val="none"/>
          <w:lang w:eastAsia="zh-CN"/>
        </w:rPr>
        <w:t>灵宝市函谷关镇人民政府2025年灵宝市函谷关镇官庄原村排洪渠项目</w:t>
      </w:r>
    </w:p>
    <w:p w14:paraId="7E9E0A41">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2.项目编号：</w:t>
      </w:r>
      <w:r>
        <w:rPr>
          <w:rFonts w:hint="eastAsia" w:ascii="宋体" w:hAnsi="宋体" w:cs="宋体"/>
          <w:caps w:val="0"/>
          <w:color w:val="auto"/>
          <w:spacing w:val="0"/>
          <w:sz w:val="24"/>
          <w:szCs w:val="24"/>
          <w:highlight w:val="none"/>
          <w:lang w:eastAsia="zh-CN"/>
        </w:rPr>
        <w:t>LBGZ[2025]162-ZC112、灵宝竞磋采购-2025-77</w:t>
      </w:r>
    </w:p>
    <w:p w14:paraId="065E233F">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3.采购方式：竞争性磋商</w:t>
      </w:r>
    </w:p>
    <w:p w14:paraId="397B9B10">
      <w:pPr>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4.项目概况：</w:t>
      </w:r>
      <w:r>
        <w:rPr>
          <w:rFonts w:hint="eastAsia" w:ascii="宋体" w:hAnsi="宋体" w:cs="宋体"/>
          <w:caps w:val="0"/>
          <w:color w:val="auto"/>
          <w:spacing w:val="0"/>
          <w:sz w:val="24"/>
          <w:szCs w:val="24"/>
          <w:highlight w:val="none"/>
          <w:lang w:eastAsia="zh-CN"/>
        </w:rPr>
        <w:t>本工程为灵宝市函谷关镇人民政府2025年灵宝市函谷关镇官庄原村排洪渠项目，主要施工内容为官庄原村东排洪渠长800米，宽1.8米*1.8米混泥土排洪渠，详见工程量清单。</w:t>
      </w:r>
    </w:p>
    <w:p w14:paraId="2414BE43">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5.招标范围：本项目竞争性磋商文件、图纸、工程量清单及答疑纪要等列明的所有内容。</w:t>
      </w:r>
    </w:p>
    <w:p w14:paraId="03107EBD">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6.预算金额及控制价：</w:t>
      </w:r>
      <w:r>
        <w:rPr>
          <w:rFonts w:hint="eastAsia" w:ascii="宋体" w:hAnsi="宋体" w:cs="宋体"/>
          <w:caps w:val="0"/>
          <w:color w:val="auto"/>
          <w:spacing w:val="0"/>
          <w:sz w:val="24"/>
          <w:szCs w:val="24"/>
          <w:highlight w:val="none"/>
          <w:lang w:eastAsia="zh-CN"/>
        </w:rPr>
        <w:t>99.892063万元</w:t>
      </w:r>
      <w:r>
        <w:rPr>
          <w:rFonts w:hint="eastAsia" w:ascii="宋体" w:hAnsi="宋体" w:cs="宋体"/>
          <w:caps w:val="0"/>
          <w:color w:val="auto"/>
          <w:spacing w:val="0"/>
          <w:sz w:val="24"/>
          <w:szCs w:val="24"/>
          <w:highlight w:val="none"/>
        </w:rPr>
        <w:t>。</w:t>
      </w:r>
    </w:p>
    <w:p w14:paraId="09B8B07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7.资金来源及落实情况：财政资金，已落实。</w:t>
      </w:r>
    </w:p>
    <w:p w14:paraId="02A68D98">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8.质量要求：达到国家现行建设工程施工验收规范合格标准。</w:t>
      </w:r>
    </w:p>
    <w:p w14:paraId="6B44AE04">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9.工期：</w:t>
      </w:r>
      <w:r>
        <w:rPr>
          <w:rFonts w:hint="eastAsia" w:ascii="宋体" w:hAnsi="宋体" w:cs="宋体"/>
          <w:caps w:val="0"/>
          <w:color w:val="auto"/>
          <w:spacing w:val="0"/>
          <w:sz w:val="24"/>
          <w:szCs w:val="24"/>
          <w:highlight w:val="none"/>
          <w:lang w:val="en-US" w:eastAsia="zh-CN"/>
        </w:rPr>
        <w:t>50日历天</w:t>
      </w:r>
    </w:p>
    <w:p w14:paraId="7BE358A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10.标段划分：</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r>
        <w:rPr>
          <w:rFonts w:hint="eastAsia" w:ascii="宋体" w:hAnsi="宋体" w:cs="宋体"/>
          <w:caps w:val="0"/>
          <w:color w:val="auto"/>
          <w:spacing w:val="0"/>
          <w:sz w:val="24"/>
          <w:szCs w:val="24"/>
          <w:highlight w:val="none"/>
          <w:lang w:eastAsia="zh-CN"/>
        </w:rPr>
        <w:t>。</w:t>
      </w:r>
    </w:p>
    <w:p w14:paraId="61163D20">
      <w:pPr>
        <w:spacing w:line="360" w:lineRule="auto"/>
        <w:ind w:firstLine="480" w:firstLineChars="200"/>
        <w:jc w:val="left"/>
        <w:rPr>
          <w:rFonts w:hint="eastAsia"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rPr>
        <w:t>11、是否专门面向中小企业：</w:t>
      </w:r>
      <w:r>
        <w:rPr>
          <w:rFonts w:hint="eastAsia" w:ascii="宋体" w:hAnsi="宋体" w:cs="宋体"/>
          <w:caps w:val="0"/>
          <w:color w:val="auto"/>
          <w:spacing w:val="0"/>
          <w:sz w:val="24"/>
          <w:szCs w:val="24"/>
          <w:highlight w:val="none"/>
          <w:lang w:val="en-US" w:eastAsia="zh-CN"/>
        </w:rPr>
        <w:t>是</w:t>
      </w:r>
    </w:p>
    <w:p w14:paraId="66C8702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二、投标人资格要求</w:t>
      </w:r>
    </w:p>
    <w:p w14:paraId="0E245689">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1、满足《中华人民共和国政府采购法》第二十二条规定；</w:t>
      </w:r>
    </w:p>
    <w:p w14:paraId="47F693FE">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2、落实政府采购政策需满足的资格要求：本项目专门面向中小企业采购，供应商必须是中小企业，并出具《中小企业声明函》；</w:t>
      </w:r>
    </w:p>
    <w:p w14:paraId="32E67691">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3、本项目的特定资格要求：</w:t>
      </w:r>
    </w:p>
    <w:p w14:paraId="38C445B2">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3.1.供应商须具备独立法人资格，具有有效的营业执照；</w:t>
      </w:r>
    </w:p>
    <w:p w14:paraId="41CB21E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w:t>
      </w:r>
      <w:r>
        <w:rPr>
          <w:rFonts w:hint="eastAsia" w:ascii="宋体" w:hAnsi="宋体" w:cs="宋体"/>
          <w:caps w:val="0"/>
          <w:color w:val="auto"/>
          <w:spacing w:val="0"/>
          <w:sz w:val="24"/>
          <w:szCs w:val="24"/>
          <w:highlight w:val="none"/>
          <w:lang w:eastAsia="zh-CN"/>
        </w:rPr>
        <w:t>供应商须具有水利水电工程施工总承包叁级及以上资质，</w:t>
      </w:r>
      <w:r>
        <w:rPr>
          <w:rFonts w:hint="eastAsia" w:ascii="宋体" w:hAnsi="宋体" w:cs="宋体"/>
          <w:caps w:val="0"/>
          <w:color w:val="auto"/>
          <w:spacing w:val="0"/>
          <w:sz w:val="24"/>
          <w:szCs w:val="24"/>
          <w:highlight w:val="none"/>
        </w:rPr>
        <w:t>具有有效的安全生产许可证，</w:t>
      </w:r>
      <w:r>
        <w:rPr>
          <w:rFonts w:hint="eastAsia" w:ascii="宋体" w:hAnsi="宋体" w:cs="宋体"/>
          <w:caps w:val="0"/>
          <w:color w:val="auto"/>
          <w:spacing w:val="0"/>
          <w:sz w:val="24"/>
          <w:szCs w:val="24"/>
          <w:highlight w:val="none"/>
          <w:lang w:eastAsia="zh-CN"/>
        </w:rPr>
        <w:t>并承诺在人员，设备，资金等方面具有响应的施工能力（提供承诺函，格式自拟）</w:t>
      </w:r>
      <w:r>
        <w:rPr>
          <w:rFonts w:hint="eastAsia" w:ascii="宋体" w:hAnsi="宋体" w:cs="宋体"/>
          <w:caps w:val="0"/>
          <w:color w:val="auto"/>
          <w:spacing w:val="0"/>
          <w:sz w:val="24"/>
          <w:szCs w:val="24"/>
          <w:highlight w:val="none"/>
        </w:rPr>
        <w:t>；</w:t>
      </w:r>
    </w:p>
    <w:p w14:paraId="6D9B017E">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w:t>
      </w:r>
      <w:r>
        <w:rPr>
          <w:rFonts w:hint="eastAsia" w:ascii="宋体" w:hAnsi="宋体" w:cs="宋体"/>
          <w:caps w:val="0"/>
          <w:color w:val="auto"/>
          <w:spacing w:val="0"/>
          <w:sz w:val="24"/>
          <w:szCs w:val="24"/>
          <w:highlight w:val="none"/>
          <w:lang w:val="en-US" w:eastAsia="zh-CN"/>
        </w:rPr>
        <w:t>.</w:t>
      </w:r>
      <w:r>
        <w:rPr>
          <w:rFonts w:hint="eastAsia" w:ascii="宋体" w:hAnsi="宋体" w:cs="宋体"/>
          <w:caps w:val="0"/>
          <w:color w:val="auto"/>
          <w:spacing w:val="0"/>
          <w:sz w:val="24"/>
          <w:szCs w:val="24"/>
          <w:highlight w:val="none"/>
        </w:rPr>
        <w:t>拟派项目经理应具备</w:t>
      </w:r>
      <w:r>
        <w:rPr>
          <w:rFonts w:hint="eastAsia" w:ascii="宋体" w:hAnsi="宋体" w:cs="宋体"/>
          <w:caps w:val="0"/>
          <w:color w:val="auto"/>
          <w:spacing w:val="0"/>
          <w:sz w:val="24"/>
          <w:szCs w:val="24"/>
          <w:highlight w:val="none"/>
          <w:lang w:eastAsia="zh-CN"/>
        </w:rPr>
        <w:t>水利水电专业贰级（含贰级）及以上注册建造师资格</w:t>
      </w:r>
      <w:r>
        <w:rPr>
          <w:rFonts w:hint="eastAsia" w:ascii="宋体" w:hAnsi="宋体" w:cs="宋体"/>
          <w:caps w:val="0"/>
          <w:color w:val="auto"/>
          <w:spacing w:val="0"/>
          <w:sz w:val="24"/>
          <w:szCs w:val="24"/>
          <w:highlight w:val="none"/>
        </w:rPr>
        <w:t>、具备有效的安全生产考核合格证书，未在其它在建工程项目中担任项目经理；</w:t>
      </w:r>
      <w:r>
        <w:rPr>
          <w:rFonts w:hint="eastAsia" w:ascii="宋体" w:hAnsi="宋体" w:cs="宋体"/>
          <w:caps w:val="0"/>
          <w:color w:val="auto"/>
          <w:spacing w:val="0"/>
          <w:sz w:val="24"/>
          <w:szCs w:val="24"/>
          <w:highlight w:val="none"/>
          <w:lang w:eastAsia="zh-CN"/>
        </w:rPr>
        <w:t>提供养老保险缴费证明；</w:t>
      </w:r>
    </w:p>
    <w:p w14:paraId="4196FDE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4</w:t>
      </w:r>
      <w:r>
        <w:rPr>
          <w:rFonts w:hint="eastAsia" w:ascii="宋体" w:hAnsi="宋体" w:cs="宋体"/>
          <w:caps w:val="0"/>
          <w:color w:val="auto"/>
          <w:spacing w:val="0"/>
          <w:sz w:val="24"/>
          <w:szCs w:val="24"/>
          <w:highlight w:val="none"/>
        </w:rPr>
        <w:t>.供应商自行出具本企业的无商业贿赂及无不正当竞争行为的承诺书；</w:t>
      </w:r>
    </w:p>
    <w:p w14:paraId="72578C1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5.</w:t>
      </w:r>
      <w:r>
        <w:rPr>
          <w:rFonts w:hint="eastAsia" w:ascii="宋体" w:hAnsi="宋体" w:cs="宋体"/>
          <w:caps w:val="0"/>
          <w:color w:val="auto"/>
          <w:spacing w:val="0"/>
          <w:sz w:val="24"/>
          <w:szCs w:val="24"/>
          <w:highlight w:val="none"/>
        </w:rPr>
        <w:t>提供供应商企业、法定代表人无行贿犯罪记录，在中国裁判文书网查询（提供网页查询截图）或供应商自行承诺，（查询日期必须在公告发布之日之后）；</w:t>
      </w:r>
    </w:p>
    <w:p w14:paraId="47759E1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6</w:t>
      </w:r>
      <w:r>
        <w:rPr>
          <w:rFonts w:hint="eastAsia" w:ascii="宋体" w:hAnsi="宋体" w:cs="宋体"/>
          <w:caps w:val="0"/>
          <w:color w:val="auto"/>
          <w:spacing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AF9EE6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7</w:t>
      </w:r>
      <w:r>
        <w:rPr>
          <w:rFonts w:hint="eastAsia" w:ascii="宋体" w:hAnsi="宋体" w:cs="宋体"/>
          <w:caps w:val="0"/>
          <w:color w:val="auto"/>
          <w:spacing w:val="0"/>
          <w:sz w:val="24"/>
          <w:szCs w:val="24"/>
          <w:highlight w:val="none"/>
        </w:rPr>
        <w:t>.单位负责人为同一人或者存在控股、管理关系的不同单位，不得参加同一标段投标或者未划分标段的同一招标项目投标,提供投标企业在“国家企业信用信息公示系统”中公示的公司信息、股东或投资人信息”。</w:t>
      </w:r>
    </w:p>
    <w:p w14:paraId="1595C31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8</w:t>
      </w:r>
      <w:r>
        <w:rPr>
          <w:rFonts w:hint="eastAsia" w:ascii="宋体" w:hAnsi="宋体" w:cs="宋体"/>
          <w:caps w:val="0"/>
          <w:color w:val="auto"/>
          <w:spacing w:val="0"/>
          <w:sz w:val="24"/>
          <w:szCs w:val="24"/>
          <w:highlight w:val="none"/>
        </w:rPr>
        <w:t>.本项目不接受联合体投标。</w:t>
      </w:r>
    </w:p>
    <w:p w14:paraId="22DAB62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w:t>
      </w:r>
      <w:r>
        <w:rPr>
          <w:rFonts w:hint="eastAsia" w:ascii="宋体" w:hAnsi="宋体" w:cs="宋体"/>
          <w:caps w:val="0"/>
          <w:color w:val="auto"/>
          <w:spacing w:val="0"/>
          <w:sz w:val="24"/>
          <w:szCs w:val="24"/>
          <w:highlight w:val="none"/>
          <w:lang w:val="en-US" w:eastAsia="zh-CN"/>
        </w:rPr>
        <w:t>9.</w:t>
      </w:r>
      <w:r>
        <w:rPr>
          <w:rFonts w:hint="eastAsia" w:ascii="宋体" w:hAnsi="宋体" w:cs="宋体"/>
          <w:caps w:val="0"/>
          <w:color w:val="auto"/>
          <w:spacing w:val="0"/>
          <w:sz w:val="24"/>
          <w:szCs w:val="24"/>
          <w:highlight w:val="none"/>
        </w:rPr>
        <w:t>本次招标实行资格后审，资格审查的具体要求见竞争性磋商文件。</w:t>
      </w:r>
    </w:p>
    <w:p w14:paraId="51D096F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四、竞争性磋商文件的获取：</w:t>
      </w:r>
    </w:p>
    <w:p w14:paraId="1066BD3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1、时间：202</w:t>
      </w:r>
      <w:r>
        <w:rPr>
          <w:rFonts w:hint="eastAsia" w:ascii="宋体" w:hAnsi="宋体" w:cs="宋体"/>
          <w:caps w:val="0"/>
          <w:color w:val="auto"/>
          <w:spacing w:val="0"/>
          <w:sz w:val="24"/>
          <w:szCs w:val="24"/>
          <w:highlight w:val="none"/>
          <w:lang w:val="en-US" w:eastAsia="zh-CN"/>
        </w:rPr>
        <w:t>5</w:t>
      </w:r>
      <w:r>
        <w:rPr>
          <w:rFonts w:hint="eastAsia" w:ascii="宋体" w:hAnsi="宋体" w:cs="宋体"/>
          <w:caps w:val="0"/>
          <w:color w:val="auto"/>
          <w:spacing w:val="0"/>
          <w:sz w:val="24"/>
          <w:szCs w:val="24"/>
          <w:highlight w:val="none"/>
        </w:rPr>
        <w:t>年</w:t>
      </w:r>
      <w:r>
        <w:rPr>
          <w:rFonts w:hint="eastAsia" w:ascii="宋体" w:hAnsi="宋体" w:cs="宋体"/>
          <w:caps w:val="0"/>
          <w:color w:val="auto"/>
          <w:spacing w:val="0"/>
          <w:sz w:val="24"/>
          <w:szCs w:val="24"/>
          <w:highlight w:val="none"/>
          <w:lang w:val="en-US" w:eastAsia="zh-CN"/>
        </w:rPr>
        <w:t>07</w:t>
      </w:r>
      <w:r>
        <w:rPr>
          <w:rFonts w:hint="eastAsia" w:ascii="宋体" w:hAnsi="宋体" w:cs="宋体"/>
          <w:caps w:val="0"/>
          <w:color w:val="auto"/>
          <w:spacing w:val="0"/>
          <w:sz w:val="24"/>
          <w:szCs w:val="24"/>
          <w:highlight w:val="none"/>
        </w:rPr>
        <w:t>月</w:t>
      </w:r>
      <w:r>
        <w:rPr>
          <w:rFonts w:hint="eastAsia" w:ascii="宋体" w:hAnsi="宋体" w:cs="宋体"/>
          <w:caps w:val="0"/>
          <w:color w:val="auto"/>
          <w:spacing w:val="0"/>
          <w:sz w:val="24"/>
          <w:szCs w:val="24"/>
          <w:highlight w:val="none"/>
          <w:lang w:val="en-US" w:eastAsia="zh-CN"/>
        </w:rPr>
        <w:t>04</w:t>
      </w:r>
      <w:r>
        <w:rPr>
          <w:rFonts w:hint="eastAsia" w:ascii="宋体" w:hAnsi="宋体" w:cs="宋体"/>
          <w:caps w:val="0"/>
          <w:color w:val="auto"/>
          <w:spacing w:val="0"/>
          <w:sz w:val="24"/>
          <w:szCs w:val="24"/>
          <w:highlight w:val="none"/>
        </w:rPr>
        <w:t>日至</w:t>
      </w:r>
      <w:r>
        <w:rPr>
          <w:rFonts w:hint="eastAsia" w:ascii="宋体" w:hAnsi="宋体" w:cs="宋体"/>
          <w:caps w:val="0"/>
          <w:color w:val="auto"/>
          <w:spacing w:val="0"/>
          <w:sz w:val="24"/>
          <w:szCs w:val="24"/>
          <w:highlight w:val="none"/>
          <w:lang w:eastAsia="zh-CN"/>
        </w:rPr>
        <w:t>2025年07月14日09时00分</w:t>
      </w:r>
      <w:r>
        <w:rPr>
          <w:rFonts w:hint="eastAsia" w:ascii="宋体" w:hAnsi="宋体" w:cs="宋体"/>
          <w:caps w:val="0"/>
          <w:color w:val="auto"/>
          <w:spacing w:val="0"/>
          <w:sz w:val="24"/>
          <w:szCs w:val="24"/>
          <w:highlight w:val="none"/>
        </w:rPr>
        <w:t>。（北京时间）。</w:t>
      </w:r>
    </w:p>
    <w:p w14:paraId="41C11E7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2、地点：三门峡市公共资源交易中心网（网址：http://gzjy.smx.gov.cn）；</w:t>
      </w:r>
    </w:p>
    <w:p w14:paraId="692A33C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5E5EB3F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三门峡市公共资源交易平台操作手册：</w:t>
      </w:r>
    </w:p>
    <w:p w14:paraId="2D4CBB3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http://gzjy.smx.gov.cn/bzzx/008001/20200325/1d4d9bd4-82a2-4284-b2f7-428c4c69ef58.html</w:t>
      </w:r>
    </w:p>
    <w:p w14:paraId="39295E5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办理CA证书链接：http://gzjy.smx.gov.cn/bzzx/008001/20211105/57b16af9-ab87-4395-a723-7758c628a3f8.html</w:t>
      </w:r>
    </w:p>
    <w:p w14:paraId="648BFF2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4、本项目为全电子招标，不再收取竞争性</w:t>
      </w:r>
      <w:r>
        <w:rPr>
          <w:rFonts w:hint="eastAsia" w:ascii="宋体" w:hAnsi="宋体" w:cs="宋体"/>
          <w:caps w:val="0"/>
          <w:color w:val="auto"/>
          <w:spacing w:val="0"/>
          <w:kern w:val="0"/>
          <w:sz w:val="24"/>
          <w:szCs w:val="24"/>
          <w:highlight w:val="none"/>
        </w:rPr>
        <w:t>磋商文件费。</w:t>
      </w:r>
    </w:p>
    <w:p w14:paraId="625C9D86">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0204DE1A">
      <w:pPr>
        <w:widowControl/>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五、磋商保证金</w:t>
      </w:r>
    </w:p>
    <w:p w14:paraId="7C3F5E6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根据《河南省财政厅关于优化政府采购营商环境有关问题的通知》（豫财购【2019】4号）第6条的规定，磋商保证金不再收取。</w:t>
      </w:r>
    </w:p>
    <w:p w14:paraId="2AD05E1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六、磋商时间和地点</w:t>
      </w:r>
    </w:p>
    <w:p w14:paraId="6CE9C06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1.磋商文件递交截止时间及磋商时间：</w:t>
      </w:r>
      <w:r>
        <w:rPr>
          <w:rFonts w:hint="eastAsia" w:ascii="宋体" w:hAnsi="宋体" w:cs="宋体"/>
          <w:caps w:val="0"/>
          <w:color w:val="auto"/>
          <w:spacing w:val="0"/>
          <w:sz w:val="24"/>
          <w:szCs w:val="24"/>
          <w:highlight w:val="none"/>
          <w:lang w:eastAsia="zh-CN"/>
        </w:rPr>
        <w:t>2025年07月14日09时00分</w:t>
      </w:r>
      <w:r>
        <w:rPr>
          <w:rFonts w:hint="eastAsia" w:ascii="宋体" w:hAnsi="宋体" w:cs="宋体"/>
          <w:caps w:val="0"/>
          <w:color w:val="auto"/>
          <w:spacing w:val="0"/>
          <w:sz w:val="24"/>
          <w:szCs w:val="24"/>
          <w:highlight w:val="none"/>
        </w:rPr>
        <w:t>。</w:t>
      </w:r>
    </w:p>
    <w:p w14:paraId="375D998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w:t>
      </w:r>
      <w:r>
        <w:rPr>
          <w:rFonts w:hint="eastAsia" w:ascii="宋体" w:hAnsi="宋体" w:cs="宋体"/>
          <w:caps w:val="0"/>
          <w:color w:val="auto"/>
          <w:spacing w:val="0"/>
          <w:sz w:val="24"/>
          <w:szCs w:val="24"/>
          <w:highlight w:val="none"/>
          <w:lang w:eastAsia="zh-CN"/>
        </w:rPr>
        <w:t>灵宝市公共资源交易中心开标一室、评标三室</w:t>
      </w:r>
      <w:r>
        <w:rPr>
          <w:rFonts w:hint="eastAsia" w:ascii="宋体" w:hAnsi="宋体" w:cs="宋体"/>
          <w:caps w:val="0"/>
          <w:color w:val="auto"/>
          <w:spacing w:val="0"/>
          <w:sz w:val="24"/>
          <w:szCs w:val="24"/>
          <w:highlight w:val="none"/>
        </w:rPr>
        <w:t>（灵宝市金城大道信用联社12楼）。开标时，供应商必须持CA密钥在规定时间内对本单位的加密电子响应文件进行远程解密。本次项目实行远程不见面磋商。</w:t>
      </w:r>
    </w:p>
    <w:p w14:paraId="63CA9E8A">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七、其他事项</w:t>
      </w:r>
    </w:p>
    <w:p w14:paraId="0C58D87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1、资格评（预）审部分：资格评（预）审以响应文件为准，其上传资料真实性由供应商自行承担，同时，供应商要完善主体库。</w:t>
      </w:r>
    </w:p>
    <w:p w14:paraId="7194EEB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2、评标打分部分：评标打分部分仍按照100分制原则进行，涉及到企业荣誉、人员业绩、企业业绩等计分部分时，以供应商自行上传到响应文件中的相应内容为准。</w:t>
      </w:r>
    </w:p>
    <w:p w14:paraId="660CD47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响应文件编制部分：在磋商文件中要求供应商按照响应文件格式进行响应文件编制时，应明确将供应商企业基本情况、资质情况、人员情况、财务情况、业绩情况编入响应文件，便于进行资格审查及评标打分。</w:t>
      </w:r>
    </w:p>
    <w:p w14:paraId="618C295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4、我单位（采购人）严格按三财购【2021】9号文要求的时限发布中标结果公告，发出中标通知书，签订采购合同，上传采购合同。</w:t>
      </w:r>
    </w:p>
    <w:p w14:paraId="217636B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5、供应商应仔细阅读操作手册，在本公告中要求的截止时间前完成磋商文件下载等工作。因供应商操作不当等问题造成的无法下载磋商文件、无法磋商等一切后果，由供应商自行承担。</w:t>
      </w:r>
    </w:p>
    <w:p w14:paraId="50AF969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6、供应商递交的响应文件不论中标与否均不予退还。</w:t>
      </w:r>
    </w:p>
    <w:p w14:paraId="1794B47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7、采购人不组织供应商踏勘现场。</w:t>
      </w:r>
    </w:p>
    <w:p w14:paraId="7739AA9E">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八、发布公告的媒介</w:t>
      </w:r>
    </w:p>
    <w:p w14:paraId="5D77585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本次竞争性磋商公告同时在《河南省政府采购网》、《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》、《三门峡市公共资源交易中心网》媒体上公开发布。</w:t>
      </w:r>
    </w:p>
    <w:p w14:paraId="5A84B05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59EE5B2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九、联系方式</w:t>
      </w:r>
    </w:p>
    <w:p w14:paraId="28A5C51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监督单位：灵宝市财政局政府采购监督管理科</w:t>
      </w:r>
    </w:p>
    <w:p w14:paraId="6A1E07B0">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联系电话：0398-8852670</w:t>
      </w:r>
    </w:p>
    <w:p w14:paraId="11BE51B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监督单位：中国共产党灵宝市函谷关镇纪律检查委员会</w:t>
      </w:r>
    </w:p>
    <w:p w14:paraId="15B1D58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电话：0398-6922002</w:t>
      </w:r>
    </w:p>
    <w:p w14:paraId="0FB3FAB7">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灵宝市函谷关镇人民政府</w:t>
      </w:r>
    </w:p>
    <w:p w14:paraId="5D71C93D">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灵宝市函谷关镇</w:t>
      </w:r>
    </w:p>
    <w:p w14:paraId="5E6B4FFF">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卫先生（18581526186）</w:t>
      </w:r>
    </w:p>
    <w:p w14:paraId="648659B8">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鑫诚国际工程咨询有限公司</w:t>
      </w:r>
    </w:p>
    <w:p w14:paraId="1B93358F">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郑州市金水区优胜南路26号22层2201--2211号</w:t>
      </w:r>
    </w:p>
    <w:p w14:paraId="11292665">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 系 人：</w:t>
      </w:r>
      <w:r>
        <w:rPr>
          <w:rFonts w:hint="eastAsia" w:ascii="宋体" w:hAnsi="宋体" w:cs="宋体"/>
          <w:caps w:val="0"/>
          <w:color w:val="auto"/>
          <w:spacing w:val="0"/>
          <w:sz w:val="24"/>
          <w:szCs w:val="24"/>
          <w:highlight w:val="none"/>
          <w:lang w:eastAsia="zh-CN"/>
        </w:rPr>
        <w:t>曹女士（15729016151）</w:t>
      </w:r>
    </w:p>
    <w:p w14:paraId="68DDD035">
      <w:pPr>
        <w:spacing w:before="100" w:beforeAutospacing="1" w:after="100" w:afterAutospacing="1" w:line="600" w:lineRule="exact"/>
        <w:ind w:firstLine="640"/>
        <w:jc w:val="center"/>
        <w:outlineLvl w:val="0"/>
        <w:rPr>
          <w:rFonts w:hint="eastAsia" w:ascii="宋体" w:hAnsi="宋体" w:cs="宋体"/>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1" w:name="_Toc27041"/>
      <w:r>
        <w:rPr>
          <w:rFonts w:hint="eastAsia" w:ascii="宋体" w:hAnsi="宋体" w:cs="宋体"/>
          <w:b/>
          <w:bCs/>
          <w:caps w:val="0"/>
          <w:color w:val="auto"/>
          <w:spacing w:val="0"/>
          <w:kern w:val="0"/>
          <w:sz w:val="32"/>
          <w:szCs w:val="32"/>
          <w:highlight w:val="none"/>
        </w:rPr>
        <w:t>第二章  投标人须知及前附表</w:t>
      </w:r>
      <w:bookmarkEnd w:id="1"/>
      <w:bookmarkStart w:id="2" w:name="_Toc240169682"/>
      <w:bookmarkEnd w:id="2"/>
    </w:p>
    <w:p w14:paraId="30083D2C">
      <w:pPr>
        <w:spacing w:line="266" w:lineRule="auto"/>
        <w:ind w:firstLine="480"/>
        <w:rPr>
          <w:rFonts w:hint="eastAsia" w:ascii="宋体" w:hAnsi="宋体" w:cs="宋体"/>
          <w:b/>
          <w:bCs/>
          <w:caps w:val="0"/>
          <w:color w:val="auto"/>
          <w:spacing w:val="0"/>
          <w:sz w:val="36"/>
          <w:szCs w:val="36"/>
          <w:highlight w:val="none"/>
        </w:rPr>
      </w:pPr>
      <w:r>
        <w:rPr>
          <w:rFonts w:hint="eastAsia" w:ascii="宋体" w:hAnsi="宋体" w:cs="宋体"/>
          <w:b/>
          <w:bCs/>
          <w:caps w:val="0"/>
          <w:color w:val="auto"/>
          <w:spacing w:val="0"/>
          <w:sz w:val="24"/>
          <w:szCs w:val="24"/>
          <w:highlight w:val="none"/>
        </w:rPr>
        <w:t>投标人须知前附表</w:t>
      </w:r>
    </w:p>
    <w:tbl>
      <w:tblPr>
        <w:tblStyle w:val="16"/>
        <w:tblW w:w="8621" w:type="dxa"/>
        <w:jc w:val="center"/>
        <w:tblLayout w:type="fixed"/>
        <w:tblCellMar>
          <w:top w:w="0" w:type="dxa"/>
          <w:left w:w="108" w:type="dxa"/>
          <w:bottom w:w="0" w:type="dxa"/>
          <w:right w:w="108" w:type="dxa"/>
        </w:tblCellMar>
      </w:tblPr>
      <w:tblGrid>
        <w:gridCol w:w="1009"/>
        <w:gridCol w:w="1920"/>
        <w:gridCol w:w="5692"/>
      </w:tblGrid>
      <w:tr w14:paraId="612AA8E5">
        <w:tblPrEx>
          <w:tblCellMar>
            <w:top w:w="0" w:type="dxa"/>
            <w:left w:w="108" w:type="dxa"/>
            <w:bottom w:w="0" w:type="dxa"/>
            <w:right w:w="108" w:type="dxa"/>
          </w:tblCellMar>
        </w:tblPrEx>
        <w:trPr>
          <w:trHeight w:val="43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C598E76">
            <w:pPr>
              <w:autoSpaceDE w:val="0"/>
              <w:autoSpaceDN w:val="0"/>
              <w:adjustRightInd w:val="0"/>
              <w:spacing w:line="360" w:lineRule="auto"/>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条款号</w:t>
            </w:r>
          </w:p>
        </w:tc>
        <w:tc>
          <w:tcPr>
            <w:tcW w:w="1920" w:type="dxa"/>
            <w:tcBorders>
              <w:top w:val="single" w:color="auto" w:sz="4" w:space="0"/>
              <w:left w:val="nil"/>
              <w:bottom w:val="single" w:color="auto" w:sz="4" w:space="0"/>
              <w:right w:val="single" w:color="auto" w:sz="4" w:space="0"/>
            </w:tcBorders>
            <w:noWrap w:val="0"/>
            <w:vAlign w:val="center"/>
          </w:tcPr>
          <w:p w14:paraId="050FB887">
            <w:pPr>
              <w:autoSpaceDE w:val="0"/>
              <w:autoSpaceDN w:val="0"/>
              <w:adjustRightInd w:val="0"/>
              <w:spacing w:line="360" w:lineRule="auto"/>
              <w:jc w:val="both"/>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 款 名 称</w:t>
            </w:r>
          </w:p>
        </w:tc>
        <w:tc>
          <w:tcPr>
            <w:tcW w:w="5692" w:type="dxa"/>
            <w:tcBorders>
              <w:top w:val="single" w:color="auto" w:sz="4" w:space="0"/>
              <w:left w:val="nil"/>
              <w:bottom w:val="single" w:color="auto" w:sz="4" w:space="0"/>
              <w:right w:val="single" w:color="auto" w:sz="4" w:space="0"/>
            </w:tcBorders>
            <w:noWrap w:val="0"/>
            <w:vAlign w:val="center"/>
          </w:tcPr>
          <w:p w14:paraId="086BA53C">
            <w:pPr>
              <w:autoSpaceDE w:val="0"/>
              <w:autoSpaceDN w:val="0"/>
              <w:adjustRightInd w:val="0"/>
              <w:spacing w:line="360" w:lineRule="auto"/>
              <w:ind w:firstLine="480"/>
              <w:jc w:val="center"/>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编  列  内  容</w:t>
            </w:r>
          </w:p>
        </w:tc>
      </w:tr>
      <w:tr w14:paraId="4932041B">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4BAF1D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7553F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w:t>
            </w:r>
          </w:p>
        </w:tc>
        <w:tc>
          <w:tcPr>
            <w:tcW w:w="5692" w:type="dxa"/>
            <w:tcBorders>
              <w:top w:val="single" w:color="auto" w:sz="4" w:space="0"/>
              <w:left w:val="nil"/>
              <w:bottom w:val="single" w:color="auto" w:sz="4" w:space="0"/>
              <w:right w:val="single" w:color="auto" w:sz="4" w:space="0"/>
            </w:tcBorders>
            <w:noWrap w:val="0"/>
            <w:vAlign w:val="center"/>
          </w:tcPr>
          <w:p w14:paraId="3DB4E152">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灵宝市函谷关镇人民政府</w:t>
            </w:r>
          </w:p>
          <w:p w14:paraId="6A5F0A57">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灵宝市函谷关镇</w:t>
            </w:r>
          </w:p>
          <w:p w14:paraId="15ED7234">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卫先生（18581526186）</w:t>
            </w:r>
          </w:p>
        </w:tc>
      </w:tr>
      <w:tr w14:paraId="41BB943A">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2B70A6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E76E81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招标代理机构</w:t>
            </w:r>
          </w:p>
        </w:tc>
        <w:tc>
          <w:tcPr>
            <w:tcW w:w="5692" w:type="dxa"/>
            <w:tcBorders>
              <w:top w:val="single" w:color="auto" w:sz="4" w:space="0"/>
              <w:left w:val="nil"/>
              <w:bottom w:val="single" w:color="auto" w:sz="4" w:space="0"/>
              <w:right w:val="single" w:color="auto" w:sz="4" w:space="0"/>
            </w:tcBorders>
            <w:noWrap w:val="0"/>
            <w:vAlign w:val="center"/>
          </w:tcPr>
          <w:p w14:paraId="3042CA89">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鑫诚国际工程咨询有限公司</w:t>
            </w:r>
          </w:p>
          <w:p w14:paraId="325538C6">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郑州市金水区优胜南路26号22层2201--2211号</w:t>
            </w:r>
          </w:p>
          <w:p w14:paraId="512A9C5E">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曹女士（15729016151）</w:t>
            </w:r>
          </w:p>
        </w:tc>
      </w:tr>
      <w:tr w14:paraId="257881E6">
        <w:tblPrEx>
          <w:tblCellMar>
            <w:top w:w="0" w:type="dxa"/>
            <w:left w:w="108" w:type="dxa"/>
            <w:bottom w:w="0" w:type="dxa"/>
            <w:right w:w="108" w:type="dxa"/>
          </w:tblCellMar>
        </w:tblPrEx>
        <w:trPr>
          <w:trHeight w:val="55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85842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17A24D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项目名称</w:t>
            </w:r>
          </w:p>
        </w:tc>
        <w:tc>
          <w:tcPr>
            <w:tcW w:w="5692" w:type="dxa"/>
            <w:tcBorders>
              <w:top w:val="single" w:color="auto" w:sz="4" w:space="0"/>
              <w:left w:val="nil"/>
              <w:bottom w:val="single" w:color="auto" w:sz="4" w:space="0"/>
              <w:right w:val="single" w:color="auto" w:sz="4" w:space="0"/>
            </w:tcBorders>
            <w:noWrap w:val="0"/>
            <w:vAlign w:val="center"/>
          </w:tcPr>
          <w:p w14:paraId="2D4781F3">
            <w:pPr>
              <w:widowControl/>
              <w:spacing w:line="360" w:lineRule="auto"/>
              <w:ind w:firstLine="482"/>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灵宝市函谷关镇人民政府2025年灵宝市函谷关镇官庄原村排洪渠项目</w:t>
            </w:r>
          </w:p>
        </w:tc>
      </w:tr>
      <w:tr w14:paraId="389EBAEC">
        <w:tblPrEx>
          <w:tblCellMar>
            <w:top w:w="0" w:type="dxa"/>
            <w:left w:w="108" w:type="dxa"/>
            <w:bottom w:w="0" w:type="dxa"/>
            <w:right w:w="108" w:type="dxa"/>
          </w:tblCellMar>
        </w:tblPrEx>
        <w:trPr>
          <w:trHeight w:val="18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4DC22F">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7BA02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项目概况</w:t>
            </w:r>
          </w:p>
        </w:tc>
        <w:tc>
          <w:tcPr>
            <w:tcW w:w="5692" w:type="dxa"/>
            <w:tcBorders>
              <w:top w:val="single" w:color="auto" w:sz="4" w:space="0"/>
              <w:left w:val="nil"/>
              <w:bottom w:val="single" w:color="auto" w:sz="4" w:space="0"/>
              <w:right w:val="single" w:color="auto" w:sz="4" w:space="0"/>
            </w:tcBorders>
            <w:noWrap w:val="0"/>
            <w:vAlign w:val="center"/>
          </w:tcPr>
          <w:p w14:paraId="3A33A67D">
            <w:pPr>
              <w:wordWrap w:val="0"/>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本工程为灵宝市函谷关镇人民政府2025年灵宝市函谷关镇官庄原村排洪渠项目，主要施工内容为官庄原村东排洪渠长800米，宽1.8米*1.8米混泥土排洪渠，详见工程量清单。</w:t>
            </w:r>
          </w:p>
        </w:tc>
      </w:tr>
      <w:tr w14:paraId="6A8279E6">
        <w:tblPrEx>
          <w:tblCellMar>
            <w:top w:w="0" w:type="dxa"/>
            <w:left w:w="108" w:type="dxa"/>
            <w:bottom w:w="0" w:type="dxa"/>
            <w:right w:w="108" w:type="dxa"/>
          </w:tblCellMar>
        </w:tblPrEx>
        <w:trPr>
          <w:trHeight w:val="53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8921A0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95D976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标段划分</w:t>
            </w:r>
          </w:p>
        </w:tc>
        <w:tc>
          <w:tcPr>
            <w:tcW w:w="5692" w:type="dxa"/>
            <w:tcBorders>
              <w:top w:val="single" w:color="auto" w:sz="4" w:space="0"/>
              <w:left w:val="nil"/>
              <w:bottom w:val="single" w:color="auto" w:sz="4" w:space="0"/>
              <w:right w:val="single" w:color="auto" w:sz="4" w:space="0"/>
            </w:tcBorders>
            <w:noWrap w:val="0"/>
            <w:vAlign w:val="center"/>
          </w:tcPr>
          <w:p w14:paraId="48D9E230">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p>
        </w:tc>
      </w:tr>
      <w:tr w14:paraId="4009DD8D">
        <w:tblPrEx>
          <w:tblCellMar>
            <w:top w:w="0" w:type="dxa"/>
            <w:left w:w="108" w:type="dxa"/>
            <w:bottom w:w="0" w:type="dxa"/>
            <w:right w:w="108" w:type="dxa"/>
          </w:tblCellMar>
        </w:tblPrEx>
        <w:trPr>
          <w:trHeight w:val="55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52361B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80E2F6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资金来源及</w:t>
            </w:r>
          </w:p>
          <w:p w14:paraId="3647EA3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落实情况</w:t>
            </w:r>
          </w:p>
        </w:tc>
        <w:tc>
          <w:tcPr>
            <w:tcW w:w="5692" w:type="dxa"/>
            <w:tcBorders>
              <w:top w:val="single" w:color="auto" w:sz="4" w:space="0"/>
              <w:left w:val="nil"/>
              <w:bottom w:val="single" w:color="auto" w:sz="4" w:space="0"/>
              <w:right w:val="single" w:color="auto" w:sz="4" w:space="0"/>
            </w:tcBorders>
            <w:noWrap w:val="0"/>
            <w:vAlign w:val="center"/>
          </w:tcPr>
          <w:p w14:paraId="7770A9E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财政资金，已落实。</w:t>
            </w:r>
          </w:p>
        </w:tc>
      </w:tr>
      <w:tr w14:paraId="2548BB37">
        <w:tblPrEx>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13E5E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CABAB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预算金额</w:t>
            </w:r>
          </w:p>
        </w:tc>
        <w:tc>
          <w:tcPr>
            <w:tcW w:w="5692" w:type="dxa"/>
            <w:tcBorders>
              <w:top w:val="single" w:color="auto" w:sz="4" w:space="0"/>
              <w:left w:val="nil"/>
              <w:bottom w:val="single" w:color="auto" w:sz="4" w:space="0"/>
              <w:right w:val="single" w:color="auto" w:sz="4" w:space="0"/>
            </w:tcBorders>
            <w:noWrap w:val="0"/>
            <w:vAlign w:val="center"/>
          </w:tcPr>
          <w:p w14:paraId="112DAE5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99.892063万元</w:t>
            </w:r>
            <w:r>
              <w:rPr>
                <w:rFonts w:hint="eastAsia" w:ascii="宋体" w:hAnsi="宋体" w:cs="宋体"/>
                <w:caps w:val="0"/>
                <w:color w:val="auto"/>
                <w:spacing w:val="0"/>
                <w:sz w:val="24"/>
                <w:szCs w:val="24"/>
                <w:highlight w:val="none"/>
              </w:rPr>
              <w:t>.</w:t>
            </w:r>
          </w:p>
        </w:tc>
      </w:tr>
      <w:tr w14:paraId="5F8F9A15">
        <w:tblPrEx>
          <w:tblCellMar>
            <w:top w:w="0" w:type="dxa"/>
            <w:left w:w="108" w:type="dxa"/>
            <w:bottom w:w="0" w:type="dxa"/>
            <w:right w:w="108" w:type="dxa"/>
          </w:tblCellMar>
        </w:tblPrEx>
        <w:trPr>
          <w:trHeight w:val="89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DDE018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8F46B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招标范围</w:t>
            </w:r>
          </w:p>
        </w:tc>
        <w:tc>
          <w:tcPr>
            <w:tcW w:w="5692" w:type="dxa"/>
            <w:tcBorders>
              <w:top w:val="single" w:color="auto" w:sz="4" w:space="0"/>
              <w:left w:val="nil"/>
              <w:bottom w:val="single" w:color="auto" w:sz="4" w:space="0"/>
              <w:right w:val="single" w:color="auto" w:sz="4" w:space="0"/>
            </w:tcBorders>
            <w:noWrap w:val="0"/>
            <w:vAlign w:val="center"/>
          </w:tcPr>
          <w:p w14:paraId="29C3BF2B">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本项目竞争性磋商文件、图纸、工程量清单及答疑纪要等列明的所有内容。</w:t>
            </w:r>
          </w:p>
        </w:tc>
      </w:tr>
      <w:tr w14:paraId="6D689E49">
        <w:tblPrEx>
          <w:tblCellMar>
            <w:top w:w="0" w:type="dxa"/>
            <w:left w:w="108" w:type="dxa"/>
            <w:bottom w:w="0" w:type="dxa"/>
            <w:right w:w="108" w:type="dxa"/>
          </w:tblCellMar>
        </w:tblPrEx>
        <w:trPr>
          <w:trHeight w:val="54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1A2BE7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12D9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工期要求</w:t>
            </w:r>
          </w:p>
        </w:tc>
        <w:tc>
          <w:tcPr>
            <w:tcW w:w="5692" w:type="dxa"/>
            <w:tcBorders>
              <w:top w:val="single" w:color="auto" w:sz="4" w:space="0"/>
              <w:left w:val="nil"/>
              <w:bottom w:val="single" w:color="auto" w:sz="4" w:space="0"/>
              <w:right w:val="single" w:color="auto" w:sz="4" w:space="0"/>
            </w:tcBorders>
            <w:noWrap w:val="0"/>
            <w:vAlign w:val="center"/>
          </w:tcPr>
          <w:p w14:paraId="05A07B76">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50日历天</w:t>
            </w:r>
          </w:p>
        </w:tc>
      </w:tr>
      <w:tr w14:paraId="64F82962">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3784D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2AC6D7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质量要求</w:t>
            </w:r>
          </w:p>
        </w:tc>
        <w:tc>
          <w:tcPr>
            <w:tcW w:w="5692" w:type="dxa"/>
            <w:tcBorders>
              <w:top w:val="single" w:color="auto" w:sz="4" w:space="0"/>
              <w:left w:val="nil"/>
              <w:bottom w:val="single" w:color="auto" w:sz="4" w:space="0"/>
              <w:right w:val="single" w:color="auto" w:sz="4" w:space="0"/>
            </w:tcBorders>
            <w:noWrap w:val="0"/>
            <w:vAlign w:val="center"/>
          </w:tcPr>
          <w:p w14:paraId="3F262E7D">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达到国家现行建设工程施工验收规范合格标准</w:t>
            </w:r>
          </w:p>
        </w:tc>
      </w:tr>
      <w:tr w14:paraId="00595128">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CC856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81C525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安全目标</w:t>
            </w:r>
          </w:p>
        </w:tc>
        <w:tc>
          <w:tcPr>
            <w:tcW w:w="5692" w:type="dxa"/>
            <w:tcBorders>
              <w:top w:val="single" w:color="auto" w:sz="4" w:space="0"/>
              <w:left w:val="nil"/>
              <w:bottom w:val="single" w:color="auto" w:sz="4" w:space="0"/>
              <w:right w:val="single" w:color="auto" w:sz="4" w:space="0"/>
            </w:tcBorders>
            <w:noWrap w:val="0"/>
            <w:vAlign w:val="center"/>
          </w:tcPr>
          <w:p w14:paraId="7445B8B0">
            <w:pPr>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确保不发生有人员伤亡的安全责任事故</w:t>
            </w:r>
          </w:p>
        </w:tc>
      </w:tr>
      <w:tr w14:paraId="560C4A4C">
        <w:tblPrEx>
          <w:tblCellMar>
            <w:top w:w="0" w:type="dxa"/>
            <w:left w:w="108" w:type="dxa"/>
            <w:bottom w:w="0" w:type="dxa"/>
            <w:right w:w="108" w:type="dxa"/>
          </w:tblCellMar>
        </w:tblPrEx>
        <w:trPr>
          <w:trHeight w:val="57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4DAB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35D8B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投标人资质条件、能力和信誉</w:t>
            </w:r>
          </w:p>
        </w:tc>
        <w:tc>
          <w:tcPr>
            <w:tcW w:w="5692" w:type="dxa"/>
            <w:tcBorders>
              <w:top w:val="single" w:color="auto" w:sz="4" w:space="0"/>
              <w:left w:val="nil"/>
              <w:bottom w:val="single" w:color="auto" w:sz="4" w:space="0"/>
              <w:right w:val="single" w:color="auto" w:sz="4" w:space="0"/>
            </w:tcBorders>
            <w:noWrap w:val="0"/>
            <w:vAlign w:val="center"/>
          </w:tcPr>
          <w:p w14:paraId="019A99E8">
            <w:pPr>
              <w:wordWrap w:val="0"/>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章“</w:t>
            </w:r>
            <w:r>
              <w:rPr>
                <w:rFonts w:hint="eastAsia" w:ascii="宋体" w:hAnsi="宋体" w:cs="宋体"/>
                <w:caps w:val="0"/>
                <w:color w:val="auto"/>
                <w:spacing w:val="0"/>
                <w:sz w:val="24"/>
                <w:szCs w:val="24"/>
                <w:highlight w:val="none"/>
                <w:lang w:val="en-US" w:eastAsia="zh-CN"/>
              </w:rPr>
              <w:t>竞争性磋商公告</w:t>
            </w:r>
            <w:r>
              <w:rPr>
                <w:rFonts w:hint="eastAsia" w:ascii="宋体" w:hAnsi="宋体" w:cs="宋体"/>
                <w:caps w:val="0"/>
                <w:color w:val="auto"/>
                <w:spacing w:val="0"/>
                <w:sz w:val="24"/>
                <w:szCs w:val="24"/>
                <w:highlight w:val="none"/>
              </w:rPr>
              <w:t>”规定</w:t>
            </w:r>
          </w:p>
        </w:tc>
      </w:tr>
      <w:tr w14:paraId="0F748BFB">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8B1665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A0C92B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是否接受</w:t>
            </w:r>
          </w:p>
          <w:p w14:paraId="471D71D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联合体投标</w:t>
            </w:r>
          </w:p>
        </w:tc>
        <w:tc>
          <w:tcPr>
            <w:tcW w:w="5692" w:type="dxa"/>
            <w:tcBorders>
              <w:top w:val="single" w:color="auto" w:sz="4" w:space="0"/>
              <w:left w:val="nil"/>
              <w:bottom w:val="single" w:color="auto" w:sz="4" w:space="0"/>
              <w:right w:val="single" w:color="auto" w:sz="4" w:space="0"/>
            </w:tcBorders>
            <w:noWrap w:val="0"/>
            <w:vAlign w:val="center"/>
          </w:tcPr>
          <w:p w14:paraId="5863AC15">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■不接受</w:t>
            </w:r>
          </w:p>
        </w:tc>
      </w:tr>
      <w:tr w14:paraId="1470D97F">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5A783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2A670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分包</w:t>
            </w:r>
          </w:p>
        </w:tc>
        <w:tc>
          <w:tcPr>
            <w:tcW w:w="5692" w:type="dxa"/>
            <w:tcBorders>
              <w:top w:val="single" w:color="auto" w:sz="4" w:space="0"/>
              <w:left w:val="nil"/>
              <w:bottom w:val="single" w:color="auto" w:sz="4" w:space="0"/>
              <w:right w:val="single" w:color="auto" w:sz="4" w:space="0"/>
            </w:tcBorders>
            <w:noWrap w:val="0"/>
            <w:vAlign w:val="center"/>
          </w:tcPr>
          <w:p w14:paraId="35E8B426">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41A8DC3D">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D80199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E81804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偏离</w:t>
            </w:r>
          </w:p>
        </w:tc>
        <w:tc>
          <w:tcPr>
            <w:tcW w:w="5692" w:type="dxa"/>
            <w:tcBorders>
              <w:top w:val="single" w:color="auto" w:sz="4" w:space="0"/>
              <w:left w:val="nil"/>
              <w:bottom w:val="single" w:color="auto" w:sz="4" w:space="0"/>
              <w:right w:val="single" w:color="auto" w:sz="4" w:space="0"/>
            </w:tcBorders>
            <w:noWrap w:val="0"/>
            <w:vAlign w:val="center"/>
          </w:tcPr>
          <w:p w14:paraId="2241688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2D551FE5">
        <w:tblPrEx>
          <w:tblCellMar>
            <w:top w:w="0" w:type="dxa"/>
            <w:left w:w="108" w:type="dxa"/>
            <w:bottom w:w="0" w:type="dxa"/>
            <w:right w:w="108" w:type="dxa"/>
          </w:tblCellMar>
        </w:tblPrEx>
        <w:trPr>
          <w:trHeight w:val="6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43DA4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4D99A3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踏勘现场</w:t>
            </w:r>
          </w:p>
        </w:tc>
        <w:tc>
          <w:tcPr>
            <w:tcW w:w="5692" w:type="dxa"/>
            <w:tcBorders>
              <w:top w:val="single" w:color="auto" w:sz="4" w:space="0"/>
              <w:left w:val="nil"/>
              <w:bottom w:val="single" w:color="auto" w:sz="4" w:space="0"/>
              <w:right w:val="single" w:color="auto" w:sz="4" w:space="0"/>
            </w:tcBorders>
            <w:noWrap w:val="0"/>
            <w:vAlign w:val="center"/>
          </w:tcPr>
          <w:p w14:paraId="2AA8B58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■不组织，投标人自行踏勘。</w:t>
            </w:r>
          </w:p>
        </w:tc>
      </w:tr>
      <w:tr w14:paraId="7DEF102A">
        <w:tblPrEx>
          <w:tblCellMar>
            <w:top w:w="0" w:type="dxa"/>
            <w:left w:w="108" w:type="dxa"/>
            <w:bottom w:w="0" w:type="dxa"/>
            <w:right w:w="108" w:type="dxa"/>
          </w:tblCellMar>
        </w:tblPrEx>
        <w:trPr>
          <w:trHeight w:val="60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0839FC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57901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磋商预备会</w:t>
            </w:r>
          </w:p>
        </w:tc>
        <w:tc>
          <w:tcPr>
            <w:tcW w:w="5692" w:type="dxa"/>
            <w:tcBorders>
              <w:top w:val="single" w:color="auto" w:sz="4" w:space="0"/>
              <w:left w:val="nil"/>
              <w:bottom w:val="single" w:color="auto" w:sz="4" w:space="0"/>
              <w:right w:val="single" w:color="auto" w:sz="4" w:space="0"/>
            </w:tcBorders>
            <w:noWrap w:val="0"/>
            <w:vAlign w:val="center"/>
          </w:tcPr>
          <w:p w14:paraId="0FB0BA8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tc>
      </w:tr>
      <w:tr w14:paraId="17E88E12">
        <w:tblPrEx>
          <w:tblCellMar>
            <w:top w:w="0" w:type="dxa"/>
            <w:left w:w="108" w:type="dxa"/>
            <w:bottom w:w="0" w:type="dxa"/>
            <w:right w:w="108" w:type="dxa"/>
          </w:tblCellMar>
        </w:tblPrEx>
        <w:trPr>
          <w:trHeight w:val="89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74715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35E49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招标人书面澄清的时间</w:t>
            </w:r>
          </w:p>
        </w:tc>
        <w:tc>
          <w:tcPr>
            <w:tcW w:w="5692" w:type="dxa"/>
            <w:tcBorders>
              <w:top w:val="single" w:color="auto" w:sz="4" w:space="0"/>
              <w:left w:val="nil"/>
              <w:bottom w:val="single" w:color="auto" w:sz="4" w:space="0"/>
              <w:right w:val="single" w:color="auto" w:sz="4" w:space="0"/>
            </w:tcBorders>
            <w:noWrap w:val="0"/>
            <w:vAlign w:val="center"/>
          </w:tcPr>
          <w:p w14:paraId="297CEF6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递交竞争性磋商响应文件截止之日5日前</w:t>
            </w:r>
          </w:p>
        </w:tc>
      </w:tr>
      <w:tr w14:paraId="7C7FF286">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6E002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598CB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构成竞争性磋商文件的其他材料</w:t>
            </w:r>
          </w:p>
        </w:tc>
        <w:tc>
          <w:tcPr>
            <w:tcW w:w="5692" w:type="dxa"/>
            <w:tcBorders>
              <w:top w:val="single" w:color="auto" w:sz="4" w:space="0"/>
              <w:left w:val="nil"/>
              <w:bottom w:val="single" w:color="auto" w:sz="4" w:space="0"/>
              <w:right w:val="single" w:color="auto" w:sz="4" w:space="0"/>
            </w:tcBorders>
            <w:noWrap w:val="0"/>
            <w:vAlign w:val="center"/>
          </w:tcPr>
          <w:p w14:paraId="0FE6F3C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答疑纪要、竞争性磋商文件的补充和修改文件（如有）、工程量清单、招标控制价等。</w:t>
            </w:r>
          </w:p>
        </w:tc>
      </w:tr>
      <w:tr w14:paraId="3624987F">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0134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4178A7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投标人要求澄清竞争性磋商文件的截止时间</w:t>
            </w:r>
          </w:p>
        </w:tc>
        <w:tc>
          <w:tcPr>
            <w:tcW w:w="5692" w:type="dxa"/>
            <w:tcBorders>
              <w:top w:val="single" w:color="auto" w:sz="4" w:space="0"/>
              <w:left w:val="nil"/>
              <w:bottom w:val="single" w:color="auto" w:sz="4" w:space="0"/>
              <w:right w:val="single" w:color="auto" w:sz="4" w:space="0"/>
            </w:tcBorders>
            <w:noWrap w:val="0"/>
            <w:vAlign w:val="center"/>
          </w:tcPr>
          <w:p w14:paraId="07DDC35A">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供应商认为磋商文件、磋商过程、成交结果使自己的权益受到损害的，可以在知道或者应知其权益受到损害之日起7个工作日内，以书面形式向招标人、招标代理机构提出质疑。</w:t>
            </w:r>
          </w:p>
          <w:p w14:paraId="16B3052F">
            <w:pPr>
              <w:widowControl/>
              <w:spacing w:line="360" w:lineRule="auto"/>
              <w:ind w:firstLine="482"/>
              <w:jc w:val="left"/>
              <w:rPr>
                <w:caps w:val="0"/>
                <w:color w:val="auto"/>
                <w:spacing w:val="0"/>
                <w:highlight w:val="none"/>
              </w:rPr>
            </w:pPr>
            <w:r>
              <w:rPr>
                <w:rFonts w:hint="eastAsia" w:ascii="宋体" w:hAnsi="宋体" w:cs="宋体"/>
                <w:caps w:val="0"/>
                <w:color w:val="auto"/>
                <w:spacing w:val="0"/>
                <w:sz w:val="24"/>
                <w:szCs w:val="24"/>
                <w:highlight w:val="none"/>
              </w:rPr>
              <w:t>要求供应商在法定质疑期内一次性提出针对同一磋商程序环节的质疑。</w:t>
            </w:r>
          </w:p>
        </w:tc>
      </w:tr>
      <w:tr w14:paraId="1BE76FB6">
        <w:tblPrEx>
          <w:tblCellMar>
            <w:top w:w="0" w:type="dxa"/>
            <w:left w:w="108" w:type="dxa"/>
            <w:bottom w:w="0" w:type="dxa"/>
            <w:right w:w="108" w:type="dxa"/>
          </w:tblCellMar>
        </w:tblPrEx>
        <w:trPr>
          <w:trHeight w:val="17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4CBB6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B4006A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磋商文件澄清或者修改发出的形式</w:t>
            </w:r>
          </w:p>
        </w:tc>
        <w:tc>
          <w:tcPr>
            <w:tcW w:w="5692" w:type="dxa"/>
            <w:tcBorders>
              <w:top w:val="single" w:color="auto" w:sz="4" w:space="0"/>
              <w:left w:val="nil"/>
              <w:bottom w:val="single" w:color="auto" w:sz="4" w:space="0"/>
              <w:right w:val="single" w:color="auto" w:sz="4" w:space="0"/>
            </w:tcBorders>
            <w:noWrap w:val="0"/>
            <w:vAlign w:val="center"/>
          </w:tcPr>
          <w:p w14:paraId="6A4841BB">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所有投标单位请时刻关注三门峡市公共资源交易中心电子化交易系统，该项目所有澄清、修改、答疑、变更均在《河南省政府采购网》、《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》、《三门峡市公共资源交易中心网》发布，不再另行通知。如未及时查看影响其投标，后果自负。（如有）</w:t>
            </w:r>
          </w:p>
        </w:tc>
      </w:tr>
      <w:tr w14:paraId="7E120864">
        <w:tblPrEx>
          <w:tblCellMar>
            <w:top w:w="0" w:type="dxa"/>
            <w:left w:w="108" w:type="dxa"/>
            <w:bottom w:w="0" w:type="dxa"/>
            <w:right w:w="108" w:type="dxa"/>
          </w:tblCellMar>
        </w:tblPrEx>
        <w:trPr>
          <w:trHeight w:val="146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A1B1A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6D2DD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确认收到磋商文件澄清或者修改</w:t>
            </w:r>
          </w:p>
        </w:tc>
        <w:tc>
          <w:tcPr>
            <w:tcW w:w="5692" w:type="dxa"/>
            <w:tcBorders>
              <w:top w:val="single" w:color="auto" w:sz="4" w:space="0"/>
              <w:left w:val="nil"/>
              <w:bottom w:val="single" w:color="auto" w:sz="4" w:space="0"/>
              <w:right w:val="single" w:color="auto" w:sz="4" w:space="0"/>
            </w:tcBorders>
            <w:noWrap w:val="0"/>
            <w:vAlign w:val="center"/>
          </w:tcPr>
          <w:p w14:paraId="5461940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供应商在投标截止时间前须自行查看在原公告发布媒体上发布的澄清或修改公告，因供应商未及时查看而造成的后果自负。</w:t>
            </w:r>
          </w:p>
        </w:tc>
      </w:tr>
      <w:tr w14:paraId="7D7D08D2">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4809A9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68C115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递交竞争性磋商响应文件截止时间</w:t>
            </w:r>
          </w:p>
        </w:tc>
        <w:tc>
          <w:tcPr>
            <w:tcW w:w="5692" w:type="dxa"/>
            <w:tcBorders>
              <w:top w:val="single" w:color="auto" w:sz="4" w:space="0"/>
              <w:left w:val="nil"/>
              <w:bottom w:val="single" w:color="auto" w:sz="4" w:space="0"/>
              <w:right w:val="single" w:color="auto" w:sz="4" w:space="0"/>
            </w:tcBorders>
            <w:noWrap w:val="0"/>
            <w:vAlign w:val="center"/>
          </w:tcPr>
          <w:p w14:paraId="212271E5">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2025年07月14日09时00分</w:t>
            </w:r>
          </w:p>
        </w:tc>
      </w:tr>
      <w:tr w14:paraId="3981D16B">
        <w:tblPrEx>
          <w:tblCellMar>
            <w:top w:w="0" w:type="dxa"/>
            <w:left w:w="108" w:type="dxa"/>
            <w:bottom w:w="0" w:type="dxa"/>
            <w:right w:w="108" w:type="dxa"/>
          </w:tblCellMar>
        </w:tblPrEx>
        <w:trPr>
          <w:trHeight w:val="7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CB9648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F1C28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磋商保证金</w:t>
            </w:r>
          </w:p>
        </w:tc>
        <w:tc>
          <w:tcPr>
            <w:tcW w:w="5692" w:type="dxa"/>
            <w:tcBorders>
              <w:top w:val="single" w:color="auto" w:sz="4" w:space="0"/>
              <w:left w:val="nil"/>
              <w:bottom w:val="single" w:color="auto" w:sz="4" w:space="0"/>
              <w:right w:val="single" w:color="auto" w:sz="4" w:space="0"/>
            </w:tcBorders>
            <w:noWrap w:val="0"/>
            <w:vAlign w:val="center"/>
          </w:tcPr>
          <w:p w14:paraId="04AA7277">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根据《河南省财政厅关于优化政府采购营商环境有关问题的通知》（豫财购【2019】4号）第6条的规定，磋商保证金不再收取。</w:t>
            </w:r>
          </w:p>
        </w:tc>
      </w:tr>
      <w:tr w14:paraId="2C2D9471">
        <w:tblPrEx>
          <w:tblCellMar>
            <w:top w:w="0" w:type="dxa"/>
            <w:left w:w="108" w:type="dxa"/>
            <w:bottom w:w="0" w:type="dxa"/>
            <w:right w:w="108" w:type="dxa"/>
          </w:tblCellMar>
        </w:tblPrEx>
        <w:trPr>
          <w:trHeight w:val="62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2BED1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E0953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磋商有效期</w:t>
            </w:r>
          </w:p>
        </w:tc>
        <w:tc>
          <w:tcPr>
            <w:tcW w:w="5692" w:type="dxa"/>
            <w:tcBorders>
              <w:top w:val="single" w:color="auto" w:sz="4" w:space="0"/>
              <w:left w:val="nil"/>
              <w:bottom w:val="single" w:color="auto" w:sz="4" w:space="0"/>
              <w:right w:val="single" w:color="auto" w:sz="4" w:space="0"/>
            </w:tcBorders>
            <w:noWrap w:val="0"/>
            <w:vAlign w:val="center"/>
          </w:tcPr>
          <w:p w14:paraId="023DC950">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60日历天</w:t>
            </w:r>
          </w:p>
        </w:tc>
      </w:tr>
      <w:tr w14:paraId="27B5CCAF">
        <w:tblPrEx>
          <w:tblCellMar>
            <w:top w:w="0" w:type="dxa"/>
            <w:left w:w="108" w:type="dxa"/>
            <w:bottom w:w="0" w:type="dxa"/>
            <w:right w:w="108" w:type="dxa"/>
          </w:tblCellMar>
        </w:tblPrEx>
        <w:trPr>
          <w:trHeight w:val="65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A950B1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0FD3E5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近年财务状况的年份要求</w:t>
            </w:r>
          </w:p>
        </w:tc>
        <w:tc>
          <w:tcPr>
            <w:tcW w:w="5692" w:type="dxa"/>
            <w:tcBorders>
              <w:top w:val="single" w:color="auto" w:sz="4" w:space="0"/>
              <w:left w:val="nil"/>
              <w:bottom w:val="single" w:color="auto" w:sz="4" w:space="0"/>
              <w:right w:val="single" w:color="auto" w:sz="4" w:space="0"/>
            </w:tcBorders>
            <w:noWrap w:val="0"/>
            <w:vAlign w:val="center"/>
          </w:tcPr>
          <w:p w14:paraId="3818E32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u w:val="single"/>
              </w:rPr>
              <w:t>三</w:t>
            </w:r>
            <w:r>
              <w:rPr>
                <w:rFonts w:hint="eastAsia" w:ascii="宋体" w:hAnsi="宋体" w:cs="宋体"/>
                <w:caps w:val="0"/>
                <w:color w:val="auto"/>
                <w:spacing w:val="0"/>
                <w:sz w:val="24"/>
                <w:szCs w:val="24"/>
                <w:highlight w:val="none"/>
              </w:rPr>
              <w:t>年，指202</w:t>
            </w:r>
            <w:r>
              <w:rPr>
                <w:rFonts w:hint="eastAsia" w:ascii="宋体" w:hAnsi="宋体" w:cs="宋体"/>
                <w:caps w:val="0"/>
                <w:color w:val="auto"/>
                <w:spacing w:val="0"/>
                <w:sz w:val="24"/>
                <w:szCs w:val="24"/>
                <w:highlight w:val="none"/>
                <w:lang w:val="en-US" w:eastAsia="zh-CN"/>
              </w:rPr>
              <w:t>2</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3</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4</w:t>
            </w:r>
            <w:r>
              <w:rPr>
                <w:rFonts w:hint="eastAsia" w:ascii="宋体" w:hAnsi="宋体" w:cs="宋体"/>
                <w:caps w:val="0"/>
                <w:color w:val="auto"/>
                <w:spacing w:val="0"/>
                <w:sz w:val="24"/>
                <w:szCs w:val="24"/>
                <w:highlight w:val="none"/>
              </w:rPr>
              <w:t>年度的经第三方会计师事务所或审计机构出具的审计报告（公司成立不足三年的，以公司成立年份计算）。</w:t>
            </w:r>
          </w:p>
        </w:tc>
      </w:tr>
      <w:tr w14:paraId="00254619">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13C4410">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BE871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近年完成的类似项目的年份要求</w:t>
            </w:r>
          </w:p>
        </w:tc>
        <w:tc>
          <w:tcPr>
            <w:tcW w:w="5692" w:type="dxa"/>
            <w:tcBorders>
              <w:top w:val="single" w:color="auto" w:sz="4" w:space="0"/>
              <w:left w:val="nil"/>
              <w:bottom w:val="single" w:color="auto" w:sz="4" w:space="0"/>
              <w:right w:val="single" w:color="auto" w:sz="4" w:space="0"/>
            </w:tcBorders>
            <w:noWrap w:val="0"/>
            <w:vAlign w:val="center"/>
          </w:tcPr>
          <w:p w14:paraId="315D262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719C3032">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24123C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0D9D6C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近年发生的诉讼及仲裁情况的年份要求</w:t>
            </w:r>
          </w:p>
        </w:tc>
        <w:tc>
          <w:tcPr>
            <w:tcW w:w="5692" w:type="dxa"/>
            <w:tcBorders>
              <w:top w:val="single" w:color="auto" w:sz="4" w:space="0"/>
              <w:left w:val="nil"/>
              <w:bottom w:val="single" w:color="auto" w:sz="4" w:space="0"/>
              <w:right w:val="single" w:color="auto" w:sz="4" w:space="0"/>
            </w:tcBorders>
            <w:noWrap w:val="0"/>
            <w:vAlign w:val="center"/>
          </w:tcPr>
          <w:p w14:paraId="28AA99DF">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2032A194">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5A791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A08C3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是否允许递交备选投标方案</w:t>
            </w:r>
          </w:p>
        </w:tc>
        <w:tc>
          <w:tcPr>
            <w:tcW w:w="5692" w:type="dxa"/>
            <w:tcBorders>
              <w:top w:val="single" w:color="auto" w:sz="4" w:space="0"/>
              <w:left w:val="nil"/>
              <w:bottom w:val="single" w:color="auto" w:sz="4" w:space="0"/>
              <w:right w:val="single" w:color="auto" w:sz="4" w:space="0"/>
            </w:tcBorders>
            <w:noWrap w:val="0"/>
            <w:vAlign w:val="center"/>
          </w:tcPr>
          <w:p w14:paraId="1E6FBAD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不允许</w:t>
            </w:r>
          </w:p>
        </w:tc>
      </w:tr>
      <w:tr w14:paraId="61110544">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4DA03D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C754D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签字和（或）盖章要求</w:t>
            </w:r>
          </w:p>
        </w:tc>
        <w:tc>
          <w:tcPr>
            <w:tcW w:w="5692" w:type="dxa"/>
            <w:tcBorders>
              <w:top w:val="single" w:color="auto" w:sz="4" w:space="0"/>
              <w:left w:val="nil"/>
              <w:bottom w:val="single" w:color="auto" w:sz="4" w:space="0"/>
              <w:right w:val="single" w:color="auto" w:sz="4" w:space="0"/>
            </w:tcBorders>
            <w:noWrap w:val="0"/>
            <w:vAlign w:val="center"/>
          </w:tcPr>
          <w:p w14:paraId="7D1E56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为电子化、无纸化交易项目，磋商文件是响应人通过中心投标文件制作系统制作，并经过电子签章和加密后生成的电子化投标文件，未对电子化文件进行签章的视为无效投标。投标人投标时，将不再接受任何纸质文件资料。</w:t>
            </w:r>
          </w:p>
          <w:p w14:paraId="1044186F">
            <w:pPr>
              <w:widowControl/>
              <w:wordWrap w:val="0"/>
              <w:spacing w:line="360" w:lineRule="auto"/>
              <w:ind w:firstLine="482"/>
              <w:jc w:val="left"/>
              <w:rPr>
                <w:rFonts w:hint="eastAsia"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rPr>
              <w:t>2、要求法定代表人或授权委托人电子签章的，投标人在进行电</w:t>
            </w:r>
            <w:r>
              <w:rPr>
                <w:rFonts w:hint="eastAsia" w:ascii="宋体" w:hAnsi="宋体" w:cs="宋体"/>
                <w:bCs/>
                <w:caps w:val="0"/>
                <w:color w:val="auto"/>
                <w:spacing w:val="0"/>
                <w:sz w:val="24"/>
                <w:szCs w:val="24"/>
                <w:highlight w:val="none"/>
              </w:rPr>
              <w:t>子化投标文件签章时，以签盖法定代表人签章为准。</w:t>
            </w:r>
          </w:p>
          <w:p w14:paraId="6C22C9B2">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bCs/>
                <w:caps w:val="0"/>
                <w:color w:val="auto"/>
                <w:spacing w:val="0"/>
                <w:sz w:val="24"/>
                <w:szCs w:val="24"/>
                <w:highlight w:val="none"/>
              </w:rPr>
              <w:t>3、电子化投标文件工具请点击</w:t>
            </w:r>
            <w:r>
              <w:rPr>
                <w:rFonts w:hint="eastAsia" w:ascii="宋体" w:hAnsi="宋体" w:cs="宋体"/>
                <w:bCs/>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bCs/>
                <w:caps w:val="0"/>
                <w:color w:val="auto"/>
                <w:spacing w:val="0"/>
                <w:sz w:val="24"/>
                <w:szCs w:val="24"/>
                <w:highlight w:val="none"/>
              </w:rPr>
              <w:t>进行下载。</w:t>
            </w:r>
          </w:p>
        </w:tc>
      </w:tr>
      <w:tr w14:paraId="2E3A4185">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E07BAD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5D91A8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响应文件</w:t>
            </w:r>
          </w:p>
        </w:tc>
        <w:tc>
          <w:tcPr>
            <w:tcW w:w="5692" w:type="dxa"/>
            <w:tcBorders>
              <w:top w:val="single" w:color="auto" w:sz="4" w:space="0"/>
              <w:left w:val="nil"/>
              <w:bottom w:val="single" w:color="auto" w:sz="4" w:space="0"/>
              <w:right w:val="single" w:color="auto" w:sz="4" w:space="0"/>
            </w:tcBorders>
            <w:noWrap w:val="0"/>
            <w:vAlign w:val="center"/>
          </w:tcPr>
          <w:p w14:paraId="58FC9AAF">
            <w:pPr>
              <w:autoSpaceDE w:val="0"/>
              <w:autoSpaceDN w:val="0"/>
              <w:spacing w:before="100" w:line="400" w:lineRule="exact"/>
              <w:jc w:val="left"/>
              <w:outlineLvl w:val="0"/>
              <w:rPr>
                <w:rFonts w:ascii="宋体" w:hAnsi="宋体" w:cs="宋体"/>
                <w:caps w:val="0"/>
                <w:color w:val="auto"/>
                <w:spacing w:val="0"/>
                <w:sz w:val="24"/>
                <w:szCs w:val="24"/>
                <w:highlight w:val="none"/>
                <w:lang w:bidi="zh-CN"/>
              </w:rPr>
            </w:pPr>
            <w:r>
              <w:rPr>
                <w:rFonts w:hint="eastAsia" w:ascii="宋体" w:hAnsi="宋体" w:cs="宋体"/>
                <w:caps w:val="0"/>
                <w:color w:val="auto"/>
                <w:spacing w:val="0"/>
                <w:sz w:val="24"/>
                <w:szCs w:val="24"/>
                <w:highlight w:val="none"/>
                <w:lang w:bidi="zh-CN"/>
              </w:rPr>
              <w:t>1、本项目采用电子招标，根据三门峡市公共资源交易中心系统编制响应文件，供应商需用CA在电子平台上传电子响应文件；</w:t>
            </w:r>
          </w:p>
          <w:p w14:paraId="57D9CFDF">
            <w:pPr>
              <w:spacing w:line="360" w:lineRule="auto"/>
              <w:jc w:val="left"/>
              <w:rPr>
                <w:rFonts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lang w:bidi="zh-CN"/>
              </w:rPr>
              <w:t>2、开标时不再递交纸质响应文件，中标单位领取成交通知书时提交贰份纸质响应文件，响应文件应按以下要求装订：胶装（不得采用活页装订），应有目录，并逐页标注连续页码，需加盖公章。</w:t>
            </w:r>
          </w:p>
        </w:tc>
      </w:tr>
      <w:tr w14:paraId="01150A90">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504A1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CBD7D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磋商时间和地点</w:t>
            </w:r>
          </w:p>
        </w:tc>
        <w:tc>
          <w:tcPr>
            <w:tcW w:w="5692" w:type="dxa"/>
            <w:tcBorders>
              <w:top w:val="single" w:color="auto" w:sz="4" w:space="0"/>
              <w:left w:val="nil"/>
              <w:bottom w:val="single" w:color="auto" w:sz="4" w:space="0"/>
              <w:right w:val="single" w:color="auto" w:sz="4" w:space="0"/>
            </w:tcBorders>
            <w:noWrap w:val="0"/>
            <w:vAlign w:val="center"/>
          </w:tcPr>
          <w:p w14:paraId="333732E8">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bCs/>
                <w:caps w:val="0"/>
                <w:color w:val="auto"/>
                <w:spacing w:val="0"/>
                <w:sz w:val="24"/>
                <w:szCs w:val="24"/>
                <w:highlight w:val="none"/>
              </w:rPr>
              <w:t>同公告要求。</w:t>
            </w:r>
          </w:p>
        </w:tc>
      </w:tr>
      <w:tr w14:paraId="400F067E">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AE69B7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5A7A3A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是否授权磋商小组确定成交人</w:t>
            </w:r>
          </w:p>
        </w:tc>
        <w:tc>
          <w:tcPr>
            <w:tcW w:w="5692" w:type="dxa"/>
            <w:tcBorders>
              <w:top w:val="single" w:color="auto" w:sz="4" w:space="0"/>
              <w:left w:val="nil"/>
              <w:bottom w:val="single" w:color="auto" w:sz="4" w:space="0"/>
              <w:right w:val="single" w:color="auto" w:sz="4" w:space="0"/>
            </w:tcBorders>
            <w:noWrap w:val="0"/>
            <w:vAlign w:val="center"/>
          </w:tcPr>
          <w:p w14:paraId="43D184F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否，竞争性磋商小组从质量和服务均能满足磋商文件实质性响应要求的供应商中，按照评审得分由高到低的顺序推荐3名成交候选人，由招标人按照竞争性磋商小组推荐的成交候选人顺序确定成交人。</w:t>
            </w:r>
          </w:p>
        </w:tc>
      </w:tr>
      <w:tr w14:paraId="176664B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A2E25E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D597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电子化磋商响应文件的格式及上传</w:t>
            </w:r>
          </w:p>
        </w:tc>
        <w:tc>
          <w:tcPr>
            <w:tcW w:w="5692" w:type="dxa"/>
            <w:tcBorders>
              <w:top w:val="single" w:color="auto" w:sz="4" w:space="0"/>
              <w:left w:val="nil"/>
              <w:bottom w:val="single" w:color="auto" w:sz="4" w:space="0"/>
              <w:right w:val="single" w:color="auto" w:sz="4" w:space="0"/>
            </w:tcBorders>
            <w:noWrap w:val="0"/>
            <w:vAlign w:val="center"/>
          </w:tcPr>
          <w:p w14:paraId="7FE3A23C">
            <w:pPr>
              <w:spacing w:line="360" w:lineRule="auto"/>
              <w:ind w:firstLine="240" w:firstLineChars="100"/>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49FED7E7">
            <w:pPr>
              <w:spacing w:line="360" w:lineRule="auto"/>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49930E82">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磋商响应文件无法上传的，投标人应在投标截止时间前尽早的联系中心技术人员，以便有充分的时间进行处理。投标人应充分考虑到处理技术问题和上传数据等工作所需的时间问题，磋商响应文件未在投标截止时间前成功上传的，其磋商响应文件不予接收。</w:t>
            </w:r>
          </w:p>
        </w:tc>
      </w:tr>
      <w:tr w14:paraId="150994D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A72A6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35CDA5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响应人代表出席开标会</w:t>
            </w:r>
          </w:p>
        </w:tc>
        <w:tc>
          <w:tcPr>
            <w:tcW w:w="5692" w:type="dxa"/>
            <w:tcBorders>
              <w:top w:val="single" w:color="auto" w:sz="4" w:space="0"/>
              <w:left w:val="nil"/>
              <w:bottom w:val="single" w:color="auto" w:sz="4" w:space="0"/>
              <w:right w:val="single" w:color="auto" w:sz="4" w:space="0"/>
            </w:tcBorders>
            <w:noWrap w:val="0"/>
            <w:vAlign w:val="center"/>
          </w:tcPr>
          <w:p w14:paraId="5C7855B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所有投标响应人的法定代表人或其委托代理人无需到现场参加开标会议，仔细阅读磋商文件和三门峡市公共资源交易中心官网业务办理指南</w:t>
            </w:r>
          </w:p>
        </w:tc>
      </w:tr>
      <w:tr w14:paraId="0F39FD49">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990C17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FA65D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w:t>
            </w:r>
          </w:p>
          <w:p w14:paraId="0B33CA4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地点</w:t>
            </w:r>
          </w:p>
        </w:tc>
        <w:tc>
          <w:tcPr>
            <w:tcW w:w="5692" w:type="dxa"/>
            <w:tcBorders>
              <w:top w:val="single" w:color="auto" w:sz="4" w:space="0"/>
              <w:left w:val="nil"/>
              <w:bottom w:val="single" w:color="auto" w:sz="4" w:space="0"/>
              <w:right w:val="single" w:color="auto" w:sz="4" w:space="0"/>
            </w:tcBorders>
            <w:noWrap w:val="0"/>
            <w:vAlign w:val="center"/>
          </w:tcPr>
          <w:p w14:paraId="7C8EF663">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磋商时间：</w:t>
            </w:r>
            <w:r>
              <w:rPr>
                <w:rFonts w:hint="eastAsia" w:ascii="宋体" w:hAnsi="宋体" w:cs="宋体"/>
                <w:caps w:val="0"/>
                <w:color w:val="auto"/>
                <w:spacing w:val="0"/>
                <w:sz w:val="24"/>
                <w:szCs w:val="24"/>
                <w:highlight w:val="none"/>
                <w:lang w:eastAsia="zh-CN"/>
              </w:rPr>
              <w:t>2025年07月14日09时00分</w:t>
            </w:r>
          </w:p>
          <w:p w14:paraId="65A64FB3">
            <w:pPr>
              <w:widowControl/>
              <w:spacing w:line="360" w:lineRule="auto"/>
              <w:ind w:firstLine="482"/>
              <w:rPr>
                <w:rFonts w:hint="eastAsia" w:ascii="宋体" w:hAnsi="宋体" w:eastAsia="宋体" w:cs="宋体"/>
                <w:caps w:val="0"/>
                <w:color w:val="auto"/>
                <w:spacing w:val="0"/>
                <w:kern w:val="44"/>
                <w:sz w:val="24"/>
                <w:szCs w:val="24"/>
                <w:highlight w:val="none"/>
                <w:lang w:eastAsia="zh-CN"/>
              </w:rPr>
            </w:pPr>
            <w:r>
              <w:rPr>
                <w:rFonts w:hint="eastAsia" w:ascii="宋体" w:hAnsi="宋体" w:cs="宋体"/>
                <w:caps w:val="0"/>
                <w:color w:val="auto"/>
                <w:spacing w:val="0"/>
                <w:sz w:val="24"/>
                <w:szCs w:val="24"/>
                <w:highlight w:val="none"/>
              </w:rPr>
              <w:t>磋商地点：</w:t>
            </w:r>
            <w:r>
              <w:rPr>
                <w:rFonts w:hint="eastAsia" w:ascii="宋体" w:hAnsi="宋体" w:cs="宋体"/>
                <w:caps w:val="0"/>
                <w:color w:val="auto"/>
                <w:spacing w:val="0"/>
                <w:sz w:val="24"/>
                <w:szCs w:val="24"/>
                <w:highlight w:val="none"/>
                <w:lang w:eastAsia="zh-CN"/>
              </w:rPr>
              <w:t>灵宝市公共资源交易中心开标一室、评标三室</w:t>
            </w:r>
          </w:p>
        </w:tc>
      </w:tr>
      <w:tr w14:paraId="344DA549">
        <w:tblPrEx>
          <w:tblCellMar>
            <w:top w:w="0" w:type="dxa"/>
            <w:left w:w="108" w:type="dxa"/>
            <w:bottom w:w="0" w:type="dxa"/>
            <w:right w:w="108" w:type="dxa"/>
          </w:tblCellMar>
        </w:tblPrEx>
        <w:trPr>
          <w:trHeight w:val="88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B1A458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EDB58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磋商程序</w:t>
            </w:r>
          </w:p>
        </w:tc>
        <w:tc>
          <w:tcPr>
            <w:tcW w:w="5692" w:type="dxa"/>
            <w:tcBorders>
              <w:top w:val="single" w:color="auto" w:sz="4" w:space="0"/>
              <w:left w:val="nil"/>
              <w:bottom w:val="single" w:color="auto" w:sz="4" w:space="0"/>
              <w:right w:val="single" w:color="auto" w:sz="4" w:space="0"/>
            </w:tcBorders>
            <w:noWrap w:val="0"/>
            <w:vAlign w:val="center"/>
          </w:tcPr>
          <w:p w14:paraId="0DB48738">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按电子化磋商响应文件上传的时间顺序磋商。</w:t>
            </w:r>
          </w:p>
        </w:tc>
      </w:tr>
      <w:tr w14:paraId="7FB8B04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A1B977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7FA3E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磋商小组的</w:t>
            </w:r>
          </w:p>
          <w:p w14:paraId="78CE133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组建</w:t>
            </w:r>
          </w:p>
        </w:tc>
        <w:tc>
          <w:tcPr>
            <w:tcW w:w="5692" w:type="dxa"/>
            <w:tcBorders>
              <w:top w:val="single" w:color="auto" w:sz="4" w:space="0"/>
              <w:left w:val="nil"/>
              <w:bottom w:val="single" w:color="auto" w:sz="4" w:space="0"/>
              <w:right w:val="single" w:color="auto" w:sz="4" w:space="0"/>
            </w:tcBorders>
            <w:noWrap w:val="0"/>
            <w:vAlign w:val="center"/>
          </w:tcPr>
          <w:p w14:paraId="31D8B52D">
            <w:pPr>
              <w:widowControl/>
              <w:spacing w:line="360" w:lineRule="auto"/>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磋商小组构成：由采购人代表及有关经济、技术等方面的专家共3人组成，其中采购人代表1人，经济、技术等有关方面的专家</w:t>
            </w:r>
            <w:r>
              <w:rPr>
                <w:rFonts w:hint="eastAsia" w:ascii="宋体" w:hAnsi="宋体" w:cs="Calibri"/>
                <w:caps w:val="0"/>
                <w:color w:val="auto"/>
                <w:spacing w:val="0"/>
                <w:sz w:val="24"/>
                <w:szCs w:val="24"/>
                <w:highlight w:val="none"/>
                <w:lang w:val="en-US" w:eastAsia="zh-CN"/>
              </w:rPr>
              <w:t>2</w:t>
            </w:r>
            <w:r>
              <w:rPr>
                <w:rFonts w:hint="eastAsia" w:ascii="宋体" w:hAnsi="宋体" w:cs="Calibri"/>
                <w:caps w:val="0"/>
                <w:color w:val="auto"/>
                <w:spacing w:val="0"/>
                <w:sz w:val="24"/>
                <w:szCs w:val="24"/>
                <w:highlight w:val="none"/>
              </w:rPr>
              <w:t>人。</w:t>
            </w:r>
          </w:p>
          <w:p w14:paraId="718BA7AC">
            <w:pPr>
              <w:widowControl/>
              <w:spacing w:line="360" w:lineRule="auto"/>
              <w:ind w:firstLine="482"/>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评标专家确定方式：参加评标的专家由采购人、监督人在灵宝市公共资源交易中心抽取终端随机抽取确定。</w:t>
            </w:r>
          </w:p>
        </w:tc>
      </w:tr>
      <w:tr w14:paraId="165882FE">
        <w:tblPrEx>
          <w:tblCellMar>
            <w:top w:w="0" w:type="dxa"/>
            <w:left w:w="108" w:type="dxa"/>
            <w:bottom w:w="0" w:type="dxa"/>
            <w:right w:w="108" w:type="dxa"/>
          </w:tblCellMar>
        </w:tblPrEx>
        <w:trPr>
          <w:trHeight w:val="88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FE3347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4FDE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结果公示</w:t>
            </w:r>
          </w:p>
        </w:tc>
        <w:tc>
          <w:tcPr>
            <w:tcW w:w="5692" w:type="dxa"/>
            <w:tcBorders>
              <w:top w:val="single" w:color="auto" w:sz="4" w:space="0"/>
              <w:left w:val="nil"/>
              <w:bottom w:val="single" w:color="auto" w:sz="4" w:space="0"/>
              <w:right w:val="single" w:color="auto" w:sz="4" w:space="0"/>
            </w:tcBorders>
            <w:noWrap w:val="0"/>
            <w:vAlign w:val="center"/>
          </w:tcPr>
          <w:p w14:paraId="0A4E1847">
            <w:pPr>
              <w:spacing w:line="360" w:lineRule="auto"/>
              <w:ind w:firstLine="482"/>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在成交通知书发出前，招标人将成交候选人的情况在本招标项目招标公告发布的同一媒介、交易中心予以公示，接受社会监督。</w:t>
            </w:r>
          </w:p>
        </w:tc>
      </w:tr>
      <w:tr w14:paraId="5B65B75A">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42030F">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CC127E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履约担保</w:t>
            </w:r>
          </w:p>
        </w:tc>
        <w:tc>
          <w:tcPr>
            <w:tcW w:w="5692" w:type="dxa"/>
            <w:tcBorders>
              <w:top w:val="single" w:color="auto" w:sz="4" w:space="0"/>
              <w:left w:val="nil"/>
              <w:bottom w:val="single" w:color="auto" w:sz="4" w:space="0"/>
              <w:right w:val="single" w:color="auto" w:sz="4" w:space="0"/>
            </w:tcBorders>
            <w:noWrap w:val="0"/>
            <w:vAlign w:val="center"/>
          </w:tcPr>
          <w:p w14:paraId="7C6BFB5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履约担保金额：</w:t>
            </w:r>
            <w:r>
              <w:rPr>
                <w:rFonts w:hint="eastAsia" w:ascii="宋体" w:hAnsi="宋体" w:cs="宋体"/>
                <w:caps w:val="0"/>
                <w:color w:val="auto"/>
                <w:spacing w:val="0"/>
                <w:kern w:val="44"/>
                <w:sz w:val="24"/>
                <w:szCs w:val="24"/>
                <w:highlight w:val="none"/>
                <w:lang w:val="en-US" w:eastAsia="zh-CN"/>
              </w:rPr>
              <w:t>无</w:t>
            </w:r>
            <w:r>
              <w:rPr>
                <w:rFonts w:hint="eastAsia" w:ascii="宋体" w:hAnsi="宋体" w:cs="宋体"/>
                <w:caps w:val="0"/>
                <w:color w:val="auto"/>
                <w:spacing w:val="0"/>
                <w:kern w:val="44"/>
                <w:sz w:val="24"/>
                <w:szCs w:val="24"/>
                <w:highlight w:val="none"/>
              </w:rPr>
              <w:t>；</w:t>
            </w:r>
          </w:p>
          <w:p w14:paraId="3D2D63D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履约担保形式：转账或保函</w:t>
            </w:r>
          </w:p>
        </w:tc>
      </w:tr>
      <w:tr w14:paraId="19068B58">
        <w:tblPrEx>
          <w:tblCellMar>
            <w:top w:w="0" w:type="dxa"/>
            <w:left w:w="108" w:type="dxa"/>
            <w:bottom w:w="0" w:type="dxa"/>
            <w:right w:w="108" w:type="dxa"/>
          </w:tblCellMar>
        </w:tblPrEx>
        <w:trPr>
          <w:trHeight w:val="2066" w:hRule="atLeast"/>
          <w:jc w:val="center"/>
        </w:trPr>
        <w:tc>
          <w:tcPr>
            <w:tcW w:w="1009" w:type="dxa"/>
            <w:tcBorders>
              <w:top w:val="single" w:color="auto" w:sz="4" w:space="0"/>
              <w:left w:val="single" w:color="auto" w:sz="4" w:space="0"/>
              <w:bottom w:val="nil"/>
              <w:right w:val="single" w:color="auto" w:sz="4" w:space="0"/>
            </w:tcBorders>
            <w:noWrap w:val="0"/>
            <w:vAlign w:val="center"/>
          </w:tcPr>
          <w:p w14:paraId="353B31A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nil"/>
              <w:right w:val="single" w:color="auto" w:sz="4" w:space="0"/>
            </w:tcBorders>
            <w:noWrap w:val="0"/>
            <w:vAlign w:val="center"/>
          </w:tcPr>
          <w:p w14:paraId="6F87E634">
            <w:pPr>
              <w:widowControl/>
              <w:spacing w:line="360" w:lineRule="auto"/>
              <w:ind w:firstLine="480"/>
              <w:jc w:val="center"/>
              <w:rPr>
                <w:rFonts w:ascii="宋体" w:hAnsi="宋体" w:cs="宋体"/>
                <w:caps w:val="0"/>
                <w:color w:val="auto"/>
                <w:spacing w:val="0"/>
                <w:kern w:val="44"/>
                <w:sz w:val="24"/>
                <w:szCs w:val="24"/>
                <w:highlight w:val="none"/>
              </w:rPr>
            </w:pPr>
            <w:r>
              <w:rPr>
                <w:rFonts w:hint="eastAsia" w:ascii="宋体" w:hAnsi="宋体" w:cs="宋体"/>
                <w:b/>
                <w:bCs/>
                <w:caps w:val="0"/>
                <w:color w:val="auto"/>
                <w:spacing w:val="0"/>
                <w:sz w:val="24"/>
                <w:szCs w:val="24"/>
                <w:highlight w:val="none"/>
              </w:rPr>
              <w:t>政府采购政策</w:t>
            </w:r>
          </w:p>
        </w:tc>
        <w:tc>
          <w:tcPr>
            <w:tcW w:w="5692" w:type="dxa"/>
            <w:tcBorders>
              <w:top w:val="single" w:color="auto" w:sz="4" w:space="0"/>
              <w:left w:val="nil"/>
              <w:bottom w:val="nil"/>
              <w:right w:val="single" w:color="auto" w:sz="4" w:space="0"/>
            </w:tcBorders>
            <w:noWrap w:val="0"/>
            <w:vAlign w:val="center"/>
          </w:tcPr>
          <w:p w14:paraId="22F364D1">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根据《政府采购促进中小企业发展管理办法》（财库〔2020〕46号）规定，本项目专门面向中小企业采购,同时供应商须提供《中小企业声明函》。</w:t>
            </w:r>
          </w:p>
          <w:p w14:paraId="5C721B3B">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2.划定标准为：《工业和信息化部、国家统计局、国家发展和改革委员会、财政部关于印发&lt;中小企业划型标准规定的通知&gt;（工信部联企业〔2011〕300号）规定的划分标准为依据。</w:t>
            </w:r>
          </w:p>
          <w:p w14:paraId="221C8C2D">
            <w:pPr>
              <w:spacing w:line="400" w:lineRule="exact"/>
              <w:ind w:left="142"/>
              <w:rPr>
                <w:rFonts w:ascii="宋体" w:hAnsi="宋体" w:cs="Calibri"/>
                <w:b/>
                <w:caps w:val="0"/>
                <w:color w:val="auto"/>
                <w:spacing w:val="0"/>
                <w:sz w:val="24"/>
                <w:szCs w:val="24"/>
                <w:highlight w:val="none"/>
              </w:rPr>
            </w:pPr>
            <w:r>
              <w:rPr>
                <w:rFonts w:hint="eastAsia" w:ascii="宋体" w:hAnsi="宋体" w:cs="Calibri"/>
                <w:caps w:val="0"/>
                <w:color w:val="auto"/>
                <w:spacing w:val="0"/>
                <w:sz w:val="24"/>
                <w:szCs w:val="24"/>
                <w:highlight w:val="none"/>
              </w:rPr>
              <w:t>本项目采购标的：属于</w:t>
            </w:r>
            <w:r>
              <w:rPr>
                <w:rFonts w:hint="eastAsia" w:ascii="宋体" w:hAnsi="宋体" w:cs="Calibri"/>
                <w:b/>
                <w:caps w:val="0"/>
                <w:color w:val="auto"/>
                <w:spacing w:val="0"/>
                <w:sz w:val="24"/>
                <w:szCs w:val="24"/>
                <w:highlight w:val="none"/>
              </w:rPr>
              <w:t>建筑业</w:t>
            </w:r>
            <w:r>
              <w:rPr>
                <w:rFonts w:hint="eastAsia" w:ascii="宋体" w:hAnsi="宋体" w:cs="Calibri"/>
                <w:caps w:val="0"/>
                <w:color w:val="auto"/>
                <w:spacing w:val="0"/>
                <w:sz w:val="24"/>
                <w:szCs w:val="24"/>
                <w:highlight w:val="none"/>
              </w:rPr>
              <w:t>；</w:t>
            </w:r>
          </w:p>
          <w:p w14:paraId="15ED6579">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3.小微企业的认定标准详见《关于印发《政府采购促进中小企业发展管理办法》的通知》（财库〔2020〕46号）。</w:t>
            </w:r>
          </w:p>
          <w:p w14:paraId="605A4AD6">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（1）小微企业认定标准：出具《中小企业声明函》。</w:t>
            </w:r>
          </w:p>
          <w:p w14:paraId="653657E0">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（2）残疾人福利性单位认定标准：出具《残疾人福利性单位声明函》。</w:t>
            </w:r>
          </w:p>
          <w:p w14:paraId="10C8D4F8">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（3）监狱企业的认定标准：省级以上监狱管理局、戒毒管理局（含新疆生产建设兵团）出具的属于监狱企业的证明文件。</w:t>
            </w:r>
          </w:p>
          <w:p w14:paraId="51A0B70F">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相关风险：提供虚假证明材料后果：投标人为取得上述身份而提供虚假证明材料，在评审过程中发现的，按无效标处理；已取得中标资格的，无论该行为是否影响中标，均取消其中标资格；该投标人还应承担由此引起的其他经济、法律责任。出现此种情形时，招标人、招标代理机构将有关情况上报政府采购监管部门，由监管部门按有关规定对其进行相应处罚。</w:t>
            </w:r>
          </w:p>
        </w:tc>
      </w:tr>
      <w:tr w14:paraId="7B84E833">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CD1E56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26A7A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质保金</w:t>
            </w:r>
          </w:p>
        </w:tc>
        <w:tc>
          <w:tcPr>
            <w:tcW w:w="5692" w:type="dxa"/>
            <w:tcBorders>
              <w:top w:val="single" w:color="auto" w:sz="4" w:space="0"/>
              <w:left w:val="nil"/>
              <w:bottom w:val="single" w:color="auto" w:sz="4" w:space="0"/>
              <w:right w:val="single" w:color="auto" w:sz="4" w:space="0"/>
            </w:tcBorders>
            <w:noWrap w:val="0"/>
            <w:vAlign w:val="center"/>
          </w:tcPr>
          <w:p w14:paraId="024FC48E">
            <w:pPr>
              <w:widowControl/>
              <w:spacing w:line="360" w:lineRule="auto"/>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金额：3%质保金，在质保期结束后一次付清；</w:t>
            </w:r>
          </w:p>
          <w:p w14:paraId="1E03E17F">
            <w:pPr>
              <w:widowControl/>
              <w:spacing w:line="360" w:lineRule="auto"/>
              <w:rPr>
                <w:rFonts w:hint="eastAsia" w:ascii="宋体" w:hAnsi="宋体" w:eastAsia="宋体" w:cs="宋体"/>
                <w:caps w:val="0"/>
                <w:color w:val="auto"/>
                <w:spacing w:val="0"/>
                <w:kern w:val="44"/>
                <w:sz w:val="24"/>
                <w:szCs w:val="24"/>
                <w:highlight w:val="none"/>
                <w:lang w:eastAsia="zh-CN"/>
              </w:rPr>
            </w:pPr>
            <w:r>
              <w:rPr>
                <w:rFonts w:hint="eastAsia" w:ascii="宋体" w:hAnsi="宋体" w:cs="宋体"/>
                <w:caps w:val="0"/>
                <w:color w:val="auto"/>
                <w:spacing w:val="0"/>
                <w:kern w:val="44"/>
                <w:sz w:val="24"/>
                <w:szCs w:val="24"/>
                <w:highlight w:val="none"/>
              </w:rPr>
              <w:t>形式：转账或保函</w:t>
            </w:r>
            <w:bookmarkStart w:id="1540" w:name="_GoBack"/>
            <w:bookmarkEnd w:id="1540"/>
          </w:p>
        </w:tc>
      </w:tr>
      <w:tr w14:paraId="43B2536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A97B0A">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EAF50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农民工工资保证金</w:t>
            </w:r>
          </w:p>
        </w:tc>
        <w:tc>
          <w:tcPr>
            <w:tcW w:w="5692" w:type="dxa"/>
            <w:tcBorders>
              <w:top w:val="single" w:color="auto" w:sz="4" w:space="0"/>
              <w:left w:val="nil"/>
              <w:bottom w:val="single" w:color="auto" w:sz="4" w:space="0"/>
              <w:right w:val="single" w:color="auto" w:sz="4" w:space="0"/>
            </w:tcBorders>
            <w:noWrap w:val="0"/>
            <w:vAlign w:val="center"/>
          </w:tcPr>
          <w:p w14:paraId="6ED96F0D">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根据《中华人民共和国劳动法》、《建筑领域农民工工资支付暂行办法》等法律法规规定，成交单位成交后能够及时、足额存入农民工工资保障金或工资保函，保障金为成交价的2%。一旦其承包的建筑工程项目中出现拖欠农民工工资情况的，可由建设行政主管部门从农民工工资保障金中先予划支。</w:t>
            </w:r>
          </w:p>
        </w:tc>
      </w:tr>
      <w:tr w14:paraId="5C1D358F">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BF70DF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BB5CB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招标控制价</w:t>
            </w:r>
          </w:p>
        </w:tc>
        <w:tc>
          <w:tcPr>
            <w:tcW w:w="5692" w:type="dxa"/>
            <w:tcBorders>
              <w:top w:val="single" w:color="auto" w:sz="4" w:space="0"/>
              <w:left w:val="nil"/>
              <w:bottom w:val="single" w:color="auto" w:sz="4" w:space="0"/>
              <w:right w:val="single" w:color="auto" w:sz="4" w:space="0"/>
            </w:tcBorders>
            <w:noWrap w:val="0"/>
            <w:vAlign w:val="center"/>
          </w:tcPr>
          <w:p w14:paraId="4541C8D9">
            <w:pPr>
              <w:wordWrap w:val="0"/>
              <w:spacing w:line="360" w:lineRule="auto"/>
              <w:ind w:firstLine="482" w:firstLineChars="200"/>
              <w:jc w:val="left"/>
              <w:rPr>
                <w:rFonts w:ascii="宋体" w:hAnsi="宋体" w:cs="宋体"/>
                <w:b/>
                <w:caps w:val="0"/>
                <w:color w:val="auto"/>
                <w:spacing w:val="0"/>
                <w:sz w:val="24"/>
                <w:szCs w:val="24"/>
                <w:highlight w:val="none"/>
              </w:rPr>
            </w:pPr>
            <w:r>
              <w:rPr>
                <w:rFonts w:hint="eastAsia" w:ascii="宋体" w:hAnsi="宋体" w:cs="宋体"/>
                <w:b/>
                <w:caps w:val="0"/>
                <w:color w:val="auto"/>
                <w:spacing w:val="0"/>
                <w:kern w:val="44"/>
                <w:sz w:val="24"/>
                <w:szCs w:val="24"/>
                <w:highlight w:val="none"/>
              </w:rPr>
              <w:t>本项目的招标控制价为:</w:t>
            </w:r>
            <w:r>
              <w:rPr>
                <w:rFonts w:hint="eastAsia" w:ascii="宋体" w:hAnsi="宋体" w:cs="宋体"/>
                <w:b/>
                <w:caps w:val="0"/>
                <w:color w:val="auto"/>
                <w:spacing w:val="0"/>
                <w:sz w:val="24"/>
                <w:szCs w:val="24"/>
                <w:highlight w:val="none"/>
              </w:rPr>
              <w:t xml:space="preserve"> </w:t>
            </w:r>
            <w:r>
              <w:rPr>
                <w:rFonts w:hint="eastAsia" w:ascii="宋体" w:hAnsi="宋体" w:cs="宋体"/>
                <w:b/>
                <w:caps w:val="0"/>
                <w:color w:val="auto"/>
                <w:spacing w:val="0"/>
                <w:sz w:val="24"/>
                <w:szCs w:val="24"/>
                <w:highlight w:val="none"/>
                <w:lang w:eastAsia="zh-CN"/>
              </w:rPr>
              <w:t>99.892063万元</w:t>
            </w:r>
            <w:r>
              <w:rPr>
                <w:rFonts w:hint="eastAsia" w:ascii="宋体" w:hAnsi="宋体" w:cs="宋体"/>
                <w:b/>
                <w:caps w:val="0"/>
                <w:color w:val="auto"/>
                <w:spacing w:val="0"/>
                <w:sz w:val="24"/>
                <w:szCs w:val="24"/>
                <w:highlight w:val="none"/>
              </w:rPr>
              <w:t>.</w:t>
            </w:r>
          </w:p>
          <w:p w14:paraId="23CDFC43">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本次竞争性磋商分为两轮报价。磋商供应商响应性文件中的报价作为第一次报价，不得高于项目预算金额且不公开；第二轮报价不得高于第一轮报价，参与评标报价以最终报价为准。</w:t>
            </w:r>
          </w:p>
        </w:tc>
      </w:tr>
      <w:tr w14:paraId="1889BA8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09D8F14">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6FC33A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工程款支付</w:t>
            </w:r>
          </w:p>
          <w:p w14:paraId="14102AF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方式</w:t>
            </w:r>
          </w:p>
        </w:tc>
        <w:tc>
          <w:tcPr>
            <w:tcW w:w="5692" w:type="dxa"/>
            <w:tcBorders>
              <w:top w:val="single" w:color="auto" w:sz="4" w:space="0"/>
              <w:left w:val="nil"/>
              <w:bottom w:val="single" w:color="auto" w:sz="4" w:space="0"/>
              <w:right w:val="single" w:color="auto" w:sz="4" w:space="0"/>
            </w:tcBorders>
            <w:noWrap w:val="0"/>
            <w:vAlign w:val="center"/>
          </w:tcPr>
          <w:p w14:paraId="63CA5985">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按灵宝市财政投资建设项目资金拨付程序付款。</w:t>
            </w:r>
          </w:p>
        </w:tc>
      </w:tr>
      <w:tr w14:paraId="11CA1B3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A368D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AD383C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招标代理服务费</w:t>
            </w:r>
          </w:p>
        </w:tc>
        <w:tc>
          <w:tcPr>
            <w:tcW w:w="5692" w:type="dxa"/>
            <w:tcBorders>
              <w:top w:val="single" w:color="auto" w:sz="4" w:space="0"/>
              <w:left w:val="nil"/>
              <w:bottom w:val="single" w:color="auto" w:sz="4" w:space="0"/>
              <w:right w:val="single" w:color="auto" w:sz="4" w:space="0"/>
            </w:tcBorders>
            <w:noWrap w:val="0"/>
            <w:vAlign w:val="center"/>
          </w:tcPr>
          <w:p w14:paraId="498AB03A">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缴纳方式：现金或转账</w:t>
            </w:r>
          </w:p>
          <w:p w14:paraId="0E30B73C">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收费标准：按豫招协[2023]002号河南省招标投标协会关于印发《河南省招标代理服务收费指导意见》规定的收费标准收取，由成交人在领取成交通知书时缴纳。</w:t>
            </w:r>
          </w:p>
        </w:tc>
      </w:tr>
      <w:tr w14:paraId="74F63F2D">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D3E4A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DCFC0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是否实行计算机辅助评标</w:t>
            </w:r>
          </w:p>
        </w:tc>
        <w:tc>
          <w:tcPr>
            <w:tcW w:w="5692" w:type="dxa"/>
            <w:tcBorders>
              <w:top w:val="single" w:color="auto" w:sz="4" w:space="0"/>
              <w:left w:val="nil"/>
              <w:bottom w:val="single" w:color="auto" w:sz="4" w:space="0"/>
              <w:right w:val="single" w:color="auto" w:sz="4" w:space="0"/>
            </w:tcBorders>
            <w:noWrap w:val="0"/>
            <w:vAlign w:val="center"/>
          </w:tcPr>
          <w:p w14:paraId="1FE15131">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是。</w:t>
            </w:r>
          </w:p>
          <w:p w14:paraId="46549BCA">
            <w:pPr>
              <w:spacing w:line="360" w:lineRule="auto"/>
              <w:ind w:firstLine="240" w:firstLineChars="100"/>
              <w:jc w:val="left"/>
              <w:rPr>
                <w:caps w:val="0"/>
                <w:color w:val="auto"/>
                <w:spacing w:val="0"/>
                <w:highlight w:val="none"/>
              </w:rPr>
            </w:pPr>
            <w:r>
              <w:rPr>
                <w:rFonts w:hint="eastAsia" w:ascii="宋体" w:hAnsi="宋体" w:cs="宋体"/>
                <w:caps w:val="0"/>
                <w:color w:val="auto"/>
                <w:spacing w:val="0"/>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r w14:paraId="23CCD097">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07747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EAAC3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质疑</w:t>
            </w:r>
          </w:p>
        </w:tc>
        <w:tc>
          <w:tcPr>
            <w:tcW w:w="5692" w:type="dxa"/>
            <w:tcBorders>
              <w:top w:val="single" w:color="auto" w:sz="4" w:space="0"/>
              <w:left w:val="nil"/>
              <w:bottom w:val="single" w:color="auto" w:sz="4" w:space="0"/>
              <w:right w:val="single" w:color="auto" w:sz="4" w:space="0"/>
            </w:tcBorders>
            <w:noWrap w:val="0"/>
            <w:vAlign w:val="center"/>
          </w:tcPr>
          <w:p w14:paraId="0E9742F0">
            <w:pPr>
              <w:widowControl/>
              <w:numPr>
                <w:ilvl w:val="0"/>
                <w:numId w:val="3"/>
              </w:numPr>
              <w:spacing w:line="360" w:lineRule="auto"/>
              <w:ind w:firstLine="240" w:firstLineChars="100"/>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供应商认为自己的权益受到损害的，可以在知道或者应知其权益受到损害之日起七个工作日内，向招标代理机构提出质疑。</w:t>
            </w:r>
          </w:p>
          <w:p w14:paraId="1B79A148">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接收质疑函的方式：接收加盖单位公章的书面质疑函接收单位：</w:t>
            </w:r>
            <w:r>
              <w:rPr>
                <w:rFonts w:hint="eastAsia" w:ascii="宋体" w:hAnsi="宋体" w:cs="宋体"/>
                <w:caps w:val="0"/>
                <w:color w:val="auto"/>
                <w:spacing w:val="0"/>
                <w:kern w:val="44"/>
                <w:sz w:val="24"/>
                <w:szCs w:val="24"/>
                <w:highlight w:val="none"/>
                <w:lang w:eastAsia="zh-CN"/>
              </w:rPr>
              <w:t>鑫诚国际工程咨询有限公司</w:t>
            </w:r>
          </w:p>
          <w:p w14:paraId="69BED2CD">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质疑函的内容、格式：应符合《中华人民共和国财政部令第 94 号—政府采购质疑和投诉办法》相关规定和财政部门制定的《政府采购质疑函范本》格式。</w:t>
            </w:r>
          </w:p>
          <w:p w14:paraId="57B97637">
            <w:pPr>
              <w:widowControl/>
              <w:spacing w:line="360" w:lineRule="auto"/>
              <w:ind w:firstLine="240" w:firstLineChars="100"/>
              <w:jc w:val="left"/>
              <w:rPr>
                <w:caps w:val="0"/>
                <w:color w:val="auto"/>
                <w:spacing w:val="0"/>
                <w:highlight w:val="none"/>
              </w:rPr>
            </w:pPr>
            <w:r>
              <w:rPr>
                <w:rFonts w:hint="eastAsia" w:ascii="宋体" w:hAnsi="宋体" w:cs="宋体"/>
                <w:caps w:val="0"/>
                <w:color w:val="auto"/>
                <w:spacing w:val="0"/>
                <w:kern w:val="44"/>
                <w:sz w:val="24"/>
                <w:szCs w:val="24"/>
                <w:highlight w:val="none"/>
              </w:rPr>
              <w:t>二、供应商应在法定质疑期内一次性针对同一采购程序环节提出质疑，否则针对再次提出质疑将不予接收。（采购程序环节分为：磋商公告、磋商文件、磋商过程、成交结果）</w:t>
            </w:r>
          </w:p>
        </w:tc>
      </w:tr>
      <w:tr w14:paraId="22DF027A">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DF5285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3B3FBB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竞争性磋商文件的解释</w:t>
            </w:r>
          </w:p>
        </w:tc>
        <w:tc>
          <w:tcPr>
            <w:tcW w:w="5692" w:type="dxa"/>
            <w:tcBorders>
              <w:top w:val="single" w:color="auto" w:sz="4" w:space="0"/>
              <w:left w:val="nil"/>
              <w:bottom w:val="single" w:color="auto" w:sz="4" w:space="0"/>
              <w:right w:val="single" w:color="auto" w:sz="4" w:space="0"/>
            </w:tcBorders>
            <w:noWrap w:val="0"/>
            <w:vAlign w:val="center"/>
          </w:tcPr>
          <w:p w14:paraId="4BFEE37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在符合相关法律法规的前提下，竞争性磋商文件的解释权归招标人所有。</w:t>
            </w:r>
          </w:p>
        </w:tc>
      </w:tr>
      <w:tr w14:paraId="3453E5A5">
        <w:tblPrEx>
          <w:tblCellMar>
            <w:top w:w="0" w:type="dxa"/>
            <w:left w:w="108" w:type="dxa"/>
            <w:bottom w:w="0" w:type="dxa"/>
            <w:right w:w="108" w:type="dxa"/>
          </w:tblCellMar>
        </w:tblPrEx>
        <w:trPr>
          <w:trHeight w:val="72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221205C">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5FC1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相关费用</w:t>
            </w:r>
          </w:p>
        </w:tc>
        <w:tc>
          <w:tcPr>
            <w:tcW w:w="5692" w:type="dxa"/>
            <w:tcBorders>
              <w:top w:val="single" w:color="auto" w:sz="4" w:space="0"/>
              <w:left w:val="nil"/>
              <w:bottom w:val="single" w:color="auto" w:sz="4" w:space="0"/>
              <w:right w:val="single" w:color="auto" w:sz="4" w:space="0"/>
            </w:tcBorders>
            <w:noWrap w:val="0"/>
            <w:vAlign w:val="center"/>
          </w:tcPr>
          <w:p w14:paraId="118830B7">
            <w:pPr>
              <w:keepLines/>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竞争性磋商文件费</w:t>
            </w:r>
            <w:r>
              <w:rPr>
                <w:rFonts w:hint="eastAsia" w:ascii="宋体" w:hAnsi="宋体" w:cs="宋体"/>
                <w:caps w:val="0"/>
                <w:color w:val="auto"/>
                <w:spacing w:val="0"/>
                <w:sz w:val="24"/>
                <w:szCs w:val="24"/>
                <w:highlight w:val="none"/>
              </w:rPr>
              <w:t>：本项目为全电子招标，不收取竞争性磋商文件费；</w:t>
            </w:r>
          </w:p>
        </w:tc>
      </w:tr>
      <w:tr w14:paraId="32B7BFBF">
        <w:tblPrEx>
          <w:tblCellMar>
            <w:top w:w="0" w:type="dxa"/>
            <w:left w:w="108" w:type="dxa"/>
            <w:bottom w:w="0" w:type="dxa"/>
            <w:right w:w="108" w:type="dxa"/>
          </w:tblCellMar>
        </w:tblPrEx>
        <w:trPr>
          <w:trHeight w:val="11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A3F610C">
            <w:pPr>
              <w:widowControl/>
              <w:numPr>
                <w:ilvl w:val="0"/>
                <w:numId w:val="2"/>
              </w:numPr>
              <w:spacing w:line="360" w:lineRule="auto"/>
              <w:ind w:left="425" w:leftChars="0" w:hanging="425" w:firstLineChars="0"/>
              <w:jc w:val="center"/>
              <w:rPr>
                <w:rFonts w:ascii="宋体" w:hAnsi="宋体" w:cs="宋体"/>
                <w:caps w:val="0"/>
                <w:color w:val="auto"/>
                <w:spacing w:val="0"/>
                <w:kern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0D7B6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不良行为记录</w:t>
            </w:r>
          </w:p>
        </w:tc>
        <w:tc>
          <w:tcPr>
            <w:tcW w:w="5692" w:type="dxa"/>
            <w:tcBorders>
              <w:top w:val="single" w:color="auto" w:sz="4" w:space="0"/>
              <w:left w:val="nil"/>
              <w:bottom w:val="single" w:color="auto" w:sz="4" w:space="0"/>
              <w:right w:val="single" w:color="auto" w:sz="4" w:space="0"/>
            </w:tcBorders>
            <w:noWrap w:val="0"/>
            <w:vAlign w:val="center"/>
          </w:tcPr>
          <w:p w14:paraId="4DD7F0D9">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在以往建设项目中，因质量、安全、节能及交易活动受通报批评或记入不良行为记录。</w:t>
            </w:r>
          </w:p>
        </w:tc>
      </w:tr>
      <w:tr w14:paraId="1907304F">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B16D2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4B6B9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知识产权</w:t>
            </w:r>
          </w:p>
        </w:tc>
        <w:tc>
          <w:tcPr>
            <w:tcW w:w="5692" w:type="dxa"/>
            <w:tcBorders>
              <w:top w:val="single" w:color="auto" w:sz="4" w:space="0"/>
              <w:left w:val="nil"/>
              <w:bottom w:val="single" w:color="auto" w:sz="4" w:space="0"/>
              <w:right w:val="single" w:color="auto" w:sz="4" w:space="0"/>
            </w:tcBorders>
            <w:noWrap w:val="0"/>
            <w:vAlign w:val="center"/>
          </w:tcPr>
          <w:p w14:paraId="7AEBB1E5">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各个组成部分的文件，未经招标人书面同意，投标人不得擅自复印和用于非本招标项目所需的其他目的。招标人全部或者部分使用未成交人投标文件中的技术成果或技术方案时，需征得其书面同意，并不得擅自复印或提供给第三人</w:t>
            </w:r>
          </w:p>
        </w:tc>
      </w:tr>
      <w:tr w14:paraId="6F5F6102">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2D0885">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8478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监督</w:t>
            </w:r>
          </w:p>
        </w:tc>
        <w:tc>
          <w:tcPr>
            <w:tcW w:w="5692" w:type="dxa"/>
            <w:tcBorders>
              <w:top w:val="single" w:color="auto" w:sz="4" w:space="0"/>
              <w:left w:val="nil"/>
              <w:bottom w:val="single" w:color="auto" w:sz="4" w:space="0"/>
              <w:right w:val="single" w:color="auto" w:sz="4" w:space="0"/>
            </w:tcBorders>
            <w:noWrap w:val="0"/>
            <w:vAlign w:val="center"/>
          </w:tcPr>
          <w:p w14:paraId="2B5D133E">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本项目的招标投标活动及其相关当事人应当接受有管辖权的建设工程招标投标行政监督部门依法实施的监督</w:t>
            </w:r>
          </w:p>
        </w:tc>
      </w:tr>
      <w:tr w14:paraId="79073001">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1513739">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51A4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解释权</w:t>
            </w:r>
          </w:p>
        </w:tc>
        <w:tc>
          <w:tcPr>
            <w:tcW w:w="5692" w:type="dxa"/>
            <w:tcBorders>
              <w:top w:val="single" w:color="auto" w:sz="4" w:space="0"/>
              <w:left w:val="nil"/>
              <w:bottom w:val="single" w:color="auto" w:sz="4" w:space="0"/>
              <w:right w:val="single" w:color="auto" w:sz="4" w:space="0"/>
            </w:tcBorders>
            <w:noWrap w:val="0"/>
            <w:vAlign w:val="center"/>
          </w:tcPr>
          <w:p w14:paraId="33E0D22F">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招标人或委托代理机构负责解释。</w:t>
            </w:r>
          </w:p>
        </w:tc>
      </w:tr>
      <w:tr w14:paraId="59938664">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F7C766">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CFF8D9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同义词语</w:t>
            </w:r>
          </w:p>
        </w:tc>
        <w:tc>
          <w:tcPr>
            <w:tcW w:w="5692" w:type="dxa"/>
            <w:tcBorders>
              <w:top w:val="single" w:color="auto" w:sz="4" w:space="0"/>
              <w:left w:val="nil"/>
              <w:bottom w:val="single" w:color="auto" w:sz="4" w:space="0"/>
              <w:right w:val="single" w:color="auto" w:sz="4" w:space="0"/>
            </w:tcBorders>
            <w:noWrap w:val="0"/>
            <w:vAlign w:val="center"/>
          </w:tcPr>
          <w:p w14:paraId="64058CCC">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44"/>
                <w:sz w:val="24"/>
                <w:szCs w:val="24"/>
                <w:highlight w:val="none"/>
              </w:rPr>
              <w:t xml:space="preserve">  构成竞争性磋商文件组成部分的“通用合同条款”、“专用合同条款”、“技术标准和要求”等章节中出现的措辞“发包人”和“承包人”，在招标投标阶段应当分别按“招标人”和“投标人”进行理解。</w:t>
            </w:r>
          </w:p>
        </w:tc>
      </w:tr>
      <w:tr w14:paraId="7A19B3D5">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CBB60A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7F8EE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具体要求</w:t>
            </w:r>
          </w:p>
        </w:tc>
        <w:tc>
          <w:tcPr>
            <w:tcW w:w="5692" w:type="dxa"/>
            <w:tcBorders>
              <w:top w:val="single" w:color="auto" w:sz="4" w:space="0"/>
              <w:left w:val="nil"/>
              <w:bottom w:val="single" w:color="auto" w:sz="4" w:space="0"/>
              <w:right w:val="single" w:color="auto" w:sz="4" w:space="0"/>
            </w:tcBorders>
            <w:noWrap w:val="0"/>
            <w:vAlign w:val="center"/>
          </w:tcPr>
          <w:p w14:paraId="059181FD">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本项目为电子化、无纸化交易项目，投标文件是投标人、响应人（以下简称“投标人”）通过中心投标文件制作系统制作，并经过签章和加密后生成的电子版投标文件。</w:t>
            </w:r>
          </w:p>
          <w:p w14:paraId="7C80C75B">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电子化投标文件具体制作文件请点击</w:t>
            </w:r>
            <w:r>
              <w:rPr>
                <w:rFonts w:hint="eastAsia" w:ascii="宋体" w:hAnsi="宋体" w:cs="宋体"/>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进行下载。</w:t>
            </w:r>
          </w:p>
          <w:p w14:paraId="5B78583D">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温馨提示：本项目为电子化、无纸化交易项目，为保证您能投标成功，请需仔细阅读以下条款。</w:t>
            </w:r>
          </w:p>
          <w:p w14:paraId="72F9DB7F">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w:t>
            </w:r>
          </w:p>
          <w:p w14:paraId="1CE760B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（一）电子化投标文件的签章</w:t>
            </w:r>
          </w:p>
          <w:p w14:paraId="1D977D9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1、投标人在生成电子化投标文件后，应对电子化投标文件进行签章，未进行签章的视为无效投标。</w:t>
            </w:r>
          </w:p>
          <w:p w14:paraId="02490F0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2、磋商文件中要求法定代表人或授权委托人电子签章的，投标人在进行电子化投标文件签章时，以签盖法定代表人签章为准。</w:t>
            </w:r>
          </w:p>
          <w:p w14:paraId="00EE958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（二）电子化投标文件的格式及上传投标</w:t>
            </w:r>
          </w:p>
          <w:p w14:paraId="3DD5AD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1、投标人所上传的电子化投标文件，应是通过中心投标文件制作系统制作的（投标文件制作工具下载地址：</w:t>
            </w:r>
            <w:r>
              <w:rPr>
                <w:rFonts w:hint="eastAsia" w:ascii="宋体" w:hAnsi="宋体" w:cs="宋体"/>
                <w:caps w:val="0"/>
                <w:color w:val="auto"/>
                <w:spacing w:val="0"/>
                <w:sz w:val="24"/>
                <w:szCs w:val="24"/>
                <w:highlight w:val="none"/>
                <w:u w:val="singl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6E2EA6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2、电子化投标文件应在投标截止时间前成功上传至三门峡市公共资源电子化交易系统。至投标截止时间止，仍未上传成功的电子化投标文件将不予接收。</w:t>
            </w:r>
          </w:p>
          <w:p w14:paraId="486D2B4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AB8CD60">
            <w:pPr>
              <w:autoSpaceDE w:val="0"/>
              <w:autoSpaceDN w:val="0"/>
              <w:spacing w:before="210" w:line="360" w:lineRule="auto"/>
              <w:ind w:right="63" w:firstLine="482"/>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技术联系电话：</w:t>
            </w:r>
            <w:r>
              <w:rPr>
                <w:rFonts w:hint="eastAsia" w:ascii="宋体" w:hAnsi="宋体" w:cs="宋体"/>
                <w:bCs/>
                <w:caps w:val="0"/>
                <w:color w:val="auto"/>
                <w:spacing w:val="0"/>
                <w:kern w:val="0"/>
                <w:sz w:val="24"/>
                <w:szCs w:val="24"/>
                <w:highlight w:val="none"/>
              </w:rPr>
              <w:t>0398-3117871</w:t>
            </w:r>
          </w:p>
          <w:p w14:paraId="697A5C2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（三）电子化项目开标、解密、唱标、评标</w:t>
            </w:r>
          </w:p>
          <w:p w14:paraId="4C18C96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s="宋体"/>
                <w:caps w:val="0"/>
                <w:color w:val="auto"/>
                <w:spacing w:val="0"/>
                <w:sz w:val="24"/>
                <w:szCs w:val="24"/>
                <w:highlight w:val="none"/>
                <w:u w:val="single"/>
              </w:rPr>
              <w:t>http://120.194.249.36:10094/BidOpening/bidopeninghallaction/hall/login</w:t>
            </w:r>
            <w:r>
              <w:rPr>
                <w:rFonts w:hint="eastAsia" w:ascii="宋体" w:hAnsi="宋体" w:cs="宋体"/>
                <w:caps w:val="0"/>
                <w:color w:val="auto"/>
                <w:spacing w:val="0"/>
                <w:sz w:val="24"/>
                <w:szCs w:val="24"/>
                <w:highlight w:val="none"/>
              </w:rPr>
              <w:t>）,在线准时参加开标活动并进行投标文件解密等</w:t>
            </w:r>
          </w:p>
          <w:p w14:paraId="2FC2EF7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FBA03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3、电子化投标文件解密异常的处理</w:t>
            </w:r>
          </w:p>
          <w:p w14:paraId="3125D21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如出现投标人的电子投标文件无法解密等异常情况，投标人应及时致电中介服务机构说明。投标文件异常，按以下步骤进行处理：</w:t>
            </w:r>
          </w:p>
          <w:p w14:paraId="1F942DD9">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（1）首先由技术人员进行问题排查。</w:t>
            </w:r>
          </w:p>
          <w:p w14:paraId="5CFF5A1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（2）经技术人员排查后，是投标人文件自身问题导致投标文件无法解密的，该投标文件将不予接收、解密和唱标。开标会议继续进行。</w:t>
            </w:r>
          </w:p>
          <w:p w14:paraId="1E3531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B44B53">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4、待所有投标人投标文件解密完成后，由中介服务机构操作，对所有已解密投标文件进行唱标。</w:t>
            </w:r>
          </w:p>
          <w:p w14:paraId="0AE6C4C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42003CDD">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2F0B4876">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46FA4C6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7、如评标委员会对需要回复的投标人连续三次致电未接通的，视为投标人放弃回复，评标委员会将自行对需要回复的内容进行认定。</w:t>
            </w:r>
          </w:p>
          <w:p w14:paraId="4B7C945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二、投标文件的提交</w:t>
            </w:r>
          </w:p>
          <w:p w14:paraId="2D4BAFB1">
            <w:pPr>
              <w:wordWrap w:val="0"/>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本项目实行后审，审查内容以投标截止时间前在三门峡市公共资源交易系统上传的投标文件的信息为准。其上传资料真实性由投标人自行承担，同时，投标人需要完善主体库信息。</w:t>
            </w:r>
            <w:r>
              <w:rPr>
                <w:rFonts w:hint="eastAsia" w:ascii="宋体" w:hAnsi="宋体" w:eastAsia="宋体" w:cs="宋体"/>
                <w:b/>
                <w:caps w:val="0"/>
                <w:color w:val="auto"/>
                <w:spacing w:val="0"/>
                <w:sz w:val="28"/>
                <w:szCs w:val="28"/>
                <w:highlight w:val="none"/>
              </w:rPr>
              <w:t>（注：评标过程中若主体库资料显示不全面，不得作为废标的依据）</w:t>
            </w:r>
          </w:p>
          <w:p w14:paraId="1B7C0B78">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提示：本项目为电子化、无纸化交易项目，为保证您能投标成功，请需仔细阅读以上条款。</w:t>
            </w:r>
          </w:p>
        </w:tc>
      </w:tr>
    </w:tbl>
    <w:p w14:paraId="352F8EC4">
      <w:pPr>
        <w:spacing w:line="560" w:lineRule="exact"/>
        <w:ind w:firstLine="480"/>
        <w:rPr>
          <w:rFonts w:hint="eastAsia" w:ascii="宋体" w:hAnsi="宋体" w:cs="宋体"/>
          <w:b/>
          <w:bCs/>
          <w:caps w:val="0"/>
          <w:color w:val="auto"/>
          <w:spacing w:val="0"/>
          <w:sz w:val="24"/>
          <w:szCs w:val="24"/>
          <w:highlight w:val="none"/>
        </w:rPr>
      </w:pPr>
    </w:p>
    <w:p w14:paraId="4A4D4310">
      <w:pPr>
        <w:spacing w:line="400" w:lineRule="exact"/>
        <w:ind w:firstLine="480"/>
        <w:rPr>
          <w:rFonts w:hint="eastAsia" w:ascii="宋体" w:hAnsi="宋体" w:cs="宋体"/>
          <w:b/>
          <w:bCs/>
          <w:caps w:val="0"/>
          <w:color w:val="auto"/>
          <w:spacing w:val="0"/>
          <w:kern w:val="28"/>
          <w:sz w:val="24"/>
          <w:szCs w:val="24"/>
          <w:highlight w:val="none"/>
        </w:rPr>
      </w:pPr>
      <w:bookmarkStart w:id="3" w:name="_Toc179632546"/>
      <w:bookmarkStart w:id="4" w:name="_Toc152045529"/>
      <w:bookmarkStart w:id="5" w:name="_Toc246996918"/>
      <w:bookmarkStart w:id="6" w:name="_Toc152042305"/>
      <w:bookmarkStart w:id="7" w:name="_Toc247085689"/>
      <w:bookmarkStart w:id="8" w:name="_Toc144974497"/>
      <w:bookmarkStart w:id="9" w:name="_Toc246996175"/>
      <w:bookmarkStart w:id="10" w:name="_Toc296602420"/>
      <w:r>
        <w:rPr>
          <w:rFonts w:hint="eastAsia" w:ascii="宋体" w:hAnsi="宋体" w:cs="宋体"/>
          <w:b/>
          <w:bCs/>
          <w:caps w:val="0"/>
          <w:color w:val="auto"/>
          <w:spacing w:val="0"/>
          <w:kern w:val="28"/>
          <w:sz w:val="24"/>
          <w:szCs w:val="24"/>
          <w:highlight w:val="none"/>
        </w:rPr>
        <w:t>1. 总则</w:t>
      </w:r>
      <w:bookmarkEnd w:id="3"/>
      <w:bookmarkEnd w:id="4"/>
      <w:bookmarkEnd w:id="5"/>
      <w:bookmarkEnd w:id="6"/>
      <w:bookmarkEnd w:id="7"/>
      <w:bookmarkEnd w:id="8"/>
      <w:bookmarkEnd w:id="9"/>
      <w:bookmarkEnd w:id="10"/>
    </w:p>
    <w:p w14:paraId="452F3E0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 w:name="_Toc152042306"/>
      <w:bookmarkStart w:id="12" w:name="_Toc296602421"/>
      <w:bookmarkStart w:id="13" w:name="_Toc246996919"/>
      <w:bookmarkStart w:id="14" w:name="_Toc152045530"/>
      <w:bookmarkStart w:id="15" w:name="_Toc247085690"/>
      <w:bookmarkStart w:id="16" w:name="_Toc179632547"/>
      <w:bookmarkStart w:id="17" w:name="_Toc77586913"/>
      <w:bookmarkStart w:id="18" w:name="_Toc11983"/>
      <w:bookmarkStart w:id="19" w:name="_Toc77586820"/>
      <w:bookmarkStart w:id="20" w:name="_Toc246996176"/>
      <w:bookmarkStart w:id="21" w:name="_Toc144974498"/>
      <w:r>
        <w:rPr>
          <w:rFonts w:hint="eastAsia" w:ascii="宋体" w:hAnsi="宋体" w:cs="宋体"/>
          <w:b/>
          <w:bCs/>
          <w:caps w:val="0"/>
          <w:color w:val="auto"/>
          <w:spacing w:val="0"/>
          <w:kern w:val="28"/>
          <w:sz w:val="24"/>
          <w:szCs w:val="24"/>
          <w:highlight w:val="none"/>
        </w:rPr>
        <w:t>1.1 项目概况</w:t>
      </w:r>
      <w:bookmarkEnd w:id="11"/>
      <w:bookmarkEnd w:id="12"/>
      <w:bookmarkEnd w:id="13"/>
      <w:bookmarkEnd w:id="14"/>
      <w:bookmarkEnd w:id="15"/>
      <w:bookmarkEnd w:id="16"/>
      <w:bookmarkEnd w:id="17"/>
      <w:bookmarkEnd w:id="18"/>
      <w:bookmarkEnd w:id="19"/>
      <w:bookmarkEnd w:id="20"/>
      <w:bookmarkEnd w:id="21"/>
    </w:p>
    <w:p w14:paraId="45BA3A4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1.1.1根据《政府采购竞争性磋商采购方式管理暂行办法》等有关法律、法规和规章的规定，本磋商项目已具备磋商条件，现对本项目施工进行竞争性磋商。</w:t>
      </w:r>
    </w:p>
    <w:p w14:paraId="31BC21D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1.1.2 本磋商项目招标人：见投标人须知前附表。</w:t>
      </w:r>
    </w:p>
    <w:p w14:paraId="308D2EE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1.1.3 本磋商项目招标代理机构：见投标人须知前附表。</w:t>
      </w:r>
    </w:p>
    <w:p w14:paraId="07B3003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1.1.4 本磋商项目名称：见投标人须知前附表。</w:t>
      </w:r>
    </w:p>
    <w:p w14:paraId="7CF736F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 w:name="_Toc179632548"/>
      <w:bookmarkStart w:id="23" w:name="_Toc246996920"/>
      <w:bookmarkStart w:id="24" w:name="_Toc16641"/>
      <w:bookmarkStart w:id="25" w:name="_Toc77586914"/>
      <w:bookmarkStart w:id="26" w:name="_Toc152042307"/>
      <w:bookmarkStart w:id="27" w:name="_Toc247085691"/>
      <w:bookmarkStart w:id="28" w:name="_Toc77586821"/>
      <w:bookmarkStart w:id="29" w:name="_Toc144974499"/>
      <w:bookmarkStart w:id="30" w:name="_Toc152045531"/>
      <w:bookmarkStart w:id="31" w:name="_Toc296602422"/>
      <w:bookmarkStart w:id="32" w:name="_Toc246996177"/>
      <w:r>
        <w:rPr>
          <w:rFonts w:hint="eastAsia" w:ascii="宋体" w:hAnsi="宋体" w:cs="宋体"/>
          <w:b/>
          <w:bCs/>
          <w:caps w:val="0"/>
          <w:color w:val="auto"/>
          <w:spacing w:val="0"/>
          <w:kern w:val="28"/>
          <w:sz w:val="24"/>
          <w:szCs w:val="24"/>
          <w:highlight w:val="none"/>
        </w:rPr>
        <w:t>1.2 资金来源和落实情况</w:t>
      </w:r>
      <w:bookmarkEnd w:id="22"/>
      <w:bookmarkEnd w:id="23"/>
      <w:bookmarkEnd w:id="24"/>
      <w:bookmarkEnd w:id="25"/>
      <w:bookmarkEnd w:id="26"/>
      <w:bookmarkEnd w:id="27"/>
      <w:bookmarkEnd w:id="28"/>
      <w:bookmarkEnd w:id="29"/>
      <w:bookmarkEnd w:id="30"/>
      <w:bookmarkEnd w:id="31"/>
      <w:bookmarkEnd w:id="32"/>
    </w:p>
    <w:p w14:paraId="096D46B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1.2.1 本磋商项目的资金来源及出资比例：见投标人须知前附表。</w:t>
      </w:r>
    </w:p>
    <w:p w14:paraId="1CC1B01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1.2.2 本磋商项目的资金落实情况：见投标人须知前附表。</w:t>
      </w:r>
    </w:p>
    <w:p w14:paraId="4BBC239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 w:name="_Toc2409"/>
      <w:bookmarkStart w:id="34" w:name="_Toc247085692"/>
      <w:bookmarkStart w:id="35" w:name="_Toc246996921"/>
      <w:bookmarkStart w:id="36" w:name="_Toc77586822"/>
      <w:bookmarkStart w:id="37" w:name="_Toc152045532"/>
      <w:bookmarkStart w:id="38" w:name="_Toc179632549"/>
      <w:bookmarkStart w:id="39" w:name="_Toc152042308"/>
      <w:bookmarkStart w:id="40" w:name="_Toc144974500"/>
      <w:bookmarkStart w:id="41" w:name="_Toc296602423"/>
      <w:bookmarkStart w:id="42" w:name="_Toc77586915"/>
      <w:bookmarkStart w:id="43" w:name="_Toc246996178"/>
      <w:r>
        <w:rPr>
          <w:rFonts w:hint="eastAsia" w:ascii="宋体" w:hAnsi="宋体" w:cs="宋体"/>
          <w:b/>
          <w:bCs/>
          <w:caps w:val="0"/>
          <w:color w:val="auto"/>
          <w:spacing w:val="0"/>
          <w:kern w:val="28"/>
          <w:sz w:val="24"/>
          <w:szCs w:val="24"/>
          <w:highlight w:val="none"/>
        </w:rPr>
        <w:t>1.3 磋商范围、工期、质量要求</w:t>
      </w:r>
      <w:bookmarkEnd w:id="33"/>
      <w:bookmarkEnd w:id="34"/>
      <w:bookmarkEnd w:id="35"/>
      <w:bookmarkEnd w:id="36"/>
      <w:bookmarkEnd w:id="37"/>
      <w:bookmarkEnd w:id="38"/>
      <w:bookmarkEnd w:id="39"/>
      <w:bookmarkEnd w:id="40"/>
      <w:bookmarkEnd w:id="41"/>
      <w:bookmarkEnd w:id="42"/>
      <w:bookmarkEnd w:id="43"/>
    </w:p>
    <w:p w14:paraId="74D29A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1.3.1 本次磋商范围：见投标人须知前附表。</w:t>
      </w:r>
    </w:p>
    <w:p w14:paraId="17673B0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1.3.2 本磋商项目的工期：见投标人须知前附表。</w:t>
      </w:r>
    </w:p>
    <w:p w14:paraId="702FB47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1.3.3 本磋商项目的质量要求：见投标人须知前附表。</w:t>
      </w:r>
    </w:p>
    <w:p w14:paraId="65223D6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 w:name="_Toc179632551"/>
      <w:bookmarkStart w:id="45" w:name="_Toc247085693"/>
      <w:bookmarkStart w:id="46" w:name="_Toc246996922"/>
      <w:bookmarkStart w:id="47" w:name="_Toc152042310"/>
      <w:bookmarkStart w:id="48" w:name="_Toc296602424"/>
      <w:bookmarkStart w:id="49" w:name="_Toc1703"/>
      <w:bookmarkStart w:id="50" w:name="_Toc152045534"/>
      <w:bookmarkStart w:id="51" w:name="_Toc77586823"/>
      <w:bookmarkStart w:id="52" w:name="_Toc246996179"/>
      <w:bookmarkStart w:id="53" w:name="_Toc77586916"/>
      <w:bookmarkStart w:id="54" w:name="_Toc144974502"/>
      <w:r>
        <w:rPr>
          <w:rFonts w:hint="eastAsia" w:ascii="宋体" w:hAnsi="宋体" w:cs="宋体"/>
          <w:b/>
          <w:bCs/>
          <w:caps w:val="0"/>
          <w:color w:val="auto"/>
          <w:spacing w:val="0"/>
          <w:kern w:val="28"/>
          <w:sz w:val="24"/>
          <w:szCs w:val="24"/>
          <w:highlight w:val="none"/>
        </w:rPr>
        <w:t>1.4 投标人资格要求</w:t>
      </w:r>
      <w:bookmarkEnd w:id="44"/>
      <w:bookmarkEnd w:id="45"/>
      <w:bookmarkEnd w:id="46"/>
      <w:bookmarkEnd w:id="47"/>
      <w:bookmarkEnd w:id="48"/>
      <w:bookmarkEnd w:id="49"/>
      <w:bookmarkEnd w:id="50"/>
      <w:bookmarkEnd w:id="51"/>
      <w:bookmarkEnd w:id="52"/>
      <w:bookmarkEnd w:id="53"/>
      <w:bookmarkEnd w:id="54"/>
    </w:p>
    <w:p w14:paraId="66D6B1B7">
      <w:pPr>
        <w:spacing w:line="400" w:lineRule="exact"/>
        <w:ind w:firstLine="283" w:firstLineChars="118"/>
        <w:rPr>
          <w:rFonts w:hint="eastAsia" w:ascii="宋体" w:hAnsi="宋体"/>
          <w:caps w:val="0"/>
          <w:color w:val="auto"/>
          <w:spacing w:val="0"/>
          <w:sz w:val="24"/>
          <w:szCs w:val="28"/>
          <w:highlight w:val="none"/>
        </w:rPr>
      </w:pPr>
      <w:r>
        <w:rPr>
          <w:rFonts w:hint="eastAsia" w:ascii="宋体" w:hAnsi="宋体"/>
          <w:caps w:val="0"/>
          <w:color w:val="auto"/>
          <w:spacing w:val="0"/>
          <w:sz w:val="24"/>
          <w:szCs w:val="28"/>
          <w:highlight w:val="none"/>
        </w:rPr>
        <w:t>1.4.1 本磋商项目的资格要求：</w:t>
      </w:r>
      <w:r>
        <w:rPr>
          <w:rFonts w:hint="eastAsia" w:ascii="宋体" w:hAnsi="宋体" w:cs="宋体"/>
          <w:caps w:val="0"/>
          <w:color w:val="auto"/>
          <w:spacing w:val="0"/>
          <w:sz w:val="24"/>
          <w:szCs w:val="24"/>
          <w:highlight w:val="none"/>
        </w:rPr>
        <w:t>见投标人须知前附表。</w:t>
      </w:r>
      <w:r>
        <w:rPr>
          <w:rFonts w:hint="eastAsia" w:ascii="宋体" w:hAnsi="宋体"/>
          <w:caps w:val="0"/>
          <w:color w:val="auto"/>
          <w:spacing w:val="0"/>
          <w:sz w:val="24"/>
          <w:szCs w:val="28"/>
          <w:highlight w:val="none"/>
        </w:rPr>
        <w:t>。</w:t>
      </w:r>
    </w:p>
    <w:p w14:paraId="4477354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1.4.2 投标人不得存在下列情形之一：</w:t>
      </w:r>
    </w:p>
    <w:p w14:paraId="7A7128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（1）为招标人不具有独立法人资格的附属机构（单位）；</w:t>
      </w:r>
    </w:p>
    <w:p w14:paraId="005C9A4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（2）为本磋商项目前期准备提供设计或咨询服务的； </w:t>
      </w:r>
    </w:p>
    <w:p w14:paraId="3478738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（3）为本磋商项目的监理人；</w:t>
      </w:r>
    </w:p>
    <w:p w14:paraId="533773E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（4）为本磋商项目的代建人； </w:t>
      </w:r>
    </w:p>
    <w:p w14:paraId="00CCE84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（5）为本磋商项目提供招标代理服务的； </w:t>
      </w:r>
    </w:p>
    <w:p w14:paraId="0C182BA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（6）与本磋商项目的监理人或代建人或招标代理机构同为一个法定代表人的；</w:t>
      </w:r>
    </w:p>
    <w:p w14:paraId="5807A5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（7）与本磋商项目的监理人或代建人或招标代理机构相互控股或参股的；</w:t>
      </w:r>
    </w:p>
    <w:p w14:paraId="6950FF1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（8）与本磋商项目的监理人或代建人或招标代理机构相互任职或工作的；</w:t>
      </w:r>
    </w:p>
    <w:p w14:paraId="3CD575F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（9）被责令停业的； </w:t>
      </w:r>
    </w:p>
    <w:p w14:paraId="2744A2D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（10）被暂停或取消投标资格的； </w:t>
      </w:r>
    </w:p>
    <w:p w14:paraId="7249F6A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（11）财产被接管或冻结的；</w:t>
      </w:r>
    </w:p>
    <w:p w14:paraId="0C5C2CB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（12）在最近三年内有骗取成交或严重违约或重大工程质量问题的。</w:t>
      </w:r>
    </w:p>
    <w:p w14:paraId="336040D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55" w:name="_Toc77586824"/>
      <w:bookmarkStart w:id="56" w:name="_Toc179632552"/>
      <w:bookmarkStart w:id="57" w:name="_Toc144974503"/>
      <w:bookmarkStart w:id="58" w:name="_Toc77586917"/>
      <w:bookmarkStart w:id="59" w:name="_Toc152042311"/>
      <w:bookmarkStart w:id="60" w:name="_Toc20796"/>
      <w:bookmarkStart w:id="61" w:name="_Toc152045535"/>
      <w:r>
        <w:rPr>
          <w:rFonts w:hint="eastAsia" w:ascii="宋体" w:hAnsi="宋体" w:cs="宋体"/>
          <w:b/>
          <w:bCs/>
          <w:caps w:val="0"/>
          <w:color w:val="auto"/>
          <w:spacing w:val="0"/>
          <w:kern w:val="28"/>
          <w:sz w:val="24"/>
          <w:szCs w:val="24"/>
          <w:highlight w:val="none"/>
        </w:rPr>
        <w:t>1.5 费用承担</w:t>
      </w:r>
      <w:bookmarkEnd w:id="55"/>
      <w:bookmarkEnd w:id="56"/>
      <w:bookmarkEnd w:id="57"/>
      <w:bookmarkEnd w:id="58"/>
      <w:bookmarkEnd w:id="59"/>
      <w:bookmarkEnd w:id="60"/>
      <w:bookmarkEnd w:id="61"/>
    </w:p>
    <w:p w14:paraId="0A14785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投标人准备和参加投标活动发生的费用自理。</w:t>
      </w:r>
    </w:p>
    <w:p w14:paraId="772088A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62" w:name="_Toc77586918"/>
      <w:bookmarkStart w:id="63" w:name="_Toc6528"/>
      <w:bookmarkStart w:id="64" w:name="_Toc77586825"/>
      <w:bookmarkStart w:id="65" w:name="_Toc144974504"/>
      <w:bookmarkStart w:id="66" w:name="_Toc247085695"/>
      <w:bookmarkStart w:id="67" w:name="_Toc246996924"/>
      <w:bookmarkStart w:id="68" w:name="_Toc152045536"/>
      <w:bookmarkStart w:id="69" w:name="_Toc152042312"/>
      <w:bookmarkStart w:id="70" w:name="_Toc296602426"/>
      <w:bookmarkStart w:id="71" w:name="_Toc179632553"/>
      <w:bookmarkStart w:id="72" w:name="_Toc246996181"/>
      <w:r>
        <w:rPr>
          <w:rFonts w:hint="eastAsia" w:ascii="宋体" w:hAnsi="宋体" w:cs="宋体"/>
          <w:b/>
          <w:bCs/>
          <w:caps w:val="0"/>
          <w:color w:val="auto"/>
          <w:spacing w:val="0"/>
          <w:kern w:val="28"/>
          <w:sz w:val="24"/>
          <w:szCs w:val="24"/>
          <w:highlight w:val="none"/>
        </w:rPr>
        <w:t>1.6 保密</w:t>
      </w:r>
      <w:bookmarkEnd w:id="62"/>
      <w:bookmarkEnd w:id="63"/>
      <w:bookmarkEnd w:id="64"/>
      <w:bookmarkEnd w:id="65"/>
      <w:bookmarkEnd w:id="66"/>
      <w:bookmarkEnd w:id="67"/>
      <w:bookmarkEnd w:id="68"/>
      <w:bookmarkEnd w:id="69"/>
      <w:bookmarkEnd w:id="70"/>
      <w:bookmarkEnd w:id="71"/>
      <w:bookmarkEnd w:id="72"/>
    </w:p>
    <w:p w14:paraId="260FD11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参与招标投标活动的各方应对竞争性磋商文件和磋商响应文件中的商业和技术等秘密保密，违者应对由此造成的后果承担法律责任。 </w:t>
      </w:r>
    </w:p>
    <w:p w14:paraId="735E46B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73" w:name="_Toc144974505"/>
      <w:bookmarkStart w:id="74" w:name="_Toc246996925"/>
      <w:bookmarkStart w:id="75" w:name="_Toc77586826"/>
      <w:bookmarkStart w:id="76" w:name="_Toc15324"/>
      <w:bookmarkStart w:id="77" w:name="_Toc179632554"/>
      <w:bookmarkStart w:id="78" w:name="_Toc152042313"/>
      <w:bookmarkStart w:id="79" w:name="_Toc296602427"/>
      <w:bookmarkStart w:id="80" w:name="_Toc77586919"/>
      <w:bookmarkStart w:id="81" w:name="_Toc152045537"/>
      <w:bookmarkStart w:id="82" w:name="_Toc246996182"/>
      <w:bookmarkStart w:id="83" w:name="_Toc247085696"/>
      <w:r>
        <w:rPr>
          <w:rFonts w:hint="eastAsia" w:ascii="宋体" w:hAnsi="宋体" w:cs="宋体"/>
          <w:b/>
          <w:bCs/>
          <w:caps w:val="0"/>
          <w:color w:val="auto"/>
          <w:spacing w:val="0"/>
          <w:kern w:val="28"/>
          <w:sz w:val="24"/>
          <w:szCs w:val="24"/>
          <w:highlight w:val="none"/>
        </w:rPr>
        <w:t>1.7 语言</w:t>
      </w:r>
      <w:bookmarkEnd w:id="73"/>
      <w:r>
        <w:rPr>
          <w:rFonts w:hint="eastAsia" w:ascii="宋体" w:hAnsi="宋体" w:cs="宋体"/>
          <w:b/>
          <w:bCs/>
          <w:caps w:val="0"/>
          <w:color w:val="auto"/>
          <w:spacing w:val="0"/>
          <w:kern w:val="28"/>
          <w:sz w:val="24"/>
          <w:szCs w:val="24"/>
          <w:highlight w:val="none"/>
        </w:rPr>
        <w:t>文字</w:t>
      </w:r>
      <w:bookmarkEnd w:id="74"/>
      <w:bookmarkEnd w:id="75"/>
      <w:bookmarkEnd w:id="76"/>
      <w:bookmarkEnd w:id="77"/>
      <w:bookmarkEnd w:id="78"/>
      <w:bookmarkEnd w:id="79"/>
      <w:bookmarkEnd w:id="80"/>
      <w:bookmarkEnd w:id="81"/>
      <w:bookmarkEnd w:id="82"/>
      <w:bookmarkEnd w:id="83"/>
    </w:p>
    <w:p w14:paraId="308A5E7F">
      <w:pPr>
        <w:spacing w:line="400" w:lineRule="exact"/>
        <w:ind w:firstLine="480" w:firstLineChars="200"/>
        <w:rPr>
          <w:rFonts w:hint="eastAsia" w:ascii="宋体" w:hAnsi="宋体" w:cs="宋体"/>
          <w:caps w:val="0"/>
          <w:color w:val="auto"/>
          <w:spacing w:val="0"/>
          <w:sz w:val="24"/>
          <w:szCs w:val="24"/>
          <w:highlight w:val="none"/>
        </w:rPr>
      </w:pPr>
      <w:bookmarkStart w:id="84" w:name="_Toc152045538"/>
      <w:bookmarkStart w:id="85" w:name="_Toc144974506"/>
      <w:bookmarkStart w:id="86" w:name="_Toc246996926"/>
      <w:bookmarkStart w:id="87" w:name="_Toc179632555"/>
      <w:bookmarkStart w:id="88" w:name="_Toc152042314"/>
      <w:bookmarkStart w:id="89" w:name="_Toc246996183"/>
      <w:bookmarkStart w:id="90" w:name="_Toc247085697"/>
      <w:r>
        <w:rPr>
          <w:rFonts w:hint="eastAsia" w:ascii="宋体" w:hAnsi="宋体" w:cs="宋体"/>
          <w:caps w:val="0"/>
          <w:color w:val="auto"/>
          <w:spacing w:val="0"/>
          <w:sz w:val="24"/>
          <w:szCs w:val="24"/>
          <w:highlight w:val="none"/>
        </w:rPr>
        <w:t>招标磋商响应文件使用的语言文字为中文。专用术语使用外文的，应附有中文注释。</w:t>
      </w:r>
    </w:p>
    <w:p w14:paraId="024F10F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1" w:name="_Toc296602428"/>
      <w:bookmarkStart w:id="92" w:name="_Toc18882"/>
      <w:bookmarkStart w:id="93" w:name="_Toc77586920"/>
      <w:bookmarkStart w:id="94" w:name="_Toc77586827"/>
      <w:r>
        <w:rPr>
          <w:rFonts w:hint="eastAsia" w:ascii="宋体" w:hAnsi="宋体" w:cs="宋体"/>
          <w:b/>
          <w:bCs/>
          <w:caps w:val="0"/>
          <w:color w:val="auto"/>
          <w:spacing w:val="0"/>
          <w:kern w:val="28"/>
          <w:sz w:val="24"/>
          <w:szCs w:val="24"/>
          <w:highlight w:val="none"/>
        </w:rPr>
        <w:t>1.8 计量单位</w:t>
      </w:r>
      <w:bookmarkEnd w:id="84"/>
      <w:bookmarkEnd w:id="85"/>
      <w:bookmarkEnd w:id="86"/>
      <w:bookmarkEnd w:id="87"/>
      <w:bookmarkEnd w:id="88"/>
      <w:bookmarkEnd w:id="89"/>
      <w:bookmarkEnd w:id="90"/>
      <w:bookmarkEnd w:id="91"/>
      <w:bookmarkEnd w:id="92"/>
      <w:bookmarkEnd w:id="93"/>
      <w:bookmarkEnd w:id="94"/>
    </w:p>
    <w:p w14:paraId="5F945F5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所有计量均采用中华人民共和国法定计量单位。</w:t>
      </w:r>
    </w:p>
    <w:p w14:paraId="312E2B6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5" w:name="_Toc247527563"/>
      <w:bookmarkStart w:id="96" w:name="_Toc152042315"/>
      <w:bookmarkStart w:id="97" w:name="_Toc247513962"/>
      <w:bookmarkStart w:id="98" w:name="_Toc152045539"/>
      <w:bookmarkStart w:id="99" w:name="_Toc19917"/>
      <w:bookmarkStart w:id="100" w:name="_Toc77586921"/>
      <w:bookmarkStart w:id="101" w:name="_Toc247592876"/>
      <w:bookmarkStart w:id="102" w:name="_Toc77586828"/>
      <w:bookmarkStart w:id="103" w:name="_Toc296602429"/>
      <w:bookmarkStart w:id="104" w:name="_Toc144974507"/>
      <w:r>
        <w:rPr>
          <w:rFonts w:hint="eastAsia" w:ascii="宋体" w:hAnsi="宋体" w:cs="宋体"/>
          <w:b/>
          <w:bCs/>
          <w:caps w:val="0"/>
          <w:color w:val="auto"/>
          <w:spacing w:val="0"/>
          <w:kern w:val="28"/>
          <w:sz w:val="24"/>
          <w:szCs w:val="24"/>
          <w:highlight w:val="none"/>
        </w:rPr>
        <w:t>1.9 踏勘现场</w:t>
      </w:r>
      <w:bookmarkEnd w:id="95"/>
      <w:bookmarkEnd w:id="96"/>
      <w:bookmarkEnd w:id="97"/>
      <w:bookmarkEnd w:id="98"/>
      <w:bookmarkEnd w:id="99"/>
      <w:bookmarkEnd w:id="100"/>
      <w:bookmarkEnd w:id="101"/>
      <w:bookmarkEnd w:id="102"/>
      <w:bookmarkEnd w:id="103"/>
      <w:bookmarkEnd w:id="104"/>
    </w:p>
    <w:p w14:paraId="022656D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1.9.1 招标人不组织现场踏勘，由投标人自行踏勘。 </w:t>
      </w:r>
    </w:p>
    <w:p w14:paraId="5F80C81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1.9.2 投标人踏勘现场发生的费用自理。</w:t>
      </w:r>
    </w:p>
    <w:p w14:paraId="59E6FDB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1.9.3 投标人自行负责在踏勘现场中所发生的人员伤亡和财产损失。</w:t>
      </w:r>
    </w:p>
    <w:p w14:paraId="2E49DAC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1.9.4 投标人在踏勘现场中看到的工程场地和相关的周边环境情况，供投标人在编制磋商响应文件时参考，招标人不对投标人据此作出的判断和决策负责。</w:t>
      </w:r>
    </w:p>
    <w:p w14:paraId="6F7239C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05" w:name="_Toc77586922"/>
      <w:bookmarkStart w:id="106" w:name="_Toc247527564"/>
      <w:bookmarkStart w:id="107" w:name="_Toc247513963"/>
      <w:bookmarkStart w:id="108" w:name="_Toc296602430"/>
      <w:bookmarkStart w:id="109" w:name="_Toc152045540"/>
      <w:bookmarkStart w:id="110" w:name="_Toc21093"/>
      <w:bookmarkStart w:id="111" w:name="_Toc247592877"/>
      <w:bookmarkStart w:id="112" w:name="_Toc144974508"/>
      <w:bookmarkStart w:id="113" w:name="_Toc152042316"/>
      <w:bookmarkStart w:id="114" w:name="_Toc77586829"/>
      <w:r>
        <w:rPr>
          <w:rFonts w:hint="eastAsia" w:ascii="宋体" w:hAnsi="宋体" w:cs="宋体"/>
          <w:b/>
          <w:bCs/>
          <w:caps w:val="0"/>
          <w:color w:val="auto"/>
          <w:spacing w:val="0"/>
          <w:kern w:val="28"/>
          <w:sz w:val="24"/>
          <w:szCs w:val="24"/>
          <w:highlight w:val="none"/>
        </w:rPr>
        <w:t>1.10 投标预备会</w:t>
      </w:r>
      <w:bookmarkEnd w:id="105"/>
      <w:bookmarkEnd w:id="106"/>
      <w:bookmarkEnd w:id="107"/>
      <w:bookmarkEnd w:id="108"/>
      <w:bookmarkEnd w:id="109"/>
      <w:bookmarkEnd w:id="110"/>
      <w:bookmarkEnd w:id="111"/>
      <w:bookmarkEnd w:id="112"/>
      <w:bookmarkEnd w:id="113"/>
      <w:bookmarkEnd w:id="114"/>
      <w:bookmarkStart w:id="115" w:name="_Toc296602431"/>
    </w:p>
    <w:p w14:paraId="03DFF9EC">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p w14:paraId="33E1F3A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6" w:name="_Toc1192"/>
      <w:bookmarkStart w:id="117" w:name="_Toc77586923"/>
      <w:bookmarkStart w:id="118" w:name="_Toc77586830"/>
      <w:r>
        <w:rPr>
          <w:rFonts w:hint="eastAsia" w:ascii="宋体" w:hAnsi="宋体" w:cs="宋体"/>
          <w:b/>
          <w:bCs/>
          <w:caps w:val="0"/>
          <w:color w:val="auto"/>
          <w:spacing w:val="0"/>
          <w:kern w:val="28"/>
          <w:sz w:val="24"/>
          <w:szCs w:val="24"/>
          <w:highlight w:val="none"/>
        </w:rPr>
        <w:t xml:space="preserve">1.11 </w:t>
      </w:r>
      <w:bookmarkEnd w:id="115"/>
      <w:r>
        <w:rPr>
          <w:rFonts w:hint="eastAsia" w:ascii="宋体" w:hAnsi="宋体" w:cs="宋体"/>
          <w:b/>
          <w:bCs/>
          <w:caps w:val="0"/>
          <w:color w:val="auto"/>
          <w:spacing w:val="0"/>
          <w:kern w:val="28"/>
          <w:sz w:val="24"/>
          <w:szCs w:val="24"/>
          <w:highlight w:val="none"/>
        </w:rPr>
        <w:t>分包</w:t>
      </w:r>
      <w:bookmarkEnd w:id="116"/>
      <w:bookmarkEnd w:id="117"/>
      <w:bookmarkEnd w:id="118"/>
    </w:p>
    <w:p w14:paraId="35BDAA2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p w14:paraId="53D4617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9" w:name="_Toc246996187"/>
      <w:bookmarkStart w:id="120" w:name="_Toc77586924"/>
      <w:bookmarkStart w:id="121" w:name="_Toc144974510"/>
      <w:bookmarkStart w:id="122" w:name="_Toc179632560"/>
      <w:bookmarkStart w:id="123" w:name="_Toc247085701"/>
      <w:bookmarkStart w:id="124" w:name="_Toc152045542"/>
      <w:bookmarkStart w:id="125" w:name="_Toc296602432"/>
      <w:bookmarkStart w:id="126" w:name="_Toc152042318"/>
      <w:bookmarkStart w:id="127" w:name="_Toc77586831"/>
      <w:bookmarkStart w:id="128" w:name="_Toc5930"/>
      <w:bookmarkStart w:id="129" w:name="_Toc246996930"/>
      <w:r>
        <w:rPr>
          <w:rFonts w:hint="eastAsia" w:ascii="宋体" w:hAnsi="宋体" w:cs="宋体"/>
          <w:b/>
          <w:bCs/>
          <w:caps w:val="0"/>
          <w:color w:val="auto"/>
          <w:spacing w:val="0"/>
          <w:kern w:val="28"/>
          <w:sz w:val="24"/>
          <w:szCs w:val="24"/>
          <w:highlight w:val="none"/>
        </w:rPr>
        <w:t>2. 竞争性磋商文件</w:t>
      </w:r>
      <w:bookmarkEnd w:id="119"/>
      <w:bookmarkEnd w:id="120"/>
      <w:bookmarkEnd w:id="121"/>
      <w:bookmarkEnd w:id="122"/>
      <w:bookmarkEnd w:id="123"/>
      <w:bookmarkEnd w:id="124"/>
      <w:bookmarkEnd w:id="125"/>
      <w:bookmarkEnd w:id="126"/>
      <w:bookmarkEnd w:id="127"/>
      <w:bookmarkEnd w:id="128"/>
      <w:bookmarkEnd w:id="129"/>
    </w:p>
    <w:p w14:paraId="213D02D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30" w:name="_Toc179632561"/>
      <w:bookmarkStart w:id="131" w:name="_Toc246996188"/>
      <w:bookmarkStart w:id="132" w:name="_Toc26477"/>
      <w:bookmarkStart w:id="133" w:name="_Toc247085702"/>
      <w:bookmarkStart w:id="134" w:name="_Toc152045543"/>
      <w:bookmarkStart w:id="135" w:name="_Toc296602433"/>
      <w:bookmarkStart w:id="136" w:name="_Toc77586925"/>
      <w:bookmarkStart w:id="137" w:name="_Toc246996931"/>
      <w:bookmarkStart w:id="138" w:name="_Toc144974511"/>
      <w:bookmarkStart w:id="139" w:name="_Toc77586832"/>
      <w:bookmarkStart w:id="140" w:name="_Toc152042319"/>
      <w:r>
        <w:rPr>
          <w:rFonts w:hint="eastAsia" w:ascii="宋体" w:hAnsi="宋体" w:cs="宋体"/>
          <w:b/>
          <w:bCs/>
          <w:caps w:val="0"/>
          <w:color w:val="auto"/>
          <w:spacing w:val="0"/>
          <w:kern w:val="28"/>
          <w:sz w:val="24"/>
          <w:szCs w:val="24"/>
          <w:highlight w:val="none"/>
        </w:rPr>
        <w:t>2.1 竞争性磋商文件的组成</w:t>
      </w:r>
      <w:bookmarkEnd w:id="130"/>
      <w:bookmarkEnd w:id="131"/>
      <w:bookmarkEnd w:id="132"/>
      <w:bookmarkEnd w:id="133"/>
      <w:bookmarkEnd w:id="134"/>
      <w:bookmarkEnd w:id="135"/>
      <w:bookmarkEnd w:id="136"/>
      <w:bookmarkEnd w:id="137"/>
      <w:bookmarkEnd w:id="138"/>
      <w:bookmarkEnd w:id="139"/>
      <w:bookmarkEnd w:id="140"/>
    </w:p>
    <w:p w14:paraId="51570630">
      <w:pPr>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2.1.1 本竞争性磋商文件包括：</w:t>
      </w:r>
    </w:p>
    <w:p w14:paraId="35E917B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（1）竞争性磋商公告；</w:t>
      </w:r>
    </w:p>
    <w:p w14:paraId="3F71AA2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（2）投标人须知；</w:t>
      </w:r>
    </w:p>
    <w:p w14:paraId="017EE07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（3）评标办法；</w:t>
      </w:r>
    </w:p>
    <w:p w14:paraId="7A62176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（4）合同条款及格式；</w:t>
      </w:r>
    </w:p>
    <w:p w14:paraId="61A9F77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（5）工程量清单（另附）； </w:t>
      </w:r>
    </w:p>
    <w:p w14:paraId="00FD844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（6）技术标准和要求； </w:t>
      </w:r>
    </w:p>
    <w:p w14:paraId="6CF23A7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（7）磋商响应文件格式。</w:t>
      </w:r>
    </w:p>
    <w:p w14:paraId="46DDCC8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2.1.2根据本章第2.2款和第2.3款对竞争性磋商文件所作的澄清、修改，构成竞争性磋商文件的组成部分。</w:t>
      </w:r>
    </w:p>
    <w:p w14:paraId="210AB6A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41" w:name="_Toc144974512"/>
      <w:bookmarkStart w:id="142" w:name="_Toc77586833"/>
      <w:bookmarkStart w:id="143" w:name="_Toc296602434"/>
      <w:bookmarkStart w:id="144" w:name="_Toc152045544"/>
      <w:bookmarkStart w:id="145" w:name="_Toc5180"/>
      <w:bookmarkStart w:id="146" w:name="_Toc152042320"/>
      <w:bookmarkStart w:id="147" w:name="_Toc247085703"/>
      <w:bookmarkStart w:id="148" w:name="_Toc246996189"/>
      <w:bookmarkStart w:id="149" w:name="_Toc77586926"/>
      <w:bookmarkStart w:id="150" w:name="_Toc179632562"/>
      <w:bookmarkStart w:id="151" w:name="_Toc246996932"/>
      <w:r>
        <w:rPr>
          <w:rFonts w:hint="eastAsia" w:ascii="宋体" w:hAnsi="宋体" w:cs="宋体"/>
          <w:b/>
          <w:bCs/>
          <w:caps w:val="0"/>
          <w:color w:val="auto"/>
          <w:spacing w:val="0"/>
          <w:kern w:val="28"/>
          <w:sz w:val="24"/>
          <w:szCs w:val="24"/>
          <w:highlight w:val="none"/>
        </w:rPr>
        <w:t>2.2 竞争性磋商文件的澄清</w:t>
      </w:r>
      <w:bookmarkEnd w:id="141"/>
      <w:bookmarkEnd w:id="142"/>
      <w:bookmarkEnd w:id="143"/>
      <w:bookmarkEnd w:id="144"/>
      <w:bookmarkEnd w:id="145"/>
      <w:bookmarkEnd w:id="146"/>
      <w:bookmarkEnd w:id="147"/>
      <w:bookmarkEnd w:id="148"/>
      <w:bookmarkEnd w:id="149"/>
      <w:bookmarkEnd w:id="150"/>
      <w:bookmarkEnd w:id="151"/>
    </w:p>
    <w:p w14:paraId="22FB678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投标人应仔细阅读和检查竞争性磋商文件的全部内容。如发现缺页或附件不全，应及时向招标人提出，以便补齐。如有疑问，应在投标人须知前附表规定的时间前以书面的形式，要求招标人对竞争性磋商文件予以澄清。</w:t>
      </w:r>
    </w:p>
    <w:p w14:paraId="64759FD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2.2.2竞争性磋商文件的澄清将以公告形式发布到网上，但不指明澄清问题的来源。如果澄清发出的时间距投标人须知前附表规定的投标截止时间不足5天，并且澄清内容影响磋商响应文件编制的，将相应延长磋商截止时间。 </w:t>
      </w:r>
    </w:p>
    <w:p w14:paraId="7ECFF67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52" w:name="_Toc152042321"/>
      <w:bookmarkStart w:id="153" w:name="_Toc77586834"/>
      <w:bookmarkStart w:id="154" w:name="_Toc144974513"/>
      <w:bookmarkStart w:id="155" w:name="_Toc246996933"/>
      <w:bookmarkStart w:id="156" w:name="_Toc22075"/>
      <w:bookmarkStart w:id="157" w:name="_Toc152045545"/>
      <w:bookmarkStart w:id="158" w:name="_Toc247085704"/>
      <w:bookmarkStart w:id="159" w:name="_Toc296602435"/>
      <w:bookmarkStart w:id="160" w:name="_Toc179632563"/>
      <w:bookmarkStart w:id="161" w:name="_Toc246996190"/>
      <w:bookmarkStart w:id="162" w:name="_Toc77586927"/>
      <w:r>
        <w:rPr>
          <w:rFonts w:hint="eastAsia" w:ascii="宋体" w:hAnsi="宋体" w:cs="宋体"/>
          <w:b/>
          <w:bCs/>
          <w:caps w:val="0"/>
          <w:color w:val="auto"/>
          <w:spacing w:val="0"/>
          <w:kern w:val="28"/>
          <w:sz w:val="24"/>
          <w:szCs w:val="24"/>
          <w:highlight w:val="none"/>
        </w:rPr>
        <w:t>2.3 竞争性磋商文件的修改</w:t>
      </w:r>
      <w:bookmarkEnd w:id="152"/>
      <w:bookmarkEnd w:id="153"/>
      <w:bookmarkEnd w:id="154"/>
      <w:bookmarkEnd w:id="155"/>
      <w:bookmarkEnd w:id="156"/>
      <w:bookmarkEnd w:id="157"/>
      <w:bookmarkEnd w:id="158"/>
      <w:bookmarkEnd w:id="159"/>
      <w:bookmarkEnd w:id="160"/>
      <w:bookmarkEnd w:id="161"/>
      <w:bookmarkEnd w:id="162"/>
    </w:p>
    <w:p w14:paraId="6BA9836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2.3.1招标人可以书面形式修改竞争性磋商文件，但如果修改竞争性磋商文件的时间距投标截止时间不足5天，并且修改内容影响磋商响应文件编制的，将相应延长磋商截止时间。</w:t>
      </w:r>
    </w:p>
    <w:p w14:paraId="51D2D57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63" w:name="_Toc179632564"/>
      <w:bookmarkStart w:id="164" w:name="_Toc77586835"/>
      <w:bookmarkStart w:id="165" w:name="_Toc4969"/>
      <w:bookmarkStart w:id="166" w:name="_Toc152045546"/>
      <w:bookmarkStart w:id="167" w:name="_Toc246996191"/>
      <w:bookmarkStart w:id="168" w:name="_Toc152042322"/>
      <w:bookmarkStart w:id="169" w:name="_Toc296602436"/>
      <w:bookmarkStart w:id="170" w:name="_Toc144974514"/>
      <w:bookmarkStart w:id="171" w:name="_Toc246996934"/>
      <w:bookmarkStart w:id="172" w:name="_Toc77586928"/>
      <w:bookmarkStart w:id="173" w:name="_Toc247085705"/>
      <w:r>
        <w:rPr>
          <w:rFonts w:hint="eastAsia" w:ascii="宋体" w:hAnsi="宋体" w:cs="宋体"/>
          <w:b/>
          <w:bCs/>
          <w:caps w:val="0"/>
          <w:color w:val="auto"/>
          <w:spacing w:val="0"/>
          <w:kern w:val="28"/>
          <w:sz w:val="24"/>
          <w:szCs w:val="24"/>
          <w:highlight w:val="none"/>
        </w:rPr>
        <w:t>3. 竞争性磋商响应文件</w:t>
      </w:r>
      <w:bookmarkEnd w:id="163"/>
      <w:bookmarkEnd w:id="164"/>
      <w:bookmarkEnd w:id="165"/>
      <w:bookmarkEnd w:id="166"/>
      <w:bookmarkEnd w:id="167"/>
      <w:bookmarkEnd w:id="168"/>
      <w:bookmarkEnd w:id="169"/>
      <w:bookmarkEnd w:id="170"/>
      <w:bookmarkEnd w:id="171"/>
      <w:bookmarkEnd w:id="172"/>
      <w:bookmarkEnd w:id="173"/>
    </w:p>
    <w:p w14:paraId="683F505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74" w:name="_Toc152045547"/>
      <w:bookmarkStart w:id="175" w:name="_Toc179632565"/>
      <w:bookmarkStart w:id="176" w:name="_Toc247085706"/>
      <w:bookmarkStart w:id="177" w:name="_Toc246996935"/>
      <w:bookmarkStart w:id="178" w:name="_Toc296602437"/>
      <w:bookmarkStart w:id="179" w:name="_Toc246996192"/>
      <w:bookmarkStart w:id="180" w:name="_Toc77586929"/>
      <w:bookmarkStart w:id="181" w:name="_Toc144974515"/>
      <w:bookmarkStart w:id="182" w:name="_Toc32015"/>
      <w:bookmarkStart w:id="183" w:name="_Toc152042323"/>
      <w:bookmarkStart w:id="184" w:name="_Toc77586836"/>
      <w:r>
        <w:rPr>
          <w:rFonts w:hint="eastAsia" w:ascii="宋体" w:hAnsi="宋体" w:cs="宋体"/>
          <w:b/>
          <w:bCs/>
          <w:caps w:val="0"/>
          <w:color w:val="auto"/>
          <w:spacing w:val="0"/>
          <w:kern w:val="28"/>
          <w:sz w:val="24"/>
          <w:szCs w:val="24"/>
          <w:highlight w:val="none"/>
        </w:rPr>
        <w:t>3.1 竞争性磋商响应文件的组成</w:t>
      </w:r>
      <w:bookmarkEnd w:id="174"/>
      <w:bookmarkEnd w:id="175"/>
      <w:bookmarkEnd w:id="176"/>
      <w:bookmarkEnd w:id="177"/>
      <w:bookmarkEnd w:id="178"/>
      <w:bookmarkEnd w:id="179"/>
      <w:bookmarkEnd w:id="180"/>
      <w:bookmarkEnd w:id="181"/>
      <w:bookmarkEnd w:id="182"/>
      <w:bookmarkEnd w:id="183"/>
      <w:bookmarkEnd w:id="184"/>
    </w:p>
    <w:p w14:paraId="0A06B9D8">
      <w:pPr>
        <w:spacing w:line="400" w:lineRule="exact"/>
        <w:ind w:firstLine="410" w:firstLineChars="171"/>
        <w:rPr>
          <w:rFonts w:hint="eastAsia" w:ascii="宋体" w:hAnsi="宋体" w:cs="宋体"/>
          <w:caps w:val="0"/>
          <w:color w:val="auto"/>
          <w:spacing w:val="0"/>
          <w:sz w:val="24"/>
          <w:szCs w:val="24"/>
          <w:highlight w:val="none"/>
        </w:rPr>
      </w:pPr>
      <w:bookmarkStart w:id="185" w:name="_Toc144974516"/>
      <w:bookmarkStart w:id="186" w:name="_Toc296602438"/>
      <w:bookmarkStart w:id="187" w:name="_Toc247085707"/>
      <w:bookmarkStart w:id="188" w:name="_Toc246996936"/>
      <w:bookmarkStart w:id="189" w:name="_Toc246996193"/>
      <w:bookmarkStart w:id="190" w:name="_Toc152042324"/>
      <w:bookmarkStart w:id="191" w:name="_Toc152045548"/>
      <w:bookmarkStart w:id="192" w:name="_Toc179632566"/>
      <w:r>
        <w:rPr>
          <w:rFonts w:hint="eastAsia" w:ascii="宋体" w:hAnsi="宋体" w:cs="宋体"/>
          <w:caps w:val="0"/>
          <w:color w:val="auto"/>
          <w:spacing w:val="0"/>
          <w:sz w:val="24"/>
          <w:szCs w:val="24"/>
          <w:highlight w:val="none"/>
        </w:rPr>
        <w:t>一、磋商响应函</w:t>
      </w:r>
    </w:p>
    <w:p w14:paraId="7DD6223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二、首次报价一览表</w:t>
      </w:r>
    </w:p>
    <w:p w14:paraId="684C4AA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三、法定代表人身份证明及授权委托书</w:t>
      </w:r>
    </w:p>
    <w:p w14:paraId="14A248E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四、投标承诺函</w:t>
      </w:r>
    </w:p>
    <w:p w14:paraId="31471E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五、已标价工程量清单</w:t>
      </w:r>
    </w:p>
    <w:p w14:paraId="6C6DF6C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六、施工组织设计</w:t>
      </w:r>
    </w:p>
    <w:p w14:paraId="1DB3C1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七、项目管理机构</w:t>
      </w:r>
    </w:p>
    <w:p w14:paraId="036A37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八、资格审查资料</w:t>
      </w:r>
    </w:p>
    <w:p w14:paraId="78CB11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九、供应商认为应附的其他资料。</w:t>
      </w:r>
    </w:p>
    <w:p w14:paraId="6170C0C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3" w:name="_Toc77586930"/>
      <w:bookmarkStart w:id="194" w:name="_Toc7295"/>
      <w:bookmarkStart w:id="195" w:name="_Toc77586837"/>
      <w:r>
        <w:rPr>
          <w:rFonts w:hint="eastAsia" w:ascii="宋体" w:hAnsi="宋体" w:cs="宋体"/>
          <w:b/>
          <w:bCs/>
          <w:caps w:val="0"/>
          <w:color w:val="auto"/>
          <w:spacing w:val="0"/>
          <w:kern w:val="28"/>
          <w:sz w:val="24"/>
          <w:szCs w:val="24"/>
          <w:highlight w:val="none"/>
        </w:rPr>
        <w:t>3.2 磋商报价</w:t>
      </w:r>
      <w:bookmarkEnd w:id="185"/>
      <w:bookmarkEnd w:id="186"/>
      <w:bookmarkEnd w:id="187"/>
      <w:bookmarkEnd w:id="188"/>
      <w:bookmarkEnd w:id="189"/>
      <w:bookmarkEnd w:id="190"/>
      <w:bookmarkEnd w:id="191"/>
      <w:bookmarkEnd w:id="192"/>
      <w:bookmarkEnd w:id="193"/>
      <w:bookmarkEnd w:id="194"/>
      <w:bookmarkEnd w:id="195"/>
    </w:p>
    <w:p w14:paraId="22BE048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3.2.1 根据竞争性磋商文件规定的工程内容，投标人应对本次招标工程的全部工作内容进行报价。磋商报价应是竞争性磋商文件所确定的磋商范围内的全部工作内容的价格体现。 </w:t>
      </w:r>
    </w:p>
    <w:p w14:paraId="6A1603C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3.2.2磋商报价应包括竞争性磋商文件及技术规范等规定的，实施和完成招标工程直至竣工验收合格，及达到质量和工期目标、安全文明、环境保护等要求,正式交付招标人使用前所需的全部费用。</w:t>
      </w:r>
    </w:p>
    <w:p w14:paraId="1D3C224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3.2.3投标人的磋商报价根据竞争性磋商文件、工程量清单、答疑等，充分考虑市场价格、风险因素，在合理范围内自主报价，但不得低于企业实际成本。</w:t>
      </w:r>
    </w:p>
    <w:p w14:paraId="7A087871">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投标人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2872348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投标人在磋商报价前可踏勘施工现场，充分考虑工地现状条件可能影响到工程正常施工的所有风险因素。无论投标人是否进行了上述现场踏勘工作，其磋商报价中均将被认为已包含有工地现状在施工作业期间发生的全部不可预见的风险费用，投标人成交后则无权因此要求任何工期或费用上的索赔。</w:t>
      </w:r>
    </w:p>
    <w:p w14:paraId="387F179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3.3.6施工期间由于工程条件发生变化或投标人原因造成施工方案的更改，所增加的措施费用及工期一概不予调整，相应的费用投标人应在谈判报价中充分考虑，招标人不再另行支付。</w:t>
      </w:r>
    </w:p>
    <w:p w14:paraId="54ED84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3.2.7磋商报价要求</w:t>
      </w:r>
    </w:p>
    <w:p w14:paraId="2CAF6BF1">
      <w:pPr>
        <w:numPr>
          <w:ilvl w:val="0"/>
          <w:numId w:val="5"/>
        </w:num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各投标人在投标时必须在磋商响应文件中提供一份完整的工程量清单；</w:t>
      </w:r>
    </w:p>
    <w:p w14:paraId="7FD8732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（2）各投标人作为有经验的承包商，应充分考虑该工程实施时的各种风险，并将其考虑在本次投标报价各清单项目的综合单价中，结算时综合单价不做调整（合同另有约定的除外）；</w:t>
      </w:r>
    </w:p>
    <w:p w14:paraId="6E92542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（3）本次磋商的最终投标总报价不得高于磋商控制价，高于磋商控制价的报价将不再评审；</w:t>
      </w:r>
    </w:p>
    <w:p w14:paraId="1ED1B26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（4）磋商响应文件报价中的单价和总价全部采用人民币表示。 </w:t>
      </w:r>
    </w:p>
    <w:p w14:paraId="1071E13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（5）本项目为竞争性磋商方式，允许二次报价。</w:t>
      </w:r>
    </w:p>
    <w:p w14:paraId="111B7D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6" w:name="_Toc10553"/>
      <w:bookmarkStart w:id="197" w:name="_Toc152045549"/>
      <w:bookmarkStart w:id="198" w:name="_Toc247085708"/>
      <w:bookmarkStart w:id="199" w:name="_Toc144974517"/>
      <w:bookmarkStart w:id="200" w:name="_Toc296602439"/>
      <w:bookmarkStart w:id="201" w:name="_Toc77586838"/>
      <w:bookmarkStart w:id="202" w:name="_Toc246996194"/>
      <w:bookmarkStart w:id="203" w:name="_Toc152042325"/>
      <w:bookmarkStart w:id="204" w:name="_Toc246996937"/>
      <w:bookmarkStart w:id="205" w:name="_Toc179632567"/>
      <w:bookmarkStart w:id="206" w:name="_Toc77586931"/>
      <w:r>
        <w:rPr>
          <w:rFonts w:hint="eastAsia" w:ascii="宋体" w:hAnsi="宋体" w:cs="宋体"/>
          <w:b/>
          <w:bCs/>
          <w:caps w:val="0"/>
          <w:color w:val="auto"/>
          <w:spacing w:val="0"/>
          <w:kern w:val="28"/>
          <w:sz w:val="24"/>
          <w:szCs w:val="24"/>
          <w:highlight w:val="none"/>
        </w:rPr>
        <w:t>3.3 磋商有效期</w:t>
      </w:r>
      <w:bookmarkEnd w:id="196"/>
      <w:bookmarkEnd w:id="197"/>
      <w:bookmarkEnd w:id="198"/>
      <w:bookmarkEnd w:id="199"/>
      <w:bookmarkEnd w:id="200"/>
      <w:bookmarkEnd w:id="201"/>
      <w:bookmarkEnd w:id="202"/>
      <w:bookmarkEnd w:id="203"/>
      <w:bookmarkEnd w:id="204"/>
      <w:bookmarkEnd w:id="205"/>
      <w:bookmarkEnd w:id="206"/>
    </w:p>
    <w:p w14:paraId="317D050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 磋商有效期为60日历天。</w:t>
      </w:r>
    </w:p>
    <w:p w14:paraId="17BCFDF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3.3.2在磋商有效期内，投标人撤销或修改其磋商响应文件的，应承担磋商文件和法律规定的责任。</w:t>
      </w:r>
    </w:p>
    <w:p w14:paraId="3A51522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3.3.3出现特殊情况需要延长投标有效期的，招标人以书面形式通知所有投标人延长投标有效期。</w:t>
      </w:r>
    </w:p>
    <w:p w14:paraId="22467A3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07" w:name="_Toc296602440"/>
      <w:bookmarkStart w:id="208" w:name="_Toc247085709"/>
      <w:bookmarkStart w:id="209" w:name="_Toc144974518"/>
      <w:bookmarkStart w:id="210" w:name="_Toc246996938"/>
      <w:bookmarkStart w:id="211" w:name="_Toc246996195"/>
      <w:bookmarkStart w:id="212" w:name="_Toc152042326"/>
      <w:bookmarkStart w:id="213" w:name="_Toc179632568"/>
      <w:bookmarkStart w:id="214" w:name="_Toc152045550"/>
      <w:bookmarkStart w:id="215" w:name="_Toc351"/>
      <w:bookmarkStart w:id="216" w:name="_Toc77586932"/>
      <w:bookmarkStart w:id="217" w:name="_Toc77586839"/>
      <w:r>
        <w:rPr>
          <w:rFonts w:hint="eastAsia" w:ascii="宋体" w:hAnsi="宋体" w:cs="宋体"/>
          <w:b/>
          <w:bCs/>
          <w:caps w:val="0"/>
          <w:color w:val="auto"/>
          <w:spacing w:val="0"/>
          <w:kern w:val="28"/>
          <w:sz w:val="24"/>
          <w:szCs w:val="24"/>
          <w:highlight w:val="none"/>
        </w:rPr>
        <w:t xml:space="preserve">3.4 </w:t>
      </w:r>
      <w:bookmarkEnd w:id="207"/>
      <w:bookmarkEnd w:id="208"/>
      <w:bookmarkEnd w:id="209"/>
      <w:bookmarkEnd w:id="210"/>
      <w:bookmarkEnd w:id="211"/>
      <w:bookmarkEnd w:id="212"/>
      <w:bookmarkEnd w:id="213"/>
      <w:bookmarkEnd w:id="214"/>
      <w:r>
        <w:rPr>
          <w:rFonts w:hint="eastAsia" w:ascii="宋体" w:hAnsi="宋体" w:cs="宋体"/>
          <w:b/>
          <w:bCs/>
          <w:caps w:val="0"/>
          <w:color w:val="auto"/>
          <w:spacing w:val="0"/>
          <w:kern w:val="28"/>
          <w:sz w:val="24"/>
          <w:szCs w:val="24"/>
          <w:highlight w:val="none"/>
        </w:rPr>
        <w:t>磋商保证金</w:t>
      </w:r>
      <w:bookmarkEnd w:id="215"/>
      <w:bookmarkEnd w:id="216"/>
      <w:bookmarkEnd w:id="217"/>
    </w:p>
    <w:p w14:paraId="3876E45E">
      <w:pPr>
        <w:spacing w:line="40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本项目不收取磋商保证金。</w:t>
      </w:r>
    </w:p>
    <w:p w14:paraId="03516B59">
      <w:pPr>
        <w:spacing w:line="400" w:lineRule="exact"/>
        <w:ind w:firstLine="241" w:firstLineChars="100"/>
        <w:rPr>
          <w:rFonts w:hint="eastAsia"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3.5 投标人基本情况表</w:t>
      </w:r>
      <w:bookmarkStart w:id="218" w:name="_Toc296602442"/>
      <w:bookmarkStart w:id="219" w:name="_Toc247085711"/>
      <w:bookmarkStart w:id="220" w:name="_Toc144974521"/>
      <w:bookmarkStart w:id="221" w:name="_Toc246996197"/>
      <w:bookmarkStart w:id="222" w:name="_Toc152042329"/>
      <w:bookmarkStart w:id="223" w:name="_Toc246996940"/>
      <w:bookmarkStart w:id="224" w:name="_Toc179632571"/>
      <w:bookmarkStart w:id="225" w:name="_Toc152045553"/>
    </w:p>
    <w:p w14:paraId="0E163E70">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3.5.1 “近年财务状况表”可附财务会计报表，具体年份要求见投标人须知前附表。</w:t>
      </w:r>
    </w:p>
    <w:p w14:paraId="073FF6A2">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3.5.2 “近年完成的类似项目情况表” 须</w:t>
      </w:r>
      <w:r>
        <w:rPr>
          <w:rFonts w:hint="eastAsia" w:ascii="宋体" w:hAnsi="宋体" w:cs="宋体"/>
          <w:caps w:val="0"/>
          <w:color w:val="auto"/>
          <w:spacing w:val="0"/>
          <w:sz w:val="24"/>
          <w:szCs w:val="24"/>
          <w:highlight w:val="none"/>
          <w:lang w:val="en-US" w:eastAsia="zh-CN"/>
        </w:rPr>
        <w:t>按评分办法</w:t>
      </w:r>
      <w:r>
        <w:rPr>
          <w:rFonts w:hint="eastAsia" w:ascii="宋体" w:hAnsi="宋体" w:cs="宋体"/>
          <w:caps w:val="0"/>
          <w:color w:val="auto"/>
          <w:spacing w:val="0"/>
          <w:sz w:val="24"/>
          <w:szCs w:val="24"/>
          <w:highlight w:val="none"/>
        </w:rPr>
        <w:t>提供</w:t>
      </w:r>
      <w:r>
        <w:rPr>
          <w:rFonts w:hint="eastAsia" w:ascii="宋体" w:hAnsi="宋体" w:cs="宋体"/>
          <w:caps w:val="0"/>
          <w:color w:val="auto"/>
          <w:spacing w:val="0"/>
          <w:sz w:val="24"/>
          <w:szCs w:val="24"/>
          <w:highlight w:val="none"/>
          <w:lang w:val="en-US" w:eastAsia="zh-CN"/>
        </w:rPr>
        <w:t>相应资料</w:t>
      </w:r>
      <w:r>
        <w:rPr>
          <w:rFonts w:hint="eastAsia" w:ascii="宋体" w:hAnsi="宋体" w:cs="宋体"/>
          <w:caps w:val="0"/>
          <w:color w:val="auto"/>
          <w:spacing w:val="0"/>
          <w:sz w:val="24"/>
          <w:szCs w:val="24"/>
          <w:highlight w:val="none"/>
        </w:rPr>
        <w:t>，否则不得分。每张表格只填写一个项目，并标明序号。</w:t>
      </w:r>
    </w:p>
    <w:p w14:paraId="5853C9AC">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3.5.4 “正在施工和新承接的项目情况表”具体要求见评分办法，可附证明材料扫描件。每张表格只填写一个项目，并标明序号。</w:t>
      </w:r>
    </w:p>
    <w:p w14:paraId="69E149E6">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3.5.5 “近年发生的诉讼及仲裁情况”应说明相关情况，可附法院或仲裁机构作出的判决、裁决等有关法律文书扫描件，具体年份要求见投标人须知前附表。</w:t>
      </w:r>
    </w:p>
    <w:p w14:paraId="10F7775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6" w:name="_Toc32672"/>
      <w:bookmarkStart w:id="227" w:name="_Toc77586840"/>
      <w:bookmarkStart w:id="228" w:name="_Toc77586933"/>
      <w:r>
        <w:rPr>
          <w:rFonts w:hint="eastAsia" w:ascii="宋体" w:hAnsi="宋体" w:cs="宋体"/>
          <w:b/>
          <w:bCs/>
          <w:caps w:val="0"/>
          <w:color w:val="auto"/>
          <w:spacing w:val="0"/>
          <w:kern w:val="28"/>
          <w:sz w:val="24"/>
          <w:szCs w:val="24"/>
          <w:highlight w:val="none"/>
        </w:rPr>
        <w:t>3.6磋商响应文件的</w:t>
      </w:r>
      <w:bookmarkEnd w:id="218"/>
      <w:r>
        <w:rPr>
          <w:rFonts w:hint="eastAsia" w:ascii="宋体" w:hAnsi="宋体" w:cs="宋体"/>
          <w:b/>
          <w:bCs/>
          <w:caps w:val="0"/>
          <w:color w:val="auto"/>
          <w:spacing w:val="0"/>
          <w:kern w:val="28"/>
          <w:sz w:val="24"/>
          <w:szCs w:val="24"/>
          <w:highlight w:val="none"/>
        </w:rPr>
        <w:t>编制</w:t>
      </w:r>
      <w:bookmarkEnd w:id="226"/>
      <w:bookmarkEnd w:id="227"/>
      <w:bookmarkEnd w:id="228"/>
    </w:p>
    <w:bookmarkEnd w:id="219"/>
    <w:bookmarkEnd w:id="220"/>
    <w:bookmarkEnd w:id="221"/>
    <w:bookmarkEnd w:id="222"/>
    <w:bookmarkEnd w:id="223"/>
    <w:bookmarkEnd w:id="224"/>
    <w:bookmarkEnd w:id="225"/>
    <w:p w14:paraId="52F6E3FB">
      <w:pPr>
        <w:spacing w:line="400" w:lineRule="exact"/>
        <w:ind w:firstLine="480" w:firstLineChars="200"/>
        <w:rPr>
          <w:rFonts w:hint="eastAsia" w:ascii="宋体" w:hAnsi="宋体" w:cs="宋体"/>
          <w:caps w:val="0"/>
          <w:color w:val="auto"/>
          <w:spacing w:val="0"/>
          <w:sz w:val="24"/>
          <w:szCs w:val="24"/>
          <w:highlight w:val="none"/>
        </w:rPr>
      </w:pPr>
      <w:bookmarkStart w:id="229" w:name="_Toc247085713"/>
      <w:bookmarkStart w:id="230" w:name="_Toc296602443"/>
      <w:bookmarkStart w:id="231" w:name="_Toc152045555"/>
      <w:bookmarkStart w:id="232" w:name="_Toc152042331"/>
      <w:bookmarkStart w:id="233" w:name="_Toc246996199"/>
      <w:bookmarkStart w:id="234" w:name="_Toc179632573"/>
      <w:bookmarkStart w:id="235" w:name="_Toc144974523"/>
      <w:bookmarkStart w:id="236" w:name="_Toc246996942"/>
      <w:r>
        <w:rPr>
          <w:rFonts w:hint="eastAsia" w:ascii="宋体" w:hAnsi="宋体" w:cs="宋体"/>
          <w:caps w:val="0"/>
          <w:color w:val="auto"/>
          <w:spacing w:val="0"/>
          <w:sz w:val="24"/>
          <w:szCs w:val="24"/>
          <w:highlight w:val="none"/>
        </w:rPr>
        <w:t>3.6.1磋商响应文件可按第八章“磋商响应文件格式”进行编写，如有必要，可以增加附页作为磋商响应文件的组成部分。其中，投标函附录在满足竞争性磋商文件实质性要求的基础上，可以提出比竞争性磋商文件要求更有利于招标人的承诺。</w:t>
      </w:r>
    </w:p>
    <w:p w14:paraId="4775EB6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3.6.2 磋商响应文件应当对竞争性磋商文件有关项目实施周期、投标有效期、质量要求、招标范围等实质性内容作出响应。</w:t>
      </w:r>
    </w:p>
    <w:p w14:paraId="70D80057">
      <w:pPr>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3.6.3</w:t>
      </w:r>
      <w:r>
        <w:rPr>
          <w:rFonts w:hint="eastAsia" w:ascii="宋体" w:hAnsi="宋体"/>
          <w:caps w:val="0"/>
          <w:color w:val="auto"/>
          <w:spacing w:val="0"/>
          <w:sz w:val="24"/>
          <w:szCs w:val="24"/>
          <w:highlight w:val="none"/>
        </w:rPr>
        <w:t>投标人所上传的电子化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文件上传的主文件（后缀为.smxtf）和用于应急补救的</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文件备份文件（后缀为.nsmxtf）。</w:t>
      </w:r>
    </w:p>
    <w:p w14:paraId="76E6C356">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电子化投标文件具体制作教材请投标人点击以下链接学习</w:t>
      </w:r>
      <w:r>
        <w:rPr>
          <w:rFonts w:hint="eastAsia" w:ascii="宋体" w:hAnsi="宋体"/>
          <w:caps w:val="0"/>
          <w:color w:val="auto"/>
          <w:spacing w:val="0"/>
          <w:sz w:val="24"/>
          <w:szCs w:val="24"/>
          <w:highlight w:val="none"/>
        </w:rPr>
        <w:t>http://gzjy.smx.gov.cn/bzzx/008001/20200325/4a2f9fa3-b923-4ddd-bd6f-138a0b63f7d1.html</w:t>
      </w:r>
    </w:p>
    <w:p w14:paraId="29CCD51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37" w:name="_Toc77586934"/>
      <w:bookmarkStart w:id="238" w:name="_Toc11191"/>
      <w:bookmarkStart w:id="239" w:name="_Toc77586841"/>
      <w:r>
        <w:rPr>
          <w:rFonts w:hint="eastAsia" w:ascii="宋体" w:hAnsi="宋体" w:cs="宋体"/>
          <w:b/>
          <w:bCs/>
          <w:caps w:val="0"/>
          <w:color w:val="auto"/>
          <w:spacing w:val="0"/>
          <w:kern w:val="28"/>
          <w:sz w:val="24"/>
          <w:szCs w:val="24"/>
          <w:highlight w:val="none"/>
        </w:rPr>
        <w:t>3.7备选投标方案</w:t>
      </w:r>
      <w:bookmarkEnd w:id="237"/>
      <w:bookmarkEnd w:id="238"/>
      <w:bookmarkEnd w:id="239"/>
    </w:p>
    <w:p w14:paraId="4653BA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不允许投标人递交备选投标方案。</w:t>
      </w:r>
    </w:p>
    <w:p w14:paraId="2E24859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0" w:name="_Toc77586935"/>
      <w:bookmarkStart w:id="241" w:name="_Toc77586842"/>
      <w:bookmarkStart w:id="242" w:name="_Toc16915"/>
      <w:r>
        <w:rPr>
          <w:rFonts w:hint="eastAsia" w:ascii="宋体" w:hAnsi="宋体" w:cs="宋体"/>
          <w:b/>
          <w:bCs/>
          <w:caps w:val="0"/>
          <w:color w:val="auto"/>
          <w:spacing w:val="0"/>
          <w:kern w:val="28"/>
          <w:sz w:val="24"/>
          <w:szCs w:val="24"/>
          <w:highlight w:val="none"/>
        </w:rPr>
        <w:t>4. 投标</w:t>
      </w:r>
      <w:bookmarkEnd w:id="229"/>
      <w:bookmarkEnd w:id="230"/>
      <w:bookmarkEnd w:id="231"/>
      <w:bookmarkEnd w:id="232"/>
      <w:bookmarkEnd w:id="233"/>
      <w:bookmarkEnd w:id="234"/>
      <w:bookmarkEnd w:id="235"/>
      <w:bookmarkEnd w:id="236"/>
      <w:bookmarkEnd w:id="240"/>
      <w:bookmarkEnd w:id="241"/>
      <w:bookmarkEnd w:id="242"/>
    </w:p>
    <w:p w14:paraId="1556D1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3" w:name="_Toc152045556"/>
      <w:bookmarkStart w:id="244" w:name="_Toc179632574"/>
      <w:bookmarkStart w:id="245" w:name="_Toc247085714"/>
      <w:bookmarkStart w:id="246" w:name="_Toc246996200"/>
      <w:bookmarkStart w:id="247" w:name="_Toc296602444"/>
      <w:bookmarkStart w:id="248" w:name="_Toc152042332"/>
      <w:bookmarkStart w:id="249" w:name="_Toc144974524"/>
      <w:bookmarkStart w:id="250" w:name="_Toc246996943"/>
      <w:bookmarkStart w:id="251" w:name="_Toc16776"/>
      <w:bookmarkStart w:id="252" w:name="_Toc77586843"/>
      <w:bookmarkStart w:id="253" w:name="_Toc77586936"/>
      <w:r>
        <w:rPr>
          <w:rFonts w:hint="eastAsia" w:ascii="宋体" w:hAnsi="宋体" w:cs="宋体"/>
          <w:b/>
          <w:bCs/>
          <w:caps w:val="0"/>
          <w:color w:val="auto"/>
          <w:spacing w:val="0"/>
          <w:kern w:val="28"/>
          <w:sz w:val="24"/>
          <w:szCs w:val="24"/>
          <w:highlight w:val="none"/>
        </w:rPr>
        <w:t>4.1 磋商响应文件的</w:t>
      </w:r>
      <w:bookmarkEnd w:id="243"/>
      <w:bookmarkEnd w:id="244"/>
      <w:bookmarkEnd w:id="245"/>
      <w:bookmarkEnd w:id="246"/>
      <w:bookmarkEnd w:id="247"/>
      <w:bookmarkEnd w:id="248"/>
      <w:bookmarkEnd w:id="249"/>
      <w:bookmarkEnd w:id="250"/>
      <w:r>
        <w:rPr>
          <w:rFonts w:hint="eastAsia" w:ascii="宋体" w:hAnsi="宋体" w:cs="宋体"/>
          <w:b/>
          <w:bCs/>
          <w:caps w:val="0"/>
          <w:color w:val="auto"/>
          <w:spacing w:val="0"/>
          <w:kern w:val="28"/>
          <w:sz w:val="24"/>
          <w:szCs w:val="24"/>
          <w:highlight w:val="none"/>
        </w:rPr>
        <w:t>签署</w:t>
      </w:r>
      <w:bookmarkEnd w:id="251"/>
      <w:bookmarkEnd w:id="252"/>
      <w:bookmarkEnd w:id="253"/>
    </w:p>
    <w:p w14:paraId="5BB0EEBB">
      <w:pPr>
        <w:spacing w:line="400" w:lineRule="exact"/>
        <w:ind w:firstLine="482"/>
        <w:rPr>
          <w:rFonts w:hint="eastAsia" w:ascii="宋体" w:hAnsi="宋体" w:cs="宋体"/>
          <w:caps w:val="0"/>
          <w:color w:val="auto"/>
          <w:spacing w:val="0"/>
          <w:sz w:val="24"/>
          <w:szCs w:val="24"/>
          <w:highlight w:val="none"/>
        </w:rPr>
      </w:pPr>
      <w:bookmarkStart w:id="254" w:name="_Toc246996201"/>
      <w:bookmarkStart w:id="255" w:name="_Toc144974525"/>
      <w:bookmarkStart w:id="256" w:name="_Toc152042333"/>
      <w:bookmarkStart w:id="257" w:name="_Toc152045557"/>
      <w:bookmarkStart w:id="258" w:name="_Toc296602445"/>
      <w:bookmarkStart w:id="259" w:name="_Toc179632575"/>
      <w:bookmarkStart w:id="260" w:name="_Toc246996944"/>
      <w:bookmarkStart w:id="261" w:name="_Toc247085715"/>
      <w:r>
        <w:rPr>
          <w:rFonts w:hint="eastAsia" w:ascii="宋体" w:hAnsi="宋体" w:cs="宋体"/>
          <w:bCs/>
          <w:caps w:val="0"/>
          <w:color w:val="auto"/>
          <w:spacing w:val="0"/>
          <w:sz w:val="24"/>
          <w:szCs w:val="24"/>
          <w:highlight w:val="none"/>
        </w:rPr>
        <w:t>4.1.1投标人在进行电子化磋商响应文件签章时，竞争性磋商文件中要求投标人盖章的，以签盖单位章为准；要求法定代表人签章的，以签盖法定代表人签章为准</w:t>
      </w:r>
      <w:r>
        <w:rPr>
          <w:rFonts w:hint="eastAsia" w:ascii="宋体" w:hAnsi="宋体" w:cs="宋体"/>
          <w:caps w:val="0"/>
          <w:color w:val="auto"/>
          <w:spacing w:val="0"/>
          <w:sz w:val="24"/>
          <w:szCs w:val="24"/>
          <w:highlight w:val="none"/>
        </w:rPr>
        <w:t>。电子化磋商响应文件具体制作教材请投标人通过CA证书登录三门峡市公共资源电子化交易系统在右上角“组件下载”中查看。</w:t>
      </w:r>
    </w:p>
    <w:p w14:paraId="737427E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2" w:name="_Toc1081"/>
      <w:bookmarkStart w:id="263" w:name="_Toc77586844"/>
      <w:bookmarkStart w:id="264" w:name="_Toc77586937"/>
      <w:r>
        <w:rPr>
          <w:rFonts w:hint="eastAsia" w:ascii="宋体" w:hAnsi="宋体" w:cs="宋体"/>
          <w:b/>
          <w:bCs/>
          <w:caps w:val="0"/>
          <w:color w:val="auto"/>
          <w:spacing w:val="0"/>
          <w:kern w:val="28"/>
          <w:sz w:val="24"/>
          <w:szCs w:val="24"/>
          <w:highlight w:val="none"/>
        </w:rPr>
        <w:t>4.2 磋商响应文件的上传</w:t>
      </w:r>
      <w:bookmarkEnd w:id="262"/>
      <w:bookmarkEnd w:id="263"/>
      <w:bookmarkEnd w:id="264"/>
    </w:p>
    <w:p w14:paraId="47C0831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电子化磋商响应文件应在投标截止时间前成功上传至三门峡市公共资源电子化交易系统。至投标截止时间止，仍未上传成功的电子化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文件将不予接收。</w:t>
      </w:r>
    </w:p>
    <w:p w14:paraId="01947B54">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注：如按照电子化投标操作教材制作完成的电子化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文件无法上传的，投标人应在</w:t>
      </w:r>
      <w:r>
        <w:rPr>
          <w:rFonts w:hint="eastAsia" w:ascii="宋体" w:hAnsi="宋体"/>
          <w:b/>
          <w:caps w:val="0"/>
          <w:color w:val="auto"/>
          <w:spacing w:val="0"/>
          <w:sz w:val="24"/>
          <w:szCs w:val="24"/>
          <w:highlight w:val="none"/>
        </w:rPr>
        <w:t>投标截止时间前尽早的</w:t>
      </w:r>
      <w:r>
        <w:rPr>
          <w:rFonts w:hint="eastAsia" w:ascii="宋体" w:hAnsi="宋体"/>
          <w:caps w:val="0"/>
          <w:color w:val="auto"/>
          <w:spacing w:val="0"/>
          <w:sz w:val="24"/>
          <w:szCs w:val="24"/>
          <w:highlight w:val="none"/>
        </w:rPr>
        <w:t>联系中心技术人员，以便有充分的时间进行处理。</w:t>
      </w:r>
      <w:r>
        <w:rPr>
          <w:rFonts w:hint="eastAsia" w:ascii="宋体" w:hAnsi="宋体"/>
          <w:b/>
          <w:caps w:val="0"/>
          <w:color w:val="auto"/>
          <w:spacing w:val="0"/>
          <w:sz w:val="24"/>
          <w:szCs w:val="24"/>
          <w:highlight w:val="none"/>
        </w:rPr>
        <w:t>投标人应充分考虑到处理技术问题和上传数据等工作所需的时间问题，电子化磋商响应文件未在投标截止时间前成功上传的，其磋商响应文件不予接收。</w:t>
      </w:r>
    </w:p>
    <w:p w14:paraId="6498293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5" w:name="_Toc77586938"/>
      <w:bookmarkStart w:id="266" w:name="_Toc77586845"/>
      <w:bookmarkStart w:id="267" w:name="_Toc7908"/>
      <w:r>
        <w:rPr>
          <w:rFonts w:hint="eastAsia" w:ascii="宋体" w:hAnsi="宋体" w:cs="宋体"/>
          <w:b/>
          <w:bCs/>
          <w:caps w:val="0"/>
          <w:color w:val="auto"/>
          <w:spacing w:val="0"/>
          <w:kern w:val="28"/>
          <w:sz w:val="24"/>
          <w:szCs w:val="24"/>
          <w:highlight w:val="none"/>
        </w:rPr>
        <w:t>4.3 磋商响应文件的修改与撤回</w:t>
      </w:r>
      <w:bookmarkEnd w:id="265"/>
      <w:bookmarkEnd w:id="266"/>
      <w:bookmarkEnd w:id="267"/>
    </w:p>
    <w:p w14:paraId="58FF907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4.3.1在投标截止时间之后，投标人不得补充、修改电子化磋商响应文件。</w:t>
      </w:r>
    </w:p>
    <w:bookmarkEnd w:id="254"/>
    <w:bookmarkEnd w:id="255"/>
    <w:bookmarkEnd w:id="256"/>
    <w:bookmarkEnd w:id="257"/>
    <w:bookmarkEnd w:id="258"/>
    <w:bookmarkEnd w:id="259"/>
    <w:bookmarkEnd w:id="260"/>
    <w:bookmarkEnd w:id="261"/>
    <w:p w14:paraId="78E5F81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8" w:name="_Toc152042335"/>
      <w:bookmarkStart w:id="269" w:name="_Toc296602447"/>
      <w:bookmarkStart w:id="270" w:name="_Toc246996946"/>
      <w:bookmarkStart w:id="271" w:name="_Toc246996203"/>
      <w:bookmarkStart w:id="272" w:name="_Toc152045559"/>
      <w:bookmarkStart w:id="273" w:name="_Toc247085717"/>
      <w:bookmarkStart w:id="274" w:name="_Toc144974527"/>
      <w:bookmarkStart w:id="275" w:name="_Toc179632577"/>
      <w:bookmarkStart w:id="276" w:name="_Toc77586846"/>
      <w:bookmarkStart w:id="277" w:name="_Toc77586939"/>
      <w:bookmarkStart w:id="278" w:name="_Toc29915"/>
      <w:r>
        <w:rPr>
          <w:rFonts w:hint="eastAsia" w:ascii="宋体" w:hAnsi="宋体" w:cs="宋体"/>
          <w:b/>
          <w:bCs/>
          <w:caps w:val="0"/>
          <w:color w:val="auto"/>
          <w:spacing w:val="0"/>
          <w:kern w:val="28"/>
          <w:sz w:val="24"/>
          <w:szCs w:val="24"/>
          <w:highlight w:val="none"/>
        </w:rPr>
        <w:t xml:space="preserve">5. </w:t>
      </w:r>
      <w:bookmarkEnd w:id="268"/>
      <w:bookmarkEnd w:id="269"/>
      <w:bookmarkEnd w:id="270"/>
      <w:bookmarkEnd w:id="271"/>
      <w:bookmarkEnd w:id="272"/>
      <w:bookmarkEnd w:id="273"/>
      <w:bookmarkEnd w:id="274"/>
      <w:bookmarkEnd w:id="275"/>
      <w:r>
        <w:rPr>
          <w:rFonts w:hint="eastAsia" w:ascii="宋体" w:hAnsi="宋体" w:cs="宋体"/>
          <w:b/>
          <w:bCs/>
          <w:caps w:val="0"/>
          <w:color w:val="auto"/>
          <w:spacing w:val="0"/>
          <w:kern w:val="28"/>
          <w:sz w:val="24"/>
          <w:szCs w:val="24"/>
          <w:highlight w:val="none"/>
        </w:rPr>
        <w:t>磋商</w:t>
      </w:r>
      <w:bookmarkEnd w:id="276"/>
      <w:bookmarkEnd w:id="277"/>
      <w:bookmarkEnd w:id="278"/>
    </w:p>
    <w:p w14:paraId="5DFD2F6A">
      <w:pPr>
        <w:spacing w:line="400" w:lineRule="exact"/>
        <w:ind w:firstLine="422" w:firstLineChars="176"/>
        <w:rPr>
          <w:rFonts w:hint="eastAsia" w:ascii="宋体" w:hAnsi="宋体"/>
          <w:caps w:val="0"/>
          <w:color w:val="auto"/>
          <w:spacing w:val="0"/>
          <w:sz w:val="24"/>
          <w:szCs w:val="24"/>
          <w:highlight w:val="none"/>
        </w:rPr>
      </w:pPr>
      <w:bookmarkStart w:id="279" w:name="_Toc179632580"/>
      <w:bookmarkStart w:id="280" w:name="_Toc144974530"/>
      <w:bookmarkStart w:id="281" w:name="_Toc246996949"/>
      <w:bookmarkStart w:id="282" w:name="_Toc152042337"/>
      <w:bookmarkStart w:id="283" w:name="_Toc247085720"/>
      <w:bookmarkStart w:id="284" w:name="_Toc296602451"/>
      <w:bookmarkStart w:id="285" w:name="_Toc152045562"/>
      <w:bookmarkStart w:id="286" w:name="_Toc152045561"/>
      <w:bookmarkStart w:id="287" w:name="_Toc179632579"/>
      <w:bookmarkStart w:id="288" w:name="_Toc144974529"/>
      <w:bookmarkStart w:id="289" w:name="_Toc152042338"/>
      <w:bookmarkStart w:id="290" w:name="_Toc246996206"/>
      <w:r>
        <w:rPr>
          <w:rFonts w:hint="eastAsia" w:ascii="宋体" w:hAnsi="宋体"/>
          <w:caps w:val="0"/>
          <w:color w:val="auto"/>
          <w:spacing w:val="0"/>
          <w:sz w:val="24"/>
          <w:szCs w:val="24"/>
          <w:highlight w:val="none"/>
        </w:rPr>
        <w:t>5.1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672AE12">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5.2 电子化磋商响应文件采用一次加密方式。开标时，由投标人使用CA 证书，在规定时间内对其电子化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文件进行解密。每位投标人的解密时间为开标时间起30 分钟内，如在规定时间内未完成解密的，其</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文件不予开标、唱标。每位投标人的解密时间为开标时间起30分钟内完成。</w:t>
      </w:r>
    </w:p>
    <w:p w14:paraId="6C6BD70C">
      <w:pPr>
        <w:spacing w:line="400" w:lineRule="exact"/>
        <w:ind w:firstLine="241" w:firstLineChars="1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5.3 电子化磋商响应文件解密异常的处理</w:t>
      </w:r>
    </w:p>
    <w:p w14:paraId="3EADBE23">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如出现投标人的电子磋商响应文件无法解密等异常情况，投标人应及时致电中介服务机构说明。磋商响应文件异常，按以下步骤进行处理：</w:t>
      </w:r>
    </w:p>
    <w:p w14:paraId="056A5740">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（1）首先由技术人员进行问题排查。</w:t>
      </w:r>
    </w:p>
    <w:p w14:paraId="463A2B5F">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（2）经技术人员排查后，是投标人文件自身问题导致磋商响应文件无法解密的，该磋商响应文件将不予接收、解密和唱标。开标会议继续进行。</w:t>
      </w:r>
    </w:p>
    <w:p w14:paraId="2DC8F24A">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79"/>
    <w:bookmarkEnd w:id="280"/>
    <w:bookmarkEnd w:id="281"/>
    <w:bookmarkEnd w:id="282"/>
    <w:bookmarkEnd w:id="283"/>
    <w:bookmarkEnd w:id="284"/>
    <w:bookmarkEnd w:id="285"/>
    <w:bookmarkEnd w:id="286"/>
    <w:bookmarkEnd w:id="287"/>
    <w:bookmarkEnd w:id="288"/>
    <w:bookmarkEnd w:id="289"/>
    <w:bookmarkEnd w:id="290"/>
    <w:p w14:paraId="3B6723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91" w:name="_Toc296602452"/>
      <w:bookmarkStart w:id="292" w:name="_Toc247085721"/>
      <w:bookmarkStart w:id="293" w:name="_Toc77586847"/>
      <w:bookmarkStart w:id="294" w:name="_Toc77586940"/>
      <w:bookmarkStart w:id="295" w:name="_Toc246996207"/>
      <w:bookmarkStart w:id="296" w:name="_Toc179632581"/>
      <w:bookmarkStart w:id="297" w:name="_Toc22146"/>
      <w:bookmarkStart w:id="298" w:name="_Toc152045563"/>
      <w:bookmarkStart w:id="299" w:name="_Toc144974531"/>
      <w:bookmarkStart w:id="300" w:name="_Toc246996950"/>
      <w:bookmarkStart w:id="301" w:name="_Toc152042339"/>
      <w:r>
        <w:rPr>
          <w:rFonts w:hint="eastAsia" w:ascii="宋体" w:hAnsi="宋体" w:cs="宋体"/>
          <w:b/>
          <w:bCs/>
          <w:caps w:val="0"/>
          <w:color w:val="auto"/>
          <w:spacing w:val="0"/>
          <w:kern w:val="28"/>
          <w:sz w:val="24"/>
          <w:szCs w:val="24"/>
          <w:highlight w:val="none"/>
        </w:rPr>
        <w:t>5.4 磋商小组</w:t>
      </w:r>
      <w:bookmarkEnd w:id="291"/>
      <w:bookmarkEnd w:id="292"/>
      <w:bookmarkEnd w:id="293"/>
      <w:bookmarkEnd w:id="294"/>
      <w:bookmarkEnd w:id="295"/>
      <w:bookmarkEnd w:id="296"/>
      <w:bookmarkEnd w:id="297"/>
      <w:bookmarkEnd w:id="298"/>
      <w:bookmarkEnd w:id="299"/>
      <w:bookmarkEnd w:id="300"/>
      <w:bookmarkEnd w:id="301"/>
    </w:p>
    <w:p w14:paraId="3E919042">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5.4.1 </w:t>
      </w:r>
      <w:r>
        <w:rPr>
          <w:rFonts w:hint="eastAsia" w:ascii="宋体" w:hAnsi="宋体" w:cs="宋体"/>
          <w:caps w:val="0"/>
          <w:color w:val="auto"/>
          <w:spacing w:val="0"/>
          <w:kern w:val="44"/>
          <w:sz w:val="24"/>
          <w:szCs w:val="24"/>
          <w:highlight w:val="none"/>
        </w:rPr>
        <w:t>磋商小组由3人组成:</w:t>
      </w:r>
      <w:r>
        <w:rPr>
          <w:rFonts w:hint="eastAsia" w:ascii="宋体" w:hAnsi="宋体" w:cs="宋体"/>
          <w:caps w:val="0"/>
          <w:color w:val="auto"/>
          <w:spacing w:val="0"/>
          <w:sz w:val="24"/>
          <w:szCs w:val="24"/>
          <w:highlight w:val="none"/>
        </w:rPr>
        <w:t>其中招标人代表1人，其余评审专家2人从相关专家库抽取终端随机抽取。</w:t>
      </w:r>
    </w:p>
    <w:p w14:paraId="64DA9C2E">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5.4.2磋商小组对所有投标人的磋商响应文件进行评审，按评审后得分由高到低顺序排列，递交给招标人。</w:t>
      </w:r>
    </w:p>
    <w:p w14:paraId="4161AE7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F75811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31F117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5.4.4磋商小组成员有下列情形之一的，应当回避：</w:t>
      </w:r>
    </w:p>
    <w:p w14:paraId="7554A9C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（1）投标人或投标人主要负责人的近亲属；</w:t>
      </w:r>
    </w:p>
    <w:p w14:paraId="1ECD661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（2）项目主管部门或者行政监督部门的人员；</w:t>
      </w:r>
    </w:p>
    <w:p w14:paraId="4EA44C5E">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（3）与投标人有经济利益关系；</w:t>
      </w:r>
    </w:p>
    <w:p w14:paraId="6CA24C30">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（4）曾因在招标、评标以及其他与招标投标有关活动中从事违法行为而受过行政处罚或刑事处罚的；</w:t>
      </w:r>
    </w:p>
    <w:p w14:paraId="60BC5F9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（5）与投标人有其他利害关系。</w:t>
      </w:r>
    </w:p>
    <w:p w14:paraId="5D3A0DA1">
      <w:pPr>
        <w:spacing w:line="400" w:lineRule="exact"/>
        <w:ind w:firstLine="241" w:firstLineChars="100"/>
        <w:rPr>
          <w:rFonts w:hint="eastAsia" w:ascii="宋体" w:hAnsi="宋体" w:cs="宋体"/>
          <w:b/>
          <w:bCs/>
          <w:caps w:val="0"/>
          <w:color w:val="auto"/>
          <w:spacing w:val="0"/>
          <w:sz w:val="24"/>
          <w:szCs w:val="24"/>
          <w:highlight w:val="none"/>
        </w:rPr>
      </w:pPr>
      <w:bookmarkStart w:id="302" w:name="_Toc144974532"/>
      <w:bookmarkStart w:id="303" w:name="_Toc152045564"/>
      <w:bookmarkStart w:id="304" w:name="_Toc247085722"/>
      <w:bookmarkStart w:id="305" w:name="_Toc179632582"/>
      <w:bookmarkStart w:id="306" w:name="_Toc152042340"/>
      <w:bookmarkStart w:id="307" w:name="_Toc246996951"/>
      <w:bookmarkStart w:id="308" w:name="_Toc296602453"/>
      <w:bookmarkStart w:id="309" w:name="_Toc246996208"/>
      <w:r>
        <w:rPr>
          <w:rFonts w:hint="eastAsia" w:ascii="宋体" w:hAnsi="宋体" w:cs="宋体"/>
          <w:b/>
          <w:bCs/>
          <w:caps w:val="0"/>
          <w:color w:val="auto"/>
          <w:spacing w:val="0"/>
          <w:sz w:val="24"/>
          <w:szCs w:val="24"/>
          <w:highlight w:val="none"/>
        </w:rPr>
        <w:t>5.5磋商原则和方法</w:t>
      </w:r>
    </w:p>
    <w:p w14:paraId="3536A8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5.5.1坚持公开、公平、公正的原则。</w:t>
      </w:r>
    </w:p>
    <w:p w14:paraId="3704833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5.5.2磋商在磋商小组应当集中与单一投标人分别进行磋商，磋商小组将遵照磋商原则，公正、平等地对待所有投标人。</w:t>
      </w:r>
    </w:p>
    <w:p w14:paraId="49D451F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5.5.3评审方法</w:t>
      </w:r>
    </w:p>
    <w:p w14:paraId="06597A5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（1）初步评审（是否响应竞争性磋商文件的要求），确定合格的投标人。</w:t>
      </w:r>
    </w:p>
    <w:p w14:paraId="6D3DD18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（2）各投标人依据各自情况进行最后报价。</w:t>
      </w:r>
    </w:p>
    <w:p w14:paraId="4E7C3A7E">
      <w:pPr>
        <w:spacing w:line="400" w:lineRule="exact"/>
        <w:ind w:firstLine="410" w:firstLineChars="171"/>
        <w:rPr>
          <w:rFonts w:hint="eastAsia" w:ascii="宋体" w:hAnsi="宋体" w:cs="宋体"/>
          <w:b/>
          <w:bCs/>
          <w:caps w:val="0"/>
          <w:color w:val="auto"/>
          <w:spacing w:val="0"/>
          <w:kern w:val="28"/>
          <w:sz w:val="24"/>
          <w:szCs w:val="24"/>
          <w:highlight w:val="none"/>
        </w:rPr>
      </w:pPr>
      <w:r>
        <w:rPr>
          <w:rFonts w:hint="eastAsia" w:ascii="宋体" w:hAnsi="宋体" w:cs="宋体"/>
          <w:caps w:val="0"/>
          <w:color w:val="auto"/>
          <w:spacing w:val="0"/>
          <w:sz w:val="24"/>
          <w:szCs w:val="24"/>
          <w:highlight w:val="none"/>
        </w:rPr>
        <w:t xml:space="preserve">  （3）磋商小组采用综合评分法对提交最后报价的投标人的响应文件和最后报价进行综合评分。</w:t>
      </w:r>
    </w:p>
    <w:p w14:paraId="7FC84DB5">
      <w:pPr>
        <w:spacing w:line="400" w:lineRule="exact"/>
        <w:ind w:firstLine="241" w:firstLineChars="100"/>
        <w:rPr>
          <w:rFonts w:hint="eastAsia" w:ascii="宋体" w:hAnsi="宋体" w:cs="宋体"/>
          <w:b/>
          <w:bCs/>
          <w:caps w:val="0"/>
          <w:color w:val="auto"/>
          <w:spacing w:val="0"/>
          <w:kern w:val="28"/>
          <w:sz w:val="24"/>
          <w:szCs w:val="24"/>
          <w:highlight w:val="none"/>
        </w:rPr>
      </w:pPr>
      <w:r>
        <w:rPr>
          <w:rFonts w:hint="eastAsia" w:ascii="宋体" w:hAnsi="宋体" w:cs="宋体"/>
          <w:b/>
          <w:bCs/>
          <w:caps w:val="0"/>
          <w:color w:val="auto"/>
          <w:spacing w:val="0"/>
          <w:kern w:val="28"/>
          <w:sz w:val="24"/>
          <w:szCs w:val="24"/>
          <w:highlight w:val="none"/>
        </w:rPr>
        <w:t>5.6对投标人的评价</w:t>
      </w:r>
    </w:p>
    <w:p w14:paraId="33FCA387">
      <w:pPr>
        <w:tabs>
          <w:tab w:val="left" w:pos="0"/>
          <w:tab w:val="left" w:pos="851"/>
        </w:tabs>
        <w:autoSpaceDE w:val="0"/>
        <w:autoSpaceDN w:val="0"/>
        <w:adjustRightInd w:val="0"/>
        <w:spacing w:line="400" w:lineRule="exact"/>
        <w:ind w:firstLine="480" w:firstLineChars="200"/>
        <w:rPr>
          <w:rFonts w:hint="eastAsia" w:ascii="宋体" w:hAnsi="宋体" w:cs="黑体"/>
          <w:caps w:val="0"/>
          <w:color w:val="auto"/>
          <w:spacing w:val="0"/>
          <w:kern w:val="0"/>
          <w:sz w:val="24"/>
          <w:szCs w:val="24"/>
          <w:highlight w:val="none"/>
        </w:rPr>
      </w:pPr>
      <w:r>
        <w:rPr>
          <w:rFonts w:hint="eastAsia" w:ascii="宋体" w:hAnsi="宋体" w:cs="黑体"/>
          <w:caps w:val="0"/>
          <w:color w:val="auto"/>
          <w:spacing w:val="0"/>
          <w:kern w:val="0"/>
          <w:sz w:val="24"/>
          <w:szCs w:val="24"/>
          <w:highlight w:val="none"/>
        </w:rPr>
        <w:t>在初审阶段,响应文件出现以下情况之一者，属于重大偏差，为未能对磋商文件作出实质性响应，作无效标处理：</w:t>
      </w:r>
    </w:p>
    <w:p w14:paraId="06D8E48F">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（1）响应文件未按规定的格式填写、内容不全的；</w:t>
      </w:r>
    </w:p>
    <w:p w14:paraId="3F256B9B">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（2）响应文件中无报价、无工期、无质量等级或工期、质量达不到磋商文件要求的；</w:t>
      </w:r>
    </w:p>
    <w:p w14:paraId="337A8367">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（3）响应文件有保留或合同草案有招标人不可接受条件；</w:t>
      </w:r>
    </w:p>
    <w:p w14:paraId="6AE50738">
      <w:pPr>
        <w:spacing w:line="400" w:lineRule="exact"/>
        <w:ind w:firstLine="412" w:firstLineChars="171"/>
        <w:rPr>
          <w:rFonts w:hint="eastAsia" w:ascii="宋体" w:hAnsi="宋体" w:cs="宋体"/>
          <w:caps w:val="0"/>
          <w:color w:val="auto"/>
          <w:spacing w:val="0"/>
          <w:sz w:val="24"/>
          <w:szCs w:val="24"/>
          <w:highlight w:val="none"/>
        </w:rPr>
      </w:pPr>
      <w:r>
        <w:rPr>
          <w:rFonts w:hint="eastAsia" w:ascii="宋体" w:hAnsi="宋体"/>
          <w:b/>
          <w:caps w:val="0"/>
          <w:color w:val="auto"/>
          <w:spacing w:val="0"/>
          <w:sz w:val="24"/>
          <w:szCs w:val="24"/>
          <w:highlight w:val="none"/>
        </w:rPr>
        <w:t>（4）资格证明文件不全，或不满足磋商文件规定的供应商资质要求的；</w:t>
      </w:r>
    </w:p>
    <w:p w14:paraId="7AE84CC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5.6.1磋商小组只对已判定为实质性响应且通过初步审查的磋商响应文件进行详细评价和比较。</w:t>
      </w:r>
    </w:p>
    <w:p w14:paraId="35BFA14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5.6.2磋商小组所有成员应当集中与单一投标人分别进行磋商，并给予所有参加磋商的投标人平等的磋商机会。磋商完成后，要求其在规定时间内提交最后报价。</w:t>
      </w:r>
    </w:p>
    <w:p w14:paraId="1F5362A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5.6.3经磋商确定最终工程需求和提交最后报价的投标人后，磋商小组采用综合评分法对提交最后报价的投标人的磋商响应文件和最后报价进行综合评分。</w:t>
      </w:r>
    </w:p>
    <w:p w14:paraId="72FE757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87ED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5.6.5如果第一名投标人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02"/>
    <w:bookmarkEnd w:id="303"/>
    <w:bookmarkEnd w:id="304"/>
    <w:bookmarkEnd w:id="305"/>
    <w:bookmarkEnd w:id="306"/>
    <w:bookmarkEnd w:id="307"/>
    <w:bookmarkEnd w:id="308"/>
    <w:bookmarkEnd w:id="309"/>
    <w:p w14:paraId="044FABA7">
      <w:pPr>
        <w:spacing w:line="400" w:lineRule="exact"/>
        <w:ind w:firstLine="241" w:firstLineChars="100"/>
        <w:rPr>
          <w:rFonts w:hint="eastAsia" w:ascii="宋体" w:hAnsi="宋体" w:cs="宋体"/>
          <w:b/>
          <w:bCs/>
          <w:caps w:val="0"/>
          <w:color w:val="auto"/>
          <w:spacing w:val="0"/>
          <w:sz w:val="24"/>
          <w:szCs w:val="24"/>
          <w:highlight w:val="none"/>
        </w:rPr>
      </w:pPr>
      <w:bookmarkStart w:id="310" w:name="_Toc247085724"/>
      <w:bookmarkStart w:id="311" w:name="_Toc246996953"/>
      <w:bookmarkStart w:id="312" w:name="_Toc152045566"/>
      <w:bookmarkStart w:id="313" w:name="_Toc144974534"/>
      <w:bookmarkStart w:id="314" w:name="_Toc179632584"/>
      <w:bookmarkStart w:id="315" w:name="_Toc296602455"/>
      <w:bookmarkStart w:id="316" w:name="_Toc246996210"/>
      <w:bookmarkStart w:id="317" w:name="_Toc152042342"/>
      <w:r>
        <w:rPr>
          <w:rFonts w:hint="eastAsia" w:ascii="宋体" w:hAnsi="宋体" w:cs="宋体"/>
          <w:b/>
          <w:bCs/>
          <w:caps w:val="0"/>
          <w:color w:val="auto"/>
          <w:spacing w:val="0"/>
          <w:sz w:val="24"/>
          <w:szCs w:val="24"/>
          <w:highlight w:val="none"/>
        </w:rPr>
        <w:t>5.7确定成交人</w:t>
      </w:r>
    </w:p>
    <w:p w14:paraId="5123C6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磋商小组应当根据综合评分情况，按照评审有高到低的顺序推荐成交候选人，并编写评标报告。</w:t>
      </w:r>
    </w:p>
    <w:p w14:paraId="304D88E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18" w:name="_Toc77586941"/>
      <w:bookmarkStart w:id="319" w:name="_Toc77586848"/>
      <w:bookmarkStart w:id="320" w:name="_Toc18074"/>
      <w:r>
        <w:rPr>
          <w:rFonts w:hint="eastAsia" w:ascii="宋体" w:hAnsi="宋体" w:cs="宋体"/>
          <w:b/>
          <w:bCs/>
          <w:caps w:val="0"/>
          <w:color w:val="auto"/>
          <w:spacing w:val="0"/>
          <w:kern w:val="28"/>
          <w:sz w:val="24"/>
          <w:szCs w:val="24"/>
          <w:highlight w:val="none"/>
        </w:rPr>
        <w:t>6. 合同授予</w:t>
      </w:r>
      <w:bookmarkEnd w:id="310"/>
      <w:bookmarkEnd w:id="311"/>
      <w:bookmarkEnd w:id="312"/>
      <w:bookmarkEnd w:id="313"/>
      <w:bookmarkEnd w:id="314"/>
      <w:bookmarkEnd w:id="315"/>
      <w:bookmarkEnd w:id="316"/>
      <w:bookmarkEnd w:id="317"/>
      <w:bookmarkEnd w:id="318"/>
      <w:bookmarkEnd w:id="319"/>
      <w:bookmarkEnd w:id="320"/>
    </w:p>
    <w:p w14:paraId="0151B01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21" w:name="_Toc247085725"/>
      <w:bookmarkStart w:id="322" w:name="_Toc246996211"/>
      <w:bookmarkStart w:id="323" w:name="_Toc144974535"/>
      <w:bookmarkStart w:id="324" w:name="_Toc179632585"/>
      <w:bookmarkStart w:id="325" w:name="_Toc77586942"/>
      <w:bookmarkStart w:id="326" w:name="_Toc246996954"/>
      <w:bookmarkStart w:id="327" w:name="_Toc296602456"/>
      <w:bookmarkStart w:id="328" w:name="_Toc152045567"/>
      <w:bookmarkStart w:id="329" w:name="_Toc14367"/>
      <w:bookmarkStart w:id="330" w:name="_Toc152042343"/>
      <w:bookmarkStart w:id="331" w:name="_Toc77586849"/>
      <w:r>
        <w:rPr>
          <w:rFonts w:hint="eastAsia" w:ascii="宋体" w:hAnsi="宋体" w:cs="宋体"/>
          <w:b/>
          <w:bCs/>
          <w:caps w:val="0"/>
          <w:color w:val="auto"/>
          <w:spacing w:val="0"/>
          <w:kern w:val="28"/>
          <w:sz w:val="24"/>
          <w:szCs w:val="24"/>
          <w:highlight w:val="none"/>
        </w:rPr>
        <w:t>6.1 定标方式</w:t>
      </w:r>
      <w:bookmarkEnd w:id="321"/>
      <w:bookmarkEnd w:id="322"/>
      <w:bookmarkEnd w:id="323"/>
      <w:bookmarkEnd w:id="324"/>
      <w:bookmarkEnd w:id="325"/>
      <w:bookmarkEnd w:id="326"/>
      <w:bookmarkEnd w:id="327"/>
      <w:bookmarkEnd w:id="328"/>
      <w:bookmarkEnd w:id="329"/>
      <w:bookmarkEnd w:id="330"/>
      <w:bookmarkEnd w:id="331"/>
    </w:p>
    <w:p w14:paraId="1AA11E9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招标人依据磋商小组推荐的成交候选人确定成交人。</w:t>
      </w:r>
    </w:p>
    <w:p w14:paraId="161840B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2" w:name="_Toc77586850"/>
      <w:bookmarkStart w:id="333" w:name="_Toc296602457"/>
      <w:bookmarkStart w:id="334" w:name="_Toc77586943"/>
      <w:bookmarkStart w:id="335" w:name="_Toc23383"/>
      <w:r>
        <w:rPr>
          <w:rFonts w:hint="eastAsia" w:ascii="宋体" w:hAnsi="宋体" w:cs="宋体"/>
          <w:b/>
          <w:bCs/>
          <w:caps w:val="0"/>
          <w:color w:val="auto"/>
          <w:spacing w:val="0"/>
          <w:kern w:val="28"/>
          <w:sz w:val="24"/>
          <w:szCs w:val="24"/>
          <w:highlight w:val="none"/>
        </w:rPr>
        <w:t>6.2 成交候选人公示</w:t>
      </w:r>
      <w:bookmarkEnd w:id="332"/>
      <w:bookmarkEnd w:id="333"/>
      <w:bookmarkEnd w:id="334"/>
      <w:bookmarkEnd w:id="335"/>
    </w:p>
    <w:p w14:paraId="3EAD5BF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招标人在投标人须知前附表规定的媒介公示成交候选人。</w:t>
      </w:r>
    </w:p>
    <w:p w14:paraId="2CF2C63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6" w:name="_Toc4809"/>
      <w:bookmarkStart w:id="337" w:name="_Toc77586944"/>
      <w:bookmarkStart w:id="338" w:name="_Toc246996212"/>
      <w:bookmarkStart w:id="339" w:name="_Toc179632586"/>
      <w:bookmarkStart w:id="340" w:name="_Toc247085726"/>
      <w:bookmarkStart w:id="341" w:name="_Toc296602458"/>
      <w:bookmarkStart w:id="342" w:name="_Toc246996955"/>
      <w:bookmarkStart w:id="343" w:name="_Toc144974536"/>
      <w:bookmarkStart w:id="344" w:name="_Toc77586851"/>
      <w:bookmarkStart w:id="345" w:name="_Toc152042344"/>
      <w:bookmarkStart w:id="346" w:name="_Toc152045568"/>
      <w:r>
        <w:rPr>
          <w:rFonts w:hint="eastAsia" w:ascii="宋体" w:hAnsi="宋体" w:cs="宋体"/>
          <w:b/>
          <w:bCs/>
          <w:caps w:val="0"/>
          <w:color w:val="auto"/>
          <w:spacing w:val="0"/>
          <w:kern w:val="28"/>
          <w:sz w:val="24"/>
          <w:szCs w:val="24"/>
          <w:highlight w:val="none"/>
        </w:rPr>
        <w:t>6.3 成交通知</w:t>
      </w:r>
      <w:bookmarkEnd w:id="336"/>
      <w:bookmarkEnd w:id="337"/>
      <w:bookmarkEnd w:id="338"/>
      <w:bookmarkEnd w:id="339"/>
      <w:bookmarkEnd w:id="340"/>
      <w:bookmarkEnd w:id="341"/>
      <w:bookmarkEnd w:id="342"/>
      <w:bookmarkEnd w:id="343"/>
      <w:bookmarkEnd w:id="344"/>
      <w:bookmarkEnd w:id="345"/>
      <w:bookmarkEnd w:id="346"/>
    </w:p>
    <w:p w14:paraId="64D9335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在本章第3.3款规定的投标有效期内，招标人以书面形式向成交人发出成交通知书，同时将成交结果通知未成交的投标人。</w:t>
      </w:r>
    </w:p>
    <w:p w14:paraId="3719C82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47" w:name="_Toc77586852"/>
      <w:bookmarkStart w:id="348" w:name="_Toc152045569"/>
      <w:bookmarkStart w:id="349" w:name="_Toc247085727"/>
      <w:bookmarkStart w:id="350" w:name="_Toc246996213"/>
      <w:bookmarkStart w:id="351" w:name="_Toc296602459"/>
      <w:bookmarkStart w:id="352" w:name="_Toc179632587"/>
      <w:bookmarkStart w:id="353" w:name="_Toc77586945"/>
      <w:bookmarkStart w:id="354" w:name="_Toc152042345"/>
      <w:bookmarkStart w:id="355" w:name="_Toc246996956"/>
      <w:bookmarkStart w:id="356" w:name="_Toc144974537"/>
      <w:bookmarkStart w:id="357" w:name="_Toc12244"/>
      <w:r>
        <w:rPr>
          <w:rFonts w:hint="eastAsia" w:ascii="宋体" w:hAnsi="宋体" w:cs="宋体"/>
          <w:b/>
          <w:bCs/>
          <w:caps w:val="0"/>
          <w:color w:val="auto"/>
          <w:spacing w:val="0"/>
          <w:kern w:val="28"/>
          <w:sz w:val="24"/>
          <w:szCs w:val="24"/>
          <w:highlight w:val="none"/>
        </w:rPr>
        <w:t>6.4 履约、支付担保</w:t>
      </w:r>
      <w:bookmarkEnd w:id="347"/>
      <w:bookmarkEnd w:id="348"/>
      <w:bookmarkEnd w:id="349"/>
      <w:bookmarkEnd w:id="350"/>
      <w:bookmarkEnd w:id="351"/>
      <w:bookmarkEnd w:id="352"/>
      <w:bookmarkEnd w:id="353"/>
      <w:bookmarkEnd w:id="354"/>
      <w:bookmarkEnd w:id="355"/>
      <w:bookmarkEnd w:id="356"/>
      <w:bookmarkEnd w:id="357"/>
    </w:p>
    <w:p w14:paraId="6E31A9E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6.4.1履约担保金额：见投标人须知前附表，与前附表一致。</w:t>
      </w:r>
    </w:p>
    <w:p w14:paraId="689086E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6.4.2招标人支付担保的提交与释放程序：见投标人须知前附表，与前附表一致。</w:t>
      </w:r>
    </w:p>
    <w:p w14:paraId="61DE15C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6.4.3 成交人不能按投标人须知前附表第6.4.1项要求提交履约担保的，视为放弃成交，给招标人造成的损失应当予以赔偿。</w:t>
      </w:r>
    </w:p>
    <w:p w14:paraId="37C27C5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58" w:name="_Toc152042346"/>
      <w:bookmarkStart w:id="359" w:name="_Toc152045570"/>
      <w:bookmarkStart w:id="360" w:name="_Toc179632588"/>
      <w:bookmarkStart w:id="361" w:name="_Toc296602460"/>
      <w:bookmarkStart w:id="362" w:name="_Toc23166"/>
      <w:bookmarkStart w:id="363" w:name="_Toc77586946"/>
      <w:bookmarkStart w:id="364" w:name="_Toc144974538"/>
      <w:bookmarkStart w:id="365" w:name="_Toc247085728"/>
      <w:bookmarkStart w:id="366" w:name="_Toc246996214"/>
      <w:bookmarkStart w:id="367" w:name="_Toc246996957"/>
      <w:bookmarkStart w:id="368" w:name="_Toc77586853"/>
      <w:r>
        <w:rPr>
          <w:rFonts w:hint="eastAsia" w:ascii="宋体" w:hAnsi="宋体" w:cs="宋体"/>
          <w:b/>
          <w:bCs/>
          <w:caps w:val="0"/>
          <w:color w:val="auto"/>
          <w:spacing w:val="0"/>
          <w:kern w:val="28"/>
          <w:sz w:val="24"/>
          <w:szCs w:val="24"/>
          <w:highlight w:val="none"/>
        </w:rPr>
        <w:t>6.5 签订合同</w:t>
      </w:r>
      <w:bookmarkEnd w:id="358"/>
      <w:bookmarkEnd w:id="359"/>
      <w:bookmarkEnd w:id="360"/>
      <w:bookmarkEnd w:id="361"/>
      <w:bookmarkEnd w:id="362"/>
      <w:bookmarkEnd w:id="363"/>
      <w:bookmarkEnd w:id="364"/>
      <w:bookmarkEnd w:id="365"/>
      <w:bookmarkEnd w:id="366"/>
      <w:bookmarkEnd w:id="367"/>
      <w:bookmarkEnd w:id="368"/>
    </w:p>
    <w:p w14:paraId="1E98D28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6.5.1招标人和成交人应当自成交通知书发出之日起30天内，根据竞争性磋商文件和成交人的磋商响应文件订立书面合同。成交人无正当理由拒签合同的，招标人取消其成交资格，给招标人造成的损失应当予以赔偿。</w:t>
      </w:r>
    </w:p>
    <w:p w14:paraId="480DD00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69" w:name="_Toc12628"/>
      <w:bookmarkStart w:id="370" w:name="_Toc77586854"/>
      <w:bookmarkStart w:id="371" w:name="_Toc296602461"/>
      <w:bookmarkStart w:id="372" w:name="_Toc77586947"/>
      <w:r>
        <w:rPr>
          <w:rFonts w:hint="eastAsia" w:ascii="宋体" w:hAnsi="宋体" w:cs="宋体"/>
          <w:b/>
          <w:bCs/>
          <w:caps w:val="0"/>
          <w:color w:val="auto"/>
          <w:spacing w:val="0"/>
          <w:kern w:val="28"/>
          <w:sz w:val="24"/>
          <w:szCs w:val="24"/>
          <w:highlight w:val="none"/>
        </w:rPr>
        <w:t>7. 纪律和监督</w:t>
      </w:r>
      <w:bookmarkEnd w:id="369"/>
      <w:bookmarkEnd w:id="370"/>
      <w:bookmarkEnd w:id="371"/>
      <w:bookmarkEnd w:id="372"/>
    </w:p>
    <w:p w14:paraId="7797E78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73" w:name="_Toc296590983"/>
      <w:bookmarkStart w:id="374" w:name="_Toc144974543"/>
      <w:bookmarkStart w:id="375" w:name="_Toc246996219"/>
      <w:bookmarkStart w:id="376" w:name="_Toc179632593"/>
      <w:bookmarkStart w:id="377" w:name="_Toc247085733"/>
      <w:bookmarkStart w:id="378" w:name="_Toc13637"/>
      <w:bookmarkStart w:id="379" w:name="_Toc77586948"/>
      <w:bookmarkStart w:id="380" w:name="_Toc77586855"/>
      <w:bookmarkStart w:id="381" w:name="_Toc296602462"/>
      <w:bookmarkStart w:id="382" w:name="_Toc152042351"/>
      <w:bookmarkStart w:id="383" w:name="_Toc152045575"/>
      <w:bookmarkStart w:id="384" w:name="_Toc246996962"/>
      <w:r>
        <w:rPr>
          <w:rFonts w:hint="eastAsia" w:ascii="宋体" w:hAnsi="宋体" w:cs="宋体"/>
          <w:b/>
          <w:bCs/>
          <w:caps w:val="0"/>
          <w:color w:val="auto"/>
          <w:spacing w:val="0"/>
          <w:kern w:val="28"/>
          <w:sz w:val="24"/>
          <w:szCs w:val="24"/>
          <w:highlight w:val="none"/>
        </w:rPr>
        <w:t>7.1 对招标人的纪律要求</w:t>
      </w:r>
      <w:bookmarkEnd w:id="373"/>
      <w:bookmarkEnd w:id="374"/>
      <w:bookmarkEnd w:id="375"/>
      <w:bookmarkEnd w:id="376"/>
      <w:bookmarkEnd w:id="377"/>
      <w:bookmarkEnd w:id="378"/>
      <w:bookmarkEnd w:id="379"/>
      <w:bookmarkEnd w:id="380"/>
      <w:bookmarkEnd w:id="381"/>
      <w:bookmarkEnd w:id="382"/>
      <w:bookmarkEnd w:id="383"/>
      <w:bookmarkEnd w:id="384"/>
    </w:p>
    <w:p w14:paraId="0F85F5F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招标人不得泄漏招标投标活动中应当保密的情况和资料，不得与投标人串通损害国家利益、社会公共利益或者他人合法权益。</w:t>
      </w:r>
    </w:p>
    <w:p w14:paraId="590F5E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85" w:name="_Toc179632594"/>
      <w:bookmarkStart w:id="386" w:name="_Toc77586856"/>
      <w:bookmarkStart w:id="387" w:name="_Toc246996963"/>
      <w:bookmarkStart w:id="388" w:name="_Toc77586949"/>
      <w:bookmarkStart w:id="389" w:name="_Toc144974544"/>
      <w:bookmarkStart w:id="390" w:name="_Toc296602463"/>
      <w:bookmarkStart w:id="391" w:name="_Toc152042352"/>
      <w:bookmarkStart w:id="392" w:name="_Toc152045576"/>
      <w:bookmarkStart w:id="393" w:name="_Toc15672"/>
      <w:bookmarkStart w:id="394" w:name="_Toc246996220"/>
      <w:bookmarkStart w:id="395" w:name="_Toc247085734"/>
      <w:r>
        <w:rPr>
          <w:rFonts w:hint="eastAsia" w:ascii="宋体" w:hAnsi="宋体" w:cs="宋体"/>
          <w:b/>
          <w:bCs/>
          <w:caps w:val="0"/>
          <w:color w:val="auto"/>
          <w:spacing w:val="0"/>
          <w:kern w:val="28"/>
          <w:sz w:val="24"/>
          <w:szCs w:val="24"/>
          <w:highlight w:val="none"/>
        </w:rPr>
        <w:t>7.2 对投标人的纪律要求</w:t>
      </w:r>
      <w:bookmarkEnd w:id="385"/>
      <w:bookmarkEnd w:id="386"/>
      <w:bookmarkEnd w:id="387"/>
      <w:bookmarkEnd w:id="388"/>
      <w:bookmarkEnd w:id="389"/>
      <w:bookmarkEnd w:id="390"/>
      <w:bookmarkEnd w:id="391"/>
      <w:bookmarkEnd w:id="392"/>
      <w:bookmarkEnd w:id="393"/>
      <w:bookmarkEnd w:id="394"/>
      <w:bookmarkEnd w:id="395"/>
    </w:p>
    <w:p w14:paraId="4255508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投标人不得相互串通投标或者与招标人串通投标，不得向招标人或者磋商小组成员行贿谋取成交，不得以他人名义投标或者以其他方式弄虚作假骗取成交；投标人不得以任何方式干扰、影响评标工作。</w:t>
      </w:r>
    </w:p>
    <w:p w14:paraId="3B5694D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96" w:name="_Toc246996964"/>
      <w:bookmarkStart w:id="397" w:name="_Toc247085735"/>
      <w:bookmarkStart w:id="398" w:name="_Toc144974545"/>
      <w:bookmarkStart w:id="399" w:name="_Toc152045577"/>
      <w:bookmarkStart w:id="400" w:name="_Toc179632595"/>
      <w:bookmarkStart w:id="401" w:name="_Toc152042353"/>
      <w:bookmarkStart w:id="402" w:name="_Toc296602464"/>
      <w:bookmarkStart w:id="403" w:name="_Toc246996221"/>
      <w:bookmarkStart w:id="404" w:name="_Toc19260"/>
      <w:bookmarkStart w:id="405" w:name="_Toc77586857"/>
      <w:bookmarkStart w:id="406" w:name="_Toc77586950"/>
      <w:r>
        <w:rPr>
          <w:rFonts w:hint="eastAsia" w:ascii="宋体" w:hAnsi="宋体" w:cs="宋体"/>
          <w:b/>
          <w:bCs/>
          <w:caps w:val="0"/>
          <w:color w:val="auto"/>
          <w:spacing w:val="0"/>
          <w:kern w:val="28"/>
          <w:sz w:val="24"/>
          <w:szCs w:val="24"/>
          <w:highlight w:val="none"/>
        </w:rPr>
        <w:t>7.3 对磋商小组成员的纪律要求</w:t>
      </w:r>
      <w:bookmarkEnd w:id="396"/>
      <w:bookmarkEnd w:id="397"/>
      <w:bookmarkEnd w:id="398"/>
      <w:bookmarkEnd w:id="399"/>
      <w:bookmarkEnd w:id="400"/>
      <w:bookmarkEnd w:id="401"/>
      <w:bookmarkEnd w:id="402"/>
      <w:bookmarkEnd w:id="403"/>
      <w:bookmarkEnd w:id="404"/>
      <w:bookmarkEnd w:id="405"/>
      <w:bookmarkEnd w:id="406"/>
    </w:p>
    <w:p w14:paraId="6332FE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4C930C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07" w:name="_Toc296602465"/>
      <w:bookmarkStart w:id="408" w:name="_Toc77586951"/>
      <w:bookmarkStart w:id="409" w:name="_Toc152045578"/>
      <w:bookmarkStart w:id="410" w:name="_Toc28168"/>
      <w:bookmarkStart w:id="411" w:name="_Toc247085736"/>
      <w:bookmarkStart w:id="412" w:name="_Toc246996965"/>
      <w:bookmarkStart w:id="413" w:name="_Toc179632596"/>
      <w:bookmarkStart w:id="414" w:name="_Toc77586858"/>
      <w:bookmarkStart w:id="415" w:name="_Toc152042354"/>
      <w:bookmarkStart w:id="416" w:name="_Toc246996222"/>
      <w:bookmarkStart w:id="417" w:name="_Toc144974546"/>
      <w:r>
        <w:rPr>
          <w:rFonts w:hint="eastAsia" w:ascii="宋体" w:hAnsi="宋体" w:cs="宋体"/>
          <w:b/>
          <w:bCs/>
          <w:caps w:val="0"/>
          <w:color w:val="auto"/>
          <w:spacing w:val="0"/>
          <w:kern w:val="28"/>
          <w:sz w:val="24"/>
          <w:szCs w:val="24"/>
          <w:highlight w:val="none"/>
        </w:rPr>
        <w:t>7.4 对与评标活动有关的工作人员的纪律要求</w:t>
      </w:r>
      <w:bookmarkEnd w:id="407"/>
      <w:bookmarkEnd w:id="408"/>
      <w:bookmarkEnd w:id="409"/>
      <w:bookmarkEnd w:id="410"/>
      <w:bookmarkEnd w:id="411"/>
      <w:bookmarkEnd w:id="412"/>
      <w:bookmarkEnd w:id="413"/>
      <w:bookmarkEnd w:id="414"/>
      <w:bookmarkEnd w:id="415"/>
      <w:bookmarkEnd w:id="416"/>
    </w:p>
    <w:p w14:paraId="415E3477">
      <w:pPr>
        <w:spacing w:line="400" w:lineRule="exact"/>
        <w:ind w:firstLine="480" w:firstLineChars="200"/>
        <w:rPr>
          <w:rFonts w:hint="eastAsia" w:ascii="宋体" w:hAnsi="宋体" w:cs="宋体"/>
          <w:caps w:val="0"/>
          <w:color w:val="auto"/>
          <w:spacing w:val="0"/>
          <w:sz w:val="24"/>
          <w:szCs w:val="24"/>
          <w:highlight w:val="none"/>
        </w:rPr>
      </w:pPr>
      <w:bookmarkStart w:id="418" w:name="_Toc152042355"/>
      <w:r>
        <w:rPr>
          <w:rFonts w:hint="eastAsia" w:ascii="宋体" w:hAnsi="宋体" w:cs="宋体"/>
          <w:caps w:val="0"/>
          <w:color w:val="auto"/>
          <w:spacing w:val="0"/>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8"/>
    </w:p>
    <w:p w14:paraId="2948A7A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19" w:name="_Toc152042356"/>
      <w:bookmarkStart w:id="420" w:name="_Toc246996223"/>
      <w:bookmarkStart w:id="421" w:name="_Toc77586859"/>
      <w:bookmarkStart w:id="422" w:name="_Toc296602466"/>
      <w:bookmarkStart w:id="423" w:name="_Toc246996966"/>
      <w:bookmarkStart w:id="424" w:name="_Toc77586952"/>
      <w:bookmarkStart w:id="425" w:name="_Toc152045579"/>
      <w:bookmarkStart w:id="426" w:name="_Toc247085737"/>
      <w:bookmarkStart w:id="427" w:name="_Toc179632597"/>
      <w:bookmarkStart w:id="428" w:name="_Toc9161"/>
      <w:r>
        <w:rPr>
          <w:rFonts w:hint="eastAsia" w:ascii="宋体" w:hAnsi="宋体" w:cs="宋体"/>
          <w:b/>
          <w:bCs/>
          <w:caps w:val="0"/>
          <w:color w:val="auto"/>
          <w:spacing w:val="0"/>
          <w:kern w:val="28"/>
          <w:sz w:val="24"/>
          <w:szCs w:val="24"/>
          <w:highlight w:val="none"/>
        </w:rPr>
        <w:t>7.5 投诉</w:t>
      </w:r>
      <w:bookmarkEnd w:id="417"/>
      <w:bookmarkEnd w:id="419"/>
      <w:bookmarkEnd w:id="420"/>
      <w:bookmarkEnd w:id="421"/>
      <w:bookmarkEnd w:id="422"/>
      <w:bookmarkEnd w:id="423"/>
      <w:bookmarkEnd w:id="424"/>
      <w:bookmarkEnd w:id="425"/>
      <w:bookmarkEnd w:id="426"/>
      <w:bookmarkEnd w:id="427"/>
      <w:bookmarkEnd w:id="428"/>
    </w:p>
    <w:p w14:paraId="73B2FF8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投标人和其他利害关系人认为本次招标活动违反法律、法规和规章规定的，有权向有关行政监督部门投诉。</w:t>
      </w:r>
    </w:p>
    <w:p w14:paraId="6F57EA8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29" w:name="_Toc179632598"/>
      <w:bookmarkStart w:id="430" w:name="_Toc246996224"/>
      <w:bookmarkStart w:id="431" w:name="_Toc77586953"/>
      <w:bookmarkStart w:id="432" w:name="_Toc246996967"/>
      <w:bookmarkStart w:id="433" w:name="_Toc152042357"/>
      <w:bookmarkStart w:id="434" w:name="_Toc247085738"/>
      <w:bookmarkStart w:id="435" w:name="_Toc77586860"/>
      <w:bookmarkStart w:id="436" w:name="_Toc23049"/>
      <w:bookmarkStart w:id="437" w:name="_Toc152045580"/>
      <w:bookmarkStart w:id="438" w:name="_Toc296602467"/>
      <w:bookmarkStart w:id="439" w:name="_Toc144974547"/>
      <w:r>
        <w:rPr>
          <w:rFonts w:hint="eastAsia" w:ascii="宋体" w:hAnsi="宋体" w:cs="宋体"/>
          <w:b/>
          <w:bCs/>
          <w:caps w:val="0"/>
          <w:color w:val="auto"/>
          <w:spacing w:val="0"/>
          <w:kern w:val="28"/>
          <w:sz w:val="24"/>
          <w:szCs w:val="24"/>
          <w:highlight w:val="none"/>
        </w:rPr>
        <w:t>8.需要补充的其他内容</w:t>
      </w:r>
      <w:bookmarkEnd w:id="429"/>
      <w:bookmarkEnd w:id="430"/>
      <w:bookmarkEnd w:id="431"/>
      <w:bookmarkEnd w:id="432"/>
      <w:bookmarkEnd w:id="433"/>
      <w:bookmarkEnd w:id="434"/>
      <w:bookmarkEnd w:id="435"/>
      <w:bookmarkEnd w:id="436"/>
      <w:bookmarkEnd w:id="437"/>
      <w:bookmarkEnd w:id="438"/>
      <w:bookmarkEnd w:id="439"/>
    </w:p>
    <w:p w14:paraId="4224FF9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需要补充的其他内容：见投标人须知前附表。</w:t>
      </w:r>
    </w:p>
    <w:p w14:paraId="2351BE12">
      <w:pPr>
        <w:tabs>
          <w:tab w:val="left" w:pos="1341"/>
        </w:tabs>
        <w:autoSpaceDE w:val="0"/>
        <w:autoSpaceDN w:val="0"/>
        <w:ind w:firstLine="723" w:firstLineChars="300"/>
        <w:rPr>
          <w:rFonts w:hint="eastAsia"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招标代理服务收费参照豫招协[2023]002号河南省招标投标协会关于印发《河南省招标代理服务收费指导意见》规定的收费标准收取中标服务费。</w:t>
      </w:r>
    </w:p>
    <w:p w14:paraId="138964D9">
      <w:pPr>
        <w:tabs>
          <w:tab w:val="left" w:pos="1341"/>
        </w:tabs>
        <w:autoSpaceDE w:val="0"/>
        <w:autoSpaceDN w:val="0"/>
        <w:rPr>
          <w:rFonts w:ascii="宋体" w:hAnsi="宋体" w:cs="宋体"/>
          <w:b/>
          <w:bCs/>
          <w:caps w:val="0"/>
          <w:color w:val="auto"/>
          <w:spacing w:val="0"/>
          <w:kern w:val="0"/>
          <w:sz w:val="24"/>
          <w:szCs w:val="22"/>
          <w:highlight w:val="none"/>
          <w:lang w:bidi="zh-CN"/>
        </w:rPr>
      </w:pPr>
    </w:p>
    <w:p w14:paraId="663E763D">
      <w:pPr>
        <w:tabs>
          <w:tab w:val="left" w:pos="1341"/>
        </w:tabs>
        <w:autoSpaceDE w:val="0"/>
        <w:autoSpaceDN w:val="0"/>
        <w:ind w:firstLine="723" w:firstLineChars="300"/>
        <w:rPr>
          <w:rFonts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河南省招标代理服务费计算标准</w:t>
      </w:r>
    </w:p>
    <w:tbl>
      <w:tblPr>
        <w:tblStyle w:val="16"/>
        <w:tblpPr w:leftFromText="180" w:rightFromText="180" w:vertAnchor="text" w:horzAnchor="page" w:tblpX="1421" w:tblpY="481"/>
        <w:tblOverlap w:val="never"/>
        <w:tblW w:w="0" w:type="auto"/>
        <w:tblInd w:w="0" w:type="dxa"/>
        <w:tblLayout w:type="fixed"/>
        <w:tblCellMar>
          <w:top w:w="0" w:type="dxa"/>
          <w:left w:w="15" w:type="dxa"/>
          <w:bottom w:w="0" w:type="dxa"/>
          <w:right w:w="15" w:type="dxa"/>
        </w:tblCellMar>
      </w:tblPr>
      <w:tblGrid>
        <w:gridCol w:w="3994"/>
        <w:gridCol w:w="1642"/>
        <w:gridCol w:w="1433"/>
        <w:gridCol w:w="1711"/>
      </w:tblGrid>
      <w:tr w14:paraId="1741455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BEE232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08E356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182CAD">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5E2A160">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服务</w:t>
            </w:r>
          </w:p>
        </w:tc>
      </w:tr>
      <w:tr w14:paraId="523D117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A525BC6">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F3B45C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F82717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E457E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r>
      <w:tr w14:paraId="5D1C2AD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21B1051">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FE4490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122A35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F52013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r>
      <w:tr w14:paraId="399B55E0">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162677">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1A79D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7C8CB7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28A7D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r>
      <w:tr w14:paraId="1E234B3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132DF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FE01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643BAA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00368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r>
      <w:tr w14:paraId="2174E2D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3FBA01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8EECE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A5B436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1CDCB4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r>
      <w:tr w14:paraId="77B00698">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699499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B3D9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BAC797">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5E322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r>
      <w:tr w14:paraId="613665A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6AB0DF0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64B8648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24619C0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167FD51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r>
      <w:tr w14:paraId="5D55D93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E1E64C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3B041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66866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A57FC7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r>
      <w:tr w14:paraId="62EA1BC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DE9EE7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50亿--100亿元（含</w:t>
            </w:r>
            <w:r>
              <w:rPr>
                <w:rFonts w:hint="eastAsia" w:ascii="宋体" w:hAnsi="宋体" w:cs="宋体"/>
                <w:caps w:val="0"/>
                <w:color w:val="auto"/>
                <w:spacing w:val="0"/>
                <w:kern w:val="0"/>
                <w:sz w:val="24"/>
                <w:szCs w:val="18"/>
                <w:highlight w:val="none"/>
                <w:lang w:bidi="zh-CN"/>
              </w:rPr>
              <w:t>100</w:t>
            </w:r>
            <w:r>
              <w:rPr>
                <w:rFonts w:ascii="宋体" w:hAnsi="宋体" w:cs="宋体"/>
                <w:caps w:val="0"/>
                <w:color w:val="auto"/>
                <w:spacing w:val="0"/>
                <w:kern w:val="0"/>
                <w:sz w:val="24"/>
                <w:szCs w:val="18"/>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39F366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4D79B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E9F238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r>
      <w:tr w14:paraId="72327A8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F7BD8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523A4B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B7ADAD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932E9C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r>
      <w:tr w14:paraId="14BBB9E3">
        <w:tblPrEx>
          <w:tblCellMar>
            <w:top w:w="0" w:type="dxa"/>
            <w:left w:w="15" w:type="dxa"/>
            <w:bottom w:w="0" w:type="dxa"/>
            <w:right w:w="15" w:type="dxa"/>
          </w:tblCellMar>
        </w:tblPrEx>
        <w:trPr>
          <w:trHeight w:val="621" w:hRule="atLeast"/>
        </w:trPr>
        <w:tc>
          <w:tcPr>
            <w:tcW w:w="8780" w:type="dxa"/>
            <w:gridSpan w:val="4"/>
            <w:noWrap w:val="0"/>
            <w:vAlign w:val="center"/>
          </w:tcPr>
          <w:p w14:paraId="74FEB93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注：1.按本表费率计算的收费金额为招标代理服务费的基准价格，不含工程量清单、最高投标限价（招标控制价）或标底的编制费用。</w:t>
            </w:r>
          </w:p>
          <w:p w14:paraId="7E6327F0">
            <w:pPr>
              <w:autoSpaceDN w:val="0"/>
              <w:spacing w:line="500" w:lineRule="exact"/>
              <w:jc w:val="left"/>
              <w:textAlignment w:val="center"/>
              <w:rPr>
                <w:rFonts w:ascii="宋体" w:hAnsi="宋体" w:cs="宋体"/>
                <w:caps w:val="0"/>
                <w:color w:val="auto"/>
                <w:spacing w:val="0"/>
                <w:kern w:val="0"/>
                <w:sz w:val="24"/>
                <w:szCs w:val="24"/>
                <w:highlight w:val="none"/>
                <w:lang w:bidi="zh-CN"/>
              </w:rPr>
            </w:pPr>
            <w:r>
              <w:rPr>
                <w:rFonts w:hint="eastAsia" w:ascii="宋体" w:hAnsi="宋体" w:cs="宋体"/>
                <w:caps w:val="0"/>
                <w:color w:val="auto"/>
                <w:spacing w:val="0"/>
                <w:kern w:val="0"/>
                <w:sz w:val="24"/>
                <w:szCs w:val="24"/>
                <w:highlight w:val="none"/>
                <w:lang w:bidi="zh-CN"/>
              </w:rPr>
              <w:t>2.招标代理服务收费按差额定率累进法计算。</w:t>
            </w:r>
          </w:p>
          <w:p w14:paraId="57FA0AFB">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例如: 某工程招标代理业务，项目预算金额（招标控制价）为10000万元，招标代理服务收费计算如下:</w:t>
            </w:r>
          </w:p>
          <w:p w14:paraId="4D51871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100万元×1.2%=1.2万元</w:t>
            </w:r>
          </w:p>
          <w:p w14:paraId="0AD36413">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（500-100）万元×1.0%=4万元</w:t>
            </w:r>
          </w:p>
          <w:p w14:paraId="6E8FB3B0">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（1000-500）×0.7%=3.5万元</w:t>
            </w:r>
          </w:p>
          <w:p w14:paraId="5001BF5F">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（5000-1000）×0.4%=16万元</w:t>
            </w:r>
          </w:p>
          <w:p w14:paraId="6B9CA7A4">
            <w:pPr>
              <w:autoSpaceDN w:val="0"/>
              <w:spacing w:line="500" w:lineRule="exact"/>
              <w:jc w:val="left"/>
              <w:textAlignment w:val="center"/>
              <w:rPr>
                <w:rFonts w:ascii="宋体" w:hAnsi="宋体" w:cs="宋体"/>
                <w:caps w:val="0"/>
                <w:color w:val="auto"/>
                <w:spacing w:val="0"/>
                <w:kern w:val="0"/>
                <w:szCs w:val="18"/>
                <w:highlight w:val="none"/>
                <w:lang w:val="zh-CN" w:bidi="zh-CN"/>
              </w:rPr>
            </w:pPr>
            <w:r>
              <w:rPr>
                <w:rFonts w:ascii="宋体" w:hAnsi="宋体" w:cs="宋体"/>
                <w:caps w:val="0"/>
                <w:color w:val="auto"/>
                <w:spacing w:val="0"/>
                <w:kern w:val="0"/>
                <w:sz w:val="24"/>
                <w:szCs w:val="24"/>
                <w:highlight w:val="none"/>
                <w:lang w:val="zh-CN" w:bidi="zh-CN"/>
              </w:rPr>
              <w:t>（10000-5000）×0.25%=12.5万元合计收费=1.2+4+3.5+16+12.5=37.2万元</w:t>
            </w:r>
          </w:p>
        </w:tc>
      </w:tr>
    </w:tbl>
    <w:p w14:paraId="0BA01896">
      <w:pPr>
        <w:spacing w:line="400" w:lineRule="exact"/>
        <w:ind w:firstLine="482" w:firstLineChars="200"/>
        <w:rPr>
          <w:rFonts w:hint="eastAsia" w:ascii="宋体" w:hAnsi="宋体" w:cs="宋体"/>
          <w:b/>
          <w:caps w:val="0"/>
          <w:color w:val="auto"/>
          <w:spacing w:val="0"/>
          <w:sz w:val="24"/>
          <w:szCs w:val="24"/>
          <w:highlight w:val="none"/>
        </w:rPr>
      </w:pPr>
    </w:p>
    <w:p w14:paraId="7E10FC91">
      <w:pPr>
        <w:spacing w:before="100" w:beforeAutospacing="1" w:after="100" w:afterAutospacing="1" w:line="560" w:lineRule="exact"/>
        <w:ind w:left="8852" w:leftChars="60" w:hanging="8726" w:hangingChars="2424"/>
        <w:jc w:val="center"/>
        <w:outlineLvl w:val="0"/>
        <w:rPr>
          <w:rFonts w:hint="eastAsia" w:ascii="宋体" w:hAnsi="宋体" w:cs="宋体"/>
          <w:caps w:val="0"/>
          <w:color w:val="auto"/>
          <w:spacing w:val="0"/>
          <w:kern w:val="0"/>
          <w:sz w:val="24"/>
          <w:highlight w:val="none"/>
        </w:rPr>
      </w:pPr>
      <w:r>
        <w:rPr>
          <w:rFonts w:hint="eastAsia" w:ascii="宋体" w:hAnsi="宋体" w:cs="宋体"/>
          <w:caps w:val="0"/>
          <w:color w:val="auto"/>
          <w:spacing w:val="0"/>
          <w:sz w:val="36"/>
          <w:szCs w:val="36"/>
          <w:highlight w:val="none"/>
        </w:rPr>
        <w:br w:type="page"/>
      </w:r>
      <w:bookmarkStart w:id="440" w:name="_Toc23275"/>
      <w:r>
        <w:rPr>
          <w:rFonts w:hint="eastAsia" w:ascii="宋体" w:hAnsi="宋体" w:cs="宋体"/>
          <w:b/>
          <w:bCs/>
          <w:caps w:val="0"/>
          <w:color w:val="auto"/>
          <w:spacing w:val="0"/>
          <w:kern w:val="0"/>
          <w:sz w:val="32"/>
          <w:szCs w:val="32"/>
          <w:highlight w:val="none"/>
        </w:rPr>
        <w:t>第三章  评标办法（综合评分法）</w:t>
      </w:r>
      <w:bookmarkEnd w:id="440"/>
    </w:p>
    <w:p w14:paraId="178BAF04">
      <w:pPr>
        <w:spacing w:after="156" w:afterLines="50"/>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评标办法前附表</w:t>
      </w:r>
    </w:p>
    <w:tbl>
      <w:tblPr>
        <w:tblStyle w:val="1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936"/>
        <w:gridCol w:w="5129"/>
      </w:tblGrid>
      <w:tr w14:paraId="757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7838AA7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EA84DB8">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评审因素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4130E0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r>
      <w:tr w14:paraId="64A7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888286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形式评审</w:t>
            </w:r>
          </w:p>
          <w:p w14:paraId="5BCD635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776178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475907F">
            <w:pPr>
              <w:spacing w:line="360" w:lineRule="auto"/>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与营业执照、资质证书、安全生产许可证一致</w:t>
            </w:r>
          </w:p>
        </w:tc>
      </w:tr>
      <w:tr w14:paraId="47A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FD70C29">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3D30C00">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投标函签字盖章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62FFE75">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有法定代表人签章和加盖单位公章</w:t>
            </w:r>
          </w:p>
        </w:tc>
      </w:tr>
      <w:tr w14:paraId="59D7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009CE7B">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220D20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报价唯一</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A473F2E">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只能有一个有效报价</w:t>
            </w:r>
          </w:p>
        </w:tc>
      </w:tr>
      <w:tr w14:paraId="5236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0E5A16E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资格评审 </w:t>
            </w:r>
          </w:p>
          <w:p w14:paraId="245A0F9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73E5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C78FB82">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具备有效的营业执照</w:t>
            </w:r>
          </w:p>
        </w:tc>
      </w:tr>
      <w:tr w14:paraId="39AC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8B7A114">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40AF1D">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安全生产许可证</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874B3A0">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具备合格有效的安全生产许可证</w:t>
            </w:r>
          </w:p>
        </w:tc>
      </w:tr>
      <w:tr w14:paraId="2DD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C50A2">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155C85">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资质等级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517902B">
            <w:pPr>
              <w:spacing w:line="360" w:lineRule="auto"/>
              <w:ind w:firstLine="482"/>
              <w:rPr>
                <w:rFonts w:ascii="宋体" w:hAnsi="宋体" w:cs="宋体"/>
                <w:caps w:val="0"/>
                <w:color w:val="auto"/>
                <w:spacing w:val="0"/>
                <w:szCs w:val="24"/>
                <w:highlight w:val="none"/>
              </w:rPr>
            </w:pPr>
            <w:r>
              <w:rPr>
                <w:rFonts w:hint="eastAsia" w:ascii="宋体" w:hAnsi="宋体" w:cs="宋体"/>
                <w:caps w:val="0"/>
                <w:color w:val="auto"/>
                <w:spacing w:val="0"/>
                <w:sz w:val="24"/>
                <w:szCs w:val="24"/>
                <w:highlight w:val="none"/>
              </w:rPr>
              <w:t>符合第二章“投标人须知”规定。</w:t>
            </w:r>
          </w:p>
        </w:tc>
      </w:tr>
      <w:tr w14:paraId="040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148FA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626664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311E0235">
            <w:pPr>
              <w:ind w:firstLine="482"/>
              <w:rPr>
                <w:rFonts w:ascii="宋体" w:hAnsi="宋体"/>
                <w:caps w:val="0"/>
                <w:color w:val="auto"/>
                <w:spacing w:val="0"/>
                <w:szCs w:val="24"/>
                <w:highlight w:val="none"/>
              </w:rPr>
            </w:pPr>
            <w:r>
              <w:rPr>
                <w:rFonts w:hint="eastAsia" w:ascii="宋体" w:hAnsi="宋体" w:cs="宋体"/>
                <w:caps w:val="0"/>
                <w:color w:val="auto"/>
                <w:spacing w:val="0"/>
                <w:sz w:val="24"/>
                <w:szCs w:val="24"/>
                <w:highlight w:val="none"/>
              </w:rPr>
              <w:t>符合第二章“投标人须知”规定</w:t>
            </w:r>
          </w:p>
        </w:tc>
      </w:tr>
      <w:tr w14:paraId="07C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BF66ECD">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8611F2">
            <w:pPr>
              <w:spacing w:line="360" w:lineRule="auto"/>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其他要求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FDE8ACA">
            <w:pPr>
              <w:ind w:firstLine="482"/>
              <w:rPr>
                <w:caps w:val="0"/>
                <w:color w:val="auto"/>
                <w:spacing w:val="0"/>
                <w:sz w:val="24"/>
                <w:szCs w:val="24"/>
                <w:highlight w:val="none"/>
              </w:rPr>
            </w:pPr>
            <w:r>
              <w:rPr>
                <w:caps w:val="0"/>
                <w:color w:val="auto"/>
                <w:spacing w:val="0"/>
                <w:sz w:val="24"/>
                <w:szCs w:val="24"/>
                <w:highlight w:val="none"/>
              </w:rPr>
              <w:t>1.</w:t>
            </w:r>
            <w:r>
              <w:rPr>
                <w:rFonts w:hint="eastAsia"/>
                <w:caps w:val="0"/>
                <w:color w:val="auto"/>
                <w:spacing w:val="0"/>
                <w:sz w:val="24"/>
                <w:szCs w:val="24"/>
                <w:highlight w:val="none"/>
              </w:rPr>
              <w:t>供应商自行出具本企业的无商业贿赂及无不正当竞争行为的承诺书；</w:t>
            </w:r>
          </w:p>
          <w:p w14:paraId="56049CE5">
            <w:pPr>
              <w:ind w:firstLine="482"/>
              <w:rPr>
                <w:caps w:val="0"/>
                <w:color w:val="auto"/>
                <w:spacing w:val="0"/>
                <w:sz w:val="24"/>
                <w:szCs w:val="24"/>
                <w:highlight w:val="none"/>
              </w:rPr>
            </w:pPr>
            <w:r>
              <w:rPr>
                <w:caps w:val="0"/>
                <w:color w:val="auto"/>
                <w:spacing w:val="0"/>
                <w:sz w:val="24"/>
                <w:szCs w:val="24"/>
                <w:highlight w:val="none"/>
              </w:rPr>
              <w:t>2.</w:t>
            </w:r>
            <w:r>
              <w:rPr>
                <w:rFonts w:hint="eastAsia"/>
                <w:caps w:val="0"/>
                <w:color w:val="auto"/>
                <w:spacing w:val="0"/>
                <w:sz w:val="24"/>
                <w:szCs w:val="24"/>
                <w:highlight w:val="none"/>
              </w:rPr>
              <w:t>提供供应商企业、法定代表人无行贿犯罪记录，在中国裁判文书网查询（提供网页查询截图）或供应商自行承诺，（查询日期必须在公告发布之日之后）；</w:t>
            </w:r>
          </w:p>
          <w:p w14:paraId="7AFAF0E8">
            <w:pPr>
              <w:ind w:firstLine="482"/>
              <w:rPr>
                <w:caps w:val="0"/>
                <w:color w:val="auto"/>
                <w:spacing w:val="0"/>
                <w:sz w:val="24"/>
                <w:szCs w:val="24"/>
                <w:highlight w:val="none"/>
              </w:rPr>
            </w:pPr>
            <w:r>
              <w:rPr>
                <w:caps w:val="0"/>
                <w:color w:val="auto"/>
                <w:spacing w:val="0"/>
                <w:sz w:val="24"/>
                <w:szCs w:val="24"/>
                <w:highlight w:val="none"/>
              </w:rPr>
              <w:t>3.</w:t>
            </w:r>
            <w:r>
              <w:rPr>
                <w:rFonts w:hint="eastAsia"/>
                <w:caps w:val="0"/>
                <w:color w:val="auto"/>
                <w:spacing w:val="0"/>
                <w:sz w:val="24"/>
                <w:szCs w:val="24"/>
                <w:highlight w:val="none"/>
              </w:rPr>
              <w:t>根据《关于在政府采购活动中查询及使用信用记录有关问题的通知》</w:t>
            </w:r>
            <w:r>
              <w:rPr>
                <w:caps w:val="0"/>
                <w:color w:val="auto"/>
                <w:spacing w:val="0"/>
                <w:sz w:val="24"/>
                <w:szCs w:val="24"/>
                <w:highlight w:val="none"/>
              </w:rPr>
              <w:t>(</w:t>
            </w:r>
            <w:r>
              <w:rPr>
                <w:rFonts w:hint="eastAsia"/>
                <w:caps w:val="0"/>
                <w:color w:val="auto"/>
                <w:spacing w:val="0"/>
                <w:sz w:val="24"/>
                <w:szCs w:val="24"/>
                <w:highlight w:val="none"/>
              </w:rPr>
              <w:t>财库</w:t>
            </w:r>
            <w:r>
              <w:rPr>
                <w:caps w:val="0"/>
                <w:color w:val="auto"/>
                <w:spacing w:val="0"/>
                <w:sz w:val="24"/>
                <w:szCs w:val="24"/>
                <w:highlight w:val="none"/>
              </w:rPr>
              <w:t>[2016]125</w:t>
            </w:r>
            <w:r>
              <w:rPr>
                <w:rFonts w:hint="eastAsia"/>
                <w:caps w:val="0"/>
                <w:color w:val="auto"/>
                <w:spacing w:val="0"/>
                <w:sz w:val="24"/>
                <w:szCs w:val="24"/>
                <w:highlight w:val="none"/>
              </w:rPr>
              <w:t>号</w:t>
            </w:r>
            <w:r>
              <w:rPr>
                <w:caps w:val="0"/>
                <w:color w:val="auto"/>
                <w:spacing w:val="0"/>
                <w:sz w:val="24"/>
                <w:szCs w:val="24"/>
                <w:highlight w:val="none"/>
              </w:rPr>
              <w:t>)</w:t>
            </w:r>
            <w:r>
              <w:rPr>
                <w:rFonts w:hint="eastAsia"/>
                <w:caps w:val="0"/>
                <w:color w:val="auto"/>
                <w:spacing w:val="0"/>
                <w:sz w:val="24"/>
                <w:szCs w:val="24"/>
                <w:highlight w:val="none"/>
              </w:rPr>
              <w:t>和豫财购【</w:t>
            </w:r>
            <w:r>
              <w:rPr>
                <w:caps w:val="0"/>
                <w:color w:val="auto"/>
                <w:spacing w:val="0"/>
                <w:sz w:val="24"/>
                <w:szCs w:val="24"/>
                <w:highlight w:val="none"/>
              </w:rPr>
              <w:t>2016</w:t>
            </w:r>
            <w:r>
              <w:rPr>
                <w:rFonts w:hint="eastAsia"/>
                <w:caps w:val="0"/>
                <w:color w:val="auto"/>
                <w:spacing w:val="0"/>
                <w:sz w:val="24"/>
                <w:szCs w:val="24"/>
                <w:highlight w:val="none"/>
              </w:rPr>
              <w:t>】</w:t>
            </w:r>
            <w:r>
              <w:rPr>
                <w:caps w:val="0"/>
                <w:color w:val="auto"/>
                <w:spacing w:val="0"/>
                <w:sz w:val="24"/>
                <w:szCs w:val="24"/>
                <w:highlight w:val="none"/>
              </w:rPr>
              <w:t>15</w:t>
            </w:r>
            <w:r>
              <w:rPr>
                <w:rFonts w:hint="eastAsia"/>
                <w:caps w:val="0"/>
                <w:color w:val="auto"/>
                <w:spacing w:val="0"/>
                <w:sz w:val="24"/>
                <w:szCs w:val="24"/>
                <w:highlight w:val="none"/>
              </w:rPr>
              <w:t>号的规定，企业没有被列入“中国执行信息公开网”网站的“失信被执行人”、“信用中国”网站的“重大税收违法失信主体”及“中国政府采购网”网站的“政府采购严重违法失信行为记录名单”，查询渠道：“中国执行信息公开网”网站（</w:t>
            </w:r>
            <w:r>
              <w:rPr>
                <w:caps w:val="0"/>
                <w:color w:val="auto"/>
                <w:spacing w:val="0"/>
                <w:sz w:val="24"/>
                <w:szCs w:val="24"/>
                <w:highlight w:val="none"/>
              </w:rPr>
              <w:t>http://zxgk.court.gov.cn/shixin</w:t>
            </w:r>
            <w:r>
              <w:rPr>
                <w:rFonts w:hint="eastAsia"/>
                <w:caps w:val="0"/>
                <w:color w:val="auto"/>
                <w:spacing w:val="0"/>
                <w:sz w:val="24"/>
                <w:szCs w:val="24"/>
                <w:highlight w:val="none"/>
              </w:rPr>
              <w:t>）“信用中国”网站（</w:t>
            </w:r>
            <w:r>
              <w:rPr>
                <w:caps w:val="0"/>
                <w:color w:val="auto"/>
                <w:spacing w:val="0"/>
                <w:sz w:val="24"/>
                <w:szCs w:val="24"/>
                <w:highlight w:val="none"/>
              </w:rPr>
              <w:t>www.creditchina.gov.cn</w:t>
            </w:r>
            <w:r>
              <w:rPr>
                <w:rFonts w:hint="eastAsia"/>
                <w:caps w:val="0"/>
                <w:color w:val="auto"/>
                <w:spacing w:val="0"/>
                <w:sz w:val="24"/>
                <w:szCs w:val="24"/>
                <w:highlight w:val="none"/>
              </w:rPr>
              <w:t>）、中国政府采购网（</w:t>
            </w:r>
            <w:r>
              <w:rPr>
                <w:caps w:val="0"/>
                <w:color w:val="auto"/>
                <w:spacing w:val="0"/>
                <w:sz w:val="24"/>
                <w:szCs w:val="24"/>
                <w:highlight w:val="none"/>
              </w:rPr>
              <w:t>www.ccgp.gov.cn</w:t>
            </w:r>
            <w:r>
              <w:rPr>
                <w:rFonts w:hint="eastAsia"/>
                <w:caps w:val="0"/>
                <w:color w:val="auto"/>
                <w:spacing w:val="0"/>
                <w:sz w:val="24"/>
                <w:szCs w:val="24"/>
                <w:highlight w:val="none"/>
              </w:rPr>
              <w:t>）；提供网站的查询信息截图（查询时间自公告发布之日起）；</w:t>
            </w:r>
          </w:p>
          <w:p w14:paraId="4956A4A6">
            <w:pPr>
              <w:ind w:firstLine="482"/>
              <w:rPr>
                <w:rFonts w:hint="default" w:eastAsia="宋体"/>
                <w:caps w:val="0"/>
                <w:color w:val="auto"/>
                <w:spacing w:val="0"/>
                <w:sz w:val="24"/>
                <w:szCs w:val="24"/>
                <w:highlight w:val="none"/>
                <w:lang w:val="en-US" w:eastAsia="zh-CN"/>
              </w:rPr>
            </w:pPr>
            <w:r>
              <w:rPr>
                <w:caps w:val="0"/>
                <w:color w:val="auto"/>
                <w:spacing w:val="0"/>
                <w:sz w:val="24"/>
                <w:szCs w:val="24"/>
                <w:highlight w:val="none"/>
              </w:rPr>
              <w:t>4.</w:t>
            </w:r>
            <w:r>
              <w:rPr>
                <w:rFonts w:hint="eastAsia"/>
                <w:caps w:val="0"/>
                <w:color w:val="auto"/>
                <w:spacing w:val="0"/>
                <w:sz w:val="24"/>
                <w:szCs w:val="24"/>
                <w:highlight w:val="none"/>
              </w:rPr>
              <w:t>单位负责人为同一人或者存在控股、管理关系的不同单位，不得参加同一标段投标或者未划分标段的同一招标项目投标</w:t>
            </w:r>
            <w:r>
              <w:rPr>
                <w:caps w:val="0"/>
                <w:color w:val="auto"/>
                <w:spacing w:val="0"/>
                <w:sz w:val="24"/>
                <w:szCs w:val="24"/>
                <w:highlight w:val="none"/>
              </w:rPr>
              <w:t>,</w:t>
            </w:r>
            <w:r>
              <w:rPr>
                <w:rFonts w:hint="eastAsia"/>
                <w:caps w:val="0"/>
                <w:color w:val="auto"/>
                <w:spacing w:val="0"/>
                <w:sz w:val="24"/>
                <w:szCs w:val="24"/>
                <w:highlight w:val="none"/>
              </w:rPr>
              <w:t>提供投标企业在“国家企业信用信息公示系统”中公示的公司信息、股东或投资人信息”。</w:t>
            </w:r>
          </w:p>
        </w:tc>
      </w:tr>
      <w:tr w14:paraId="08AF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E383B99">
            <w:pPr>
              <w:widowControl/>
              <w:ind w:firstLine="482"/>
              <w:jc w:val="left"/>
              <w:rPr>
                <w:rFonts w:ascii="宋体" w:hAnsi="宋体" w:cs="宋体"/>
                <w:caps w:val="0"/>
                <w:color w:val="auto"/>
                <w:spacing w:val="0"/>
                <w:sz w:val="24"/>
                <w:szCs w:val="24"/>
                <w:highlight w:val="none"/>
              </w:rPr>
            </w:pPr>
          </w:p>
        </w:tc>
        <w:tc>
          <w:tcPr>
            <w:tcW w:w="7060" w:type="dxa"/>
            <w:gridSpan w:val="2"/>
            <w:tcBorders>
              <w:top w:val="single" w:color="auto" w:sz="4" w:space="0"/>
              <w:left w:val="single" w:color="auto" w:sz="4" w:space="0"/>
              <w:bottom w:val="single" w:color="auto" w:sz="4" w:space="0"/>
              <w:right w:val="single" w:color="auto" w:sz="4" w:space="0"/>
            </w:tcBorders>
            <w:noWrap w:val="0"/>
            <w:vAlign w:val="center"/>
          </w:tcPr>
          <w:p w14:paraId="26BDE72B">
            <w:pPr>
              <w:spacing w:line="360" w:lineRule="auto"/>
              <w:ind w:firstLine="480"/>
              <w:jc w:val="center"/>
              <w:rPr>
                <w:rFonts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注：以上资格评审标准以投标文件为准。</w:t>
            </w:r>
          </w:p>
        </w:tc>
      </w:tr>
      <w:tr w14:paraId="66D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5737881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响 应 性</w:t>
            </w:r>
          </w:p>
          <w:p w14:paraId="7AAF4B63">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32C6B1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561E7">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57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78BF29C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2CC389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75D34A3C">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DE4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FC36C">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18E4E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质量要求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FC5E1F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BF0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CD6D6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1AE1A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3575274">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67EF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E434E66">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D228DF">
            <w:pPr>
              <w:spacing w:line="360" w:lineRule="auto"/>
              <w:ind w:firstLine="482"/>
              <w:jc w:val="center"/>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已标价工程量清单</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923CD">
            <w:pPr>
              <w:spacing w:line="360" w:lineRule="auto"/>
              <w:ind w:firstLine="482"/>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符合</w:t>
            </w:r>
            <w:r>
              <w:rPr>
                <w:rFonts w:ascii="Courier New" w:hAnsi="宋体" w:cs="Courier New"/>
                <w:caps w:val="0"/>
                <w:color w:val="auto"/>
                <w:spacing w:val="0"/>
                <w:sz w:val="24"/>
                <w:szCs w:val="24"/>
                <w:highlight w:val="none"/>
              </w:rPr>
              <w:t xml:space="preserve"> </w:t>
            </w:r>
            <w:r>
              <w:rPr>
                <w:rFonts w:hint="eastAsia" w:ascii="Courier New" w:hAnsi="宋体" w:cs="Courier New"/>
                <w:caps w:val="0"/>
                <w:color w:val="auto"/>
                <w:spacing w:val="0"/>
                <w:sz w:val="24"/>
                <w:szCs w:val="24"/>
                <w:highlight w:val="none"/>
              </w:rPr>
              <w:t>“工程量清单”给出的范围及数量，投标人不得擅自修改工程量清单上的工程项目和数量，否则其投标将予否决。</w:t>
            </w:r>
          </w:p>
        </w:tc>
      </w:tr>
      <w:tr w14:paraId="4D0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2CC9C19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E9D10A1">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投标价格</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FCA68C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低于（含等于）招标控制价</w:t>
            </w:r>
          </w:p>
        </w:tc>
      </w:tr>
    </w:tbl>
    <w:p w14:paraId="2DD847B8">
      <w:pPr>
        <w:ind w:firstLine="482"/>
        <w:rPr>
          <w:rFonts w:hint="eastAsia"/>
          <w:caps w:val="0"/>
          <w:color w:val="auto"/>
          <w:spacing w:val="0"/>
          <w:highlight w:val="none"/>
        </w:rPr>
      </w:pPr>
    </w:p>
    <w:p w14:paraId="3376D688">
      <w:pPr>
        <w:pStyle w:val="2"/>
        <w:ind w:firstLine="600"/>
        <w:jc w:val="both"/>
        <w:rPr>
          <w:b w:val="0"/>
          <w:caps w:val="0"/>
          <w:color w:val="auto"/>
          <w:spacing w:val="0"/>
          <w:highlight w:val="none"/>
        </w:rPr>
      </w:pPr>
      <w:r>
        <w:rPr>
          <w:b w:val="0"/>
          <w:caps w:val="0"/>
          <w:color w:val="auto"/>
          <w:spacing w:val="0"/>
          <w:highlight w:val="none"/>
        </w:rPr>
        <w:t>评分标准：</w:t>
      </w:r>
    </w:p>
    <w:tbl>
      <w:tblPr>
        <w:tblStyle w:val="16"/>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分值构成</w:t>
            </w:r>
          </w:p>
          <w:p w14:paraId="36A2E5C4">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商务标：</w:t>
            </w:r>
            <w:r>
              <w:rPr>
                <w:rFonts w:hint="eastAsia" w:cs="宋体" w:asciiTheme="minorEastAsia" w:hAnsiTheme="minorEastAsia" w:eastAsiaTheme="minorEastAsia"/>
                <w:color w:val="auto"/>
                <w:kern w:val="1"/>
                <w:sz w:val="24"/>
                <w:szCs w:val="24"/>
                <w:highlight w:val="none"/>
                <w:u w:val="single"/>
                <w:lang w:bidi="en-US"/>
              </w:rPr>
              <w:t>30</w:t>
            </w:r>
            <w:r>
              <w:rPr>
                <w:rFonts w:hint="eastAsia" w:cs="宋体" w:asciiTheme="minorEastAsia" w:hAnsiTheme="minorEastAsia" w:eastAsiaTheme="minorEastAsia"/>
                <w:color w:val="auto"/>
                <w:kern w:val="1"/>
                <w:sz w:val="24"/>
                <w:szCs w:val="24"/>
                <w:highlight w:val="none"/>
                <w:lang w:bidi="en-US"/>
              </w:rPr>
              <w:t>分</w:t>
            </w:r>
          </w:p>
          <w:p w14:paraId="71438F75">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技术标：</w:t>
            </w:r>
            <w:r>
              <w:rPr>
                <w:rFonts w:hint="eastAsia" w:cs="宋体" w:asciiTheme="minorEastAsia" w:hAnsiTheme="minorEastAsia" w:eastAsiaTheme="minorEastAsia"/>
                <w:color w:val="auto"/>
                <w:kern w:val="1"/>
                <w:sz w:val="24"/>
                <w:szCs w:val="24"/>
                <w:highlight w:val="none"/>
                <w:u w:val="single"/>
                <w:lang w:bidi="en-US"/>
              </w:rPr>
              <w:t>45</w:t>
            </w:r>
            <w:r>
              <w:rPr>
                <w:rFonts w:hint="eastAsia" w:cs="宋体" w:asciiTheme="minorEastAsia" w:hAnsiTheme="minorEastAsia" w:eastAsiaTheme="minorEastAsia"/>
                <w:color w:val="auto"/>
                <w:kern w:val="1"/>
                <w:sz w:val="24"/>
                <w:szCs w:val="24"/>
                <w:highlight w:val="none"/>
                <w:lang w:bidi="en-US"/>
              </w:rPr>
              <w:t>分</w:t>
            </w:r>
          </w:p>
          <w:p w14:paraId="30CD5BA9">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综合标：</w:t>
            </w:r>
            <w:r>
              <w:rPr>
                <w:rFonts w:hint="eastAsia" w:cs="宋体" w:asciiTheme="minorEastAsia" w:hAnsiTheme="minorEastAsia" w:eastAsiaTheme="minorEastAsia"/>
                <w:color w:val="auto"/>
                <w:kern w:val="1"/>
                <w:sz w:val="24"/>
                <w:szCs w:val="24"/>
                <w:highlight w:val="none"/>
                <w:u w:val="single"/>
                <w:lang w:bidi="en-US"/>
              </w:rPr>
              <w:t>25</w:t>
            </w:r>
            <w:r>
              <w:rPr>
                <w:rFonts w:hint="eastAsia" w:cs="宋体" w:asciiTheme="minorEastAsia" w:hAnsiTheme="minorEastAsia" w:eastAsiaTheme="minorEastAsia"/>
                <w:color w:val="auto"/>
                <w:kern w:val="1"/>
                <w:sz w:val="24"/>
                <w:szCs w:val="24"/>
                <w:highlight w:val="none"/>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商务标（</w:t>
            </w:r>
            <w:r>
              <w:rPr>
                <w:rFonts w:hint="eastAsia" w:cs="宋体" w:asciiTheme="minorEastAsia" w:hAnsiTheme="minorEastAsia" w:eastAsiaTheme="minorEastAsia"/>
                <w:color w:val="auto"/>
                <w:kern w:val="1"/>
                <w:sz w:val="24"/>
                <w:szCs w:val="24"/>
                <w:highlight w:val="none"/>
                <w:lang w:bidi="en-US"/>
              </w:rPr>
              <w:t>3</w:t>
            </w:r>
            <w:r>
              <w:rPr>
                <w:rFonts w:hint="eastAsia" w:cs="宋体" w:asciiTheme="minorEastAsia" w:hAnsiTheme="minorEastAsia" w:eastAsiaTheme="minorEastAsia"/>
                <w:color w:val="auto"/>
                <w:kern w:val="1"/>
                <w:sz w:val="24"/>
                <w:szCs w:val="24"/>
                <w:highlight w:val="none"/>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2、其他供应商的价格分统一按照下列公式计算：磋商报价得分=（磋商基准价/最后磋商报价）×30</w:t>
            </w:r>
          </w:p>
          <w:p w14:paraId="2BF52A7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注：（1）分值计算保留两位小数。</w:t>
            </w:r>
          </w:p>
          <w:p w14:paraId="69F8BF2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（2）本项目专门面向中小企业采购，不再进行价格扣除。参加政府采购活动的中小企业应当提供《中小企业声明函》；</w:t>
            </w:r>
          </w:p>
          <w:p w14:paraId="78DA1A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技术标</w:t>
            </w:r>
          </w:p>
          <w:p w14:paraId="1FA25113">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w:t>
            </w:r>
            <w:r>
              <w:rPr>
                <w:rFonts w:hint="eastAsia" w:cs="宋体" w:asciiTheme="minorEastAsia" w:hAnsiTheme="minorEastAsia" w:eastAsiaTheme="minorEastAsia"/>
                <w:color w:val="auto"/>
                <w:spacing w:val="6"/>
                <w:kern w:val="1"/>
                <w:sz w:val="24"/>
                <w:szCs w:val="24"/>
                <w:highlight w:val="none"/>
                <w:lang w:bidi="en-US"/>
              </w:rPr>
              <w:t>45</w:t>
            </w:r>
            <w:r>
              <w:rPr>
                <w:rFonts w:hint="eastAsia" w:cs="宋体" w:asciiTheme="minorEastAsia" w:hAnsiTheme="minorEastAsia" w:eastAsiaTheme="minorEastAsia"/>
                <w:color w:val="auto"/>
                <w:spacing w:val="6"/>
                <w:kern w:val="1"/>
                <w:sz w:val="24"/>
                <w:szCs w:val="24"/>
                <w:highlight w:val="none"/>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施工组织设计</w:t>
            </w:r>
          </w:p>
          <w:p w14:paraId="519F4DD9">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color w:val="auto"/>
                <w:sz w:val="24"/>
                <w:szCs w:val="24"/>
                <w:highlight w:val="none"/>
              </w:rPr>
            </w:pPr>
            <w:r>
              <w:rPr>
                <w:rFonts w:hint="eastAsia" w:ascii="宋体" w:hAnsi="宋体" w:eastAsia="宋体" w:cs="Times New Roman"/>
                <w:color w:val="auto"/>
                <w:sz w:val="24"/>
                <w:szCs w:val="24"/>
                <w:highlight w:val="none"/>
                <w:lang w:val="zh-CN"/>
              </w:rPr>
              <w:t>1.</w:t>
            </w:r>
            <w:r>
              <w:rPr>
                <w:rFonts w:hint="eastAsia" w:ascii="宋体" w:hAnsi="宋体" w:eastAsia="宋体" w:cs="Times New Roman"/>
                <w:color w:val="auto"/>
                <w:sz w:val="24"/>
                <w:szCs w:val="24"/>
                <w:highlight w:val="none"/>
              </w:rPr>
              <w:t>主要施工方法（0-8分）</w:t>
            </w:r>
            <w:r>
              <w:rPr>
                <w:rFonts w:hint="eastAsia" w:ascii="宋体" w:hAnsi="宋体" w:eastAsia="宋体" w:cs="Times New Roman"/>
                <w:color w:val="auto"/>
                <w:sz w:val="24"/>
                <w:szCs w:val="24"/>
                <w:highlight w:val="none"/>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ascii="宋体" w:hAnsi="宋体" w:eastAsia="宋体" w:cs="Times New Roman"/>
                <w:color w:val="auto"/>
                <w:sz w:val="24"/>
                <w:szCs w:val="24"/>
                <w:highlight w:val="none"/>
              </w:rPr>
              <w:t>各</w:t>
            </w:r>
            <w:r>
              <w:rPr>
                <w:rFonts w:hint="eastAsia" w:cs="宋体" w:asciiTheme="minorEastAsia" w:hAnsiTheme="minorEastAsia" w:eastAsiaTheme="minorEastAsia"/>
                <w:color w:val="auto"/>
                <w:sz w:val="24"/>
                <w:szCs w:val="24"/>
                <w:highlight w:val="none"/>
                <w:lang w:bidi="en-US"/>
              </w:rPr>
              <w:t>项主要内容的施工方案和措施</w:t>
            </w:r>
          </w:p>
          <w:p w14:paraId="06CF50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内容完整、切实可行，完全符合本项目需求的得8分；</w:t>
            </w:r>
          </w:p>
          <w:p w14:paraId="1CAE858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内容较为完善、较切实可行，较符合本项目需求的得，得6分；</w:t>
            </w:r>
          </w:p>
          <w:p w14:paraId="2DCF9B4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内容基本完善，基本可行，基本符合本项目需求的得4分；</w:t>
            </w:r>
          </w:p>
          <w:p w14:paraId="27B5588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内容存在不合理项、存在实施难度的得2分；</w:t>
            </w:r>
          </w:p>
          <w:p w14:paraId="19D65FA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537639">
            <w:pPr>
              <w:adjustRightInd/>
              <w:snapToGrid/>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709FB91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color w:val="auto"/>
                <w:sz w:val="24"/>
                <w:szCs w:val="24"/>
                <w:highlight w:val="none"/>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color w:val="auto"/>
                <w:sz w:val="24"/>
                <w:szCs w:val="24"/>
                <w:highlight w:val="none"/>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400" w:lineRule="exact"/>
              <w:jc w:val="center"/>
              <w:rPr>
                <w:rFonts w:cs="宋体" w:asciiTheme="minorEastAsia" w:hAnsiTheme="minorEastAsia" w:eastAsiaTheme="minorEastAsia"/>
                <w:color w:val="auto"/>
                <w:sz w:val="24"/>
                <w:szCs w:val="24"/>
                <w:highlight w:val="none"/>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0C510BC1">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工程施工中重难点问题及关键过程分析</w:t>
            </w:r>
          </w:p>
          <w:p w14:paraId="7FFCD90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内容完整、切实可行，完全符合本项目需求的得6分；</w:t>
            </w:r>
          </w:p>
          <w:p w14:paraId="0616314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02CDE2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927214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75728A">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27AB49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w:t>
            </w:r>
            <w:r>
              <w:rPr>
                <w:rFonts w:hint="eastAsia" w:ascii="宋体" w:hAnsi="宋体" w:eastAsia="宋体" w:cs="Times New Roman"/>
                <w:color w:val="auto"/>
                <w:sz w:val="24"/>
                <w:szCs w:val="24"/>
                <w:highlight w:val="none"/>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24D115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06244C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4A677EE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297E3B3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施工安全生产保障体系健全，安全管理制度完善，安全管理目标具体，全员安全责任制明确，现场安全管理组织机构、人员配备满足国家规定</w:t>
            </w:r>
          </w:p>
          <w:p w14:paraId="29A238D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0D86CBF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2B67FC2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27AD3BC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11A44C">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446DA03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5.</w:t>
            </w:r>
            <w:r>
              <w:rPr>
                <w:rFonts w:hint="eastAsia" w:ascii="宋体" w:hAnsi="宋体" w:eastAsia="宋体" w:cs="Times New Roman"/>
                <w:color w:val="auto"/>
                <w:sz w:val="24"/>
                <w:szCs w:val="24"/>
                <w:highlight w:val="none"/>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对总体进度计划、关键节点及中间完工项目施工进度计划、施工强度等</w:t>
            </w:r>
          </w:p>
          <w:p w14:paraId="22DF7B2C">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4A86585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43AC9DF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7DC01D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66523928">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042E94C">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6.</w:t>
            </w:r>
            <w:r>
              <w:rPr>
                <w:rFonts w:hint="eastAsia" w:ascii="宋体" w:hAnsi="宋体" w:eastAsia="宋体" w:cs="Times New Roman"/>
                <w:color w:val="auto"/>
                <w:sz w:val="24"/>
                <w:szCs w:val="24"/>
                <w:highlight w:val="none"/>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1.组织机构模式合理并满足工程施工需要，各部门责任、任务明确</w:t>
            </w:r>
          </w:p>
          <w:p w14:paraId="211BE08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内容完整、切实可行，完全符合本项目需求的得3分；</w:t>
            </w:r>
          </w:p>
          <w:p w14:paraId="0AD684DA">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内容较为完善、较切实可行，较符合本项目需求的得，得2分；</w:t>
            </w:r>
          </w:p>
          <w:p w14:paraId="193F3C6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内容基本完善，基本可行，基本符合本项目需求的得1分；</w:t>
            </w:r>
          </w:p>
          <w:p w14:paraId="542325E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p w14:paraId="266CF32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2.劳动力配备计划及主要施工机械配备计划合理、可行</w:t>
            </w:r>
          </w:p>
          <w:p w14:paraId="181963F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内容完整、切实可行，完全符合本项目需求的得2分；</w:t>
            </w:r>
          </w:p>
          <w:p w14:paraId="4D6EF5AB">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内容较为完善、较切实可行，较符合本项目需求的得，得1分；</w:t>
            </w:r>
          </w:p>
          <w:p w14:paraId="2A5AD74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0B92DD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zh-CN"/>
              </w:rPr>
              <w:t>确保环境保护管理的技术与措施（</w:t>
            </w:r>
            <w:r>
              <w:rPr>
                <w:rFonts w:hint="eastAsia" w:ascii="宋体" w:hAnsi="宋体" w:eastAsia="宋体" w:cs="Times New Roman"/>
                <w:color w:val="auto"/>
                <w:sz w:val="24"/>
                <w:szCs w:val="24"/>
                <w:highlight w:val="none"/>
              </w:rPr>
              <w:t>0-4分</w:t>
            </w:r>
            <w:r>
              <w:rPr>
                <w:rFonts w:hint="eastAsia" w:ascii="宋体" w:hAnsi="宋体" w:eastAsia="宋体" w:cs="Times New Roman"/>
                <w:color w:val="auto"/>
                <w:sz w:val="24"/>
                <w:szCs w:val="24"/>
                <w:highlight w:val="none"/>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有环境保护管理体系与施工环保措施计划且措施</w:t>
            </w:r>
          </w:p>
          <w:p w14:paraId="7843EF5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5D7E20B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87936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1379C59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4C30C9AA">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1E37DC8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8.劳动力计划及主要施工机械计划</w:t>
            </w:r>
            <w:r>
              <w:rPr>
                <w:rFonts w:hint="eastAsia" w:ascii="宋体" w:hAnsi="宋体" w:eastAsia="宋体" w:cs="Times New Roman"/>
                <w:color w:val="auto"/>
                <w:sz w:val="24"/>
                <w:szCs w:val="24"/>
                <w:highlight w:val="none"/>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E271D3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9.</w:t>
            </w:r>
            <w:r>
              <w:rPr>
                <w:rFonts w:hint="eastAsia" w:ascii="宋体" w:hAnsi="宋体" w:eastAsia="宋体" w:cs="Times New Roman"/>
                <w:color w:val="auto"/>
                <w:sz w:val="24"/>
                <w:szCs w:val="24"/>
                <w:highlight w:val="none"/>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总体布置有针对性、合理、能较好满足施工需要，符合安全、文明施工要求；材料堆放有序。关键线路清晰、准确、完整、计划编制合理</w:t>
            </w:r>
          </w:p>
          <w:p w14:paraId="4F5E62F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内容完整、切实可行，完全符合本项目需求的得5分；</w:t>
            </w:r>
          </w:p>
          <w:p w14:paraId="6673BB5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67F18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内容基本完善，基本可行，基本符合本项目需求的得3分；</w:t>
            </w:r>
          </w:p>
          <w:p w14:paraId="53E6C4A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内容前后不连贯导致语义不明或存在与本项目无关内容的得2分；</w:t>
            </w:r>
          </w:p>
          <w:p w14:paraId="211D9D23">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146CE0D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bottom w:val="single" w:color="auto" w:sz="4" w:space="0"/>
              <w:right w:val="single" w:color="000000" w:sz="4" w:space="0"/>
            </w:tcBorders>
          </w:tcPr>
          <w:p w14:paraId="6D1AABA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7554" w:type="dxa"/>
            <w:gridSpan w:val="4"/>
            <w:tcBorders>
              <w:top w:val="single" w:color="000000" w:sz="6" w:space="0"/>
              <w:left w:val="single" w:color="000000" w:sz="4" w:space="0"/>
              <w:bottom w:val="single" w:color="auto" w:sz="4" w:space="0"/>
              <w:right w:val="single" w:color="000000" w:sz="12" w:space="0"/>
            </w:tcBorders>
            <w:vAlign w:val="center"/>
          </w:tcPr>
          <w:p w14:paraId="28D4E045">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auto" w:sz="4" w:space="0"/>
            </w:tcBorders>
            <w:vAlign w:val="center"/>
          </w:tcPr>
          <w:p w14:paraId="100D6686">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综合标</w:t>
            </w:r>
          </w:p>
          <w:p w14:paraId="557B0A5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w:t>
            </w:r>
            <w:r>
              <w:rPr>
                <w:rFonts w:hint="eastAsia" w:cs="宋体" w:asciiTheme="minorEastAsia" w:hAnsiTheme="minorEastAsia" w:eastAsiaTheme="minorEastAsia"/>
                <w:color w:val="auto"/>
                <w:kern w:val="1"/>
                <w:sz w:val="24"/>
                <w:szCs w:val="24"/>
                <w:highlight w:val="none"/>
                <w:lang w:bidi="en-US"/>
              </w:rPr>
              <w:t>25</w:t>
            </w:r>
            <w:r>
              <w:rPr>
                <w:rFonts w:hint="eastAsia" w:cs="宋体" w:asciiTheme="minorEastAsia" w:hAnsiTheme="minorEastAsia" w:eastAsiaTheme="minorEastAsia"/>
                <w:color w:val="auto"/>
                <w:kern w:val="1"/>
                <w:sz w:val="24"/>
                <w:szCs w:val="24"/>
                <w:highlight w:val="none"/>
                <w:lang w:eastAsia="en-US" w:bidi="en-US"/>
              </w:rPr>
              <w:t>分）</w:t>
            </w: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5CDEF3F7">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企业业绩</w:t>
            </w:r>
          </w:p>
          <w:p w14:paraId="09D6308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c>
          <w:tcPr>
            <w:tcW w:w="6946" w:type="dxa"/>
            <w:gridSpan w:val="3"/>
            <w:tcBorders>
              <w:top w:val="single" w:color="auto" w:sz="4" w:space="0"/>
              <w:left w:val="single" w:color="auto" w:sz="4" w:space="0"/>
              <w:bottom w:val="single" w:color="auto" w:sz="4" w:space="0"/>
              <w:right w:val="single" w:color="auto" w:sz="4" w:space="0"/>
            </w:tcBorders>
            <w:vAlign w:val="center"/>
          </w:tcPr>
          <w:p w14:paraId="4CD4EF00">
            <w:pPr>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kern w:val="1"/>
                <w:sz w:val="24"/>
                <w:szCs w:val="24"/>
                <w:highlight w:val="none"/>
                <w:lang w:val="zh-CN"/>
              </w:rPr>
              <w:t>202</w:t>
            </w:r>
            <w:r>
              <w:rPr>
                <w:rFonts w:hint="eastAsia" w:cs="宋体" w:asciiTheme="minorEastAsia" w:hAnsiTheme="minorEastAsia" w:eastAsiaTheme="minorEastAsia"/>
                <w:bCs/>
                <w:color w:val="auto"/>
                <w:kern w:val="1"/>
                <w:sz w:val="24"/>
                <w:szCs w:val="24"/>
                <w:highlight w:val="none"/>
              </w:rPr>
              <w:t>2</w:t>
            </w:r>
            <w:r>
              <w:rPr>
                <w:rFonts w:hint="eastAsia" w:cs="宋体" w:asciiTheme="minorEastAsia" w:hAnsiTheme="minorEastAsia" w:eastAsiaTheme="minorEastAsia"/>
                <w:bCs/>
                <w:color w:val="auto"/>
                <w:kern w:val="1"/>
                <w:sz w:val="24"/>
                <w:szCs w:val="24"/>
                <w:highlight w:val="none"/>
                <w:lang w:val="zh-CN"/>
              </w:rPr>
              <w:t>年1月1日以来承担过类似业绩每份2分，最多得4分（须提供中标通知书和施工合同，时间以签订施工合同为准，否则不得分）</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auto" w:sz="4" w:space="0"/>
            </w:tcBorders>
            <w:vAlign w:val="center"/>
          </w:tcPr>
          <w:p w14:paraId="0688324D">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28A648C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优惠承诺</w:t>
            </w:r>
          </w:p>
          <w:p w14:paraId="57C474ED">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top w:val="single" w:color="auto" w:sz="4" w:space="0"/>
              <w:left w:val="single" w:color="auto" w:sz="4" w:space="0"/>
              <w:bottom w:val="single" w:color="auto" w:sz="4" w:space="0"/>
              <w:right w:val="single" w:color="auto" w:sz="4" w:space="0"/>
            </w:tcBorders>
            <w:vAlign w:val="center"/>
          </w:tcPr>
          <w:p w14:paraId="4E9CBB9D">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优惠承诺应是书面的符合工程实际情况，在施工过程中协调配合、文明施工，工程质量、工期、安全等承诺。</w:t>
            </w:r>
          </w:p>
          <w:p w14:paraId="3F2FC91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D0E2F96">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5AD5771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6354184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7D792C5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auto" w:sz="4" w:space="0"/>
            </w:tcBorders>
            <w:vAlign w:val="center"/>
          </w:tcPr>
          <w:p w14:paraId="4977DA2F">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14:paraId="7E561FF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履职尽责承诺</w:t>
            </w:r>
          </w:p>
          <w:p w14:paraId="3E8F511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top w:val="single" w:color="auto" w:sz="4" w:space="0"/>
              <w:left w:val="single" w:color="auto" w:sz="4" w:space="0"/>
              <w:bottom w:val="single" w:color="auto" w:sz="4" w:space="0"/>
              <w:right w:val="single" w:color="auto" w:sz="4" w:space="0"/>
            </w:tcBorders>
            <w:vAlign w:val="center"/>
          </w:tcPr>
          <w:p w14:paraId="7C57EC55">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5FDEDB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184C1502">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1B42A5C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38BC3988">
            <w:pPr>
              <w:spacing w:after="0" w:line="400" w:lineRule="exact"/>
              <w:rPr>
                <w:color w:val="auto"/>
                <w:sz w:val="24"/>
                <w:szCs w:val="24"/>
                <w:highlight w:val="none"/>
              </w:rPr>
            </w:pPr>
            <w:r>
              <w:rPr>
                <w:rFonts w:hint="eastAsia" w:ascii="宋体" w:hAnsi="宋体" w:eastAsia="宋体" w:cs="宋体"/>
                <w:color w:val="auto"/>
                <w:sz w:val="24"/>
                <w:szCs w:val="24"/>
                <w:highlight w:val="none"/>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auto" w:sz="4" w:space="0"/>
              <w:left w:val="single" w:color="000000" w:sz="6" w:space="0"/>
              <w:bottom w:val="single" w:color="000000" w:sz="4" w:space="0"/>
              <w:right w:val="single" w:color="000000" w:sz="12" w:space="0"/>
            </w:tcBorders>
            <w:vAlign w:val="center"/>
          </w:tcPr>
          <w:p w14:paraId="7D132DFE">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相关承诺</w:t>
            </w:r>
          </w:p>
          <w:p w14:paraId="410A8C7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top w:val="single" w:color="auto" w:sz="4" w:space="0"/>
              <w:left w:val="single" w:color="000000" w:sz="2" w:space="0"/>
              <w:bottom w:val="single" w:color="000000" w:sz="4" w:space="0"/>
              <w:right w:val="single" w:color="000000" w:sz="12" w:space="0"/>
            </w:tcBorders>
            <w:vAlign w:val="center"/>
          </w:tcPr>
          <w:p w14:paraId="358A7B0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承诺质量达到或优于国家规范要求、工期达到或优于磋商文件要求、工程进度及施工程序、项目部组成人员及现场管理服从采购人及监理人管理并有具体措施。</w:t>
            </w:r>
          </w:p>
          <w:p w14:paraId="6CA2DDB1">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20614E4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4E45A4C4">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044113C8">
            <w:pPr>
              <w:spacing w:after="0" w:line="400" w:lineRule="exact"/>
              <w:rPr>
                <w:rFonts w:ascii="宋体" w:hAnsi="宋体" w:eastAsia="宋体" w:cs="宋体"/>
                <w:color w:val="auto"/>
                <w:sz w:val="24"/>
                <w:szCs w:val="24"/>
                <w:highlight w:val="none"/>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A6BBD1">
            <w:pPr>
              <w:pStyle w:val="4"/>
              <w:rPr>
                <w:color w:val="auto"/>
                <w:sz w:val="24"/>
                <w:highlight w:val="none"/>
              </w:rPr>
            </w:pPr>
            <w:r>
              <w:rPr>
                <w:rFonts w:hint="eastAsia" w:ascii="宋体" w:hAnsi="宋体" w:cs="宋体"/>
                <w:color w:val="auto"/>
                <w:sz w:val="24"/>
                <w:highlight w:val="none"/>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供应商综合得分=技术标得分+商务标得分+综合标得分</w:t>
            </w:r>
          </w:p>
          <w:p w14:paraId="68B0D1D8">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供应商的报价应包含供应商所承诺的应达到的工程质量标准及其他承诺应达到的标准所包含的所有费用。</w:t>
            </w:r>
          </w:p>
        </w:tc>
      </w:tr>
    </w:tbl>
    <w:p w14:paraId="25903375">
      <w:pPr>
        <w:spacing w:line="440" w:lineRule="exact"/>
        <w:ind w:firstLine="241" w:firstLineChars="100"/>
        <w:rPr>
          <w:rFonts w:hint="eastAsia" w:ascii="宋体" w:hAnsi="宋体" w:cs="宋体"/>
          <w:b/>
          <w:caps w:val="0"/>
          <w:color w:val="auto"/>
          <w:spacing w:val="0"/>
          <w:sz w:val="24"/>
          <w:szCs w:val="24"/>
          <w:highlight w:val="none"/>
        </w:rPr>
      </w:pPr>
    </w:p>
    <w:p w14:paraId="1283AE8A">
      <w:pPr>
        <w:spacing w:line="440" w:lineRule="exact"/>
        <w:ind w:firstLine="241" w:firstLineChars="100"/>
        <w:rPr>
          <w:rFonts w:hint="eastAsia" w:ascii="宋体" w:hAnsi="宋体" w:cs="宋体"/>
          <w:b/>
          <w:caps w:val="0"/>
          <w:color w:val="auto"/>
          <w:spacing w:val="0"/>
          <w:sz w:val="24"/>
          <w:szCs w:val="24"/>
          <w:highlight w:val="none"/>
        </w:rPr>
      </w:pPr>
    </w:p>
    <w:p w14:paraId="4484D44A">
      <w:pPr>
        <w:spacing w:line="440" w:lineRule="exact"/>
        <w:ind w:firstLine="241" w:firstLineChars="100"/>
        <w:rPr>
          <w:rFonts w:hint="eastAsia" w:ascii="宋体" w:hAnsi="宋体" w:cs="宋体"/>
          <w:b/>
          <w:caps w:val="0"/>
          <w:color w:val="auto"/>
          <w:spacing w:val="0"/>
          <w:sz w:val="24"/>
          <w:szCs w:val="24"/>
          <w:highlight w:val="none"/>
        </w:rPr>
      </w:pPr>
      <w:r>
        <w:rPr>
          <w:rFonts w:ascii="宋体" w:hAnsi="宋体" w:cs="宋体"/>
          <w:b/>
          <w:caps w:val="0"/>
          <w:color w:val="auto"/>
          <w:spacing w:val="0"/>
          <w:sz w:val="24"/>
          <w:szCs w:val="24"/>
          <w:highlight w:val="none"/>
        </w:rPr>
        <w:br w:type="page"/>
      </w:r>
      <w:r>
        <w:rPr>
          <w:rFonts w:hint="eastAsia" w:ascii="宋体" w:hAnsi="宋体" w:cs="宋体"/>
          <w:b/>
          <w:caps w:val="0"/>
          <w:color w:val="auto"/>
          <w:spacing w:val="0"/>
          <w:sz w:val="24"/>
          <w:szCs w:val="24"/>
          <w:highlight w:val="none"/>
        </w:rPr>
        <w:t xml:space="preserve"> </w:t>
      </w:r>
    </w:p>
    <w:p w14:paraId="006AA827">
      <w:pPr>
        <w:spacing w:line="440" w:lineRule="exact"/>
        <w:ind w:firstLine="241" w:firstLineChars="100"/>
        <w:rPr>
          <w:rFonts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1. 评标方法</w:t>
      </w:r>
    </w:p>
    <w:p w14:paraId="7AC877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1C33D597">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1" w:name="_Toc246996244"/>
      <w:bookmarkStart w:id="442" w:name="_Toc77586861"/>
      <w:bookmarkStart w:id="443" w:name="_Toc179632619"/>
      <w:bookmarkStart w:id="444" w:name="_Toc296602489"/>
      <w:bookmarkStart w:id="445" w:name="_Toc77586955"/>
      <w:bookmarkStart w:id="446" w:name="_Toc152045601"/>
      <w:bookmarkStart w:id="447" w:name="_Toc247085759"/>
      <w:bookmarkStart w:id="448" w:name="_Toc152042378"/>
      <w:bookmarkStart w:id="449" w:name="_Toc144974568"/>
      <w:bookmarkStart w:id="450" w:name="_Toc11985"/>
      <w:bookmarkStart w:id="451" w:name="_Toc246996987"/>
      <w:r>
        <w:rPr>
          <w:rFonts w:hint="eastAsia" w:ascii="宋体" w:hAnsi="宋体" w:cs="宋体"/>
          <w:b/>
          <w:bCs/>
          <w:caps w:val="0"/>
          <w:color w:val="auto"/>
          <w:spacing w:val="0"/>
          <w:kern w:val="28"/>
          <w:sz w:val="24"/>
          <w:szCs w:val="24"/>
          <w:highlight w:val="none"/>
        </w:rPr>
        <w:t>2. 评审标准</w:t>
      </w:r>
      <w:bookmarkEnd w:id="441"/>
      <w:bookmarkEnd w:id="442"/>
      <w:bookmarkEnd w:id="443"/>
      <w:bookmarkEnd w:id="444"/>
      <w:bookmarkEnd w:id="445"/>
      <w:bookmarkEnd w:id="446"/>
      <w:bookmarkEnd w:id="447"/>
      <w:bookmarkEnd w:id="448"/>
      <w:bookmarkEnd w:id="449"/>
      <w:bookmarkEnd w:id="450"/>
      <w:bookmarkEnd w:id="451"/>
      <w:bookmarkStart w:id="452" w:name="_Toc296602490"/>
      <w:bookmarkStart w:id="453" w:name="_Toc247085760"/>
      <w:bookmarkStart w:id="454" w:name="_Toc144974569"/>
      <w:bookmarkStart w:id="455" w:name="_Toc152045602"/>
      <w:bookmarkStart w:id="456" w:name="_Toc179632620"/>
      <w:bookmarkStart w:id="457" w:name="_Toc246996245"/>
      <w:bookmarkStart w:id="458" w:name="_Toc152042379"/>
      <w:bookmarkStart w:id="459" w:name="_Toc246996988"/>
    </w:p>
    <w:p w14:paraId="7CA7839A">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60" w:name="_Toc11055"/>
      <w:bookmarkStart w:id="461" w:name="_Toc77586862"/>
      <w:bookmarkStart w:id="462" w:name="_Toc77586956"/>
      <w:r>
        <w:rPr>
          <w:rFonts w:hint="eastAsia" w:ascii="宋体" w:hAnsi="宋体" w:cs="宋体"/>
          <w:b/>
          <w:bCs/>
          <w:caps w:val="0"/>
          <w:color w:val="auto"/>
          <w:spacing w:val="0"/>
          <w:kern w:val="28"/>
          <w:sz w:val="24"/>
          <w:szCs w:val="24"/>
          <w:highlight w:val="none"/>
        </w:rPr>
        <w:t>2.1 初步评审标准</w:t>
      </w:r>
      <w:bookmarkEnd w:id="452"/>
      <w:bookmarkEnd w:id="453"/>
      <w:bookmarkEnd w:id="454"/>
      <w:bookmarkEnd w:id="455"/>
      <w:bookmarkEnd w:id="456"/>
      <w:bookmarkEnd w:id="457"/>
      <w:bookmarkEnd w:id="458"/>
      <w:bookmarkEnd w:id="459"/>
      <w:bookmarkEnd w:id="460"/>
      <w:bookmarkEnd w:id="461"/>
      <w:bookmarkEnd w:id="462"/>
    </w:p>
    <w:p w14:paraId="026389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2.1.1 形式评审标准：见评标办法前附表。</w:t>
      </w:r>
    </w:p>
    <w:p w14:paraId="6516AC96">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 资格评审标准：见评标办法前附表。</w:t>
      </w:r>
    </w:p>
    <w:p w14:paraId="55B19B9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2.1.3 响应性评审标准：见评标办法前附表。</w:t>
      </w:r>
    </w:p>
    <w:p w14:paraId="253BDA75">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63" w:name="_Toc246996246"/>
      <w:bookmarkStart w:id="464" w:name="_Toc246996989"/>
      <w:bookmarkStart w:id="465" w:name="_Toc179632621"/>
      <w:bookmarkStart w:id="466" w:name="_Toc152042380"/>
      <w:bookmarkStart w:id="467" w:name="_Toc77586863"/>
      <w:bookmarkStart w:id="468" w:name="_Toc152045603"/>
      <w:bookmarkStart w:id="469" w:name="_Toc296602491"/>
      <w:bookmarkStart w:id="470" w:name="_Toc77586957"/>
      <w:bookmarkStart w:id="471" w:name="_Toc144974570"/>
      <w:bookmarkStart w:id="472" w:name="_Toc6872"/>
      <w:bookmarkStart w:id="473" w:name="_Toc247085761"/>
      <w:r>
        <w:rPr>
          <w:rFonts w:hint="eastAsia" w:ascii="宋体" w:hAnsi="宋体" w:cs="宋体"/>
          <w:b/>
          <w:bCs/>
          <w:caps w:val="0"/>
          <w:color w:val="auto"/>
          <w:spacing w:val="0"/>
          <w:kern w:val="0"/>
          <w:sz w:val="24"/>
          <w:szCs w:val="24"/>
          <w:highlight w:val="none"/>
        </w:rPr>
        <w:t>2.2 分值构成与评分标准</w:t>
      </w:r>
      <w:bookmarkEnd w:id="463"/>
      <w:bookmarkEnd w:id="464"/>
      <w:bookmarkEnd w:id="465"/>
      <w:bookmarkEnd w:id="466"/>
      <w:bookmarkEnd w:id="467"/>
      <w:bookmarkEnd w:id="468"/>
      <w:bookmarkEnd w:id="469"/>
      <w:bookmarkEnd w:id="470"/>
      <w:bookmarkEnd w:id="471"/>
      <w:bookmarkEnd w:id="472"/>
      <w:bookmarkEnd w:id="473"/>
    </w:p>
    <w:p w14:paraId="7BC7CD93">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分值构成</w:t>
      </w:r>
    </w:p>
    <w:p w14:paraId="2DD135DE">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（1）技术标：见评标办法前附表；</w:t>
      </w:r>
    </w:p>
    <w:p w14:paraId="572CE6A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（2）商务标：见评标办法前附表；</w:t>
      </w:r>
    </w:p>
    <w:p w14:paraId="143EE5A5">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（3）综合标：见评标办法前附表。</w:t>
      </w:r>
    </w:p>
    <w:p w14:paraId="628A247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2.2.2 评分标准</w:t>
      </w:r>
    </w:p>
    <w:p w14:paraId="2F83ABF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（1）技术标评分标准：见评标办法前附表；</w:t>
      </w:r>
    </w:p>
    <w:p w14:paraId="27588072">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（2）商务标评分标准：见评标办法前附表；</w:t>
      </w:r>
    </w:p>
    <w:p w14:paraId="5CE91EA9">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（3）综合标评分标准：见评标办法前附表。</w:t>
      </w:r>
      <w:bookmarkStart w:id="474" w:name="_Toc179632622"/>
      <w:bookmarkStart w:id="475" w:name="_Toc246996990"/>
      <w:bookmarkStart w:id="476" w:name="_Toc144974571"/>
      <w:bookmarkStart w:id="477" w:name="_Toc152045604"/>
      <w:bookmarkStart w:id="478" w:name="_Toc152042381"/>
      <w:bookmarkStart w:id="479" w:name="_Toc247085762"/>
      <w:bookmarkStart w:id="480" w:name="_Toc296602492"/>
      <w:bookmarkStart w:id="481" w:name="_Toc246996247"/>
    </w:p>
    <w:p w14:paraId="0466E34C">
      <w:pPr>
        <w:spacing w:line="480" w:lineRule="exact"/>
        <w:ind w:firstLine="241" w:firstLineChars="100"/>
        <w:rPr>
          <w:rFonts w:hint="eastAsia"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3. 评标程序</w:t>
      </w:r>
      <w:bookmarkEnd w:id="474"/>
      <w:bookmarkEnd w:id="475"/>
      <w:bookmarkEnd w:id="476"/>
      <w:bookmarkEnd w:id="477"/>
      <w:bookmarkEnd w:id="478"/>
      <w:bookmarkEnd w:id="479"/>
      <w:bookmarkEnd w:id="480"/>
      <w:bookmarkEnd w:id="481"/>
    </w:p>
    <w:p w14:paraId="6E3215A1">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82" w:name="_Toc246996991"/>
      <w:bookmarkStart w:id="483" w:name="_Toc296602493"/>
      <w:bookmarkStart w:id="484" w:name="_Toc247085763"/>
      <w:bookmarkStart w:id="485" w:name="_Toc30399"/>
      <w:bookmarkStart w:id="486" w:name="_Toc246996248"/>
      <w:bookmarkStart w:id="487" w:name="_Toc144974572"/>
      <w:bookmarkStart w:id="488" w:name="_Toc152045605"/>
      <w:bookmarkStart w:id="489" w:name="_Toc152042382"/>
      <w:bookmarkStart w:id="490" w:name="_Toc77586958"/>
      <w:bookmarkStart w:id="491" w:name="_Toc179632623"/>
      <w:bookmarkStart w:id="492" w:name="_Toc77586864"/>
      <w:r>
        <w:rPr>
          <w:rFonts w:hint="eastAsia" w:ascii="宋体" w:hAnsi="宋体" w:cs="宋体"/>
          <w:b/>
          <w:bCs/>
          <w:caps w:val="0"/>
          <w:color w:val="auto"/>
          <w:spacing w:val="0"/>
          <w:kern w:val="0"/>
          <w:sz w:val="24"/>
          <w:szCs w:val="24"/>
          <w:highlight w:val="none"/>
        </w:rPr>
        <w:t>3.1 初步评审</w:t>
      </w:r>
      <w:bookmarkEnd w:id="482"/>
      <w:bookmarkEnd w:id="483"/>
      <w:bookmarkEnd w:id="484"/>
      <w:bookmarkEnd w:id="485"/>
      <w:bookmarkEnd w:id="486"/>
      <w:bookmarkEnd w:id="487"/>
      <w:bookmarkEnd w:id="488"/>
      <w:bookmarkEnd w:id="489"/>
      <w:bookmarkEnd w:id="490"/>
      <w:bookmarkEnd w:id="491"/>
      <w:bookmarkEnd w:id="492"/>
    </w:p>
    <w:p w14:paraId="1B49DE6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3.1.1磋商小组依据本章第2.1款规定的标准对磋商响应文件进行初步评审。有一项不符合评审标准的，磋商小组应当否决其投标。</w:t>
      </w:r>
    </w:p>
    <w:p w14:paraId="52E9F14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3.1.2 投标人有以下情形之一的，磋商小组应当否决其投标：</w:t>
      </w:r>
    </w:p>
    <w:p w14:paraId="41A096A7">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（1）第二章“投标人须知”第1.4.2项、第1.4.3项规定的任何一种情形的；</w:t>
      </w:r>
    </w:p>
    <w:p w14:paraId="0BD6CEF8">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（2）串通投标或弄虚作假或有其他违法行为的；</w:t>
      </w:r>
    </w:p>
    <w:p w14:paraId="396E2DBB">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（3）不按磋商小组要求澄清、说明或补正的。</w:t>
      </w:r>
    </w:p>
    <w:p w14:paraId="14B1BE8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3.1.3投标报价有算术错误的，磋商小组按以下原则对投标报价进行修正，修正的价格经投标人书面确认后具有约束力。投标人不接受修正价格的，磋商小组应当否决其投标。</w:t>
      </w:r>
    </w:p>
    <w:p w14:paraId="21260469">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（1）磋商响应文件中的大写金额与小写金额不一致的，以大写金额为准；</w:t>
      </w:r>
    </w:p>
    <w:p w14:paraId="4E12F592">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（2）总价金额与依据单价计算出的结果不一致的，以单价金额为准修正总价，但单价金额小数点有明显错误的除外。</w:t>
      </w:r>
    </w:p>
    <w:p w14:paraId="6810C87D">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493" w:name="_Toc152042384"/>
      <w:bookmarkStart w:id="494" w:name="_Toc296602494"/>
      <w:bookmarkStart w:id="495" w:name="_Toc246996992"/>
      <w:bookmarkStart w:id="496" w:name="_Toc5844"/>
      <w:bookmarkStart w:id="497" w:name="_Toc179632624"/>
      <w:bookmarkStart w:id="498" w:name="_Toc247085764"/>
      <w:bookmarkStart w:id="499" w:name="_Toc152045606"/>
      <w:bookmarkStart w:id="500" w:name="_Toc246996249"/>
      <w:bookmarkStart w:id="501" w:name="_Toc77586959"/>
      <w:bookmarkStart w:id="502" w:name="_Toc77586865"/>
      <w:bookmarkStart w:id="503" w:name="_Toc144974573"/>
      <w:r>
        <w:rPr>
          <w:rFonts w:hint="eastAsia" w:ascii="宋体" w:hAnsi="宋体" w:cs="宋体"/>
          <w:b/>
          <w:bCs/>
          <w:caps w:val="0"/>
          <w:color w:val="auto"/>
          <w:spacing w:val="0"/>
          <w:kern w:val="0"/>
          <w:sz w:val="24"/>
          <w:szCs w:val="24"/>
          <w:highlight w:val="none"/>
        </w:rPr>
        <w:t>3.2 详细评审</w:t>
      </w:r>
      <w:bookmarkEnd w:id="493"/>
      <w:bookmarkEnd w:id="494"/>
      <w:bookmarkEnd w:id="495"/>
      <w:bookmarkEnd w:id="496"/>
      <w:bookmarkEnd w:id="497"/>
      <w:bookmarkEnd w:id="498"/>
      <w:bookmarkEnd w:id="499"/>
      <w:bookmarkEnd w:id="500"/>
      <w:bookmarkEnd w:id="501"/>
      <w:bookmarkEnd w:id="502"/>
      <w:bookmarkEnd w:id="503"/>
    </w:p>
    <w:p w14:paraId="479EF249">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3.2.1 磋商小组按本章第2.2款规定的量化因素和分值进行打分，并计算出综合评估得分。</w:t>
      </w:r>
    </w:p>
    <w:p w14:paraId="47EE8F47">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（1）按本章第2.2.2（1）目规定的评审因素和分值对技术标计算出得分；</w:t>
      </w:r>
    </w:p>
    <w:p w14:paraId="56A5E191">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（2）按本章第2.2.2（2）目规定的评审因素和分值对商务标计算出得分；</w:t>
      </w:r>
    </w:p>
    <w:p w14:paraId="57A7F660">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（3）按本章第2.2.2（3）目规定的评审因素和分值对综合标计算出得分；</w:t>
      </w:r>
    </w:p>
    <w:p w14:paraId="1AABDEB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 评分分值计算过程中保留小数点后三位，最后投标人得分汇总时保留小数点后两位，小数点后第三位“四舍五入”。</w:t>
      </w:r>
    </w:p>
    <w:p w14:paraId="03878095">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 投标人得分=技术标+商务标+综合标。</w:t>
      </w:r>
    </w:p>
    <w:p w14:paraId="6E647EFA">
      <w:pPr>
        <w:spacing w:line="48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3.2.4在磋商小组完成对技术标、商务标和综合标的汇总后取平均值，作为该投标人的最终得分。</w:t>
      </w:r>
    </w:p>
    <w:p w14:paraId="14D9867F">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0EA38099">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504" w:name="_Toc144974575"/>
      <w:bookmarkStart w:id="505" w:name="_Toc246996993"/>
      <w:bookmarkStart w:id="506" w:name="_Toc77586866"/>
      <w:bookmarkStart w:id="507" w:name="_Toc246996250"/>
      <w:bookmarkStart w:id="508" w:name="_Toc77586960"/>
      <w:bookmarkStart w:id="509" w:name="_Toc152042385"/>
      <w:bookmarkStart w:id="510" w:name="_Toc296602495"/>
      <w:bookmarkStart w:id="511" w:name="_Toc152045607"/>
      <w:bookmarkStart w:id="512" w:name="_Toc15850"/>
      <w:bookmarkStart w:id="513" w:name="_Toc179632625"/>
      <w:bookmarkStart w:id="514" w:name="_Toc247085765"/>
      <w:r>
        <w:rPr>
          <w:rFonts w:hint="eastAsia" w:ascii="宋体" w:hAnsi="宋体" w:cs="宋体"/>
          <w:b/>
          <w:bCs/>
          <w:caps w:val="0"/>
          <w:color w:val="auto"/>
          <w:spacing w:val="0"/>
          <w:kern w:val="0"/>
          <w:sz w:val="24"/>
          <w:szCs w:val="24"/>
          <w:highlight w:val="none"/>
        </w:rPr>
        <w:t>3.3 磋商响应文件的澄清</w:t>
      </w:r>
      <w:bookmarkEnd w:id="504"/>
      <w:r>
        <w:rPr>
          <w:rFonts w:hint="eastAsia" w:ascii="宋体" w:hAnsi="宋体" w:cs="宋体"/>
          <w:b/>
          <w:bCs/>
          <w:caps w:val="0"/>
          <w:color w:val="auto"/>
          <w:spacing w:val="0"/>
          <w:kern w:val="0"/>
          <w:sz w:val="24"/>
          <w:szCs w:val="24"/>
          <w:highlight w:val="none"/>
        </w:rPr>
        <w:t>和补正</w:t>
      </w:r>
      <w:bookmarkEnd w:id="505"/>
      <w:bookmarkEnd w:id="506"/>
      <w:bookmarkEnd w:id="507"/>
      <w:bookmarkEnd w:id="508"/>
      <w:bookmarkEnd w:id="509"/>
      <w:bookmarkEnd w:id="510"/>
      <w:bookmarkEnd w:id="511"/>
      <w:bookmarkEnd w:id="512"/>
      <w:bookmarkEnd w:id="513"/>
      <w:bookmarkEnd w:id="514"/>
    </w:p>
    <w:p w14:paraId="1E45B55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3.3.1在评标过程中，磋商小组可以书面形式要求投标人对所提交磋商响应文件中不明确的内容进行书面澄清或说明，或者对细微偏差进行补正。磋商小组不接受投标人主动提出的澄清、说明或补正。</w:t>
      </w:r>
    </w:p>
    <w:p w14:paraId="62C912A8">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 澄清、说明和补正不得改变磋商响应文件的实质性内容。投标人的书面澄清、说明和补正属于磋商响应文件的组成部分。</w:t>
      </w:r>
    </w:p>
    <w:p w14:paraId="176B0E8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 磋商小组对投标人提交的澄清、说明或补正有疑问的，可以要求投标人进一步澄清、说明或补正，直至满足磋商小组的要求。</w:t>
      </w:r>
    </w:p>
    <w:p w14:paraId="453135C3">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515" w:name="_Toc152042386"/>
      <w:bookmarkStart w:id="516" w:name="_Toc246996251"/>
      <w:bookmarkStart w:id="517" w:name="_Toc247085766"/>
      <w:bookmarkStart w:id="518" w:name="_Toc77586961"/>
      <w:bookmarkStart w:id="519" w:name="_Toc2712"/>
      <w:bookmarkStart w:id="520" w:name="_Toc77586867"/>
      <w:bookmarkStart w:id="521" w:name="_Toc246996994"/>
      <w:bookmarkStart w:id="522" w:name="_Toc144974576"/>
      <w:bookmarkStart w:id="523" w:name="_Toc296602496"/>
      <w:bookmarkStart w:id="524" w:name="_Toc152045608"/>
      <w:bookmarkStart w:id="525" w:name="_Toc179632626"/>
      <w:r>
        <w:rPr>
          <w:rFonts w:hint="eastAsia" w:ascii="宋体" w:hAnsi="宋体" w:cs="宋体"/>
          <w:b/>
          <w:bCs/>
          <w:caps w:val="0"/>
          <w:color w:val="auto"/>
          <w:spacing w:val="0"/>
          <w:kern w:val="0"/>
          <w:sz w:val="24"/>
          <w:szCs w:val="24"/>
          <w:highlight w:val="none"/>
        </w:rPr>
        <w:t>3.4 评标结果</w:t>
      </w:r>
      <w:bookmarkEnd w:id="515"/>
      <w:bookmarkEnd w:id="516"/>
      <w:bookmarkEnd w:id="517"/>
      <w:bookmarkEnd w:id="518"/>
      <w:bookmarkEnd w:id="519"/>
      <w:bookmarkEnd w:id="520"/>
      <w:bookmarkEnd w:id="521"/>
      <w:bookmarkEnd w:id="522"/>
      <w:bookmarkEnd w:id="523"/>
      <w:bookmarkEnd w:id="524"/>
      <w:bookmarkEnd w:id="525"/>
    </w:p>
    <w:p w14:paraId="41537FE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3.4.1磋商小组按照得分由高到低的顺序推荐成交候选人。</w:t>
      </w:r>
    </w:p>
    <w:p w14:paraId="6C3F07C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3.4.2 磋商小组完成评标后，应当向招标人提交书面评标报告。</w:t>
      </w:r>
    </w:p>
    <w:p w14:paraId="483594A1">
      <w:pPr>
        <w:pStyle w:val="8"/>
        <w:spacing w:line="600" w:lineRule="exact"/>
        <w:ind w:left="9860" w:leftChars="60" w:hanging="9734"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caps w:val="0"/>
          <w:color w:val="auto"/>
          <w:spacing w:val="0"/>
          <w:sz w:val="40"/>
          <w:szCs w:val="40"/>
          <w:highlight w:val="none"/>
        </w:rPr>
        <w:br w:type="page"/>
      </w:r>
      <w:bookmarkStart w:id="526" w:name="_Toc5870"/>
      <w:r>
        <w:rPr>
          <w:rFonts w:hint="eastAsia" w:ascii="宋体" w:hAnsi="宋体" w:cs="宋体"/>
          <w:b/>
          <w:bCs/>
          <w:caps w:val="0"/>
          <w:color w:val="auto"/>
          <w:spacing w:val="0"/>
          <w:sz w:val="32"/>
          <w:szCs w:val="32"/>
          <w:highlight w:val="none"/>
        </w:rPr>
        <w:t>第四章 合同条款及格式</w:t>
      </w:r>
      <w:bookmarkEnd w:id="526"/>
    </w:p>
    <w:p w14:paraId="212861D1">
      <w:pPr>
        <w:widowControl/>
        <w:autoSpaceDE w:val="0"/>
        <w:autoSpaceDN w:val="0"/>
        <w:adjustRightInd w:val="0"/>
        <w:snapToGrid w:val="0"/>
        <w:spacing w:after="200"/>
        <w:ind w:firstLine="482"/>
        <w:jc w:val="center"/>
        <w:rPr>
          <w:rFonts w:hint="eastAsia" w:ascii="宋体" w:hAnsi="宋体"/>
          <w:bCs/>
          <w:caps w:val="0"/>
          <w:color w:val="auto"/>
          <w:spacing w:val="0"/>
          <w:sz w:val="32"/>
          <w:szCs w:val="32"/>
          <w:highlight w:val="none"/>
        </w:rPr>
      </w:pPr>
      <w:r>
        <w:rPr>
          <w:rFonts w:hint="eastAsia" w:ascii="宋体" w:hAnsi="宋体" w:cs="Calibri"/>
          <w:caps w:val="0"/>
          <w:color w:val="auto"/>
          <w:spacing w:val="0"/>
          <w:kern w:val="0"/>
          <w:sz w:val="24"/>
          <w:highlight w:val="none"/>
        </w:rPr>
        <w:t>此合同仅供参考。以最终招标人与成交人签定的合同草案为准进行公示</w:t>
      </w:r>
    </w:p>
    <w:p w14:paraId="64BF73D0">
      <w:pPr>
        <w:keepNext/>
        <w:keepLines/>
        <w:spacing w:line="400" w:lineRule="exact"/>
        <w:ind w:firstLine="643"/>
        <w:jc w:val="center"/>
        <w:outlineLvl w:val="2"/>
        <w:rPr>
          <w:rFonts w:hint="eastAsia" w:ascii="宋体" w:hAnsi="宋体"/>
          <w:bCs/>
          <w:caps w:val="0"/>
          <w:color w:val="auto"/>
          <w:spacing w:val="0"/>
          <w:sz w:val="32"/>
          <w:szCs w:val="32"/>
          <w:highlight w:val="none"/>
        </w:rPr>
      </w:pPr>
      <w:bookmarkStart w:id="527" w:name="_Toc12861"/>
      <w:r>
        <w:rPr>
          <w:rFonts w:hint="eastAsia" w:ascii="宋体" w:hAnsi="宋体"/>
          <w:bCs/>
          <w:caps w:val="0"/>
          <w:color w:val="auto"/>
          <w:spacing w:val="0"/>
          <w:sz w:val="32"/>
          <w:szCs w:val="32"/>
          <w:highlight w:val="none"/>
        </w:rPr>
        <w:t>第一部分、合同协议书</w:t>
      </w:r>
      <w:bookmarkEnd w:id="527"/>
    </w:p>
    <w:p w14:paraId="3D0F8618">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发包人（全称）：</w:t>
      </w:r>
      <w:r>
        <w:rPr>
          <w:rFonts w:hint="eastAsia" w:ascii="宋体" w:hAnsi="宋体"/>
          <w:caps w:val="0"/>
          <w:color w:val="auto"/>
          <w:spacing w:val="0"/>
          <w:sz w:val="24"/>
          <w:szCs w:val="24"/>
          <w:highlight w:val="none"/>
          <w:u w:val="single"/>
        </w:rPr>
        <w:t xml:space="preserve">         </w:t>
      </w:r>
    </w:p>
    <w:p w14:paraId="4E4F9B42">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承包人（全称）：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u w:val="single"/>
        </w:rPr>
        <w:t xml:space="preserve">  </w:t>
      </w:r>
    </w:p>
    <w:p w14:paraId="7AF3EEE3">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根据《中华人民共和国民法典》、《中华人民共和国建筑法》及有关法律规定，遵循平等、自愿、公平和诚实信用的原则，双方就</w:t>
      </w:r>
    </w:p>
    <w:p w14:paraId="6C8149A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工程施工及有关事项协商一致，共同达成如下协议：</w:t>
      </w:r>
    </w:p>
    <w:p w14:paraId="1C6B68FC">
      <w:pPr>
        <w:keepNext/>
        <w:keepLines/>
        <w:spacing w:line="400" w:lineRule="exact"/>
        <w:ind w:firstLine="482"/>
        <w:outlineLvl w:val="3"/>
        <w:rPr>
          <w:rFonts w:hint="eastAsia" w:ascii="宋体" w:hAnsi="宋体"/>
          <w:caps w:val="0"/>
          <w:color w:val="auto"/>
          <w:spacing w:val="0"/>
          <w:sz w:val="24"/>
          <w:szCs w:val="24"/>
          <w:highlight w:val="none"/>
        </w:rPr>
      </w:pPr>
      <w:bookmarkStart w:id="528" w:name="_Toc351203481"/>
      <w:r>
        <w:rPr>
          <w:rFonts w:hint="eastAsia" w:ascii="宋体" w:hAnsi="宋体"/>
          <w:bCs/>
          <w:caps w:val="0"/>
          <w:color w:val="auto"/>
          <w:spacing w:val="0"/>
          <w:sz w:val="24"/>
          <w:szCs w:val="24"/>
          <w:highlight w:val="none"/>
        </w:rPr>
        <w:t>一、工程概况</w:t>
      </w:r>
      <w:bookmarkEnd w:id="528"/>
    </w:p>
    <w:p w14:paraId="3B7A1C6B">
      <w:pPr>
        <w:spacing w:line="400" w:lineRule="exact"/>
        <w:ind w:firstLine="470" w:firstLineChars="196"/>
        <w:rPr>
          <w:rFonts w:hint="eastAsia" w:ascii="宋体" w:hAnsi="宋体"/>
          <w:caps w:val="0"/>
          <w:color w:val="auto"/>
          <w:spacing w:val="0"/>
          <w:sz w:val="24"/>
          <w:szCs w:val="24"/>
          <w:highlight w:val="none"/>
          <w:u w:val="single"/>
        </w:rPr>
      </w:pPr>
      <w:r>
        <w:rPr>
          <w:rFonts w:hint="eastAsia" w:ascii="宋体" w:hAnsi="宋体"/>
          <w:bCs/>
          <w:caps w:val="0"/>
          <w:color w:val="auto"/>
          <w:spacing w:val="0"/>
          <w:sz w:val="24"/>
          <w:szCs w:val="24"/>
          <w:highlight w:val="none"/>
        </w:rPr>
        <w:t>1.工程名称</w:t>
      </w:r>
      <w:r>
        <w:rPr>
          <w:rFonts w:hint="eastAsia" w:ascii="宋体" w:hAnsi="宋体"/>
          <w:caps w:val="0"/>
          <w:color w:val="auto"/>
          <w:spacing w:val="0"/>
          <w:sz w:val="24"/>
          <w:szCs w:val="24"/>
          <w:highlight w:val="none"/>
        </w:rPr>
        <w:t>：</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FC9A75A">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2.工程地点：</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699387">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3.工程立项批准文号：</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6F82F8C6">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4.资金来源：</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72B97B40">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5.工程内容：</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215C662E">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caps w:val="0"/>
          <w:color w:val="auto"/>
          <w:spacing w:val="0"/>
          <w:sz w:val="24"/>
          <w:szCs w:val="24"/>
          <w:highlight w:val="none"/>
        </w:rPr>
        <w:t>群体工程应附《承包人承揽工程项目一览表》（附件1）。</w:t>
      </w:r>
    </w:p>
    <w:p w14:paraId="7CEDEF1D">
      <w:pPr>
        <w:spacing w:line="400" w:lineRule="exact"/>
        <w:ind w:firstLine="470" w:firstLineChars="196"/>
        <w:rPr>
          <w:rFonts w:hint="eastAsia" w:ascii="宋体" w:hAnsi="宋体"/>
          <w:caps w:val="0"/>
          <w:color w:val="auto"/>
          <w:spacing w:val="0"/>
          <w:sz w:val="24"/>
          <w:szCs w:val="24"/>
          <w:highlight w:val="none"/>
        </w:rPr>
      </w:pPr>
      <w:r>
        <w:rPr>
          <w:rFonts w:hint="eastAsia" w:ascii="宋体" w:hAnsi="宋体"/>
          <w:bCs/>
          <w:caps w:val="0"/>
          <w:color w:val="auto"/>
          <w:spacing w:val="0"/>
          <w:sz w:val="24"/>
          <w:szCs w:val="24"/>
          <w:highlight w:val="none"/>
        </w:rPr>
        <w:t>6.工程承包范围：</w:t>
      </w:r>
      <w:r>
        <w:rPr>
          <w:rFonts w:hint="eastAsia" w:ascii="宋体" w:hAnsi="宋体"/>
          <w:caps w:val="0"/>
          <w:color w:val="auto"/>
          <w:spacing w:val="0"/>
          <w:sz w:val="24"/>
          <w:szCs w:val="24"/>
          <w:highlight w:val="none"/>
        </w:rPr>
        <w:t>。</w:t>
      </w:r>
    </w:p>
    <w:p w14:paraId="127955F3">
      <w:pPr>
        <w:keepNext/>
        <w:keepLines/>
        <w:spacing w:line="400" w:lineRule="exact"/>
        <w:ind w:firstLine="482"/>
        <w:outlineLvl w:val="3"/>
        <w:rPr>
          <w:rFonts w:hint="eastAsia" w:ascii="宋体" w:hAnsi="宋体"/>
          <w:bCs/>
          <w:caps w:val="0"/>
          <w:color w:val="auto"/>
          <w:spacing w:val="0"/>
          <w:sz w:val="24"/>
          <w:szCs w:val="24"/>
          <w:highlight w:val="none"/>
        </w:rPr>
      </w:pPr>
      <w:bookmarkStart w:id="529" w:name="_Toc351203482"/>
      <w:r>
        <w:rPr>
          <w:rFonts w:hint="eastAsia" w:ascii="宋体" w:hAnsi="宋体"/>
          <w:bCs/>
          <w:caps w:val="0"/>
          <w:color w:val="auto"/>
          <w:spacing w:val="0"/>
          <w:sz w:val="24"/>
          <w:szCs w:val="24"/>
          <w:highlight w:val="none"/>
        </w:rPr>
        <w:t>二、合同工期</w:t>
      </w:r>
      <w:bookmarkEnd w:id="529"/>
    </w:p>
    <w:p w14:paraId="53E0023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计划开工日期：年月日。</w:t>
      </w:r>
    </w:p>
    <w:p w14:paraId="310B6B06">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计划竣工日期：年月日。</w:t>
      </w:r>
    </w:p>
    <w:p w14:paraId="105977A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工期总日历天数：天。工期总日历天数与根据前述计划开竣工日期计算的工期天数不一致的，以工期总日历天数为准。</w:t>
      </w:r>
    </w:p>
    <w:p w14:paraId="23903BC3">
      <w:pPr>
        <w:keepNext/>
        <w:keepLines/>
        <w:spacing w:line="400" w:lineRule="exact"/>
        <w:ind w:firstLine="482"/>
        <w:outlineLvl w:val="3"/>
        <w:rPr>
          <w:rFonts w:hint="eastAsia" w:ascii="宋体" w:hAnsi="宋体"/>
          <w:caps w:val="0"/>
          <w:color w:val="auto"/>
          <w:spacing w:val="0"/>
          <w:sz w:val="24"/>
          <w:szCs w:val="24"/>
          <w:highlight w:val="none"/>
        </w:rPr>
      </w:pPr>
      <w:bookmarkStart w:id="530" w:name="_Toc351203483"/>
      <w:r>
        <w:rPr>
          <w:rFonts w:hint="eastAsia" w:ascii="宋体" w:hAnsi="宋体"/>
          <w:bCs/>
          <w:caps w:val="0"/>
          <w:color w:val="auto"/>
          <w:spacing w:val="0"/>
          <w:sz w:val="24"/>
          <w:szCs w:val="24"/>
          <w:highlight w:val="none"/>
        </w:rPr>
        <w:t>三、质量标准</w:t>
      </w:r>
      <w:bookmarkEnd w:id="530"/>
    </w:p>
    <w:p w14:paraId="66CFD882">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工程质量符合标准。</w:t>
      </w:r>
    </w:p>
    <w:p w14:paraId="05F7F339">
      <w:pPr>
        <w:keepNext/>
        <w:keepLines/>
        <w:spacing w:line="400" w:lineRule="exact"/>
        <w:ind w:firstLine="482"/>
        <w:outlineLvl w:val="3"/>
        <w:rPr>
          <w:rFonts w:hint="eastAsia" w:ascii="宋体" w:hAnsi="宋体"/>
          <w:caps w:val="0"/>
          <w:color w:val="auto"/>
          <w:spacing w:val="0"/>
          <w:sz w:val="24"/>
          <w:szCs w:val="24"/>
          <w:highlight w:val="none"/>
        </w:rPr>
      </w:pPr>
      <w:bookmarkStart w:id="531" w:name="_Toc351203484"/>
      <w:r>
        <w:rPr>
          <w:rFonts w:hint="eastAsia" w:ascii="宋体" w:hAnsi="宋体"/>
          <w:bCs/>
          <w:caps w:val="0"/>
          <w:color w:val="auto"/>
          <w:spacing w:val="0"/>
          <w:sz w:val="24"/>
          <w:szCs w:val="24"/>
          <w:highlight w:val="none"/>
        </w:rPr>
        <w:t>四、签约合同价与合同价格形式</w:t>
      </w:r>
      <w:bookmarkEnd w:id="531"/>
      <w:r>
        <w:rPr>
          <w:rFonts w:hint="eastAsia" w:ascii="宋体" w:hAnsi="宋体"/>
          <w:bCs/>
          <w:caps w:val="0"/>
          <w:color w:val="auto"/>
          <w:spacing w:val="0"/>
          <w:sz w:val="24"/>
          <w:szCs w:val="24"/>
          <w:highlight w:val="none"/>
        </w:rPr>
        <w:tab/>
      </w:r>
    </w:p>
    <w:p w14:paraId="644221E1">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1.签约合同价为：</w:t>
      </w:r>
    </w:p>
    <w:p w14:paraId="59BA335A">
      <w:pPr>
        <w:spacing w:line="400" w:lineRule="exact"/>
        <w:ind w:firstLine="600" w:firstLineChars="2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人民币（大写）(¥元)；</w:t>
      </w:r>
    </w:p>
    <w:p w14:paraId="11B0DEE0">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其中：</w:t>
      </w:r>
    </w:p>
    <w:p w14:paraId="56B06D37">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（1）安全文明施工费：</w:t>
      </w:r>
    </w:p>
    <w:p w14:paraId="5FCE96AD">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20DA977D">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（2）材料和工程设备暂估价金额：</w:t>
      </w:r>
    </w:p>
    <w:p w14:paraId="4C9AD431">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7945BE4C">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（3）专业工程暂估价金额：</w:t>
      </w:r>
    </w:p>
    <w:p w14:paraId="2D0BF743">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0FE09935">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（4）暂列金额：</w:t>
      </w:r>
    </w:p>
    <w:p w14:paraId="3D002746">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34FB3A2A">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2.合同价格形式：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48FD0D9">
      <w:pPr>
        <w:keepNext/>
        <w:keepLines/>
        <w:spacing w:line="400" w:lineRule="exact"/>
        <w:ind w:firstLine="482"/>
        <w:outlineLvl w:val="3"/>
        <w:rPr>
          <w:rFonts w:hint="eastAsia" w:ascii="宋体" w:hAnsi="宋体"/>
          <w:bCs/>
          <w:caps w:val="0"/>
          <w:color w:val="auto"/>
          <w:spacing w:val="0"/>
          <w:sz w:val="24"/>
          <w:szCs w:val="24"/>
          <w:highlight w:val="none"/>
        </w:rPr>
      </w:pPr>
      <w:bookmarkStart w:id="532" w:name="_Toc351203485"/>
      <w:r>
        <w:rPr>
          <w:rFonts w:hint="eastAsia" w:ascii="宋体" w:hAnsi="宋体"/>
          <w:bCs/>
          <w:caps w:val="0"/>
          <w:color w:val="auto"/>
          <w:spacing w:val="0"/>
          <w:sz w:val="24"/>
          <w:szCs w:val="24"/>
          <w:highlight w:val="none"/>
        </w:rPr>
        <w:t>五、</w:t>
      </w:r>
      <w:bookmarkEnd w:id="532"/>
      <w:r>
        <w:rPr>
          <w:rFonts w:hint="eastAsia" w:ascii="宋体" w:hAnsi="宋体"/>
          <w:bCs/>
          <w:caps w:val="0"/>
          <w:color w:val="auto"/>
          <w:spacing w:val="0"/>
          <w:sz w:val="24"/>
          <w:szCs w:val="24"/>
          <w:highlight w:val="none"/>
        </w:rPr>
        <w:t>项目经理</w:t>
      </w:r>
    </w:p>
    <w:p w14:paraId="75B9C3F2">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承包人项目经理：。</w:t>
      </w:r>
    </w:p>
    <w:p w14:paraId="5E7C3BBD">
      <w:pPr>
        <w:keepNext/>
        <w:keepLines/>
        <w:spacing w:line="400" w:lineRule="exact"/>
        <w:ind w:firstLine="482"/>
        <w:outlineLvl w:val="3"/>
        <w:rPr>
          <w:rFonts w:hint="eastAsia" w:ascii="宋体" w:hAnsi="宋体"/>
          <w:caps w:val="0"/>
          <w:color w:val="auto"/>
          <w:spacing w:val="0"/>
          <w:sz w:val="24"/>
          <w:szCs w:val="24"/>
          <w:highlight w:val="none"/>
        </w:rPr>
      </w:pPr>
      <w:bookmarkStart w:id="533" w:name="_Toc351203486"/>
      <w:r>
        <w:rPr>
          <w:rFonts w:hint="eastAsia" w:ascii="宋体" w:hAnsi="宋体"/>
          <w:bCs/>
          <w:caps w:val="0"/>
          <w:color w:val="auto"/>
          <w:spacing w:val="0"/>
          <w:sz w:val="24"/>
          <w:szCs w:val="24"/>
          <w:highlight w:val="none"/>
        </w:rPr>
        <w:t>六、合同文件构成</w:t>
      </w:r>
      <w:bookmarkEnd w:id="533"/>
    </w:p>
    <w:p w14:paraId="73CCDDE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本协议书与下列文件一起构成合同文件：</w:t>
      </w:r>
    </w:p>
    <w:p w14:paraId="13C72231">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（1）中标通知书（如果有）；</w:t>
      </w:r>
    </w:p>
    <w:p w14:paraId="67570E1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（2）投标函及其附录（如果有）； </w:t>
      </w:r>
    </w:p>
    <w:p w14:paraId="1A82850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（3）专用合同草案及其附件；</w:t>
      </w:r>
    </w:p>
    <w:p w14:paraId="48D4FB5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（4）通用合同草案；</w:t>
      </w:r>
    </w:p>
    <w:p w14:paraId="1E9DCC43">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（5）技术标准和要求；</w:t>
      </w:r>
    </w:p>
    <w:p w14:paraId="5AF5302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（6）图纸；</w:t>
      </w:r>
    </w:p>
    <w:p w14:paraId="746E56D0">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（7）已标价工程量清单或预算书；</w:t>
      </w:r>
    </w:p>
    <w:p w14:paraId="4AC9749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（8）其他合同文件。</w:t>
      </w:r>
    </w:p>
    <w:p w14:paraId="5E9ADE4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在合同订立及履行过程中形成的与合同有关的文件均构成合同文件组成部分。</w:t>
      </w:r>
    </w:p>
    <w:p w14:paraId="077E818E">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上述各项合同文件包括合同当事人就该项合同文件所作出的补充和修改，属于同一类内容的文件，应以最新签署的为准。专用合同草案及其附件须经合同当事人电子签章。</w:t>
      </w:r>
    </w:p>
    <w:p w14:paraId="2431C01E">
      <w:pPr>
        <w:keepNext/>
        <w:keepLines/>
        <w:spacing w:line="400" w:lineRule="exact"/>
        <w:ind w:firstLine="482"/>
        <w:outlineLvl w:val="3"/>
        <w:rPr>
          <w:rFonts w:hint="eastAsia" w:ascii="宋体" w:hAnsi="宋体"/>
          <w:caps w:val="0"/>
          <w:color w:val="auto"/>
          <w:spacing w:val="0"/>
          <w:sz w:val="24"/>
          <w:szCs w:val="24"/>
          <w:highlight w:val="none"/>
        </w:rPr>
      </w:pPr>
      <w:bookmarkStart w:id="534" w:name="_Toc351203487"/>
      <w:r>
        <w:rPr>
          <w:rFonts w:hint="eastAsia" w:ascii="宋体" w:hAnsi="宋体"/>
          <w:bCs/>
          <w:caps w:val="0"/>
          <w:color w:val="auto"/>
          <w:spacing w:val="0"/>
          <w:sz w:val="24"/>
          <w:szCs w:val="24"/>
          <w:highlight w:val="none"/>
        </w:rPr>
        <w:t>七、承诺</w:t>
      </w:r>
      <w:bookmarkEnd w:id="534"/>
    </w:p>
    <w:p w14:paraId="000DC31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1.发包人承诺按照法律规定履行项目审批手续、筹集工程建设资金并按照合同约定的期限和方式支付合同价款。</w:t>
      </w:r>
    </w:p>
    <w:p w14:paraId="5EC0652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2.承包人承诺按照法律规定及合同约定组织完成工程施工，确保工程质量和安全，不进行转包及违法分包，并在缺陷责任期及保修期内承担相应的工程维修责任。</w:t>
      </w:r>
    </w:p>
    <w:p w14:paraId="4F0E6F9D">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3.发包人和承包人通过招投标形式签订合同的，双方理解并承诺不再就同一工程另行签订与合同实质性内容相背离的协议。</w:t>
      </w:r>
    </w:p>
    <w:p w14:paraId="6AEC53A9">
      <w:pPr>
        <w:spacing w:line="400" w:lineRule="exact"/>
        <w:ind w:firstLine="482"/>
        <w:rPr>
          <w:rFonts w:hint="eastAsia" w:ascii="宋体" w:hAnsi="宋体"/>
          <w:bCs/>
          <w:caps w:val="0"/>
          <w:color w:val="auto"/>
          <w:spacing w:val="0"/>
          <w:sz w:val="24"/>
          <w:szCs w:val="24"/>
          <w:highlight w:val="none"/>
        </w:rPr>
      </w:pPr>
      <w:bookmarkStart w:id="535" w:name="_Toc351203488"/>
      <w:r>
        <w:rPr>
          <w:rFonts w:hint="eastAsia" w:ascii="宋体" w:hAnsi="宋体"/>
          <w:caps w:val="0"/>
          <w:color w:val="auto"/>
          <w:spacing w:val="0"/>
          <w:sz w:val="24"/>
          <w:szCs w:val="24"/>
          <w:highlight w:val="none"/>
        </w:rPr>
        <w:t>八、词语含义</w:t>
      </w:r>
      <w:bookmarkEnd w:id="535"/>
    </w:p>
    <w:p w14:paraId="4C3FB0C7">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本协议书中词语含义与第二部分通用合同草案中赋予的含义相同。</w:t>
      </w:r>
    </w:p>
    <w:p w14:paraId="53241CCE">
      <w:pPr>
        <w:keepNext/>
        <w:keepLines/>
        <w:spacing w:line="400" w:lineRule="exact"/>
        <w:ind w:firstLine="482"/>
        <w:outlineLvl w:val="3"/>
        <w:rPr>
          <w:rFonts w:hint="eastAsia" w:ascii="宋体" w:hAnsi="宋体"/>
          <w:caps w:val="0"/>
          <w:color w:val="auto"/>
          <w:spacing w:val="0"/>
          <w:sz w:val="24"/>
          <w:szCs w:val="24"/>
          <w:highlight w:val="none"/>
        </w:rPr>
      </w:pPr>
      <w:bookmarkStart w:id="536" w:name="_Toc351203489"/>
      <w:r>
        <w:rPr>
          <w:rFonts w:hint="eastAsia" w:ascii="宋体" w:hAnsi="宋体"/>
          <w:bCs/>
          <w:caps w:val="0"/>
          <w:color w:val="auto"/>
          <w:spacing w:val="0"/>
          <w:sz w:val="24"/>
          <w:szCs w:val="24"/>
          <w:highlight w:val="none"/>
        </w:rPr>
        <w:t>九、签订时间</w:t>
      </w:r>
      <w:bookmarkEnd w:id="536"/>
    </w:p>
    <w:p w14:paraId="686ABE7B">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本合同于年月日签订。</w:t>
      </w:r>
    </w:p>
    <w:p w14:paraId="225DF161">
      <w:pPr>
        <w:keepNext/>
        <w:keepLines/>
        <w:spacing w:line="400" w:lineRule="exact"/>
        <w:ind w:firstLine="482"/>
        <w:outlineLvl w:val="3"/>
        <w:rPr>
          <w:rFonts w:hint="eastAsia" w:ascii="宋体" w:hAnsi="宋体"/>
          <w:caps w:val="0"/>
          <w:color w:val="auto"/>
          <w:spacing w:val="0"/>
          <w:sz w:val="24"/>
          <w:szCs w:val="24"/>
          <w:highlight w:val="none"/>
        </w:rPr>
      </w:pPr>
      <w:bookmarkStart w:id="537" w:name="_Toc351203490"/>
      <w:r>
        <w:rPr>
          <w:rFonts w:hint="eastAsia" w:ascii="宋体" w:hAnsi="宋体"/>
          <w:bCs/>
          <w:caps w:val="0"/>
          <w:color w:val="auto"/>
          <w:spacing w:val="0"/>
          <w:sz w:val="24"/>
          <w:szCs w:val="24"/>
          <w:highlight w:val="none"/>
        </w:rPr>
        <w:t>十、签订地点</w:t>
      </w:r>
      <w:bookmarkEnd w:id="537"/>
    </w:p>
    <w:p w14:paraId="163E027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本合同在签订。</w:t>
      </w:r>
    </w:p>
    <w:p w14:paraId="6C5F85BC">
      <w:pPr>
        <w:keepNext/>
        <w:keepLines/>
        <w:spacing w:line="400" w:lineRule="exact"/>
        <w:ind w:firstLine="482"/>
        <w:outlineLvl w:val="3"/>
        <w:rPr>
          <w:rFonts w:hint="eastAsia" w:ascii="宋体" w:hAnsi="宋体"/>
          <w:caps w:val="0"/>
          <w:color w:val="auto"/>
          <w:spacing w:val="0"/>
          <w:sz w:val="24"/>
          <w:szCs w:val="24"/>
          <w:highlight w:val="none"/>
        </w:rPr>
      </w:pPr>
      <w:bookmarkStart w:id="538" w:name="_Toc351203491"/>
      <w:r>
        <w:rPr>
          <w:rFonts w:hint="eastAsia" w:ascii="宋体" w:hAnsi="宋体"/>
          <w:bCs/>
          <w:caps w:val="0"/>
          <w:color w:val="auto"/>
          <w:spacing w:val="0"/>
          <w:sz w:val="24"/>
          <w:szCs w:val="24"/>
          <w:highlight w:val="none"/>
        </w:rPr>
        <w:t>十一、补充协议</w:t>
      </w:r>
      <w:bookmarkEnd w:id="538"/>
    </w:p>
    <w:p w14:paraId="2A3AEDC5">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合同未尽事宜，合同当事人另行签订补充协议，补充协议是合同的组成部分。</w:t>
      </w:r>
    </w:p>
    <w:p w14:paraId="7035E793">
      <w:pPr>
        <w:keepNext/>
        <w:keepLines/>
        <w:spacing w:line="400" w:lineRule="exact"/>
        <w:ind w:firstLine="482"/>
        <w:outlineLvl w:val="3"/>
        <w:rPr>
          <w:rFonts w:hint="eastAsia" w:ascii="宋体" w:hAnsi="宋体"/>
          <w:caps w:val="0"/>
          <w:color w:val="auto"/>
          <w:spacing w:val="0"/>
          <w:sz w:val="24"/>
          <w:szCs w:val="24"/>
          <w:highlight w:val="none"/>
        </w:rPr>
      </w:pPr>
      <w:bookmarkStart w:id="539" w:name="_Toc351203492"/>
      <w:r>
        <w:rPr>
          <w:rFonts w:hint="eastAsia" w:ascii="宋体" w:hAnsi="宋体"/>
          <w:bCs/>
          <w:caps w:val="0"/>
          <w:color w:val="auto"/>
          <w:spacing w:val="0"/>
          <w:sz w:val="24"/>
          <w:szCs w:val="24"/>
          <w:highlight w:val="none"/>
        </w:rPr>
        <w:t>十二、合同生效</w:t>
      </w:r>
      <w:bookmarkEnd w:id="539"/>
    </w:p>
    <w:p w14:paraId="2BF3C431">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本合同自生效。</w:t>
      </w:r>
    </w:p>
    <w:p w14:paraId="3BEB6040">
      <w:pPr>
        <w:keepNext/>
        <w:keepLines/>
        <w:spacing w:line="400" w:lineRule="exact"/>
        <w:ind w:firstLine="482"/>
        <w:outlineLvl w:val="3"/>
        <w:rPr>
          <w:rFonts w:hint="eastAsia" w:ascii="宋体" w:hAnsi="宋体"/>
          <w:caps w:val="0"/>
          <w:color w:val="auto"/>
          <w:spacing w:val="0"/>
          <w:sz w:val="24"/>
          <w:szCs w:val="24"/>
          <w:highlight w:val="none"/>
        </w:rPr>
      </w:pPr>
      <w:bookmarkStart w:id="540" w:name="_Toc351203493"/>
      <w:r>
        <w:rPr>
          <w:rFonts w:hint="eastAsia" w:ascii="宋体" w:hAnsi="宋体"/>
          <w:bCs/>
          <w:caps w:val="0"/>
          <w:color w:val="auto"/>
          <w:spacing w:val="0"/>
          <w:sz w:val="24"/>
          <w:szCs w:val="24"/>
          <w:highlight w:val="none"/>
        </w:rPr>
        <w:t>十三、合同份数</w:t>
      </w:r>
      <w:bookmarkEnd w:id="540"/>
    </w:p>
    <w:p w14:paraId="2CC521C8">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本合同一式份，均具有同等法律效力，发包人执份，承包人执份。</w:t>
      </w:r>
    </w:p>
    <w:p w14:paraId="1DA6728D">
      <w:pPr>
        <w:spacing w:line="400" w:lineRule="exact"/>
        <w:ind w:firstLine="482"/>
        <w:rPr>
          <w:rFonts w:hint="eastAsia" w:ascii="宋体" w:hAnsi="宋体"/>
          <w:bCs/>
          <w:caps w:val="0"/>
          <w:color w:val="auto"/>
          <w:spacing w:val="0"/>
          <w:sz w:val="24"/>
          <w:szCs w:val="24"/>
          <w:highlight w:val="none"/>
        </w:rPr>
      </w:pPr>
    </w:p>
    <w:p w14:paraId="6E525A8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  (公章)</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承包人：  (公章)</w:t>
      </w:r>
    </w:p>
    <w:p w14:paraId="3CC97958">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法定代表人或其委托代理人：（签字） </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法定代表人或其委托代理人：</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 xml:space="preserve">（签字）                    </w:t>
      </w:r>
    </w:p>
    <w:p w14:paraId="250C8DD3">
      <w:pPr>
        <w:tabs>
          <w:tab w:val="left" w:pos="4410"/>
        </w:tabs>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 xml:space="preserve"> </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p>
    <w:p w14:paraId="617E573C">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p>
    <w:p w14:paraId="365A293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p>
    <w:p w14:paraId="67103F3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法定代表人：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法定代表人：</w:t>
      </w:r>
    </w:p>
    <w:p w14:paraId="576250BD">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p>
    <w:p w14:paraId="5356362B">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  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电  话：</w:t>
      </w:r>
    </w:p>
    <w:p w14:paraId="7537D40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p>
    <w:p w14:paraId="74DB8BEF">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p>
    <w:p w14:paraId="728C615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p>
    <w:p w14:paraId="076975A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账  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账 号：</w:t>
      </w:r>
    </w:p>
    <w:p w14:paraId="4A1B00FA">
      <w:pPr>
        <w:spacing w:line="490" w:lineRule="exact"/>
        <w:ind w:firstLine="482"/>
        <w:jc w:val="center"/>
        <w:rPr>
          <w:rFonts w:hint="eastAsia" w:ascii="宋体" w:hAnsi="宋体" w:cs="仿宋_GB2312"/>
          <w:caps w:val="0"/>
          <w:color w:val="auto"/>
          <w:spacing w:val="0"/>
          <w:sz w:val="24"/>
          <w:szCs w:val="24"/>
          <w:highlight w:val="none"/>
        </w:rPr>
      </w:pPr>
    </w:p>
    <w:p w14:paraId="34F931AC">
      <w:pPr>
        <w:spacing w:line="490" w:lineRule="exact"/>
        <w:ind w:firstLine="482"/>
        <w:rPr>
          <w:rFonts w:hint="eastAsia" w:ascii="宋体" w:hAnsi="宋体"/>
          <w:caps w:val="0"/>
          <w:color w:val="auto"/>
          <w:spacing w:val="0"/>
          <w:sz w:val="24"/>
          <w:szCs w:val="24"/>
          <w:highlight w:val="none"/>
        </w:rPr>
      </w:pPr>
    </w:p>
    <w:p w14:paraId="731FFD3F">
      <w:pPr>
        <w:spacing w:line="490" w:lineRule="exact"/>
        <w:ind w:firstLine="640"/>
        <w:jc w:val="center"/>
        <w:rPr>
          <w:rFonts w:hint="eastAsia" w:ascii="宋体" w:hAnsi="宋体"/>
          <w:caps w:val="0"/>
          <w:color w:val="auto"/>
          <w:spacing w:val="0"/>
          <w:kern w:val="0"/>
          <w:sz w:val="32"/>
          <w:szCs w:val="32"/>
          <w:highlight w:val="none"/>
        </w:rPr>
      </w:pPr>
      <w:r>
        <w:rPr>
          <w:rFonts w:hint="eastAsia" w:ascii="宋体" w:hAnsi="宋体" w:cs="宋体"/>
          <w:b/>
          <w:bCs/>
          <w:caps w:val="0"/>
          <w:color w:val="auto"/>
          <w:spacing w:val="0"/>
          <w:sz w:val="32"/>
          <w:szCs w:val="32"/>
          <w:highlight w:val="none"/>
        </w:rPr>
        <w:br w:type="page"/>
      </w:r>
      <w:bookmarkStart w:id="541" w:name="_Toc351203494"/>
      <w:bookmarkStart w:id="542" w:name="_Toc247096438"/>
      <w:bookmarkStart w:id="543" w:name="_Toc144974851"/>
      <w:bookmarkStart w:id="544" w:name="_Toc179632800"/>
      <w:bookmarkStart w:id="545" w:name="_Toc296602596"/>
      <w:bookmarkStart w:id="546" w:name="_Toc246996350"/>
      <w:bookmarkStart w:id="547" w:name="_Toc152045782"/>
      <w:bookmarkStart w:id="548" w:name="_Toc247085866"/>
      <w:bookmarkStart w:id="549" w:name="_Toc152042571"/>
      <w:bookmarkStart w:id="550" w:name="_Toc246997093"/>
      <w:r>
        <w:rPr>
          <w:rFonts w:hint="eastAsia" w:ascii="宋体" w:hAnsi="宋体"/>
          <w:caps w:val="0"/>
          <w:color w:val="auto"/>
          <w:spacing w:val="0"/>
          <w:kern w:val="0"/>
          <w:sz w:val="32"/>
          <w:szCs w:val="32"/>
          <w:highlight w:val="none"/>
        </w:rPr>
        <w:t>第二部分 通用</w:t>
      </w:r>
      <w:bookmarkEnd w:id="541"/>
      <w:r>
        <w:rPr>
          <w:rFonts w:hint="eastAsia" w:ascii="宋体" w:hAnsi="宋体"/>
          <w:caps w:val="0"/>
          <w:color w:val="auto"/>
          <w:spacing w:val="0"/>
          <w:kern w:val="0"/>
          <w:sz w:val="32"/>
          <w:szCs w:val="32"/>
          <w:highlight w:val="none"/>
        </w:rPr>
        <w:t>合同草案</w:t>
      </w:r>
    </w:p>
    <w:p w14:paraId="0008E670">
      <w:pPr>
        <w:spacing w:line="490" w:lineRule="exact"/>
        <w:ind w:firstLine="562"/>
        <w:jc w:val="center"/>
        <w:rPr>
          <w:rFonts w:hint="eastAsia" w:ascii="Calibri" w:hAnsi="Calibri"/>
          <w:caps w:val="0"/>
          <w:color w:val="auto"/>
          <w:spacing w:val="0"/>
          <w:highlight w:val="none"/>
        </w:rPr>
      </w:pPr>
      <w:r>
        <w:rPr>
          <w:rFonts w:hint="eastAsia" w:ascii="宋体" w:hAnsi="宋体"/>
          <w:caps w:val="0"/>
          <w:color w:val="auto"/>
          <w:spacing w:val="0"/>
          <w:kern w:val="0"/>
          <w:sz w:val="28"/>
          <w:szCs w:val="28"/>
          <w:highlight w:val="none"/>
        </w:rPr>
        <w:t>详见建设工程施工合同（GF—2017—0201）中的通用合同草案</w:t>
      </w:r>
    </w:p>
    <w:p w14:paraId="1DF013EB">
      <w:pPr>
        <w:spacing w:line="490" w:lineRule="exact"/>
        <w:ind w:firstLine="562"/>
        <w:jc w:val="center"/>
        <w:rPr>
          <w:rFonts w:ascii="宋体" w:hAnsi="宋体"/>
          <w:caps w:val="0"/>
          <w:color w:val="auto"/>
          <w:spacing w:val="0"/>
          <w:kern w:val="0"/>
          <w:sz w:val="28"/>
          <w:szCs w:val="28"/>
          <w:highlight w:val="none"/>
        </w:rPr>
      </w:pPr>
    </w:p>
    <w:p w14:paraId="6D489AB8">
      <w:pPr>
        <w:autoSpaceDE w:val="0"/>
        <w:autoSpaceDN w:val="0"/>
        <w:adjustRightInd w:val="0"/>
        <w:spacing w:line="490" w:lineRule="exact"/>
        <w:ind w:firstLine="643"/>
        <w:jc w:val="center"/>
        <w:rPr>
          <w:rFonts w:hint="eastAsia" w:ascii="宋体" w:hAnsi="宋体"/>
          <w:bCs/>
          <w:caps w:val="0"/>
          <w:color w:val="auto"/>
          <w:spacing w:val="0"/>
          <w:sz w:val="32"/>
          <w:szCs w:val="32"/>
          <w:highlight w:val="none"/>
        </w:rPr>
      </w:pPr>
    </w:p>
    <w:p w14:paraId="06E91DA1">
      <w:pPr>
        <w:autoSpaceDE w:val="0"/>
        <w:autoSpaceDN w:val="0"/>
        <w:adjustRightInd w:val="0"/>
        <w:spacing w:line="400" w:lineRule="exact"/>
        <w:ind w:firstLine="643"/>
        <w:jc w:val="center"/>
        <w:rPr>
          <w:rFonts w:hint="eastAsia" w:ascii="宋体" w:hAnsi="宋体"/>
          <w:bCs/>
          <w:caps w:val="0"/>
          <w:color w:val="auto"/>
          <w:spacing w:val="0"/>
          <w:sz w:val="32"/>
          <w:szCs w:val="32"/>
          <w:highlight w:val="none"/>
        </w:rPr>
      </w:pPr>
      <w:r>
        <w:rPr>
          <w:rFonts w:hint="eastAsia" w:ascii="宋体" w:hAnsi="宋体"/>
          <w:bCs/>
          <w:caps w:val="0"/>
          <w:color w:val="auto"/>
          <w:spacing w:val="0"/>
          <w:sz w:val="32"/>
          <w:szCs w:val="32"/>
          <w:highlight w:val="none"/>
        </w:rPr>
        <w:t>第三部分 专用合同草案</w:t>
      </w:r>
    </w:p>
    <w:p w14:paraId="022C034D">
      <w:pPr>
        <w:keepNext/>
        <w:keepLines/>
        <w:spacing w:line="380" w:lineRule="exact"/>
        <w:ind w:firstLine="482"/>
        <w:outlineLvl w:val="3"/>
        <w:rPr>
          <w:rFonts w:hint="eastAsia" w:ascii="宋体" w:hAnsi="宋体"/>
          <w:bCs/>
          <w:caps w:val="0"/>
          <w:color w:val="auto"/>
          <w:spacing w:val="0"/>
          <w:sz w:val="24"/>
          <w:szCs w:val="24"/>
          <w:highlight w:val="none"/>
        </w:rPr>
      </w:pPr>
      <w:bookmarkStart w:id="551" w:name="_Toc351203633"/>
      <w:r>
        <w:rPr>
          <w:rFonts w:hint="eastAsia" w:ascii="宋体" w:hAnsi="宋体"/>
          <w:bCs/>
          <w:caps w:val="0"/>
          <w:color w:val="auto"/>
          <w:spacing w:val="0"/>
          <w:sz w:val="24"/>
          <w:szCs w:val="24"/>
          <w:highlight w:val="none"/>
        </w:rPr>
        <w:t>1</w:t>
      </w:r>
      <w:bookmarkStart w:id="552" w:name="_Toc296890984"/>
      <w:bookmarkStart w:id="553" w:name="_Toc296347155"/>
      <w:bookmarkStart w:id="554" w:name="_Toc297120456"/>
      <w:bookmarkStart w:id="555" w:name="_Toc292559866"/>
      <w:bookmarkStart w:id="556" w:name="_Toc296346657"/>
      <w:bookmarkStart w:id="557" w:name="_Toc296503156"/>
      <w:bookmarkStart w:id="558" w:name="_Toc296891196"/>
      <w:bookmarkStart w:id="559" w:name="_Toc292559361"/>
      <w:bookmarkStart w:id="560" w:name="_Toc296944495"/>
      <w:bookmarkStart w:id="561" w:name="_Toc297048342"/>
      <w:r>
        <w:rPr>
          <w:rFonts w:hint="eastAsia" w:ascii="宋体" w:hAnsi="宋体"/>
          <w:bCs/>
          <w:caps w:val="0"/>
          <w:color w:val="auto"/>
          <w:spacing w:val="0"/>
          <w:sz w:val="24"/>
          <w:szCs w:val="24"/>
          <w:highlight w:val="none"/>
        </w:rPr>
        <w:t>. 一般约定</w:t>
      </w:r>
      <w:bookmarkEnd w:id="551"/>
    </w:p>
    <w:bookmarkEnd w:id="552"/>
    <w:bookmarkEnd w:id="553"/>
    <w:bookmarkEnd w:id="554"/>
    <w:bookmarkEnd w:id="555"/>
    <w:bookmarkEnd w:id="556"/>
    <w:bookmarkEnd w:id="557"/>
    <w:bookmarkEnd w:id="558"/>
    <w:bookmarkEnd w:id="559"/>
    <w:bookmarkEnd w:id="560"/>
    <w:bookmarkEnd w:id="561"/>
    <w:p w14:paraId="5D45F8D7">
      <w:pPr>
        <w:spacing w:line="380" w:lineRule="exact"/>
        <w:ind w:firstLine="480" w:firstLineChars="200"/>
        <w:outlineLvl w:val="0"/>
        <w:rPr>
          <w:rFonts w:hint="eastAsia" w:ascii="宋体" w:hAnsi="宋体"/>
          <w:caps w:val="0"/>
          <w:color w:val="auto"/>
          <w:spacing w:val="0"/>
          <w:sz w:val="24"/>
          <w:szCs w:val="24"/>
          <w:highlight w:val="none"/>
        </w:rPr>
      </w:pPr>
      <w:bookmarkStart w:id="562" w:name="_Toc19202"/>
      <w:bookmarkStart w:id="563" w:name="_Toc6409"/>
      <w:bookmarkStart w:id="564" w:name="_Toc18899"/>
      <w:bookmarkStart w:id="565" w:name="_Toc31882"/>
      <w:bookmarkStart w:id="566" w:name="_Toc5323"/>
      <w:bookmarkStart w:id="567" w:name="_Toc30819"/>
      <w:bookmarkStart w:id="568" w:name="_Toc3310"/>
      <w:r>
        <w:rPr>
          <w:rFonts w:hint="eastAsia" w:ascii="宋体" w:hAnsi="宋体"/>
          <w:caps w:val="0"/>
          <w:color w:val="auto"/>
          <w:spacing w:val="0"/>
          <w:sz w:val="24"/>
          <w:szCs w:val="24"/>
          <w:highlight w:val="none"/>
        </w:rPr>
        <w:t>1.1 词语定义</w:t>
      </w:r>
      <w:bookmarkEnd w:id="562"/>
      <w:bookmarkEnd w:id="563"/>
      <w:bookmarkEnd w:id="564"/>
      <w:bookmarkEnd w:id="565"/>
      <w:bookmarkEnd w:id="566"/>
      <w:bookmarkEnd w:id="567"/>
      <w:bookmarkEnd w:id="568"/>
    </w:p>
    <w:p w14:paraId="6E44B124">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1.1.1合同</w:t>
      </w:r>
    </w:p>
    <w:p w14:paraId="664FAE9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1.1.1.10其他合同文件包括：</w:t>
      </w:r>
      <w:r>
        <w:rPr>
          <w:rFonts w:hint="eastAsia" w:ascii="宋体" w:hAnsi="宋体" w:cs="宋体"/>
          <w:caps w:val="0"/>
          <w:color w:val="auto"/>
          <w:spacing w:val="0"/>
          <w:sz w:val="24"/>
          <w:szCs w:val="24"/>
          <w:highlight w:val="none"/>
          <w:u w:val="single"/>
          <w:lang w:bidi="ar"/>
        </w:rPr>
        <w:t>合同发行中，发包人和承包人有关工程的会议纪要、工程变更、签证、工程洽商、有关通知、信件、数据电文等，以及法律、法规规定具有证明效力和合同效力的文件或资料视为本合同的组成部分</w:t>
      </w:r>
      <w:r>
        <w:rPr>
          <w:rFonts w:hint="eastAsia" w:ascii="宋体" w:hAnsi="宋体"/>
          <w:caps w:val="0"/>
          <w:color w:val="auto"/>
          <w:spacing w:val="0"/>
          <w:sz w:val="24"/>
          <w:szCs w:val="24"/>
          <w:highlight w:val="none"/>
        </w:rPr>
        <w:t>。</w:t>
      </w:r>
    </w:p>
    <w:p w14:paraId="63000B4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 合同当事人及其他相关方</w:t>
      </w:r>
    </w:p>
    <w:p w14:paraId="2CE2F2A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1.1.2.4监理人：</w:t>
      </w:r>
    </w:p>
    <w:p w14:paraId="60DC06E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8E91B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B44A7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560766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7BA9FD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3A1F1C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1.1.2.5 设计人：</w:t>
      </w:r>
    </w:p>
    <w:p w14:paraId="33282E0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23C23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04D34D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99454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4A610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C8736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 工程和设备</w:t>
      </w:r>
    </w:p>
    <w:p w14:paraId="4DE93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1.1.3.7 作为施工现场组成部分的其他场所包括：</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A83963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1.1.3.9 永久占地包括：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4E1E041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1.1.3.10 临时占地包括：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3D986B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1.3法律 </w:t>
      </w:r>
    </w:p>
    <w:p w14:paraId="35DCB727">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适用于合同的其他规范性文件：</w:t>
      </w:r>
      <w:r>
        <w:rPr>
          <w:rFonts w:hint="eastAsia" w:ascii="宋体" w:hAnsi="宋体"/>
          <w:caps w:val="0"/>
          <w:color w:val="auto"/>
          <w:spacing w:val="0"/>
          <w:sz w:val="24"/>
          <w:szCs w:val="24"/>
          <w:highlight w:val="none"/>
          <w:u w:val="single" w:color="000000"/>
          <w:lang w:val="zh-TW" w:eastAsia="zh-TW"/>
        </w:rPr>
        <w:t>《中华人民共和国建筑法》、《</w:t>
      </w:r>
      <w:r>
        <w:rPr>
          <w:rFonts w:hint="eastAsia" w:ascii="宋体" w:hAnsi="宋体"/>
          <w:caps w:val="0"/>
          <w:color w:val="auto"/>
          <w:spacing w:val="0"/>
          <w:sz w:val="24"/>
          <w:szCs w:val="24"/>
          <w:highlight w:val="none"/>
          <w:u w:val="single" w:color="000000"/>
          <w:lang w:val="zh-TW"/>
        </w:rPr>
        <w:t>中华人民共和国民法典</w:t>
      </w:r>
      <w:r>
        <w:rPr>
          <w:rFonts w:hint="eastAsia" w:ascii="宋体" w:hAnsi="宋体"/>
          <w:caps w:val="0"/>
          <w:color w:val="auto"/>
          <w:spacing w:val="0"/>
          <w:sz w:val="24"/>
          <w:szCs w:val="24"/>
          <w:highlight w:val="none"/>
          <w:u w:val="single" w:color="000000"/>
          <w:lang w:val="zh-TW" w:eastAsia="zh-TW"/>
        </w:rPr>
        <w:t>》、《中华人民共和国招标投标法》、《建筑工程强制性标准条文》、《建设工程质量管理条例》、《建筑工程质量保修办法》、河南省及</w:t>
      </w:r>
      <w:r>
        <w:rPr>
          <w:rFonts w:hint="eastAsia" w:ascii="宋体" w:hAnsi="宋体"/>
          <w:caps w:val="0"/>
          <w:color w:val="auto"/>
          <w:spacing w:val="0"/>
          <w:sz w:val="24"/>
          <w:szCs w:val="24"/>
          <w:highlight w:val="none"/>
          <w:u w:val="single" w:color="000000"/>
          <w:lang w:val="zh-TW"/>
        </w:rPr>
        <w:t>三门峡</w:t>
      </w:r>
      <w:r>
        <w:rPr>
          <w:rFonts w:hint="eastAsia" w:ascii="宋体" w:hAnsi="宋体"/>
          <w:caps w:val="0"/>
          <w:color w:val="auto"/>
          <w:spacing w:val="0"/>
          <w:sz w:val="24"/>
          <w:szCs w:val="24"/>
          <w:highlight w:val="none"/>
          <w:u w:val="single" w:color="000000"/>
          <w:lang w:val="zh-TW" w:eastAsia="zh-TW"/>
        </w:rPr>
        <w:t>市关于安全文明施工的法规、条例和行政规范性文件等</w:t>
      </w:r>
      <w:r>
        <w:rPr>
          <w:rFonts w:hint="eastAsia" w:ascii="宋体" w:hAnsi="宋体"/>
          <w:caps w:val="0"/>
          <w:color w:val="auto"/>
          <w:spacing w:val="0"/>
          <w:sz w:val="24"/>
          <w:szCs w:val="24"/>
          <w:highlight w:val="none"/>
        </w:rPr>
        <w:t>。</w:t>
      </w:r>
    </w:p>
    <w:p w14:paraId="6CE6D59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 标准和规范</w:t>
      </w:r>
    </w:p>
    <w:p w14:paraId="0ADE7CA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1.4.1适用于工程的标准规范包括：</w:t>
      </w:r>
      <w:r>
        <w:rPr>
          <w:rFonts w:hint="eastAsia" w:ascii="宋体" w:hAnsi="宋体"/>
          <w:caps w:val="0"/>
          <w:color w:val="auto"/>
          <w:spacing w:val="0"/>
          <w:sz w:val="24"/>
          <w:szCs w:val="24"/>
          <w:highlight w:val="none"/>
          <w:u w:val="single" w:color="000000"/>
          <w:lang w:val="zh-TW" w:eastAsia="zh-TW"/>
        </w:rPr>
        <w:t>《建设工程工程量清单计价规范》（</w:t>
      </w:r>
      <w:r>
        <w:rPr>
          <w:rFonts w:hint="eastAsia" w:ascii="宋体" w:hAnsi="宋体"/>
          <w:caps w:val="0"/>
          <w:color w:val="auto"/>
          <w:spacing w:val="0"/>
          <w:sz w:val="24"/>
          <w:szCs w:val="24"/>
          <w:highlight w:val="none"/>
          <w:u w:val="single" w:color="000000"/>
        </w:rPr>
        <w:t>GB50500-2013</w:t>
      </w:r>
      <w:r>
        <w:rPr>
          <w:rFonts w:hint="eastAsia" w:ascii="宋体" w:hAnsi="宋体"/>
          <w:caps w:val="0"/>
          <w:color w:val="auto"/>
          <w:spacing w:val="0"/>
          <w:sz w:val="24"/>
          <w:szCs w:val="24"/>
          <w:highlight w:val="none"/>
          <w:u w:val="single" w:color="000000"/>
          <w:lang w:val="zh-TW" w:eastAsia="zh-TW"/>
        </w:rPr>
        <w:t>）、《建筑工程施工质量验收统一标准》等现行国家标准、规范等</w:t>
      </w:r>
      <w:r>
        <w:rPr>
          <w:rFonts w:hint="eastAsia" w:ascii="宋体" w:hAnsi="宋体"/>
          <w:caps w:val="0"/>
          <w:color w:val="auto"/>
          <w:spacing w:val="0"/>
          <w:sz w:val="24"/>
          <w:szCs w:val="24"/>
          <w:highlight w:val="none"/>
        </w:rPr>
        <w:t>。</w:t>
      </w:r>
    </w:p>
    <w:p w14:paraId="038B833E">
      <w:pPr>
        <w:spacing w:line="380" w:lineRule="exact"/>
        <w:ind w:firstLine="480" w:firstLineChars="200"/>
        <w:outlineLvl w:val="0"/>
        <w:rPr>
          <w:rFonts w:hint="eastAsia" w:ascii="宋体" w:hAnsi="宋体"/>
          <w:caps w:val="0"/>
          <w:color w:val="auto"/>
          <w:spacing w:val="0"/>
          <w:kern w:val="0"/>
          <w:sz w:val="24"/>
          <w:szCs w:val="24"/>
          <w:highlight w:val="none"/>
        </w:rPr>
      </w:pPr>
      <w:bookmarkStart w:id="569" w:name="_Toc3436"/>
      <w:bookmarkStart w:id="570" w:name="_Toc17608"/>
      <w:bookmarkStart w:id="571" w:name="_Toc8531"/>
      <w:bookmarkStart w:id="572" w:name="_Toc29816"/>
      <w:bookmarkStart w:id="573" w:name="_Toc14271"/>
      <w:bookmarkStart w:id="574" w:name="_Toc7481"/>
      <w:bookmarkStart w:id="575" w:name="_Toc26784"/>
      <w:r>
        <w:rPr>
          <w:rFonts w:hint="eastAsia" w:ascii="宋体" w:hAnsi="宋体"/>
          <w:caps w:val="0"/>
          <w:color w:val="auto"/>
          <w:spacing w:val="0"/>
          <w:kern w:val="0"/>
          <w:sz w:val="24"/>
          <w:szCs w:val="24"/>
          <w:highlight w:val="none"/>
        </w:rPr>
        <w:t>1.4.2 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bookmarkEnd w:id="569"/>
      <w:bookmarkEnd w:id="570"/>
      <w:bookmarkEnd w:id="571"/>
      <w:bookmarkEnd w:id="572"/>
      <w:bookmarkEnd w:id="573"/>
      <w:bookmarkEnd w:id="574"/>
      <w:bookmarkEnd w:id="575"/>
    </w:p>
    <w:p w14:paraId="3B57BF71">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发包人提供国外标准、规范的份数：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2CA547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4721EF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1.4.3发包人对工程的技术标准和功能要求的特殊要求：</w:t>
      </w:r>
    </w:p>
    <w:p w14:paraId="65824D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如遇遗漏所需施工的工程规范，承包人应征得监理工程师和发包人代表同意，补充规范以满足合同要求。</w:t>
      </w:r>
    </w:p>
    <w:p w14:paraId="4EB69638">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如遇设计或施工规范和标准对同一问题的处理出现相互矛盾的情况时，承包人应通知监理工程师，提出解决办法并征得监理工程师和发包人代表的同意。</w:t>
      </w:r>
    </w:p>
    <w:p w14:paraId="6FBE86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aps w:val="0"/>
          <w:color w:val="auto"/>
          <w:spacing w:val="0"/>
          <w:sz w:val="24"/>
          <w:szCs w:val="24"/>
          <w:highlight w:val="none"/>
          <w:u w:val="single"/>
          <w:lang w:val="zh-TW" w:eastAsia="zh-TW"/>
        </w:rPr>
        <w:t>施工所用的规范及标准应采用最新版本，除非所使用规范、监理工程师书面通知或合同中另有规定</w:t>
      </w:r>
      <w:r>
        <w:rPr>
          <w:rFonts w:hint="eastAsia" w:ascii="宋体" w:hAnsi="宋体"/>
          <w:caps w:val="0"/>
          <w:color w:val="auto"/>
          <w:spacing w:val="0"/>
          <w:sz w:val="24"/>
          <w:szCs w:val="24"/>
          <w:highlight w:val="none"/>
        </w:rPr>
        <w:t>。</w:t>
      </w:r>
    </w:p>
    <w:p w14:paraId="2E6CDB85">
      <w:pPr>
        <w:spacing w:line="380" w:lineRule="exact"/>
        <w:ind w:firstLine="480" w:firstLineChars="200"/>
        <w:outlineLvl w:val="0"/>
        <w:rPr>
          <w:rFonts w:hint="eastAsia" w:ascii="宋体" w:hAnsi="宋体"/>
          <w:caps w:val="0"/>
          <w:color w:val="auto"/>
          <w:spacing w:val="0"/>
          <w:sz w:val="24"/>
          <w:szCs w:val="24"/>
          <w:highlight w:val="none"/>
        </w:rPr>
      </w:pPr>
      <w:bookmarkStart w:id="576" w:name="_Toc22939"/>
      <w:bookmarkStart w:id="577" w:name="_Toc15485"/>
      <w:bookmarkStart w:id="578" w:name="_Toc32029"/>
      <w:bookmarkStart w:id="579" w:name="_Toc4785"/>
      <w:bookmarkStart w:id="580" w:name="_Toc19049"/>
      <w:bookmarkStart w:id="581" w:name="_Toc10302"/>
      <w:bookmarkStart w:id="582" w:name="_Toc14278"/>
      <w:r>
        <w:rPr>
          <w:rFonts w:hint="eastAsia" w:ascii="宋体" w:hAnsi="宋体"/>
          <w:caps w:val="0"/>
          <w:color w:val="auto"/>
          <w:spacing w:val="0"/>
          <w:sz w:val="24"/>
          <w:szCs w:val="24"/>
          <w:highlight w:val="none"/>
        </w:rPr>
        <w:t>1.5 合同文件的优先顺序</w:t>
      </w:r>
      <w:bookmarkEnd w:id="576"/>
      <w:bookmarkEnd w:id="577"/>
      <w:bookmarkEnd w:id="578"/>
      <w:bookmarkEnd w:id="579"/>
      <w:bookmarkEnd w:id="580"/>
      <w:bookmarkEnd w:id="581"/>
      <w:bookmarkEnd w:id="582"/>
    </w:p>
    <w:p w14:paraId="0A7FC6D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合同文件组成及优先顺序为：</w:t>
      </w:r>
      <w:r>
        <w:rPr>
          <w:rFonts w:hint="eastAsia" w:ascii="宋体" w:hAnsi="宋体"/>
          <w:caps w:val="0"/>
          <w:color w:val="auto"/>
          <w:spacing w:val="0"/>
          <w:sz w:val="24"/>
          <w:szCs w:val="24"/>
          <w:highlight w:val="none"/>
          <w:u w:val="single" w:color="000000"/>
          <w:lang w:val="zh-TW" w:eastAsia="zh-TW"/>
        </w:rPr>
        <w:t>按照本合同第一部分合同协议书第六条处理，本合同处于最优先地位。合同履行中签订的补充或修改合同文书并入本合同</w:t>
      </w:r>
      <w:r>
        <w:rPr>
          <w:rFonts w:hint="eastAsia" w:ascii="宋体" w:hAnsi="宋体"/>
          <w:caps w:val="0"/>
          <w:color w:val="auto"/>
          <w:spacing w:val="0"/>
          <w:sz w:val="24"/>
          <w:szCs w:val="24"/>
          <w:highlight w:val="none"/>
        </w:rPr>
        <w:t>。</w:t>
      </w:r>
    </w:p>
    <w:p w14:paraId="3C3EA048">
      <w:pPr>
        <w:spacing w:line="380" w:lineRule="exact"/>
        <w:ind w:firstLine="480" w:firstLineChars="200"/>
        <w:outlineLvl w:val="0"/>
        <w:rPr>
          <w:rFonts w:hint="eastAsia" w:ascii="宋体" w:hAnsi="宋体"/>
          <w:caps w:val="0"/>
          <w:color w:val="auto"/>
          <w:spacing w:val="0"/>
          <w:sz w:val="24"/>
          <w:szCs w:val="24"/>
          <w:highlight w:val="none"/>
        </w:rPr>
      </w:pPr>
      <w:bookmarkStart w:id="583" w:name="_Toc8185"/>
      <w:bookmarkStart w:id="584" w:name="_Toc2477"/>
      <w:bookmarkStart w:id="585" w:name="_Toc1278"/>
      <w:bookmarkStart w:id="586" w:name="_Toc12786"/>
      <w:bookmarkStart w:id="587" w:name="_Toc32741"/>
      <w:bookmarkStart w:id="588" w:name="_Toc12742"/>
      <w:bookmarkStart w:id="589" w:name="_Toc13900"/>
      <w:r>
        <w:rPr>
          <w:rFonts w:hint="eastAsia" w:ascii="宋体" w:hAnsi="宋体"/>
          <w:caps w:val="0"/>
          <w:color w:val="auto"/>
          <w:spacing w:val="0"/>
          <w:sz w:val="24"/>
          <w:szCs w:val="24"/>
          <w:highlight w:val="none"/>
        </w:rPr>
        <w:t>1.6 图纸和承包人文件</w:t>
      </w:r>
      <w:bookmarkEnd w:id="583"/>
      <w:bookmarkEnd w:id="584"/>
      <w:bookmarkEnd w:id="585"/>
      <w:bookmarkEnd w:id="586"/>
      <w:bookmarkEnd w:id="587"/>
      <w:bookmarkEnd w:id="588"/>
      <w:bookmarkEnd w:id="589"/>
      <w:r>
        <w:rPr>
          <w:rFonts w:hint="eastAsia" w:ascii="宋体" w:hAnsi="宋体"/>
          <w:caps w:val="0"/>
          <w:color w:val="auto"/>
          <w:spacing w:val="0"/>
          <w:sz w:val="24"/>
          <w:szCs w:val="24"/>
          <w:highlight w:val="none"/>
        </w:rPr>
        <w:tab/>
      </w:r>
    </w:p>
    <w:p w14:paraId="32CBB5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 图纸的提供</w:t>
      </w:r>
    </w:p>
    <w:p w14:paraId="7AE030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24606A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发包人向承包人提供图纸的数量：；</w:t>
      </w:r>
    </w:p>
    <w:p w14:paraId="6FD469A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发包人向承包人提供图纸的内容：</w:t>
      </w:r>
      <w:r>
        <w:rPr>
          <w:rFonts w:hint="eastAsia" w:ascii="宋体" w:hAnsi="宋体" w:cs="宋体"/>
          <w:caps w:val="0"/>
          <w:color w:val="auto"/>
          <w:spacing w:val="0"/>
          <w:sz w:val="24"/>
          <w:szCs w:val="24"/>
          <w:highlight w:val="none"/>
          <w:u w:val="single"/>
          <w:lang w:bidi="ar"/>
        </w:rPr>
        <w:t xml:space="preserve">详见图纸目录    </w:t>
      </w:r>
      <w:r>
        <w:rPr>
          <w:rFonts w:hint="eastAsia" w:ascii="宋体" w:hAnsi="宋体"/>
          <w:caps w:val="0"/>
          <w:color w:val="auto"/>
          <w:spacing w:val="0"/>
          <w:sz w:val="24"/>
          <w:szCs w:val="24"/>
          <w:highlight w:val="none"/>
        </w:rPr>
        <w:t>。</w:t>
      </w:r>
    </w:p>
    <w:p w14:paraId="4D15CC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1.6.4 承包人文件</w:t>
      </w:r>
    </w:p>
    <w:p w14:paraId="3810346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需要由承包人提供的文件，包括：</w:t>
      </w:r>
      <w:r>
        <w:rPr>
          <w:rFonts w:hint="eastAsia" w:ascii="宋体" w:hAnsi="宋体" w:cs="宋体"/>
          <w:caps w:val="0"/>
          <w:color w:val="auto"/>
          <w:spacing w:val="0"/>
          <w:sz w:val="24"/>
          <w:szCs w:val="24"/>
          <w:highlight w:val="none"/>
          <w:u w:val="single"/>
          <w:lang w:bidi="ar"/>
        </w:rPr>
        <w:t>施工组织设计及方案、施工过程管控资料及相关会议纪要、联系函等文件</w:t>
      </w:r>
      <w:r>
        <w:rPr>
          <w:rFonts w:hint="eastAsia" w:ascii="宋体" w:hAnsi="宋体"/>
          <w:caps w:val="0"/>
          <w:color w:val="auto"/>
          <w:spacing w:val="0"/>
          <w:sz w:val="24"/>
          <w:szCs w:val="24"/>
          <w:highlight w:val="none"/>
        </w:rPr>
        <w:t>；</w:t>
      </w:r>
    </w:p>
    <w:p w14:paraId="7C3CFE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承包人提供的文件的期限为：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5F3A795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承包人提供的文件的数量为：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746C0A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承包人提供的文件的形式为：</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3094A35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发包人审批承包人文件的期限：</w:t>
      </w:r>
      <w:r>
        <w:rPr>
          <w:rFonts w:hint="eastAsia" w:ascii="宋体" w:hAnsi="宋体" w:cs="宋体"/>
          <w:caps w:val="0"/>
          <w:color w:val="auto"/>
          <w:spacing w:val="0"/>
          <w:sz w:val="24"/>
          <w:szCs w:val="24"/>
          <w:highlight w:val="none"/>
          <w:u w:val="single"/>
          <w:lang w:bidi="ar"/>
        </w:rPr>
        <w:t>七日内</w:t>
      </w:r>
      <w:r>
        <w:rPr>
          <w:rFonts w:hint="eastAsia" w:ascii="宋体" w:hAnsi="宋体"/>
          <w:caps w:val="0"/>
          <w:color w:val="auto"/>
          <w:spacing w:val="0"/>
          <w:sz w:val="24"/>
          <w:szCs w:val="24"/>
          <w:highlight w:val="none"/>
        </w:rPr>
        <w:t>。</w:t>
      </w:r>
    </w:p>
    <w:p w14:paraId="2BE10D2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1.6.5 现场图纸准备</w:t>
      </w:r>
    </w:p>
    <w:p w14:paraId="406B9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关于现场图纸准备的约定：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1643ECB">
      <w:pPr>
        <w:spacing w:line="380" w:lineRule="exact"/>
        <w:ind w:firstLine="480" w:firstLineChars="200"/>
        <w:outlineLvl w:val="0"/>
        <w:rPr>
          <w:rFonts w:hint="eastAsia" w:ascii="宋体" w:hAnsi="宋体"/>
          <w:caps w:val="0"/>
          <w:color w:val="auto"/>
          <w:spacing w:val="0"/>
          <w:sz w:val="24"/>
          <w:szCs w:val="24"/>
          <w:highlight w:val="none"/>
        </w:rPr>
      </w:pPr>
      <w:bookmarkStart w:id="590" w:name="_Toc21272"/>
      <w:bookmarkStart w:id="591" w:name="_Toc32560"/>
      <w:bookmarkStart w:id="592" w:name="_Toc22565"/>
      <w:bookmarkStart w:id="593" w:name="_Toc2154"/>
      <w:bookmarkStart w:id="594" w:name="_Toc23676"/>
      <w:bookmarkStart w:id="595" w:name="_Toc22947"/>
      <w:bookmarkStart w:id="596" w:name="_Toc9890"/>
      <w:r>
        <w:rPr>
          <w:rFonts w:hint="eastAsia" w:ascii="宋体" w:hAnsi="宋体"/>
          <w:caps w:val="0"/>
          <w:color w:val="auto"/>
          <w:spacing w:val="0"/>
          <w:sz w:val="24"/>
          <w:szCs w:val="24"/>
          <w:highlight w:val="none"/>
        </w:rPr>
        <w:t>1.7 联络</w:t>
      </w:r>
      <w:bookmarkEnd w:id="590"/>
      <w:bookmarkEnd w:id="591"/>
      <w:bookmarkEnd w:id="592"/>
      <w:bookmarkEnd w:id="593"/>
      <w:bookmarkEnd w:id="594"/>
      <w:bookmarkEnd w:id="595"/>
      <w:bookmarkEnd w:id="596"/>
    </w:p>
    <w:p w14:paraId="520646C8">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1.7.1发包人和承包人应当在</w:t>
      </w:r>
      <w:r>
        <w:rPr>
          <w:rFonts w:hint="eastAsia" w:ascii="宋体" w:hAnsi="宋体"/>
          <w:caps w:val="0"/>
          <w:color w:val="auto"/>
          <w:spacing w:val="0"/>
          <w:sz w:val="24"/>
          <w:szCs w:val="24"/>
          <w:highlight w:val="none"/>
          <w:u w:val="single"/>
        </w:rPr>
        <w:t>7</w:t>
      </w:r>
      <w:r>
        <w:rPr>
          <w:rFonts w:hint="eastAsia" w:ascii="宋体" w:hAnsi="宋体"/>
          <w:caps w:val="0"/>
          <w:color w:val="auto"/>
          <w:spacing w:val="0"/>
          <w:kern w:val="0"/>
          <w:sz w:val="24"/>
          <w:szCs w:val="24"/>
          <w:highlight w:val="none"/>
        </w:rPr>
        <w:t>天内将与合同有关的通知、批准、证明、证书、指示、指令、要求、请求、同意、意见、确定和决定等书面函件送达对方当事人。</w:t>
      </w:r>
    </w:p>
    <w:p w14:paraId="1D5A498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1.7.2 发包人接收文件的地点：</w:t>
      </w:r>
      <w:r>
        <w:rPr>
          <w:rFonts w:hint="eastAsia" w:ascii="宋体" w:hAnsi="宋体"/>
          <w:caps w:val="0"/>
          <w:color w:val="auto"/>
          <w:spacing w:val="0"/>
          <w:sz w:val="24"/>
          <w:szCs w:val="24"/>
          <w:highlight w:val="none"/>
          <w:u w:val="single"/>
          <w:lang w:val="zh-TW" w:eastAsia="zh-TW"/>
        </w:rPr>
        <w:t>发包人办公地点</w:t>
      </w:r>
      <w:r>
        <w:rPr>
          <w:rFonts w:hint="eastAsia" w:ascii="宋体" w:hAnsi="宋体"/>
          <w:caps w:val="0"/>
          <w:color w:val="auto"/>
          <w:spacing w:val="0"/>
          <w:kern w:val="0"/>
          <w:sz w:val="24"/>
          <w:szCs w:val="24"/>
          <w:highlight w:val="none"/>
        </w:rPr>
        <w:t>；</w:t>
      </w:r>
    </w:p>
    <w:p w14:paraId="54C3D9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发包人指定的接收人为：</w:t>
      </w:r>
      <w:r>
        <w:rPr>
          <w:rFonts w:hint="eastAsia" w:ascii="宋体" w:hAnsi="宋体"/>
          <w:caps w:val="0"/>
          <w:color w:val="auto"/>
          <w:spacing w:val="0"/>
          <w:sz w:val="24"/>
          <w:szCs w:val="24"/>
          <w:highlight w:val="none"/>
          <w:u w:val="single"/>
          <w:lang w:val="zh-TW" w:eastAsia="zh-TW"/>
        </w:rPr>
        <w:t>发包人代表</w:t>
      </w:r>
      <w:r>
        <w:rPr>
          <w:rFonts w:hint="eastAsia" w:ascii="宋体" w:hAnsi="宋体"/>
          <w:caps w:val="0"/>
          <w:color w:val="auto"/>
          <w:spacing w:val="0"/>
          <w:kern w:val="0"/>
          <w:sz w:val="24"/>
          <w:szCs w:val="24"/>
          <w:highlight w:val="none"/>
        </w:rPr>
        <w:t>。</w:t>
      </w:r>
    </w:p>
    <w:p w14:paraId="1EE342CD">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承包人接收文件的地点：</w:t>
      </w:r>
      <w:r>
        <w:rPr>
          <w:rFonts w:hint="eastAsia" w:ascii="宋体" w:hAnsi="宋体"/>
          <w:caps w:val="0"/>
          <w:color w:val="auto"/>
          <w:spacing w:val="0"/>
          <w:sz w:val="24"/>
          <w:szCs w:val="24"/>
          <w:highlight w:val="none"/>
          <w:u w:val="single"/>
          <w:lang w:val="zh-TW" w:eastAsia="zh-TW"/>
        </w:rPr>
        <w:t>承包人工程项目部</w:t>
      </w:r>
      <w:r>
        <w:rPr>
          <w:rFonts w:hint="eastAsia" w:ascii="宋体" w:hAnsi="宋体"/>
          <w:caps w:val="0"/>
          <w:color w:val="auto"/>
          <w:spacing w:val="0"/>
          <w:kern w:val="0"/>
          <w:sz w:val="24"/>
          <w:szCs w:val="24"/>
          <w:highlight w:val="none"/>
        </w:rPr>
        <w:t>；</w:t>
      </w:r>
    </w:p>
    <w:p w14:paraId="50BB21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承包人指定的接收人为：</w:t>
      </w:r>
      <w:r>
        <w:rPr>
          <w:rFonts w:hint="eastAsia" w:ascii="宋体" w:hAnsi="宋体"/>
          <w:caps w:val="0"/>
          <w:color w:val="auto"/>
          <w:spacing w:val="0"/>
          <w:sz w:val="24"/>
          <w:szCs w:val="24"/>
          <w:highlight w:val="none"/>
          <w:u w:val="single"/>
          <w:lang w:val="zh-TW" w:eastAsia="zh-TW"/>
        </w:rPr>
        <w:t>项目经理</w:t>
      </w:r>
      <w:r>
        <w:rPr>
          <w:rFonts w:hint="eastAsia" w:ascii="宋体" w:hAnsi="宋体"/>
          <w:caps w:val="0"/>
          <w:color w:val="auto"/>
          <w:spacing w:val="0"/>
          <w:kern w:val="0"/>
          <w:sz w:val="24"/>
          <w:szCs w:val="24"/>
          <w:highlight w:val="none"/>
        </w:rPr>
        <w:t>。</w:t>
      </w:r>
    </w:p>
    <w:p w14:paraId="3666630A">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监理人接收文件的地点：</w:t>
      </w:r>
      <w:r>
        <w:rPr>
          <w:rFonts w:hint="eastAsia" w:ascii="宋体" w:hAnsi="宋体"/>
          <w:caps w:val="0"/>
          <w:color w:val="auto"/>
          <w:spacing w:val="0"/>
          <w:sz w:val="24"/>
          <w:szCs w:val="24"/>
          <w:highlight w:val="none"/>
          <w:u w:val="single"/>
          <w:lang w:val="zh-TW" w:eastAsia="zh-TW"/>
        </w:rPr>
        <w:t>监理项目部</w:t>
      </w:r>
      <w:r>
        <w:rPr>
          <w:rFonts w:hint="eastAsia" w:ascii="宋体" w:hAnsi="宋体"/>
          <w:caps w:val="0"/>
          <w:color w:val="auto"/>
          <w:spacing w:val="0"/>
          <w:kern w:val="0"/>
          <w:sz w:val="24"/>
          <w:szCs w:val="24"/>
          <w:highlight w:val="none"/>
        </w:rPr>
        <w:t>；</w:t>
      </w:r>
    </w:p>
    <w:p w14:paraId="00EF0C90">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监理人指定的接收人为：</w:t>
      </w:r>
      <w:r>
        <w:rPr>
          <w:rFonts w:hint="eastAsia" w:ascii="宋体" w:hAnsi="宋体"/>
          <w:caps w:val="0"/>
          <w:color w:val="auto"/>
          <w:spacing w:val="0"/>
          <w:sz w:val="24"/>
          <w:szCs w:val="24"/>
          <w:highlight w:val="none"/>
          <w:u w:val="single"/>
          <w:lang w:val="zh-TW" w:eastAsia="zh-TW"/>
        </w:rPr>
        <w:t>项目总监</w:t>
      </w:r>
      <w:r>
        <w:rPr>
          <w:rFonts w:hint="eastAsia" w:ascii="宋体" w:hAnsi="宋体"/>
          <w:caps w:val="0"/>
          <w:color w:val="auto"/>
          <w:spacing w:val="0"/>
          <w:kern w:val="0"/>
          <w:sz w:val="24"/>
          <w:szCs w:val="24"/>
          <w:highlight w:val="none"/>
        </w:rPr>
        <w:t>。</w:t>
      </w:r>
    </w:p>
    <w:p w14:paraId="4F17EAA5">
      <w:pPr>
        <w:spacing w:line="380" w:lineRule="exact"/>
        <w:ind w:firstLine="480" w:firstLineChars="200"/>
        <w:outlineLvl w:val="0"/>
        <w:rPr>
          <w:rFonts w:hint="eastAsia" w:ascii="宋体" w:hAnsi="宋体"/>
          <w:caps w:val="0"/>
          <w:color w:val="auto"/>
          <w:spacing w:val="0"/>
          <w:sz w:val="24"/>
          <w:szCs w:val="24"/>
          <w:highlight w:val="none"/>
        </w:rPr>
      </w:pPr>
      <w:bookmarkStart w:id="597" w:name="_Toc21604"/>
      <w:bookmarkStart w:id="598" w:name="_Toc25614"/>
      <w:bookmarkStart w:id="599" w:name="_Toc19491"/>
      <w:bookmarkStart w:id="600" w:name="_Toc2508"/>
      <w:bookmarkStart w:id="601" w:name="_Toc19893"/>
      <w:bookmarkStart w:id="602" w:name="_Toc7819"/>
      <w:bookmarkStart w:id="603" w:name="_Toc9600"/>
      <w:r>
        <w:rPr>
          <w:rFonts w:hint="eastAsia" w:ascii="宋体" w:hAnsi="宋体"/>
          <w:caps w:val="0"/>
          <w:color w:val="auto"/>
          <w:spacing w:val="0"/>
          <w:sz w:val="24"/>
          <w:szCs w:val="24"/>
          <w:highlight w:val="none"/>
        </w:rPr>
        <w:t>1.10 交通运输</w:t>
      </w:r>
      <w:bookmarkEnd w:id="597"/>
      <w:bookmarkEnd w:id="598"/>
      <w:bookmarkEnd w:id="599"/>
      <w:bookmarkEnd w:id="600"/>
      <w:bookmarkEnd w:id="601"/>
      <w:bookmarkEnd w:id="602"/>
      <w:bookmarkEnd w:id="603"/>
    </w:p>
    <w:p w14:paraId="1DB0320B">
      <w:pPr>
        <w:spacing w:line="380" w:lineRule="exact"/>
        <w:ind w:firstLine="480" w:firstLineChars="200"/>
        <w:outlineLvl w:val="0"/>
        <w:rPr>
          <w:rFonts w:hint="eastAsia" w:ascii="宋体" w:hAnsi="宋体"/>
          <w:caps w:val="0"/>
          <w:color w:val="auto"/>
          <w:spacing w:val="0"/>
          <w:sz w:val="24"/>
          <w:szCs w:val="24"/>
          <w:highlight w:val="none"/>
        </w:rPr>
      </w:pPr>
      <w:bookmarkStart w:id="604" w:name="_Toc14894"/>
      <w:bookmarkStart w:id="605" w:name="_Toc23966"/>
      <w:bookmarkStart w:id="606" w:name="_Toc29818"/>
      <w:bookmarkStart w:id="607" w:name="_Toc26127"/>
      <w:bookmarkStart w:id="608" w:name="_Toc14855"/>
      <w:bookmarkStart w:id="609" w:name="_Toc21983"/>
      <w:bookmarkStart w:id="610" w:name="_Toc7381"/>
      <w:r>
        <w:rPr>
          <w:rFonts w:hint="eastAsia" w:ascii="宋体" w:hAnsi="宋体"/>
          <w:caps w:val="0"/>
          <w:color w:val="auto"/>
          <w:spacing w:val="0"/>
          <w:sz w:val="24"/>
          <w:szCs w:val="24"/>
          <w:highlight w:val="none"/>
        </w:rPr>
        <w:t>1</w:t>
      </w:r>
      <w:bookmarkStart w:id="611" w:name="_Toc318581155"/>
      <w:bookmarkStart w:id="612" w:name="_Toc312677986"/>
      <w:bookmarkStart w:id="613" w:name="_Toc300934943"/>
      <w:bookmarkStart w:id="614" w:name="_Toc304295521"/>
      <w:bookmarkStart w:id="615" w:name="_Toc303539100"/>
      <w:r>
        <w:rPr>
          <w:rFonts w:hint="eastAsia" w:ascii="宋体" w:hAnsi="宋体"/>
          <w:caps w:val="0"/>
          <w:color w:val="auto"/>
          <w:spacing w:val="0"/>
          <w:sz w:val="24"/>
          <w:szCs w:val="24"/>
          <w:highlight w:val="none"/>
        </w:rPr>
        <w:t>.10.1 出入现场的权利</w:t>
      </w:r>
      <w:bookmarkEnd w:id="604"/>
      <w:bookmarkEnd w:id="605"/>
      <w:bookmarkEnd w:id="606"/>
      <w:bookmarkEnd w:id="607"/>
      <w:bookmarkEnd w:id="608"/>
      <w:bookmarkEnd w:id="609"/>
      <w:bookmarkEnd w:id="610"/>
    </w:p>
    <w:p w14:paraId="308039C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关于出入现场的权利的约定：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611"/>
    <w:bookmarkEnd w:id="612"/>
    <w:bookmarkEnd w:id="613"/>
    <w:bookmarkEnd w:id="614"/>
    <w:bookmarkEnd w:id="615"/>
    <w:p w14:paraId="0D84D671">
      <w:pPr>
        <w:spacing w:line="380" w:lineRule="exact"/>
        <w:ind w:firstLine="480" w:firstLineChars="200"/>
        <w:jc w:val="left"/>
        <w:outlineLvl w:val="0"/>
        <w:rPr>
          <w:rFonts w:hint="eastAsia" w:ascii="宋体" w:hAnsi="宋体"/>
          <w:caps w:val="0"/>
          <w:color w:val="auto"/>
          <w:spacing w:val="0"/>
          <w:sz w:val="24"/>
          <w:szCs w:val="24"/>
          <w:highlight w:val="none"/>
        </w:rPr>
      </w:pPr>
      <w:bookmarkStart w:id="616" w:name="_Toc26942"/>
      <w:bookmarkStart w:id="617" w:name="_Toc9751"/>
      <w:bookmarkStart w:id="618" w:name="_Toc29938"/>
      <w:bookmarkStart w:id="619" w:name="_Toc32733"/>
      <w:bookmarkStart w:id="620" w:name="_Toc22632"/>
      <w:bookmarkStart w:id="621" w:name="_Toc9547"/>
      <w:bookmarkStart w:id="622" w:name="_Toc10776"/>
      <w:r>
        <w:rPr>
          <w:rFonts w:hint="eastAsia" w:ascii="宋体" w:hAnsi="宋体"/>
          <w:caps w:val="0"/>
          <w:color w:val="auto"/>
          <w:spacing w:val="0"/>
          <w:sz w:val="24"/>
          <w:szCs w:val="24"/>
          <w:highlight w:val="none"/>
        </w:rPr>
        <w:t>1</w:t>
      </w:r>
      <w:bookmarkStart w:id="623" w:name="_Toc304295522"/>
      <w:bookmarkStart w:id="624" w:name="_Toc312677987"/>
      <w:bookmarkStart w:id="625" w:name="_Toc318581156"/>
      <w:bookmarkStart w:id="626" w:name="_Toc303539101"/>
      <w:bookmarkStart w:id="627" w:name="_Toc300934944"/>
      <w:r>
        <w:rPr>
          <w:rFonts w:hint="eastAsia" w:ascii="宋体" w:hAnsi="宋体"/>
          <w:caps w:val="0"/>
          <w:color w:val="auto"/>
          <w:spacing w:val="0"/>
          <w:sz w:val="24"/>
          <w:szCs w:val="24"/>
          <w:highlight w:val="none"/>
        </w:rPr>
        <w:t>.10.3 场内交通</w:t>
      </w:r>
      <w:bookmarkEnd w:id="616"/>
      <w:bookmarkEnd w:id="617"/>
      <w:bookmarkEnd w:id="618"/>
      <w:bookmarkEnd w:id="619"/>
      <w:bookmarkEnd w:id="620"/>
      <w:bookmarkEnd w:id="621"/>
      <w:bookmarkEnd w:id="622"/>
    </w:p>
    <w:p w14:paraId="0616332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关于场外交通和场内交通的边界的约定：</w:t>
      </w:r>
      <w:r>
        <w:rPr>
          <w:rFonts w:hint="eastAsia" w:ascii="宋体" w:hAnsi="宋体" w:cs="宋体"/>
          <w:caps w:val="0"/>
          <w:color w:val="auto"/>
          <w:spacing w:val="0"/>
          <w:sz w:val="24"/>
          <w:szCs w:val="24"/>
          <w:highlight w:val="none"/>
          <w:u w:val="single"/>
          <w:lang w:bidi="ar"/>
        </w:rPr>
        <w:t>发包人根据施工需要，负责取得出入施工现场所需的批准手续和全部权利</w:t>
      </w:r>
      <w:r>
        <w:rPr>
          <w:rFonts w:hint="eastAsia" w:ascii="宋体" w:hAnsi="宋体"/>
          <w:caps w:val="0"/>
          <w:color w:val="auto"/>
          <w:spacing w:val="0"/>
          <w:sz w:val="24"/>
          <w:szCs w:val="24"/>
          <w:highlight w:val="none"/>
        </w:rPr>
        <w:t>。</w:t>
      </w:r>
    </w:p>
    <w:p w14:paraId="6CB9112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关于发包人向承包人免费提供满足工程施工需要的场内道路和交通设施的约定：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bookmarkEnd w:id="623"/>
      <w:bookmarkEnd w:id="624"/>
      <w:bookmarkEnd w:id="625"/>
      <w:bookmarkEnd w:id="626"/>
      <w:bookmarkEnd w:id="627"/>
      <w:bookmarkStart w:id="628" w:name="_Toc318581157"/>
    </w:p>
    <w:p w14:paraId="271E25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1.10.4超大件和超重件的运输</w:t>
      </w:r>
    </w:p>
    <w:p w14:paraId="7E921D0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运输超大件或超重件所需的道路和桥梁临时加固改造费用和其他有关费用由</w:t>
      </w:r>
      <w:r>
        <w:rPr>
          <w:rFonts w:hint="eastAsia" w:ascii="宋体" w:hAnsi="宋体" w:cs="宋体"/>
          <w:caps w:val="0"/>
          <w:color w:val="auto"/>
          <w:spacing w:val="0"/>
          <w:sz w:val="24"/>
          <w:szCs w:val="24"/>
          <w:highlight w:val="none"/>
          <w:u w:val="single"/>
          <w:lang w:bidi="ar"/>
        </w:rPr>
        <w:t>承包人</w:t>
      </w:r>
      <w:r>
        <w:rPr>
          <w:rFonts w:hint="eastAsia" w:ascii="宋体" w:hAnsi="宋体"/>
          <w:caps w:val="0"/>
          <w:color w:val="auto"/>
          <w:spacing w:val="0"/>
          <w:sz w:val="24"/>
          <w:szCs w:val="24"/>
          <w:highlight w:val="none"/>
        </w:rPr>
        <w:t>承担。</w:t>
      </w:r>
    </w:p>
    <w:bookmarkEnd w:id="628"/>
    <w:p w14:paraId="44C591D2">
      <w:pPr>
        <w:spacing w:line="380" w:lineRule="exact"/>
        <w:ind w:firstLine="480" w:firstLineChars="200"/>
        <w:outlineLvl w:val="0"/>
        <w:rPr>
          <w:rFonts w:hint="eastAsia" w:ascii="宋体" w:hAnsi="宋体"/>
          <w:caps w:val="0"/>
          <w:color w:val="auto"/>
          <w:spacing w:val="0"/>
          <w:sz w:val="24"/>
          <w:szCs w:val="24"/>
          <w:highlight w:val="none"/>
        </w:rPr>
      </w:pPr>
      <w:bookmarkStart w:id="629" w:name="_Toc31852"/>
      <w:bookmarkStart w:id="630" w:name="_Toc11496"/>
      <w:bookmarkStart w:id="631" w:name="_Toc20355"/>
      <w:bookmarkStart w:id="632" w:name="_Toc5804"/>
      <w:bookmarkStart w:id="633" w:name="_Toc15146"/>
      <w:bookmarkStart w:id="634" w:name="_Toc3388"/>
      <w:bookmarkStart w:id="635" w:name="_Toc32393"/>
      <w:r>
        <w:rPr>
          <w:rFonts w:hint="eastAsia" w:ascii="宋体" w:hAnsi="宋体"/>
          <w:caps w:val="0"/>
          <w:color w:val="auto"/>
          <w:spacing w:val="0"/>
          <w:sz w:val="24"/>
          <w:szCs w:val="24"/>
          <w:highlight w:val="none"/>
        </w:rPr>
        <w:t>1.11 知识产权</w:t>
      </w:r>
      <w:bookmarkEnd w:id="629"/>
      <w:bookmarkEnd w:id="630"/>
      <w:bookmarkEnd w:id="631"/>
      <w:bookmarkEnd w:id="632"/>
      <w:bookmarkEnd w:id="633"/>
      <w:bookmarkEnd w:id="634"/>
      <w:bookmarkEnd w:id="635"/>
    </w:p>
    <w:p w14:paraId="23D038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aps w:val="0"/>
          <w:color w:val="auto"/>
          <w:spacing w:val="0"/>
          <w:sz w:val="24"/>
          <w:szCs w:val="24"/>
          <w:highlight w:val="none"/>
          <w:u w:val="single"/>
          <w:lang w:bidi="ar"/>
        </w:rPr>
        <w:t>发包人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90E2289">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关于发包人提供的上述文件的使用限制的要求：</w:t>
      </w:r>
      <w:r>
        <w:rPr>
          <w:rFonts w:hint="eastAsia" w:ascii="宋体" w:hAnsi="宋体" w:cs="宋体"/>
          <w:caps w:val="0"/>
          <w:color w:val="auto"/>
          <w:spacing w:val="0"/>
          <w:sz w:val="24"/>
          <w:szCs w:val="24"/>
          <w:highlight w:val="none"/>
          <w:u w:val="single"/>
          <w:lang w:bidi="ar"/>
        </w:rPr>
        <w:t>不得转给任何第三方</w:t>
      </w:r>
      <w:r>
        <w:rPr>
          <w:rFonts w:hint="eastAsia" w:ascii="宋体" w:hAnsi="宋体"/>
          <w:caps w:val="0"/>
          <w:color w:val="auto"/>
          <w:spacing w:val="0"/>
          <w:sz w:val="24"/>
          <w:szCs w:val="24"/>
          <w:highlight w:val="none"/>
        </w:rPr>
        <w:t>。</w:t>
      </w:r>
    </w:p>
    <w:p w14:paraId="321D30F5">
      <w:pPr>
        <w:spacing w:line="380" w:lineRule="exact"/>
        <w:ind w:firstLine="482"/>
        <w:outlineLvl w:val="0"/>
        <w:rPr>
          <w:rFonts w:hint="eastAsia" w:ascii="宋体" w:hAnsi="宋体"/>
          <w:caps w:val="0"/>
          <w:color w:val="auto"/>
          <w:spacing w:val="0"/>
          <w:sz w:val="24"/>
          <w:szCs w:val="24"/>
          <w:highlight w:val="none"/>
        </w:rPr>
      </w:pPr>
      <w:bookmarkStart w:id="636" w:name="_Toc16189"/>
      <w:bookmarkStart w:id="637" w:name="_Toc32369"/>
      <w:bookmarkStart w:id="638" w:name="_Toc14221"/>
      <w:bookmarkStart w:id="639" w:name="_Toc4949"/>
      <w:bookmarkStart w:id="640" w:name="_Toc22778"/>
      <w:bookmarkStart w:id="641" w:name="_Toc23892"/>
      <w:bookmarkStart w:id="642" w:name="_Toc6771"/>
      <w:r>
        <w:rPr>
          <w:rFonts w:hint="eastAsia" w:ascii="宋体" w:hAnsi="宋体"/>
          <w:caps w:val="0"/>
          <w:color w:val="auto"/>
          <w:spacing w:val="0"/>
          <w:sz w:val="24"/>
          <w:szCs w:val="24"/>
          <w:highlight w:val="none"/>
        </w:rPr>
        <w:t>1.11.2 关于承包人为实施工程所编制文件的著作权的归属：</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36"/>
      <w:bookmarkEnd w:id="637"/>
      <w:bookmarkEnd w:id="638"/>
      <w:bookmarkEnd w:id="639"/>
      <w:bookmarkEnd w:id="640"/>
      <w:bookmarkEnd w:id="641"/>
      <w:bookmarkEnd w:id="642"/>
    </w:p>
    <w:p w14:paraId="1F8F38B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关于承包人提供的上述文件的使用限制的要求：</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165BCE5">
      <w:pPr>
        <w:spacing w:line="380" w:lineRule="exact"/>
        <w:ind w:firstLine="480" w:firstLineChars="200"/>
        <w:outlineLvl w:val="0"/>
        <w:rPr>
          <w:rFonts w:hint="eastAsia" w:ascii="宋体" w:hAnsi="宋体"/>
          <w:caps w:val="0"/>
          <w:color w:val="auto"/>
          <w:spacing w:val="0"/>
          <w:kern w:val="0"/>
          <w:sz w:val="24"/>
          <w:szCs w:val="24"/>
          <w:highlight w:val="none"/>
        </w:rPr>
      </w:pPr>
      <w:bookmarkStart w:id="643" w:name="_Toc18009"/>
      <w:bookmarkStart w:id="644" w:name="_Toc19620"/>
      <w:bookmarkStart w:id="645" w:name="_Toc20088"/>
      <w:bookmarkStart w:id="646" w:name="_Toc32767"/>
      <w:bookmarkStart w:id="647" w:name="_Toc12165"/>
      <w:bookmarkStart w:id="648" w:name="_Toc19030"/>
      <w:bookmarkStart w:id="649" w:name="_Toc19647"/>
      <w:r>
        <w:rPr>
          <w:rFonts w:hint="eastAsia" w:ascii="宋体" w:hAnsi="宋体"/>
          <w:caps w:val="0"/>
          <w:color w:val="auto"/>
          <w:spacing w:val="0"/>
          <w:sz w:val="24"/>
          <w:szCs w:val="24"/>
          <w:highlight w:val="none"/>
        </w:rPr>
        <w:t>1.11.4 承包人在施工过程中所采用的专利、专有技术、技术秘密的使用费的承担方式：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bookmarkEnd w:id="643"/>
      <w:bookmarkEnd w:id="644"/>
      <w:bookmarkEnd w:id="645"/>
      <w:bookmarkEnd w:id="646"/>
      <w:bookmarkEnd w:id="647"/>
      <w:bookmarkEnd w:id="648"/>
      <w:bookmarkEnd w:id="649"/>
    </w:p>
    <w:p w14:paraId="5A0954A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1.13工程量清单错误的修正</w:t>
      </w:r>
    </w:p>
    <w:p w14:paraId="501322B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出现工程量清单错误时，是否调整合同价格：</w:t>
      </w:r>
      <w:r>
        <w:rPr>
          <w:rFonts w:hint="eastAsia" w:ascii="宋体" w:hAnsi="宋体"/>
          <w:caps w:val="0"/>
          <w:color w:val="auto"/>
          <w:spacing w:val="0"/>
          <w:sz w:val="24"/>
          <w:szCs w:val="24"/>
          <w:highlight w:val="none"/>
          <w:u w:val="single"/>
        </w:rPr>
        <w:t xml:space="preserve"> 是  </w:t>
      </w:r>
      <w:r>
        <w:rPr>
          <w:rFonts w:hint="eastAsia" w:ascii="宋体" w:hAnsi="宋体"/>
          <w:caps w:val="0"/>
          <w:color w:val="auto"/>
          <w:spacing w:val="0"/>
          <w:kern w:val="0"/>
          <w:sz w:val="24"/>
          <w:szCs w:val="24"/>
          <w:highlight w:val="none"/>
        </w:rPr>
        <w:t>。</w:t>
      </w:r>
    </w:p>
    <w:p w14:paraId="20E9E8C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允许调整合同价格的工程量偏差范围：</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工程结算时：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、当工程量清单中所列的工程量与实际完成工程量不符或由于设计变更引起工程量增减时，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％以内（包括</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）按原综合单价结算，工程量据实调整；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％以上的部分可以调整综合单价；</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）工程量减少时按原单价扣除，工程量据实调整。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、工程变更调整：非承包人原因的工程量变更，造成增加新的工程清单项目，对应的综合单价按以下方法确定：</w:t>
      </w:r>
      <w:r>
        <w:rPr>
          <w:rFonts w:hint="eastAsia" w:ascii="宋体" w:hAnsi="宋体"/>
          <w:caps w:val="0"/>
          <w:color w:val="auto"/>
          <w:spacing w:val="0"/>
          <w:sz w:val="24"/>
          <w:szCs w:val="24"/>
          <w:highlight w:val="none"/>
          <w:u w:val="single"/>
        </w:rPr>
        <w:t>①</w:t>
      </w:r>
      <w:r>
        <w:rPr>
          <w:rFonts w:hint="eastAsia" w:ascii="宋体" w:hAnsi="宋体"/>
          <w:caps w:val="0"/>
          <w:color w:val="auto"/>
          <w:spacing w:val="0"/>
          <w:sz w:val="24"/>
          <w:szCs w:val="24"/>
          <w:highlight w:val="none"/>
          <w:u w:val="single"/>
          <w:lang w:val="zh-TW" w:eastAsia="zh-TW"/>
        </w:rPr>
        <w:t>工程量清单中已有适用的综合单价，按已有的综合单价确定；</w:t>
      </w:r>
      <w:r>
        <w:rPr>
          <w:rFonts w:hint="eastAsia" w:ascii="宋体" w:hAnsi="宋体"/>
          <w:caps w:val="0"/>
          <w:color w:val="auto"/>
          <w:spacing w:val="0"/>
          <w:sz w:val="24"/>
          <w:szCs w:val="24"/>
          <w:highlight w:val="none"/>
          <w:u w:val="single"/>
        </w:rPr>
        <w:t>②</w:t>
      </w:r>
      <w:r>
        <w:rPr>
          <w:rFonts w:hint="eastAsia" w:ascii="宋体" w:hAnsi="宋体"/>
          <w:caps w:val="0"/>
          <w:color w:val="auto"/>
          <w:spacing w:val="0"/>
          <w:sz w:val="24"/>
          <w:szCs w:val="24"/>
          <w:highlight w:val="none"/>
          <w:u w:val="single"/>
          <w:lang w:val="zh-TW" w:eastAsia="zh-TW"/>
        </w:rPr>
        <w:t>工程量清单中有类似的综合单价，按类似的综合单价确定；</w:t>
      </w:r>
      <w:r>
        <w:rPr>
          <w:rFonts w:hint="eastAsia" w:ascii="宋体" w:hAnsi="宋体"/>
          <w:caps w:val="0"/>
          <w:color w:val="auto"/>
          <w:spacing w:val="0"/>
          <w:sz w:val="24"/>
          <w:szCs w:val="24"/>
          <w:highlight w:val="none"/>
          <w:u w:val="single"/>
        </w:rPr>
        <w:t>③</w:t>
      </w:r>
      <w:r>
        <w:rPr>
          <w:rFonts w:hint="eastAsia" w:ascii="宋体" w:hAnsi="宋体"/>
          <w:caps w:val="0"/>
          <w:color w:val="auto"/>
          <w:spacing w:val="0"/>
          <w:sz w:val="24"/>
          <w:szCs w:val="24"/>
          <w:highlight w:val="none"/>
          <w:u w:val="single"/>
          <w:lang w:val="zh-TW" w:eastAsia="zh-TW"/>
        </w:rPr>
        <w:t>中标工程量清单中没有适用或类似的综合单价，按《建设工程工程量清单计价规范》（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），《河南省房屋建筑与装饰工程预算定额》（</w:t>
      </w:r>
      <w:r>
        <w:rPr>
          <w:rFonts w:hint="eastAsia" w:ascii="宋体" w:hAnsi="宋体"/>
          <w:caps w:val="0"/>
          <w:color w:val="auto"/>
          <w:spacing w:val="0"/>
          <w:sz w:val="24"/>
          <w:szCs w:val="24"/>
          <w:highlight w:val="none"/>
          <w:u w:val="single"/>
        </w:rPr>
        <w:t>HA  01-31-2016</w:t>
      </w:r>
      <w:r>
        <w:rPr>
          <w:rFonts w:hint="eastAsia" w:ascii="宋体" w:hAnsi="宋体"/>
          <w:caps w:val="0"/>
          <w:color w:val="auto"/>
          <w:spacing w:val="0"/>
          <w:sz w:val="24"/>
          <w:szCs w:val="24"/>
          <w:highlight w:val="none"/>
          <w:u w:val="single"/>
          <w:lang w:val="zh-TW" w:eastAsia="zh-TW"/>
        </w:rPr>
        <w:t>）、《河南省通用安装工程预算定额》（</w:t>
      </w:r>
      <w:r>
        <w:rPr>
          <w:rFonts w:hint="eastAsia" w:ascii="宋体" w:hAnsi="宋体"/>
          <w:caps w:val="0"/>
          <w:color w:val="auto"/>
          <w:spacing w:val="0"/>
          <w:sz w:val="24"/>
          <w:szCs w:val="24"/>
          <w:highlight w:val="none"/>
          <w:u w:val="single"/>
        </w:rPr>
        <w:t>HA  02-31-2016</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kern w:val="0"/>
          <w:sz w:val="24"/>
          <w:szCs w:val="24"/>
          <w:highlight w:val="none"/>
        </w:rPr>
        <w:t>。</w:t>
      </w:r>
    </w:p>
    <w:p w14:paraId="18E1E8AE">
      <w:pPr>
        <w:keepNext/>
        <w:keepLines/>
        <w:spacing w:line="380" w:lineRule="exact"/>
        <w:ind w:firstLine="482"/>
        <w:outlineLvl w:val="3"/>
        <w:rPr>
          <w:rFonts w:hint="eastAsia" w:ascii="宋体" w:hAnsi="宋体"/>
          <w:bCs/>
          <w:caps w:val="0"/>
          <w:color w:val="auto"/>
          <w:spacing w:val="0"/>
          <w:sz w:val="24"/>
          <w:szCs w:val="24"/>
          <w:highlight w:val="none"/>
        </w:rPr>
      </w:pPr>
      <w:bookmarkStart w:id="650" w:name="_Toc351203634"/>
      <w:r>
        <w:rPr>
          <w:rFonts w:hint="eastAsia" w:ascii="宋体" w:hAnsi="宋体"/>
          <w:bCs/>
          <w:caps w:val="0"/>
          <w:color w:val="auto"/>
          <w:spacing w:val="0"/>
          <w:sz w:val="24"/>
          <w:szCs w:val="24"/>
          <w:highlight w:val="none"/>
        </w:rPr>
        <w:t>2</w:t>
      </w:r>
      <w:bookmarkStart w:id="651" w:name="_Toc296503157"/>
      <w:bookmarkStart w:id="652" w:name="_Toc292559867"/>
      <w:bookmarkStart w:id="653" w:name="_Toc296890985"/>
      <w:bookmarkStart w:id="654" w:name="_Toc296944496"/>
      <w:bookmarkStart w:id="655" w:name="_Toc292559362"/>
      <w:bookmarkStart w:id="656" w:name="_Toc297120457"/>
      <w:bookmarkStart w:id="657" w:name="_Toc296346658"/>
      <w:bookmarkStart w:id="658" w:name="_Toc296347156"/>
      <w:bookmarkStart w:id="659" w:name="_Toc297048343"/>
      <w:bookmarkStart w:id="660" w:name="_Toc296891197"/>
      <w:r>
        <w:rPr>
          <w:rFonts w:hint="eastAsia" w:ascii="宋体" w:hAnsi="宋体"/>
          <w:bCs/>
          <w:caps w:val="0"/>
          <w:color w:val="auto"/>
          <w:spacing w:val="0"/>
          <w:sz w:val="24"/>
          <w:szCs w:val="24"/>
          <w:highlight w:val="none"/>
        </w:rPr>
        <w:t>. 发包人</w:t>
      </w:r>
      <w:bookmarkEnd w:id="650"/>
    </w:p>
    <w:bookmarkEnd w:id="651"/>
    <w:bookmarkEnd w:id="652"/>
    <w:bookmarkEnd w:id="653"/>
    <w:bookmarkEnd w:id="654"/>
    <w:bookmarkEnd w:id="655"/>
    <w:bookmarkEnd w:id="656"/>
    <w:bookmarkEnd w:id="657"/>
    <w:bookmarkEnd w:id="658"/>
    <w:bookmarkEnd w:id="659"/>
    <w:bookmarkEnd w:id="660"/>
    <w:p w14:paraId="02624B73">
      <w:pPr>
        <w:spacing w:line="380" w:lineRule="exact"/>
        <w:ind w:firstLine="480" w:firstLineChars="200"/>
        <w:outlineLvl w:val="0"/>
        <w:rPr>
          <w:rFonts w:hint="eastAsia" w:ascii="宋体" w:hAnsi="宋体"/>
          <w:caps w:val="0"/>
          <w:color w:val="auto"/>
          <w:spacing w:val="0"/>
          <w:sz w:val="24"/>
          <w:szCs w:val="24"/>
          <w:highlight w:val="none"/>
        </w:rPr>
      </w:pPr>
      <w:bookmarkStart w:id="661" w:name="_Toc14811"/>
      <w:bookmarkStart w:id="662" w:name="_Toc7117"/>
      <w:bookmarkStart w:id="663" w:name="_Toc26299"/>
      <w:bookmarkStart w:id="664" w:name="_Toc26816"/>
      <w:bookmarkStart w:id="665" w:name="_Toc14097"/>
      <w:bookmarkStart w:id="666" w:name="_Toc25607"/>
      <w:bookmarkStart w:id="667" w:name="_Toc6618"/>
      <w:r>
        <w:rPr>
          <w:rFonts w:hint="eastAsia" w:ascii="宋体" w:hAnsi="宋体"/>
          <w:caps w:val="0"/>
          <w:color w:val="auto"/>
          <w:spacing w:val="0"/>
          <w:sz w:val="24"/>
          <w:szCs w:val="24"/>
          <w:highlight w:val="none"/>
        </w:rPr>
        <w:t>2.2 发包人代表</w:t>
      </w:r>
      <w:bookmarkEnd w:id="661"/>
      <w:bookmarkEnd w:id="662"/>
      <w:bookmarkEnd w:id="663"/>
      <w:bookmarkEnd w:id="664"/>
      <w:bookmarkEnd w:id="665"/>
      <w:bookmarkEnd w:id="666"/>
      <w:bookmarkEnd w:id="667"/>
    </w:p>
    <w:p w14:paraId="78CE2C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发包人代表：</w:t>
      </w:r>
    </w:p>
    <w:p w14:paraId="1C5A8E4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7FEBA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D1548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A62B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490D05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63B19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714CAE7">
      <w:pPr>
        <w:spacing w:line="380" w:lineRule="exact"/>
        <w:ind w:firstLine="482"/>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发包人对发包人代表的授权范围如下：。</w:t>
      </w:r>
    </w:p>
    <w:p w14:paraId="1308EBBC">
      <w:pPr>
        <w:spacing w:line="380" w:lineRule="exact"/>
        <w:ind w:firstLine="480" w:firstLineChars="200"/>
        <w:outlineLvl w:val="0"/>
        <w:rPr>
          <w:rFonts w:hint="eastAsia" w:ascii="宋体" w:hAnsi="宋体"/>
          <w:caps w:val="0"/>
          <w:color w:val="auto"/>
          <w:spacing w:val="0"/>
          <w:sz w:val="24"/>
          <w:szCs w:val="24"/>
          <w:highlight w:val="none"/>
        </w:rPr>
      </w:pPr>
      <w:bookmarkStart w:id="668" w:name="_Toc28782"/>
      <w:bookmarkStart w:id="669" w:name="_Toc18092"/>
      <w:bookmarkStart w:id="670" w:name="_Toc5375"/>
      <w:bookmarkStart w:id="671" w:name="_Toc27870"/>
      <w:bookmarkStart w:id="672" w:name="_Toc10388"/>
      <w:bookmarkStart w:id="673" w:name="_Toc15455"/>
      <w:bookmarkStart w:id="674" w:name="_Toc7802"/>
      <w:r>
        <w:rPr>
          <w:rFonts w:hint="eastAsia" w:ascii="宋体" w:hAnsi="宋体"/>
          <w:caps w:val="0"/>
          <w:color w:val="auto"/>
          <w:spacing w:val="0"/>
          <w:sz w:val="24"/>
          <w:szCs w:val="24"/>
          <w:highlight w:val="none"/>
        </w:rPr>
        <w:t>2.4 施工现场、施工条件和基础资料的提供</w:t>
      </w:r>
      <w:bookmarkEnd w:id="668"/>
      <w:bookmarkEnd w:id="669"/>
      <w:bookmarkEnd w:id="670"/>
      <w:bookmarkEnd w:id="671"/>
      <w:bookmarkEnd w:id="672"/>
      <w:bookmarkEnd w:id="673"/>
      <w:bookmarkEnd w:id="674"/>
    </w:p>
    <w:p w14:paraId="0DC3DE0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2.4.1 提供施工现场</w:t>
      </w:r>
    </w:p>
    <w:p w14:paraId="4CF61C1A">
      <w:pPr>
        <w:widowControl/>
        <w:spacing w:line="38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关于发包人移交施工现场的期限要求：</w:t>
      </w:r>
      <w:r>
        <w:rPr>
          <w:rFonts w:hint="eastAsia" w:ascii="宋体" w:hAnsi="宋体" w:cs="宋体"/>
          <w:caps w:val="0"/>
          <w:color w:val="auto"/>
          <w:spacing w:val="0"/>
          <w:kern w:val="0"/>
          <w:sz w:val="24"/>
          <w:szCs w:val="24"/>
          <w:highlight w:val="none"/>
          <w:u w:val="single"/>
        </w:rPr>
        <w:t>开工前3天</w:t>
      </w:r>
      <w:r>
        <w:rPr>
          <w:rFonts w:hint="eastAsia" w:ascii="宋体" w:hAnsi="宋体" w:cs="宋体"/>
          <w:caps w:val="0"/>
          <w:color w:val="auto"/>
          <w:spacing w:val="0"/>
          <w:kern w:val="0"/>
          <w:sz w:val="24"/>
          <w:szCs w:val="24"/>
          <w:highlight w:val="none"/>
          <w:u w:val="single" w:color="000000"/>
          <w:lang w:val="zh-TW" w:eastAsia="zh-TW"/>
        </w:rPr>
        <w:t>。</w:t>
      </w:r>
    </w:p>
    <w:p w14:paraId="295D88F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2.4.2 提供施工条件</w:t>
      </w:r>
    </w:p>
    <w:p w14:paraId="0113FC90">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关于发包人应负责提供施工所需要的条件，包括：</w:t>
      </w:r>
      <w:r>
        <w:rPr>
          <w:rFonts w:hint="eastAsia" w:ascii="宋体" w:hAnsi="宋体" w:cs="宋体"/>
          <w:caps w:val="0"/>
          <w:color w:val="auto"/>
          <w:spacing w:val="0"/>
          <w:sz w:val="24"/>
          <w:szCs w:val="24"/>
          <w:highlight w:val="none"/>
          <w:u w:val="single"/>
          <w:lang w:bidi="ar"/>
        </w:rPr>
        <w:t>工程开工前7日内，组织水准点与坐标控制点交验，承包人自行安装相关设备</w:t>
      </w:r>
      <w:r>
        <w:rPr>
          <w:rFonts w:hint="eastAsia" w:ascii="宋体" w:hAnsi="宋体"/>
          <w:caps w:val="0"/>
          <w:color w:val="auto"/>
          <w:spacing w:val="0"/>
          <w:sz w:val="24"/>
          <w:szCs w:val="24"/>
          <w:highlight w:val="none"/>
        </w:rPr>
        <w:t>。</w:t>
      </w:r>
    </w:p>
    <w:p w14:paraId="4716EF9B">
      <w:pPr>
        <w:spacing w:line="380" w:lineRule="exact"/>
        <w:ind w:firstLine="480" w:firstLineChars="200"/>
        <w:outlineLvl w:val="0"/>
        <w:rPr>
          <w:rFonts w:hint="eastAsia" w:ascii="宋体" w:hAnsi="宋体"/>
          <w:caps w:val="0"/>
          <w:color w:val="auto"/>
          <w:spacing w:val="0"/>
          <w:sz w:val="24"/>
          <w:szCs w:val="24"/>
          <w:highlight w:val="none"/>
        </w:rPr>
      </w:pPr>
      <w:bookmarkStart w:id="675" w:name="_Toc24997"/>
      <w:bookmarkStart w:id="676" w:name="_Toc30880"/>
      <w:bookmarkStart w:id="677" w:name="_Toc28463"/>
      <w:bookmarkStart w:id="678" w:name="_Toc5742"/>
      <w:bookmarkStart w:id="679" w:name="_Toc989"/>
      <w:bookmarkStart w:id="680" w:name="_Toc3165"/>
      <w:bookmarkStart w:id="681" w:name="_Toc767"/>
      <w:r>
        <w:rPr>
          <w:rFonts w:hint="eastAsia" w:ascii="宋体" w:hAnsi="宋体"/>
          <w:caps w:val="0"/>
          <w:color w:val="auto"/>
          <w:spacing w:val="0"/>
          <w:sz w:val="24"/>
          <w:szCs w:val="24"/>
          <w:highlight w:val="none"/>
        </w:rPr>
        <w:t>2.5 资金来源证明及支付担保</w:t>
      </w:r>
      <w:bookmarkEnd w:id="675"/>
      <w:bookmarkEnd w:id="676"/>
      <w:bookmarkEnd w:id="677"/>
      <w:bookmarkEnd w:id="678"/>
      <w:bookmarkEnd w:id="679"/>
      <w:bookmarkEnd w:id="680"/>
      <w:bookmarkEnd w:id="681"/>
    </w:p>
    <w:p w14:paraId="4AFC237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发包人提供资金来源证明的期限要求：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878A4C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发包人是否提供支付担保：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5F4AAA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发包人提供支付担保的形式：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F389D21">
      <w:pPr>
        <w:keepNext/>
        <w:keepLines/>
        <w:spacing w:line="380" w:lineRule="exact"/>
        <w:ind w:firstLine="482"/>
        <w:outlineLvl w:val="3"/>
        <w:rPr>
          <w:rFonts w:hint="eastAsia" w:ascii="宋体" w:hAnsi="宋体"/>
          <w:bCs/>
          <w:caps w:val="0"/>
          <w:color w:val="auto"/>
          <w:spacing w:val="0"/>
          <w:sz w:val="24"/>
          <w:szCs w:val="24"/>
          <w:highlight w:val="none"/>
        </w:rPr>
      </w:pPr>
      <w:bookmarkStart w:id="682" w:name="_Toc351203635"/>
      <w:r>
        <w:rPr>
          <w:rFonts w:hint="eastAsia" w:ascii="宋体" w:hAnsi="宋体"/>
          <w:bCs/>
          <w:caps w:val="0"/>
          <w:color w:val="auto"/>
          <w:spacing w:val="0"/>
          <w:sz w:val="24"/>
          <w:szCs w:val="24"/>
          <w:highlight w:val="none"/>
        </w:rPr>
        <w:t>3</w:t>
      </w:r>
      <w:bookmarkStart w:id="683" w:name="_Toc297120458"/>
      <w:bookmarkStart w:id="684" w:name="_Toc296346659"/>
      <w:bookmarkStart w:id="685" w:name="_Toc297048344"/>
      <w:bookmarkStart w:id="686" w:name="_Toc292559868"/>
      <w:bookmarkStart w:id="687" w:name="_Toc296347157"/>
      <w:bookmarkStart w:id="688" w:name="_Toc296891198"/>
      <w:bookmarkStart w:id="689" w:name="_Toc292559363"/>
      <w:bookmarkStart w:id="690" w:name="_Toc296890986"/>
      <w:bookmarkStart w:id="691" w:name="_Toc296503158"/>
      <w:bookmarkStart w:id="692" w:name="_Toc296944497"/>
      <w:r>
        <w:rPr>
          <w:rFonts w:hint="eastAsia" w:ascii="宋体" w:hAnsi="宋体"/>
          <w:bCs/>
          <w:caps w:val="0"/>
          <w:color w:val="auto"/>
          <w:spacing w:val="0"/>
          <w:sz w:val="24"/>
          <w:szCs w:val="24"/>
          <w:highlight w:val="none"/>
        </w:rPr>
        <w:t>. 承包人</w:t>
      </w:r>
      <w:bookmarkEnd w:id="682"/>
    </w:p>
    <w:bookmarkEnd w:id="683"/>
    <w:bookmarkEnd w:id="684"/>
    <w:bookmarkEnd w:id="685"/>
    <w:bookmarkEnd w:id="686"/>
    <w:bookmarkEnd w:id="687"/>
    <w:bookmarkEnd w:id="688"/>
    <w:bookmarkEnd w:id="689"/>
    <w:bookmarkEnd w:id="690"/>
    <w:bookmarkEnd w:id="691"/>
    <w:bookmarkEnd w:id="692"/>
    <w:p w14:paraId="0BACD7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3.1 承包人的一般义务</w:t>
      </w:r>
    </w:p>
    <w:p w14:paraId="0DEB52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（9）</w:t>
      </w:r>
      <w:r>
        <w:rPr>
          <w:rFonts w:hint="eastAsia" w:ascii="宋体" w:hAnsi="宋体"/>
          <w:caps w:val="0"/>
          <w:color w:val="auto"/>
          <w:spacing w:val="0"/>
          <w:sz w:val="24"/>
          <w:szCs w:val="24"/>
          <w:highlight w:val="none"/>
        </w:rPr>
        <w:t>承包人提交的竣工资料的内容：</w:t>
      </w:r>
      <w:r>
        <w:rPr>
          <w:rFonts w:hint="eastAsia" w:ascii="宋体" w:hAnsi="宋体" w:cs="宋体"/>
          <w:caps w:val="0"/>
          <w:color w:val="auto"/>
          <w:spacing w:val="0"/>
          <w:sz w:val="24"/>
          <w:szCs w:val="24"/>
          <w:highlight w:val="none"/>
          <w:u w:val="single"/>
          <w:lang w:bidi="ar"/>
        </w:rPr>
        <w:t>竣工图及竣工验收资料</w:t>
      </w:r>
      <w:r>
        <w:rPr>
          <w:rFonts w:hint="eastAsia" w:ascii="宋体" w:hAnsi="宋体"/>
          <w:caps w:val="0"/>
          <w:color w:val="auto"/>
          <w:spacing w:val="0"/>
          <w:sz w:val="24"/>
          <w:szCs w:val="24"/>
          <w:highlight w:val="none"/>
        </w:rPr>
        <w:t>。</w:t>
      </w:r>
    </w:p>
    <w:p w14:paraId="4109B1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承包人需要提交的竣工资料套数：。</w:t>
      </w:r>
    </w:p>
    <w:p w14:paraId="10DC0F8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承包人提交的竣工资料的费用承担：</w:t>
      </w:r>
      <w:r>
        <w:rPr>
          <w:rFonts w:hint="eastAsia" w:ascii="宋体" w:hAnsi="宋体" w:cs="宋体"/>
          <w:caps w:val="0"/>
          <w:color w:val="auto"/>
          <w:spacing w:val="0"/>
          <w:sz w:val="24"/>
          <w:szCs w:val="24"/>
          <w:highlight w:val="none"/>
          <w:u w:val="single"/>
          <w:lang w:bidi="ar"/>
        </w:rPr>
        <w:t>自行承担</w:t>
      </w:r>
      <w:r>
        <w:rPr>
          <w:rFonts w:hint="eastAsia" w:ascii="宋体" w:hAnsi="宋体"/>
          <w:caps w:val="0"/>
          <w:color w:val="auto"/>
          <w:spacing w:val="0"/>
          <w:sz w:val="24"/>
          <w:szCs w:val="24"/>
          <w:highlight w:val="none"/>
        </w:rPr>
        <w:t>。</w:t>
      </w:r>
    </w:p>
    <w:p w14:paraId="25421CDC">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承包人提交的竣工资料移交时间：</w:t>
      </w:r>
      <w:r>
        <w:rPr>
          <w:rFonts w:hint="eastAsia" w:ascii="宋体" w:hAnsi="宋体" w:cs="宋体"/>
          <w:caps w:val="0"/>
          <w:color w:val="auto"/>
          <w:spacing w:val="0"/>
          <w:sz w:val="24"/>
          <w:szCs w:val="24"/>
          <w:highlight w:val="none"/>
          <w:u w:val="single"/>
          <w:lang w:bidi="ar"/>
        </w:rPr>
        <w:t>竣工验收后28天内</w:t>
      </w:r>
      <w:r>
        <w:rPr>
          <w:rFonts w:hint="eastAsia" w:ascii="宋体" w:hAnsi="宋体"/>
          <w:caps w:val="0"/>
          <w:color w:val="auto"/>
          <w:spacing w:val="0"/>
          <w:sz w:val="24"/>
          <w:szCs w:val="24"/>
          <w:highlight w:val="none"/>
        </w:rPr>
        <w:t>。</w:t>
      </w:r>
    </w:p>
    <w:p w14:paraId="60FA88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承包人提交的竣工资料形式要求：</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1F9965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（10）承包人应履行的其他义务：</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A2E56C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 项目经理</w:t>
      </w:r>
    </w:p>
    <w:p w14:paraId="0EE1498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 xml:space="preserve">3.2.1 </w:t>
      </w:r>
      <w:r>
        <w:rPr>
          <w:rFonts w:hint="eastAsia" w:ascii="宋体" w:hAnsi="宋体"/>
          <w:caps w:val="0"/>
          <w:color w:val="auto"/>
          <w:spacing w:val="0"/>
          <w:sz w:val="24"/>
          <w:szCs w:val="24"/>
          <w:highlight w:val="none"/>
        </w:rPr>
        <w:t>项目经理：</w:t>
      </w:r>
    </w:p>
    <w:p w14:paraId="5F4C79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C7290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ED20C7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建造师执业资格等级：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3B9C10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建造师注册证书号：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656F75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建造师执业印章号：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2E825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安全生产考核合格证书号：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586EF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0031C8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B6A2B6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86B5A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承包人对项目经理的授权范围如下：</w:t>
      </w:r>
      <w:r>
        <w:rPr>
          <w:rFonts w:hint="eastAsia" w:ascii="宋体" w:hAnsi="宋体"/>
          <w:caps w:val="0"/>
          <w:color w:val="auto"/>
          <w:spacing w:val="0"/>
          <w:sz w:val="24"/>
          <w:szCs w:val="24"/>
          <w:highlight w:val="none"/>
          <w:u w:val="single"/>
        </w:rPr>
        <w:t>代表承包人行使本合同约定的权利，履行本合同约定的义务</w:t>
      </w:r>
      <w:r>
        <w:rPr>
          <w:rFonts w:hint="eastAsia" w:ascii="宋体" w:hAnsi="宋体"/>
          <w:caps w:val="0"/>
          <w:color w:val="auto"/>
          <w:spacing w:val="0"/>
          <w:sz w:val="24"/>
          <w:szCs w:val="24"/>
          <w:highlight w:val="none"/>
        </w:rPr>
        <w:t>。</w:t>
      </w:r>
    </w:p>
    <w:p w14:paraId="1825D77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关于项目经理每月在施工现场的时间要求：</w:t>
      </w:r>
      <w:r>
        <w:rPr>
          <w:rFonts w:hint="eastAsia" w:ascii="宋体" w:hAnsi="宋体"/>
          <w:caps w:val="0"/>
          <w:color w:val="auto"/>
          <w:spacing w:val="0"/>
          <w:sz w:val="24"/>
          <w:szCs w:val="24"/>
          <w:highlight w:val="none"/>
          <w:u w:val="single"/>
          <w:lang w:val="zh-TW" w:eastAsia="zh-TW"/>
        </w:rPr>
        <w:t>上岗时间不低于施工时间的50%</w:t>
      </w:r>
      <w:r>
        <w:rPr>
          <w:rFonts w:hint="eastAsia" w:ascii="宋体" w:hAnsi="宋体"/>
          <w:caps w:val="0"/>
          <w:color w:val="auto"/>
          <w:spacing w:val="0"/>
          <w:sz w:val="24"/>
          <w:szCs w:val="24"/>
          <w:highlight w:val="none"/>
        </w:rPr>
        <w:t>。</w:t>
      </w:r>
    </w:p>
    <w:p w14:paraId="30BCD57B">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承包人未提交劳动合同，以及没有为项目经理缴纳社会保险证明的违约责任：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D6E3FD">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项目经理未经批准，擅自离开施工现场的违约责任：</w:t>
      </w:r>
      <w:r>
        <w:rPr>
          <w:rFonts w:hint="eastAsia" w:ascii="宋体" w:hAnsi="宋体"/>
          <w:caps w:val="0"/>
          <w:color w:val="auto"/>
          <w:spacing w:val="0"/>
          <w:sz w:val="24"/>
          <w:szCs w:val="24"/>
          <w:highlight w:val="none"/>
          <w:u w:val="single"/>
          <w:lang w:val="zh-TW" w:eastAsia="zh-TW"/>
        </w:rPr>
        <w:t>按有关规定执行处理</w:t>
      </w:r>
      <w:r>
        <w:rPr>
          <w:rFonts w:hint="eastAsia" w:ascii="宋体" w:hAnsi="宋体"/>
          <w:caps w:val="0"/>
          <w:color w:val="auto"/>
          <w:spacing w:val="0"/>
          <w:sz w:val="24"/>
          <w:szCs w:val="24"/>
          <w:highlight w:val="none"/>
        </w:rPr>
        <w:t>。</w:t>
      </w:r>
    </w:p>
    <w:p w14:paraId="171BFA9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3.2.3 承包人擅自更换项目经理的违约责任：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86823C4">
      <w:pPr>
        <w:spacing w:line="380" w:lineRule="exact"/>
        <w:ind w:firstLine="482"/>
        <w:outlineLvl w:val="0"/>
        <w:rPr>
          <w:rFonts w:hint="eastAsia" w:ascii="宋体" w:hAnsi="宋体"/>
          <w:caps w:val="0"/>
          <w:color w:val="auto"/>
          <w:spacing w:val="0"/>
          <w:sz w:val="24"/>
          <w:szCs w:val="24"/>
          <w:highlight w:val="none"/>
        </w:rPr>
      </w:pPr>
      <w:bookmarkStart w:id="693" w:name="_Toc31071"/>
      <w:bookmarkStart w:id="694" w:name="_Toc22863"/>
      <w:bookmarkStart w:id="695" w:name="_Toc22963"/>
      <w:bookmarkStart w:id="696" w:name="_Toc24446"/>
      <w:bookmarkStart w:id="697" w:name="_Toc21921"/>
      <w:bookmarkStart w:id="698" w:name="_Toc14870"/>
      <w:bookmarkStart w:id="699" w:name="_Toc1533"/>
      <w:r>
        <w:rPr>
          <w:rFonts w:hint="eastAsia" w:ascii="宋体" w:hAnsi="宋体"/>
          <w:caps w:val="0"/>
          <w:color w:val="auto"/>
          <w:spacing w:val="0"/>
          <w:sz w:val="24"/>
          <w:szCs w:val="24"/>
          <w:highlight w:val="none"/>
        </w:rPr>
        <w:t>3.2.4 承包人无正当理由拒绝更换项目经理的违约责任：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93"/>
      <w:bookmarkEnd w:id="694"/>
      <w:bookmarkEnd w:id="695"/>
      <w:bookmarkEnd w:id="696"/>
      <w:bookmarkEnd w:id="697"/>
      <w:bookmarkEnd w:id="698"/>
      <w:bookmarkEnd w:id="699"/>
    </w:p>
    <w:p w14:paraId="0340BF9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 承包人人员</w:t>
      </w:r>
    </w:p>
    <w:p w14:paraId="7AB27B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3.3.1 承包人提交项目管理机构及施工现场管理人员安排报告的期限：</w:t>
      </w:r>
      <w:r>
        <w:rPr>
          <w:rFonts w:hint="eastAsia" w:ascii="宋体" w:hAnsi="宋体"/>
          <w:caps w:val="0"/>
          <w:color w:val="auto"/>
          <w:spacing w:val="0"/>
          <w:sz w:val="24"/>
          <w:szCs w:val="24"/>
          <w:highlight w:val="none"/>
          <w:u w:val="single"/>
        </w:rPr>
        <w:t xml:space="preserve">  </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0B009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3.3.3 承包人无正当理由拒绝撤换主要施工管理人员的违约责任：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85AB72">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3.3.4 承包人主要施工管理人员离开施工现场的批准要求：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401C44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3.3.5承包人擅自更换主要施工管理人员的违约责任：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9E2BB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承包人主要施工管理人员擅自离开施工现场的违约责任：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A9E03E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00" w:name="_Toc296944498"/>
      <w:bookmarkStart w:id="701" w:name="_Toc304295523"/>
      <w:bookmarkStart w:id="702" w:name="_Toc296890987"/>
      <w:bookmarkStart w:id="703" w:name="_Toc300934945"/>
      <w:bookmarkStart w:id="704" w:name="_Toc297120459"/>
      <w:bookmarkStart w:id="705" w:name="_Toc292559869"/>
      <w:bookmarkStart w:id="706" w:name="_Toc297048345"/>
      <w:bookmarkStart w:id="707" w:name="_Toc296503159"/>
      <w:bookmarkStart w:id="708" w:name="_Toc303539102"/>
      <w:bookmarkStart w:id="709" w:name="_Toc312677988"/>
      <w:bookmarkStart w:id="710" w:name="_Toc297216151"/>
      <w:bookmarkStart w:id="711" w:name="_Toc292559364"/>
      <w:bookmarkStart w:id="712" w:name="_Toc296891199"/>
      <w:bookmarkStart w:id="713" w:name="_Toc297123492"/>
      <w:bookmarkStart w:id="714" w:name="_Toc296347158"/>
      <w:bookmarkStart w:id="715" w:name="_Toc296346660"/>
      <w:r>
        <w:rPr>
          <w:rFonts w:hint="eastAsia" w:ascii="宋体" w:hAnsi="宋体"/>
          <w:caps w:val="0"/>
          <w:color w:val="auto"/>
          <w:spacing w:val="0"/>
          <w:sz w:val="24"/>
          <w:szCs w:val="24"/>
          <w:highlight w:val="none"/>
        </w:rPr>
        <w:t>.5 分包</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3EDA61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16" w:name="_Toc297048346"/>
      <w:bookmarkStart w:id="717" w:name="_Toc303539103"/>
      <w:bookmarkStart w:id="718" w:name="_Toc304295524"/>
      <w:bookmarkStart w:id="719" w:name="_Toc292559365"/>
      <w:bookmarkStart w:id="720" w:name="_Toc292559870"/>
      <w:bookmarkStart w:id="721" w:name="_Toc296891200"/>
      <w:bookmarkStart w:id="722" w:name="_Toc297123493"/>
      <w:bookmarkStart w:id="723" w:name="_Toc296347159"/>
      <w:bookmarkStart w:id="724" w:name="_Toc296346661"/>
      <w:bookmarkStart w:id="725" w:name="_Toc297120460"/>
      <w:bookmarkStart w:id="726" w:name="_Toc300934946"/>
      <w:bookmarkStart w:id="727" w:name="_Toc296944499"/>
      <w:bookmarkStart w:id="728" w:name="_Toc296890988"/>
      <w:bookmarkStart w:id="729" w:name="_Toc297216152"/>
      <w:bookmarkStart w:id="730" w:name="_Toc296503160"/>
      <w:bookmarkStart w:id="731" w:name="_Toc318581158"/>
      <w:bookmarkStart w:id="732" w:name="_Toc312677989"/>
      <w:r>
        <w:rPr>
          <w:rFonts w:hint="eastAsia" w:ascii="宋体" w:hAnsi="宋体"/>
          <w:caps w:val="0"/>
          <w:color w:val="auto"/>
          <w:spacing w:val="0"/>
          <w:sz w:val="24"/>
          <w:szCs w:val="24"/>
          <w:highlight w:val="none"/>
        </w:rPr>
        <w:t>.5.1 分包的一般约定</w:t>
      </w:r>
    </w:p>
    <w:p w14:paraId="11EADD6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禁止分包的工程包括：</w:t>
      </w:r>
      <w:r>
        <w:rPr>
          <w:rFonts w:hint="eastAsia" w:ascii="宋体" w:hAnsi="宋体"/>
          <w:caps w:val="0"/>
          <w:color w:val="auto"/>
          <w:spacing w:val="0"/>
          <w:sz w:val="24"/>
          <w:szCs w:val="24"/>
          <w:highlight w:val="none"/>
          <w:u w:val="single"/>
          <w:lang w:val="zh-TW" w:eastAsia="zh-TW"/>
        </w:rPr>
        <w:t>除发包人同意分包的工程外，承包人不得再分包</w:t>
      </w:r>
      <w:r>
        <w:rPr>
          <w:rFonts w:hint="eastAsia" w:ascii="宋体" w:hAnsi="宋体"/>
          <w:caps w:val="0"/>
          <w:color w:val="auto"/>
          <w:spacing w:val="0"/>
          <w:sz w:val="24"/>
          <w:szCs w:val="24"/>
          <w:highlight w:val="none"/>
        </w:rPr>
        <w:t>。</w:t>
      </w:r>
    </w:p>
    <w:p w14:paraId="664D326C">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主体结构、关键性工作的范围：</w:t>
      </w:r>
      <w:r>
        <w:rPr>
          <w:rFonts w:hint="eastAsia" w:ascii="宋体" w:hAnsi="宋体"/>
          <w:caps w:val="0"/>
          <w:color w:val="auto"/>
          <w:spacing w:val="0"/>
          <w:sz w:val="24"/>
          <w:szCs w:val="24"/>
          <w:highlight w:val="none"/>
          <w:u w:val="single"/>
          <w:lang w:val="zh-TW" w:eastAsia="zh-TW"/>
        </w:rPr>
        <w:t>执行合同通用条款</w:t>
      </w:r>
      <w:r>
        <w:rPr>
          <w:rFonts w:hint="eastAsia" w:ascii="宋体" w:hAnsi="宋体"/>
          <w:caps w:val="0"/>
          <w:color w:val="auto"/>
          <w:spacing w:val="0"/>
          <w:sz w:val="24"/>
          <w:szCs w:val="24"/>
          <w:highlight w:val="none"/>
        </w:rPr>
        <w:t>。</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Start w:id="733" w:name="_Toc296944500"/>
      <w:bookmarkStart w:id="734" w:name="_Toc304295525"/>
      <w:bookmarkStart w:id="735" w:name="_Toc296347160"/>
      <w:bookmarkStart w:id="736" w:name="_Toc303539104"/>
      <w:bookmarkStart w:id="737" w:name="_Toc297120461"/>
      <w:bookmarkStart w:id="738" w:name="_Toc297216153"/>
      <w:bookmarkStart w:id="739" w:name="_Toc296890989"/>
      <w:bookmarkStart w:id="740" w:name="_Toc300934947"/>
      <w:bookmarkStart w:id="741" w:name="_Toc296891201"/>
      <w:bookmarkStart w:id="742" w:name="_Toc296503161"/>
      <w:bookmarkStart w:id="743" w:name="_Toc297123494"/>
      <w:bookmarkStart w:id="744" w:name="_Toc296346662"/>
      <w:bookmarkStart w:id="745" w:name="_Toc297048347"/>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0996225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    3</w:t>
      </w:r>
      <w:bookmarkStart w:id="746" w:name="_Toc312677990"/>
      <w:bookmarkStart w:id="747" w:name="_Toc318581159"/>
      <w:r>
        <w:rPr>
          <w:rFonts w:hint="eastAsia" w:ascii="宋体" w:hAnsi="宋体"/>
          <w:caps w:val="0"/>
          <w:color w:val="auto"/>
          <w:spacing w:val="0"/>
          <w:sz w:val="24"/>
          <w:szCs w:val="24"/>
          <w:highlight w:val="none"/>
        </w:rPr>
        <w:t>.5.2分包的确定</w:t>
      </w:r>
    </w:p>
    <w:p w14:paraId="17150DF1">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允许分包的专业工程包括：</w:t>
      </w:r>
      <w:r>
        <w:rPr>
          <w:rFonts w:hint="eastAsia" w:ascii="宋体" w:hAnsi="宋体"/>
          <w:caps w:val="0"/>
          <w:color w:val="auto"/>
          <w:spacing w:val="0"/>
          <w:sz w:val="24"/>
          <w:szCs w:val="24"/>
          <w:highlight w:val="none"/>
          <w:u w:val="single"/>
          <w:lang w:val="zh-TW" w:eastAsia="zh-TW"/>
        </w:rPr>
        <w:t>不允许</w:t>
      </w:r>
      <w:r>
        <w:rPr>
          <w:rFonts w:hint="eastAsia" w:ascii="宋体" w:hAnsi="宋体"/>
          <w:caps w:val="0"/>
          <w:color w:val="auto"/>
          <w:spacing w:val="0"/>
          <w:sz w:val="24"/>
          <w:szCs w:val="24"/>
          <w:highlight w:val="none"/>
        </w:rPr>
        <w:t>。</w:t>
      </w:r>
    </w:p>
    <w:p w14:paraId="295CA4B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其他关于分包的约定：</w:t>
      </w:r>
      <w:r>
        <w:rPr>
          <w:rFonts w:hint="eastAsia" w:ascii="宋体" w:hAnsi="宋体"/>
          <w:caps w:val="0"/>
          <w:color w:val="auto"/>
          <w:spacing w:val="0"/>
          <w:sz w:val="24"/>
          <w:szCs w:val="24"/>
          <w:highlight w:val="none"/>
          <w:u w:val="single"/>
          <w:lang w:val="zh-TW" w:eastAsia="zh-TW"/>
        </w:rPr>
        <w:t>承包人在选择专业分包单位时，发包人参与前期考察、招标及确认，发包人具有否决权</w:t>
      </w:r>
      <w:r>
        <w:rPr>
          <w:rFonts w:hint="eastAsia" w:ascii="宋体" w:hAnsi="宋体"/>
          <w:caps w:val="0"/>
          <w:color w:val="auto"/>
          <w:spacing w:val="0"/>
          <w:sz w:val="24"/>
          <w:szCs w:val="24"/>
          <w:highlight w:val="none"/>
        </w:rPr>
        <w:t>。</w:t>
      </w:r>
    </w:p>
    <w:p w14:paraId="3D54E72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3.5.4 分包合同价款</w:t>
      </w:r>
    </w:p>
    <w:p w14:paraId="70C88E0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关于分包合同价款支付的约定：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746"/>
    <w:bookmarkEnd w:id="747"/>
    <w:p w14:paraId="3C87E8D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3.6 工程照管与成品、半成品保护</w:t>
      </w:r>
    </w:p>
    <w:p w14:paraId="6EEF9C50">
      <w:pPr>
        <w:spacing w:line="380" w:lineRule="exact"/>
        <w:ind w:firstLine="480" w:firstLineChars="200"/>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承包人负责照管工程及工程相关的材料、工程设备的起始时间：</w:t>
      </w:r>
      <w:r>
        <w:rPr>
          <w:rFonts w:hint="eastAsia" w:ascii="宋体" w:hAnsi="宋体"/>
          <w:caps w:val="0"/>
          <w:color w:val="auto"/>
          <w:spacing w:val="0"/>
          <w:sz w:val="24"/>
          <w:szCs w:val="24"/>
          <w:highlight w:val="none"/>
          <w:u w:val="single"/>
          <w:lang w:val="zh-TW" w:eastAsia="zh-TW"/>
        </w:rPr>
        <w:t>自发包人向承包人移交施工现场之日起，承包人应负责照管工程及工程相关的材料、工程设备，到竣工验收合格止，竣工验收合格后全部由发包人照管</w:t>
      </w:r>
      <w:r>
        <w:rPr>
          <w:rFonts w:hint="eastAsia" w:ascii="宋体" w:hAnsi="宋体"/>
          <w:caps w:val="0"/>
          <w:color w:val="auto"/>
          <w:spacing w:val="0"/>
          <w:kern w:val="0"/>
          <w:sz w:val="24"/>
          <w:szCs w:val="24"/>
          <w:highlight w:val="none"/>
        </w:rPr>
        <w:t>。</w:t>
      </w:r>
    </w:p>
    <w:p w14:paraId="0F4DE41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3.7 履约担保</w:t>
      </w:r>
    </w:p>
    <w:p w14:paraId="13ED6D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承包人是否提供履约担保：</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458737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承包人提供履约担保的形式、金额及期限的：</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A49F28C">
      <w:pPr>
        <w:keepNext/>
        <w:keepLines/>
        <w:spacing w:line="380" w:lineRule="exact"/>
        <w:ind w:firstLine="482"/>
        <w:outlineLvl w:val="3"/>
        <w:rPr>
          <w:rFonts w:hint="eastAsia" w:ascii="宋体" w:hAnsi="宋体"/>
          <w:bCs/>
          <w:caps w:val="0"/>
          <w:color w:val="auto"/>
          <w:spacing w:val="0"/>
          <w:sz w:val="24"/>
          <w:szCs w:val="24"/>
          <w:highlight w:val="none"/>
        </w:rPr>
      </w:pPr>
      <w:bookmarkStart w:id="748" w:name="_Toc351203636"/>
      <w:r>
        <w:rPr>
          <w:rFonts w:hint="eastAsia" w:ascii="宋体" w:hAnsi="宋体"/>
          <w:bCs/>
          <w:caps w:val="0"/>
          <w:color w:val="auto"/>
          <w:spacing w:val="0"/>
          <w:sz w:val="24"/>
          <w:szCs w:val="24"/>
          <w:highlight w:val="none"/>
        </w:rPr>
        <w:t>4</w:t>
      </w:r>
      <w:bookmarkStart w:id="749" w:name="_Toc296891202"/>
      <w:bookmarkStart w:id="750" w:name="_Toc296503162"/>
      <w:bookmarkStart w:id="751" w:name="_Toc292559871"/>
      <w:bookmarkStart w:id="752" w:name="_Toc296347161"/>
      <w:bookmarkStart w:id="753" w:name="_Toc267251413"/>
      <w:bookmarkStart w:id="754" w:name="_Toc296890990"/>
      <w:bookmarkStart w:id="755" w:name="_Toc296346663"/>
      <w:bookmarkStart w:id="756" w:name="_Toc296944501"/>
      <w:bookmarkStart w:id="757" w:name="_Toc297048348"/>
      <w:bookmarkStart w:id="758" w:name="_Toc297120462"/>
      <w:bookmarkStart w:id="759" w:name="_Toc292559366"/>
      <w:r>
        <w:rPr>
          <w:rFonts w:hint="eastAsia" w:ascii="宋体" w:hAnsi="宋体"/>
          <w:bCs/>
          <w:caps w:val="0"/>
          <w:color w:val="auto"/>
          <w:spacing w:val="0"/>
          <w:sz w:val="24"/>
          <w:szCs w:val="24"/>
          <w:highlight w:val="none"/>
        </w:rPr>
        <w:t>. 监</w:t>
      </w:r>
      <w:bookmarkEnd w:id="749"/>
      <w:bookmarkEnd w:id="750"/>
      <w:bookmarkEnd w:id="751"/>
      <w:bookmarkEnd w:id="752"/>
      <w:bookmarkEnd w:id="753"/>
      <w:bookmarkEnd w:id="754"/>
      <w:bookmarkEnd w:id="755"/>
      <w:bookmarkEnd w:id="756"/>
      <w:bookmarkEnd w:id="757"/>
      <w:bookmarkEnd w:id="758"/>
      <w:bookmarkEnd w:id="759"/>
      <w:r>
        <w:rPr>
          <w:rFonts w:hint="eastAsia" w:ascii="宋体" w:hAnsi="宋体"/>
          <w:bCs/>
          <w:caps w:val="0"/>
          <w:color w:val="auto"/>
          <w:spacing w:val="0"/>
          <w:sz w:val="24"/>
          <w:szCs w:val="24"/>
          <w:highlight w:val="none"/>
        </w:rPr>
        <w:t>理人</w:t>
      </w:r>
      <w:bookmarkEnd w:id="748"/>
    </w:p>
    <w:p w14:paraId="3DF8AF3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4.1监理人的一般规定</w:t>
      </w:r>
    </w:p>
    <w:p w14:paraId="6F6C42F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关于监理人的监理内容：</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w:t>
      </w:r>
    </w:p>
    <w:p w14:paraId="20074A0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关于监理人的监理权限：</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 xml:space="preserve">。 </w:t>
      </w:r>
    </w:p>
    <w:p w14:paraId="71E6AC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关于监理人在施工现场的办公场所、生活场所的提供和费用承担的约定：</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6CB851F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4.2 监理人员</w:t>
      </w:r>
    </w:p>
    <w:p w14:paraId="4D97BB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总监理工程师：</w:t>
      </w:r>
    </w:p>
    <w:p w14:paraId="39F44DF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1DA9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F26B5B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监理工程师执业资格证书号：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D82E28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AFE49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90DD8C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9444E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关于监理人的其他约定：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563A1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4.4 商定或确定</w:t>
      </w:r>
    </w:p>
    <w:p w14:paraId="32015655">
      <w:pPr>
        <w:spacing w:line="380" w:lineRule="exact"/>
        <w:ind w:firstLine="480" w:firstLineChars="200"/>
        <w:rPr>
          <w:rFonts w:hint="eastAsia" w:ascii="宋体" w:hAnsi="宋体"/>
          <w:caps w:val="0"/>
          <w:color w:val="auto"/>
          <w:spacing w:val="0"/>
          <w:sz w:val="24"/>
          <w:szCs w:val="24"/>
          <w:highlight w:val="none"/>
        </w:rPr>
      </w:pPr>
      <w:bookmarkStart w:id="760" w:name="_Toc267251418"/>
      <w:r>
        <w:rPr>
          <w:rFonts w:hint="eastAsia" w:ascii="宋体" w:hAnsi="宋体"/>
          <w:caps w:val="0"/>
          <w:color w:val="auto"/>
          <w:spacing w:val="0"/>
          <w:sz w:val="24"/>
          <w:szCs w:val="24"/>
          <w:highlight w:val="none"/>
        </w:rPr>
        <w:t>在发包人和承包人不能通过协商达成一致意见时，发包人授权监理人对以下事项进行确定：</w:t>
      </w:r>
    </w:p>
    <w:p w14:paraId="6054BEA1">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w:t>
      </w:r>
      <w:r>
        <w:rPr>
          <w:rFonts w:hint="eastAsia" w:ascii="宋体" w:hAnsi="宋体"/>
          <w:caps w:val="0"/>
          <w:color w:val="auto"/>
          <w:spacing w:val="0"/>
          <w:sz w:val="24"/>
          <w:szCs w:val="24"/>
          <w:highlight w:val="none"/>
        </w:rPr>
        <w:t>；</w:t>
      </w:r>
    </w:p>
    <w:p w14:paraId="7C36E36A">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sz w:val="24"/>
          <w:szCs w:val="24"/>
          <w:highlight w:val="none"/>
        </w:rPr>
        <w:t>；</w:t>
      </w:r>
    </w:p>
    <w:p w14:paraId="127E4C4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w:t>
      </w:r>
      <w:r>
        <w:rPr>
          <w:rFonts w:hint="eastAsia" w:ascii="宋体" w:hAnsi="宋体"/>
          <w:caps w:val="0"/>
          <w:color w:val="auto"/>
          <w:spacing w:val="0"/>
          <w:sz w:val="24"/>
          <w:szCs w:val="24"/>
          <w:highlight w:val="none"/>
        </w:rPr>
        <w:t>。</w:t>
      </w:r>
    </w:p>
    <w:p w14:paraId="58B20AC9">
      <w:pPr>
        <w:keepNext/>
        <w:keepLines/>
        <w:spacing w:line="380" w:lineRule="exact"/>
        <w:ind w:firstLine="482"/>
        <w:outlineLvl w:val="3"/>
        <w:rPr>
          <w:rFonts w:hint="eastAsia" w:ascii="宋体" w:hAnsi="宋体"/>
          <w:bCs/>
          <w:caps w:val="0"/>
          <w:color w:val="auto"/>
          <w:spacing w:val="0"/>
          <w:sz w:val="24"/>
          <w:szCs w:val="24"/>
          <w:highlight w:val="none"/>
        </w:rPr>
      </w:pPr>
      <w:bookmarkStart w:id="761" w:name="_Toc351203637"/>
      <w:r>
        <w:rPr>
          <w:rFonts w:hint="eastAsia" w:ascii="宋体" w:hAnsi="宋体"/>
          <w:bCs/>
          <w:caps w:val="0"/>
          <w:color w:val="auto"/>
          <w:spacing w:val="0"/>
          <w:sz w:val="24"/>
          <w:szCs w:val="24"/>
          <w:highlight w:val="none"/>
        </w:rPr>
        <w:t>5</w:t>
      </w:r>
      <w:bookmarkEnd w:id="760"/>
      <w:bookmarkStart w:id="762" w:name="_Toc296346664"/>
      <w:bookmarkStart w:id="763" w:name="_Toc292559367"/>
      <w:bookmarkStart w:id="764" w:name="_Toc292559872"/>
      <w:bookmarkStart w:id="765" w:name="_Toc296347162"/>
      <w:bookmarkStart w:id="766" w:name="_Toc297048349"/>
      <w:bookmarkStart w:id="767" w:name="_Toc296503163"/>
      <w:bookmarkStart w:id="768" w:name="_Toc296891203"/>
      <w:bookmarkStart w:id="769" w:name="_Toc297120463"/>
      <w:bookmarkStart w:id="770" w:name="_Toc296890991"/>
      <w:bookmarkStart w:id="771" w:name="_Toc296944502"/>
      <w:r>
        <w:rPr>
          <w:rFonts w:hint="eastAsia" w:ascii="宋体" w:hAnsi="宋体"/>
          <w:bCs/>
          <w:caps w:val="0"/>
          <w:color w:val="auto"/>
          <w:spacing w:val="0"/>
          <w:sz w:val="24"/>
          <w:szCs w:val="24"/>
          <w:highlight w:val="none"/>
        </w:rPr>
        <w:t>. 工程质量</w:t>
      </w:r>
      <w:bookmarkEnd w:id="761"/>
    </w:p>
    <w:p w14:paraId="0AC35426">
      <w:pPr>
        <w:spacing w:line="380" w:lineRule="exact"/>
        <w:ind w:firstLine="480" w:firstLineChars="200"/>
        <w:outlineLvl w:val="0"/>
        <w:rPr>
          <w:rFonts w:hint="eastAsia" w:ascii="宋体" w:hAnsi="宋体"/>
          <w:caps w:val="0"/>
          <w:color w:val="auto"/>
          <w:spacing w:val="0"/>
          <w:sz w:val="24"/>
          <w:szCs w:val="24"/>
          <w:highlight w:val="none"/>
        </w:rPr>
      </w:pPr>
      <w:bookmarkStart w:id="772" w:name="_Toc27026"/>
      <w:bookmarkStart w:id="773" w:name="_Toc28173"/>
      <w:bookmarkStart w:id="774" w:name="_Toc32326"/>
      <w:bookmarkStart w:id="775" w:name="_Toc873"/>
      <w:bookmarkStart w:id="776" w:name="_Toc10939"/>
      <w:bookmarkStart w:id="777" w:name="_Toc30512"/>
      <w:bookmarkStart w:id="778" w:name="_Toc8293"/>
      <w:r>
        <w:rPr>
          <w:rFonts w:hint="eastAsia" w:ascii="宋体" w:hAnsi="宋体"/>
          <w:caps w:val="0"/>
          <w:color w:val="auto"/>
          <w:spacing w:val="0"/>
          <w:sz w:val="24"/>
          <w:szCs w:val="24"/>
          <w:highlight w:val="none"/>
        </w:rPr>
        <w:t>5.1 质量要求</w:t>
      </w:r>
      <w:bookmarkEnd w:id="772"/>
      <w:bookmarkEnd w:id="773"/>
      <w:bookmarkEnd w:id="774"/>
      <w:bookmarkEnd w:id="775"/>
      <w:bookmarkEnd w:id="776"/>
      <w:bookmarkEnd w:id="777"/>
      <w:bookmarkEnd w:id="778"/>
    </w:p>
    <w:p w14:paraId="674D6F3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w:t>
      </w:r>
      <w:bookmarkStart w:id="779" w:name="_Toc304295527"/>
      <w:bookmarkStart w:id="780" w:name="_Toc318581164"/>
      <w:bookmarkStart w:id="781" w:name="_Toc300934949"/>
      <w:bookmarkStart w:id="782" w:name="_Toc303539106"/>
      <w:bookmarkStart w:id="783" w:name="_Toc312677997"/>
      <w:bookmarkStart w:id="784" w:name="_Toc297216155"/>
      <w:bookmarkStart w:id="785" w:name="_Toc297123496"/>
      <w:r>
        <w:rPr>
          <w:rFonts w:hint="eastAsia" w:ascii="宋体" w:hAnsi="宋体"/>
          <w:caps w:val="0"/>
          <w:color w:val="auto"/>
          <w:spacing w:val="0"/>
          <w:sz w:val="24"/>
          <w:szCs w:val="24"/>
          <w:highlight w:val="none"/>
        </w:rPr>
        <w:t>.1.1 特殊质量标准和要求：</w:t>
      </w:r>
      <w:r>
        <w:rPr>
          <w:rFonts w:hint="eastAsia" w:ascii="宋体" w:hAnsi="宋体"/>
          <w:caps w:val="0"/>
          <w:color w:val="auto"/>
          <w:spacing w:val="0"/>
          <w:sz w:val="24"/>
          <w:szCs w:val="24"/>
          <w:highlight w:val="none"/>
          <w:u w:val="single"/>
          <w:lang w:val="zh-TW" w:eastAsia="zh-TW"/>
        </w:rPr>
        <w:t>符合（工程施工质量验收规范）合格标准</w:t>
      </w:r>
      <w:r>
        <w:rPr>
          <w:rFonts w:hint="eastAsia" w:ascii="宋体" w:hAnsi="宋体"/>
          <w:caps w:val="0"/>
          <w:color w:val="auto"/>
          <w:spacing w:val="0"/>
          <w:sz w:val="24"/>
          <w:szCs w:val="24"/>
          <w:highlight w:val="none"/>
        </w:rPr>
        <w:t>。</w:t>
      </w:r>
    </w:p>
    <w:p w14:paraId="6F973202">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关于工程奖项的约定：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25355EB">
      <w:pPr>
        <w:spacing w:line="380" w:lineRule="exact"/>
        <w:ind w:firstLine="480" w:firstLineChars="200"/>
        <w:outlineLvl w:val="0"/>
        <w:rPr>
          <w:rFonts w:hint="eastAsia" w:ascii="宋体" w:hAnsi="宋体"/>
          <w:caps w:val="0"/>
          <w:color w:val="auto"/>
          <w:spacing w:val="0"/>
          <w:sz w:val="24"/>
          <w:szCs w:val="24"/>
          <w:highlight w:val="none"/>
        </w:rPr>
      </w:pPr>
      <w:bookmarkStart w:id="786" w:name="_Toc27779"/>
      <w:bookmarkStart w:id="787" w:name="_Toc11534"/>
      <w:bookmarkStart w:id="788" w:name="_Toc2925"/>
      <w:bookmarkStart w:id="789" w:name="_Toc16100"/>
      <w:bookmarkStart w:id="790" w:name="_Toc23760"/>
      <w:bookmarkStart w:id="791" w:name="_Toc16502"/>
      <w:bookmarkStart w:id="792" w:name="_Toc25610"/>
      <w:r>
        <w:rPr>
          <w:rFonts w:hint="eastAsia" w:ascii="宋体" w:hAnsi="宋体"/>
          <w:caps w:val="0"/>
          <w:color w:val="auto"/>
          <w:spacing w:val="0"/>
          <w:sz w:val="24"/>
          <w:szCs w:val="24"/>
          <w:highlight w:val="none"/>
        </w:rPr>
        <w:t>5.3 隐蔽工程检查</w:t>
      </w:r>
      <w:bookmarkEnd w:id="786"/>
      <w:bookmarkEnd w:id="787"/>
      <w:bookmarkEnd w:id="788"/>
      <w:bookmarkEnd w:id="789"/>
      <w:bookmarkEnd w:id="790"/>
      <w:bookmarkEnd w:id="791"/>
      <w:bookmarkEnd w:id="792"/>
    </w:p>
    <w:p w14:paraId="7277AD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5.3.2承包人提前通知监理人隐蔽工程检查的期限的约定：</w:t>
      </w:r>
      <w:r>
        <w:rPr>
          <w:rFonts w:hint="eastAsia" w:ascii="宋体" w:hAnsi="宋体"/>
          <w:caps w:val="0"/>
          <w:color w:val="auto"/>
          <w:spacing w:val="0"/>
          <w:sz w:val="24"/>
          <w:szCs w:val="24"/>
          <w:highlight w:val="none"/>
          <w:u w:val="single"/>
        </w:rPr>
        <w:t>48小时</w:t>
      </w:r>
      <w:r>
        <w:rPr>
          <w:rFonts w:hint="eastAsia" w:ascii="宋体" w:hAnsi="宋体"/>
          <w:caps w:val="0"/>
          <w:color w:val="auto"/>
          <w:spacing w:val="0"/>
          <w:sz w:val="24"/>
          <w:szCs w:val="24"/>
          <w:highlight w:val="none"/>
        </w:rPr>
        <w:t>。</w:t>
      </w:r>
    </w:p>
    <w:p w14:paraId="73322D3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监理人不能按时进行检查时，应提前</w:t>
      </w:r>
      <w:r>
        <w:rPr>
          <w:rFonts w:hint="eastAsia" w:ascii="宋体" w:hAnsi="宋体"/>
          <w:caps w:val="0"/>
          <w:color w:val="auto"/>
          <w:spacing w:val="0"/>
          <w:sz w:val="24"/>
          <w:szCs w:val="24"/>
          <w:highlight w:val="none"/>
          <w:u w:val="single"/>
        </w:rPr>
        <w:t>12</w:t>
      </w:r>
      <w:r>
        <w:rPr>
          <w:rFonts w:hint="eastAsia" w:ascii="宋体" w:hAnsi="宋体"/>
          <w:caps w:val="0"/>
          <w:color w:val="auto"/>
          <w:spacing w:val="0"/>
          <w:sz w:val="24"/>
          <w:szCs w:val="24"/>
          <w:highlight w:val="none"/>
        </w:rPr>
        <w:t>小时提交书面延期要求。</w:t>
      </w:r>
    </w:p>
    <w:p w14:paraId="5593FA4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w:t>
      </w:r>
    </w:p>
    <w:p w14:paraId="521A5BF6">
      <w:pPr>
        <w:keepNext/>
        <w:keepLines/>
        <w:spacing w:line="380" w:lineRule="exact"/>
        <w:ind w:firstLine="482"/>
        <w:outlineLvl w:val="3"/>
        <w:rPr>
          <w:rFonts w:hint="eastAsia" w:ascii="宋体" w:hAnsi="宋体"/>
          <w:bCs/>
          <w:caps w:val="0"/>
          <w:color w:val="auto"/>
          <w:spacing w:val="0"/>
          <w:sz w:val="24"/>
          <w:szCs w:val="24"/>
          <w:highlight w:val="none"/>
        </w:rPr>
      </w:pPr>
      <w:bookmarkStart w:id="793" w:name="_Toc351203638"/>
      <w:r>
        <w:rPr>
          <w:rFonts w:hint="eastAsia" w:ascii="宋体" w:hAnsi="宋体"/>
          <w:bCs/>
          <w:caps w:val="0"/>
          <w:color w:val="auto"/>
          <w:spacing w:val="0"/>
          <w:sz w:val="24"/>
          <w:szCs w:val="24"/>
          <w:highlight w:val="none"/>
        </w:rPr>
        <w:t>6. 安全文明施工与环境保护</w:t>
      </w:r>
      <w:bookmarkEnd w:id="793"/>
    </w:p>
    <w:p w14:paraId="672B1C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6.1安全文明施工</w:t>
      </w:r>
    </w:p>
    <w:p w14:paraId="00ADDB1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6.1.1 项目安全生产的达标目标及相应事项的约定：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158DFA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6.1.4 关于治安保卫的特别约定：</w:t>
      </w:r>
      <w:r>
        <w:rPr>
          <w:rFonts w:hint="eastAsia" w:ascii="宋体" w:hAnsi="宋体" w:cs="Noto Serif CJK SC"/>
          <w:caps w:val="0"/>
          <w:color w:val="auto"/>
          <w:spacing w:val="0"/>
          <w:kern w:val="0"/>
          <w:sz w:val="24"/>
          <w:szCs w:val="24"/>
          <w:highlight w:val="none"/>
          <w:u w:val="single"/>
        </w:rPr>
        <w:t>由承包人负责并承担相应的费用</w:t>
      </w:r>
      <w:r>
        <w:rPr>
          <w:rFonts w:hint="eastAsia" w:ascii="宋体" w:hAnsi="宋体"/>
          <w:caps w:val="0"/>
          <w:color w:val="auto"/>
          <w:spacing w:val="0"/>
          <w:sz w:val="24"/>
          <w:szCs w:val="24"/>
          <w:highlight w:val="none"/>
        </w:rPr>
        <w:t>。</w:t>
      </w:r>
    </w:p>
    <w:p w14:paraId="210F10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关于编制施工场地治安管理计划的约定：</w:t>
      </w:r>
      <w:r>
        <w:rPr>
          <w:rFonts w:hint="eastAsia" w:ascii="宋体" w:hAnsi="宋体"/>
          <w:caps w:val="0"/>
          <w:color w:val="auto"/>
          <w:spacing w:val="0"/>
          <w:sz w:val="24"/>
          <w:szCs w:val="24"/>
          <w:highlight w:val="none"/>
          <w:u w:val="single"/>
          <w:lang w:val="zh-TW" w:eastAsia="zh-TW"/>
        </w:rPr>
        <w:t>开工</w:t>
      </w:r>
      <w:r>
        <w:rPr>
          <w:rFonts w:hint="eastAsia" w:ascii="宋体" w:hAnsi="宋体"/>
          <w:caps w:val="0"/>
          <w:color w:val="auto"/>
          <w:spacing w:val="0"/>
          <w:sz w:val="24"/>
          <w:szCs w:val="24"/>
          <w:highlight w:val="none"/>
          <w:u w:val="single"/>
        </w:rPr>
        <w:t>7</w:t>
      </w:r>
      <w:r>
        <w:rPr>
          <w:rFonts w:hint="eastAsia" w:ascii="宋体" w:hAnsi="宋体"/>
          <w:caps w:val="0"/>
          <w:color w:val="auto"/>
          <w:spacing w:val="0"/>
          <w:sz w:val="24"/>
          <w:szCs w:val="24"/>
          <w:highlight w:val="none"/>
          <w:u w:val="single"/>
          <w:lang w:val="zh-TW" w:eastAsia="zh-TW"/>
        </w:rPr>
        <w:t>日前承包人提供施工场地治安管理计划</w:t>
      </w:r>
      <w:r>
        <w:rPr>
          <w:rFonts w:hint="eastAsia" w:ascii="宋体" w:hAnsi="宋体"/>
          <w:caps w:val="0"/>
          <w:color w:val="auto"/>
          <w:spacing w:val="0"/>
          <w:sz w:val="24"/>
          <w:szCs w:val="24"/>
          <w:highlight w:val="none"/>
        </w:rPr>
        <w:t>。</w:t>
      </w:r>
    </w:p>
    <w:p w14:paraId="0E857A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6.1.5 文明施工</w:t>
      </w:r>
    </w:p>
    <w:p w14:paraId="70BBA93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合同当事人对文明施工的要求：</w:t>
      </w:r>
      <w:r>
        <w:rPr>
          <w:rFonts w:hint="eastAsia" w:ascii="宋体" w:hAnsi="宋体" w:cs="宋体"/>
          <w:caps w:val="0"/>
          <w:color w:val="auto"/>
          <w:spacing w:val="0"/>
          <w:sz w:val="24"/>
          <w:szCs w:val="24"/>
          <w:highlight w:val="none"/>
          <w:u w:val="single"/>
          <w:lang w:bidi="ar"/>
        </w:rPr>
        <w:t>达到《建筑施工现场环境与卫生标准》GJ146-2004、《三门峡市建筑工地安全文明施工标准化基本要求》及附件十《安全文明施工项目明细表》的要求并且符合三环委【2016】1号及三公办【2016】58号要求</w:t>
      </w:r>
      <w:r>
        <w:rPr>
          <w:rFonts w:hint="eastAsia" w:ascii="宋体" w:hAnsi="宋体"/>
          <w:caps w:val="0"/>
          <w:color w:val="auto"/>
          <w:spacing w:val="0"/>
          <w:sz w:val="24"/>
          <w:szCs w:val="24"/>
          <w:highlight w:val="none"/>
        </w:rPr>
        <w:t>。</w:t>
      </w:r>
    </w:p>
    <w:p w14:paraId="661E830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6.1.6 关于安全文明施工费支付比例和支付期限的约定：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bookmarkEnd w:id="779"/>
    <w:bookmarkEnd w:id="780"/>
    <w:bookmarkEnd w:id="781"/>
    <w:bookmarkEnd w:id="782"/>
    <w:bookmarkEnd w:id="783"/>
    <w:bookmarkEnd w:id="784"/>
    <w:bookmarkEnd w:id="785"/>
    <w:p w14:paraId="3D2047F7">
      <w:pPr>
        <w:keepNext/>
        <w:keepLines/>
        <w:spacing w:line="380" w:lineRule="exact"/>
        <w:ind w:firstLine="482"/>
        <w:outlineLvl w:val="3"/>
        <w:rPr>
          <w:rFonts w:hint="eastAsia" w:ascii="宋体" w:hAnsi="宋体"/>
          <w:bCs/>
          <w:caps w:val="0"/>
          <w:color w:val="auto"/>
          <w:spacing w:val="0"/>
          <w:sz w:val="24"/>
          <w:szCs w:val="24"/>
          <w:highlight w:val="none"/>
        </w:rPr>
      </w:pPr>
      <w:bookmarkStart w:id="794" w:name="_Toc351203639"/>
      <w:r>
        <w:rPr>
          <w:rFonts w:hint="eastAsia" w:ascii="宋体" w:hAnsi="宋体"/>
          <w:bCs/>
          <w:caps w:val="0"/>
          <w:color w:val="auto"/>
          <w:spacing w:val="0"/>
          <w:sz w:val="24"/>
          <w:szCs w:val="24"/>
          <w:highlight w:val="none"/>
        </w:rPr>
        <w:t>7. 工期和进度</w:t>
      </w:r>
      <w:bookmarkEnd w:id="794"/>
    </w:p>
    <w:p w14:paraId="198BBA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7.1 施工组织设计</w:t>
      </w:r>
    </w:p>
    <w:p w14:paraId="06DB0FE5">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7.1.1 合</w:t>
      </w:r>
      <w:r>
        <w:rPr>
          <w:rFonts w:hint="eastAsia" w:ascii="宋体" w:hAnsi="宋体"/>
          <w:caps w:val="0"/>
          <w:color w:val="auto"/>
          <w:spacing w:val="0"/>
          <w:kern w:val="0"/>
          <w:sz w:val="24"/>
          <w:szCs w:val="24"/>
          <w:highlight w:val="none"/>
        </w:rPr>
        <w:t>同当事人约定的施工组织设计应包括的其他内容：</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14900E19">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 xml:space="preserve">7.1.2 </w:t>
      </w:r>
      <w:r>
        <w:rPr>
          <w:rFonts w:hint="eastAsia" w:ascii="宋体" w:hAnsi="宋体"/>
          <w:caps w:val="0"/>
          <w:color w:val="auto"/>
          <w:spacing w:val="0"/>
          <w:kern w:val="0"/>
          <w:sz w:val="24"/>
          <w:szCs w:val="24"/>
          <w:highlight w:val="none"/>
        </w:rPr>
        <w:t>施工组织设计的提交和修改</w:t>
      </w:r>
    </w:p>
    <w:p w14:paraId="3058C209">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承包人提交详细施工组织设计的期限的约定：</w:t>
      </w:r>
      <w:r>
        <w:rPr>
          <w:rFonts w:hint="eastAsia" w:ascii="宋体" w:hAnsi="宋体" w:cs="宋体"/>
          <w:caps w:val="0"/>
          <w:color w:val="auto"/>
          <w:spacing w:val="0"/>
          <w:sz w:val="24"/>
          <w:szCs w:val="24"/>
          <w:highlight w:val="none"/>
          <w:u w:val="single"/>
          <w:lang w:bidi="ar"/>
        </w:rPr>
        <w:t>在工程开工7天前</w:t>
      </w:r>
      <w:r>
        <w:rPr>
          <w:rFonts w:hint="eastAsia" w:ascii="宋体" w:hAnsi="宋体"/>
          <w:caps w:val="0"/>
          <w:color w:val="auto"/>
          <w:spacing w:val="0"/>
          <w:sz w:val="24"/>
          <w:szCs w:val="24"/>
          <w:highlight w:val="none"/>
        </w:rPr>
        <w:t>。</w:t>
      </w:r>
    </w:p>
    <w:p w14:paraId="177A90C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发包人和监理人在收到详细的施工组织设计后确认或提出修改意见的期限：</w:t>
      </w:r>
      <w:r>
        <w:rPr>
          <w:rFonts w:hint="eastAsia" w:ascii="宋体" w:hAnsi="宋体" w:cs="宋体"/>
          <w:caps w:val="0"/>
          <w:color w:val="auto"/>
          <w:spacing w:val="0"/>
          <w:sz w:val="24"/>
          <w:szCs w:val="24"/>
          <w:highlight w:val="none"/>
          <w:u w:val="single"/>
          <w:lang w:bidi="ar"/>
        </w:rPr>
        <w:t>监理人应按协议条款约定的时间（7天内）予以批准或提出修改意见，逾期不批复，可视为该施工组织设计和进度计划已经批准</w:t>
      </w:r>
      <w:r>
        <w:rPr>
          <w:rFonts w:hint="eastAsia" w:ascii="宋体" w:hAnsi="宋体"/>
          <w:caps w:val="0"/>
          <w:color w:val="auto"/>
          <w:spacing w:val="0"/>
          <w:sz w:val="24"/>
          <w:szCs w:val="24"/>
          <w:highlight w:val="none"/>
        </w:rPr>
        <w:t>。</w:t>
      </w:r>
    </w:p>
    <w:p w14:paraId="7160C8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795" w:name="_Toc300934966"/>
      <w:bookmarkStart w:id="796" w:name="_Toc312678005"/>
      <w:bookmarkStart w:id="797" w:name="_Toc297216173"/>
      <w:bookmarkStart w:id="798" w:name="_Toc303539123"/>
      <w:bookmarkStart w:id="799" w:name="_Toc304295541"/>
      <w:bookmarkStart w:id="800" w:name="_Toc312677479"/>
      <w:bookmarkStart w:id="801" w:name="_Toc297123514"/>
      <w:r>
        <w:rPr>
          <w:rFonts w:hint="eastAsia" w:ascii="宋体" w:hAnsi="宋体"/>
          <w:caps w:val="0"/>
          <w:color w:val="auto"/>
          <w:spacing w:val="0"/>
          <w:sz w:val="24"/>
          <w:szCs w:val="24"/>
          <w:highlight w:val="none"/>
        </w:rPr>
        <w:t>.2 施工进度计划</w:t>
      </w:r>
    </w:p>
    <w:p w14:paraId="2E16901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7.2.2 施工进度计划的修订</w:t>
      </w:r>
    </w:p>
    <w:p w14:paraId="4E40743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发包人和监理人在收到修订的施工进度计划后确认或提出修改意见的期限：</w:t>
      </w:r>
      <w:r>
        <w:rPr>
          <w:rFonts w:hint="eastAsia" w:ascii="宋体" w:hAnsi="宋体"/>
          <w:caps w:val="0"/>
          <w:color w:val="auto"/>
          <w:spacing w:val="0"/>
          <w:sz w:val="24"/>
          <w:szCs w:val="24"/>
          <w:highlight w:val="none"/>
          <w:u w:val="single"/>
        </w:rPr>
        <w:t xml:space="preserve">3天内             </w:t>
      </w:r>
      <w:r>
        <w:rPr>
          <w:rFonts w:hint="eastAsia" w:ascii="宋体" w:hAnsi="宋体"/>
          <w:caps w:val="0"/>
          <w:color w:val="auto"/>
          <w:spacing w:val="0"/>
          <w:sz w:val="24"/>
          <w:szCs w:val="24"/>
          <w:highlight w:val="none"/>
        </w:rPr>
        <w:t>。</w:t>
      </w:r>
    </w:p>
    <w:p w14:paraId="0B88C66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 开工</w:t>
      </w:r>
    </w:p>
    <w:p w14:paraId="51F3B3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7.3.1 开工准备</w:t>
      </w:r>
    </w:p>
    <w:p w14:paraId="4A53E7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关于承包人提交</w:t>
      </w:r>
      <w:r>
        <w:rPr>
          <w:rFonts w:hint="eastAsia" w:ascii="宋体" w:hAnsi="宋体"/>
          <w:caps w:val="0"/>
          <w:color w:val="auto"/>
          <w:spacing w:val="0"/>
          <w:kern w:val="0"/>
          <w:sz w:val="24"/>
          <w:szCs w:val="24"/>
          <w:highlight w:val="none"/>
        </w:rPr>
        <w:t>工程开工报审表的期限：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3939E8A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关于发包人应完成的其他开工准备工作及期限：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12E151C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关于承包人应完成的其他开工准备工作及期限：</w:t>
      </w:r>
      <w:r>
        <w:rPr>
          <w:rFonts w:hint="eastAsia" w:ascii="宋体" w:hAnsi="宋体" w:cs="宋体"/>
          <w:caps w:val="0"/>
          <w:color w:val="auto"/>
          <w:spacing w:val="0"/>
          <w:sz w:val="24"/>
          <w:szCs w:val="24"/>
          <w:highlight w:val="none"/>
          <w:u w:val="single"/>
          <w:lang w:bidi="ar"/>
        </w:rPr>
        <w:t>以监理人的通知为准</w:t>
      </w:r>
      <w:r>
        <w:rPr>
          <w:rFonts w:hint="eastAsia" w:ascii="宋体" w:hAnsi="宋体"/>
          <w:caps w:val="0"/>
          <w:color w:val="auto"/>
          <w:spacing w:val="0"/>
          <w:sz w:val="24"/>
          <w:szCs w:val="24"/>
          <w:highlight w:val="none"/>
        </w:rPr>
        <w:t>。</w:t>
      </w:r>
    </w:p>
    <w:p w14:paraId="6BB312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7.3.2开工通知</w:t>
      </w:r>
    </w:p>
    <w:p w14:paraId="2CB0328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因发包人原因造成监理人未能在计划开工日期之日起</w:t>
      </w:r>
      <w:r>
        <w:rPr>
          <w:rFonts w:hint="eastAsia" w:ascii="宋体" w:hAnsi="宋体"/>
          <w:caps w:val="0"/>
          <w:color w:val="auto"/>
          <w:spacing w:val="0"/>
          <w:sz w:val="24"/>
          <w:szCs w:val="24"/>
          <w:highlight w:val="none"/>
          <w:u w:val="single"/>
        </w:rPr>
        <w:t>90</w:t>
      </w:r>
      <w:r>
        <w:rPr>
          <w:rFonts w:hint="eastAsia" w:ascii="宋体" w:hAnsi="宋体"/>
          <w:caps w:val="0"/>
          <w:color w:val="auto"/>
          <w:spacing w:val="0"/>
          <w:sz w:val="24"/>
          <w:szCs w:val="24"/>
          <w:highlight w:val="none"/>
        </w:rPr>
        <w:t>内发出开工通知的，承包人有权提出价格调整要求，或者解除合同。</w:t>
      </w:r>
    </w:p>
    <w:bookmarkEnd w:id="795"/>
    <w:bookmarkEnd w:id="796"/>
    <w:bookmarkEnd w:id="797"/>
    <w:bookmarkEnd w:id="798"/>
    <w:bookmarkEnd w:id="799"/>
    <w:bookmarkEnd w:id="800"/>
    <w:bookmarkEnd w:id="801"/>
    <w:p w14:paraId="524063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7.4 测量放线</w:t>
      </w:r>
    </w:p>
    <w:p w14:paraId="38A6EC40">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7.4.1发包人通过监理人向承包人提供测量基准点、基准线和水准点及其书面资料的期限：</w:t>
      </w:r>
      <w:r>
        <w:rPr>
          <w:rFonts w:hint="eastAsia" w:ascii="宋体" w:hAnsi="宋体"/>
          <w:caps w:val="0"/>
          <w:color w:val="auto"/>
          <w:spacing w:val="0"/>
          <w:sz w:val="24"/>
          <w:szCs w:val="24"/>
          <w:highlight w:val="none"/>
          <w:u w:val="single"/>
        </w:rPr>
        <w:t xml:space="preserve">     开工前7天           </w:t>
      </w:r>
      <w:r>
        <w:rPr>
          <w:rFonts w:hint="eastAsia" w:ascii="宋体" w:hAnsi="宋体"/>
          <w:caps w:val="0"/>
          <w:color w:val="auto"/>
          <w:spacing w:val="0"/>
          <w:sz w:val="24"/>
          <w:szCs w:val="24"/>
          <w:highlight w:val="none"/>
        </w:rPr>
        <w:t>。</w:t>
      </w:r>
    </w:p>
    <w:p w14:paraId="276D9B1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2" w:name="_Toc312678010"/>
      <w:bookmarkStart w:id="803" w:name="_Toc297123516"/>
      <w:bookmarkStart w:id="804" w:name="_Toc312677484"/>
      <w:bookmarkStart w:id="805" w:name="_Toc304295546"/>
      <w:bookmarkStart w:id="806" w:name="_Toc300934968"/>
      <w:bookmarkStart w:id="807" w:name="_Toc303539125"/>
      <w:bookmarkStart w:id="808" w:name="_Toc297216175"/>
      <w:r>
        <w:rPr>
          <w:rFonts w:hint="eastAsia" w:ascii="宋体" w:hAnsi="宋体"/>
          <w:caps w:val="0"/>
          <w:color w:val="auto"/>
          <w:spacing w:val="0"/>
          <w:sz w:val="24"/>
          <w:szCs w:val="24"/>
          <w:highlight w:val="none"/>
        </w:rPr>
        <w:t>.5 工期延误</w:t>
      </w:r>
    </w:p>
    <w:bookmarkEnd w:id="802"/>
    <w:bookmarkEnd w:id="803"/>
    <w:bookmarkEnd w:id="804"/>
    <w:bookmarkEnd w:id="805"/>
    <w:bookmarkEnd w:id="806"/>
    <w:bookmarkEnd w:id="807"/>
    <w:bookmarkEnd w:id="808"/>
    <w:p w14:paraId="181BD7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7.5.1 因发包人原因导致工期延误</w:t>
      </w:r>
    </w:p>
    <w:p w14:paraId="7ADA786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（7）因发包人原因导致工期延误的其他情形：</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）由于国家政策停建或者缓建，致使施工无法正常进行以及由于政府及相关规定造成的工期延误。（</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）经双方书面确认的工期延误。（</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）由于不可抗力原因而影响工程施工；（</w:t>
      </w:r>
      <w:r>
        <w:rPr>
          <w:rFonts w:hint="eastAsia" w:ascii="宋体" w:hAnsi="宋体"/>
          <w:caps w:val="0"/>
          <w:color w:val="auto"/>
          <w:spacing w:val="0"/>
          <w:sz w:val="24"/>
          <w:szCs w:val="24"/>
          <w:highlight w:val="none"/>
          <w:u w:val="single"/>
        </w:rPr>
        <w:t>4</w:t>
      </w:r>
      <w:r>
        <w:rPr>
          <w:rFonts w:hint="eastAsia" w:ascii="宋体" w:hAnsi="宋体"/>
          <w:caps w:val="0"/>
          <w:color w:val="auto"/>
          <w:spacing w:val="0"/>
          <w:sz w:val="24"/>
          <w:szCs w:val="24"/>
          <w:highlight w:val="none"/>
          <w:u w:val="single"/>
          <w:lang w:val="zh-TW" w:eastAsia="zh-TW"/>
        </w:rPr>
        <w:t>）非承包人原因导致工期延误的其他情形</w:t>
      </w:r>
      <w:r>
        <w:rPr>
          <w:rFonts w:hint="eastAsia" w:ascii="宋体" w:hAnsi="宋体"/>
          <w:caps w:val="0"/>
          <w:color w:val="auto"/>
          <w:spacing w:val="0"/>
          <w:sz w:val="24"/>
          <w:szCs w:val="24"/>
          <w:highlight w:val="none"/>
        </w:rPr>
        <w:t>。</w:t>
      </w:r>
    </w:p>
    <w:p w14:paraId="07F4A7D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9" w:name="_Toc318581169"/>
      <w:bookmarkStart w:id="810" w:name="_Toc312677486"/>
      <w:bookmarkStart w:id="811" w:name="_Toc312678012"/>
      <w:bookmarkStart w:id="812" w:name="_Toc297216177"/>
      <w:bookmarkStart w:id="813" w:name="_Toc300934970"/>
      <w:bookmarkStart w:id="814" w:name="_Toc303539127"/>
      <w:bookmarkStart w:id="815" w:name="_Toc304295548"/>
      <w:bookmarkStart w:id="816" w:name="_Toc297123518"/>
      <w:r>
        <w:rPr>
          <w:rFonts w:hint="eastAsia" w:ascii="宋体" w:hAnsi="宋体"/>
          <w:caps w:val="0"/>
          <w:color w:val="auto"/>
          <w:spacing w:val="0"/>
          <w:sz w:val="24"/>
          <w:szCs w:val="24"/>
          <w:highlight w:val="none"/>
        </w:rPr>
        <w:t>.5.2 因承包人原因导致工期延误</w:t>
      </w:r>
    </w:p>
    <w:bookmarkEnd w:id="809"/>
    <w:bookmarkEnd w:id="810"/>
    <w:bookmarkEnd w:id="811"/>
    <w:p w14:paraId="02648183">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因</w:t>
      </w:r>
      <w:bookmarkStart w:id="817" w:name="_Toc312677487"/>
      <w:bookmarkStart w:id="818" w:name="_Toc312678013"/>
      <w:bookmarkStart w:id="819" w:name="_Toc318581170"/>
      <w:r>
        <w:rPr>
          <w:rFonts w:hint="eastAsia" w:ascii="宋体" w:hAnsi="宋体"/>
          <w:caps w:val="0"/>
          <w:color w:val="auto"/>
          <w:spacing w:val="0"/>
          <w:sz w:val="24"/>
          <w:szCs w:val="24"/>
          <w:highlight w:val="none"/>
        </w:rPr>
        <w:t>承包人原因造成工期延误，逾期竣工违约金的计算方法为：</w:t>
      </w:r>
    </w:p>
    <w:p w14:paraId="74E2E66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u w:val="single"/>
          <w:lang w:val="zh-TW" w:eastAsia="zh-TW"/>
        </w:rPr>
        <w:t>工期顺延按合同总价的万分之五/天</w:t>
      </w:r>
      <w:r>
        <w:rPr>
          <w:rFonts w:hint="eastAsia" w:ascii="宋体" w:hAnsi="宋体"/>
          <w:caps w:val="0"/>
          <w:color w:val="auto"/>
          <w:spacing w:val="0"/>
          <w:sz w:val="24"/>
          <w:szCs w:val="24"/>
          <w:highlight w:val="none"/>
        </w:rPr>
        <w:t>。</w:t>
      </w:r>
      <w:bookmarkEnd w:id="812"/>
      <w:bookmarkEnd w:id="813"/>
      <w:bookmarkEnd w:id="814"/>
      <w:bookmarkEnd w:id="815"/>
      <w:bookmarkEnd w:id="816"/>
      <w:bookmarkEnd w:id="817"/>
      <w:bookmarkEnd w:id="818"/>
    </w:p>
    <w:bookmarkEnd w:id="819"/>
    <w:p w14:paraId="7954205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因承包人原因造成工期延误，逾</w:t>
      </w:r>
      <w:bookmarkStart w:id="820" w:name="_Toc312678014"/>
      <w:bookmarkStart w:id="821" w:name="_Toc318581171"/>
      <w:r>
        <w:rPr>
          <w:rFonts w:hint="eastAsia" w:ascii="宋体" w:hAnsi="宋体"/>
          <w:caps w:val="0"/>
          <w:color w:val="auto"/>
          <w:spacing w:val="0"/>
          <w:sz w:val="24"/>
          <w:szCs w:val="24"/>
          <w:highlight w:val="none"/>
        </w:rPr>
        <w:t>期竣工违约金的上限：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0"/>
    <w:bookmarkEnd w:id="821"/>
    <w:p w14:paraId="0ADAB3A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22" w:name="_Toc303539128"/>
      <w:bookmarkStart w:id="823" w:name="_Toc300934971"/>
      <w:bookmarkStart w:id="824" w:name="_Toc312678015"/>
      <w:bookmarkStart w:id="825" w:name="_Toc297216178"/>
      <w:bookmarkStart w:id="826" w:name="_Toc297123519"/>
      <w:bookmarkStart w:id="827" w:name="_Toc304295549"/>
      <w:r>
        <w:rPr>
          <w:rFonts w:hint="eastAsia" w:ascii="宋体" w:hAnsi="宋体"/>
          <w:caps w:val="0"/>
          <w:color w:val="auto"/>
          <w:spacing w:val="0"/>
          <w:sz w:val="24"/>
          <w:szCs w:val="24"/>
          <w:highlight w:val="none"/>
        </w:rPr>
        <w:t>.6 不</w:t>
      </w:r>
      <w:bookmarkEnd w:id="822"/>
      <w:bookmarkEnd w:id="823"/>
      <w:bookmarkEnd w:id="824"/>
      <w:bookmarkEnd w:id="825"/>
      <w:bookmarkEnd w:id="826"/>
      <w:bookmarkEnd w:id="827"/>
      <w:r>
        <w:rPr>
          <w:rFonts w:hint="eastAsia" w:ascii="宋体" w:hAnsi="宋体"/>
          <w:caps w:val="0"/>
          <w:color w:val="auto"/>
          <w:spacing w:val="0"/>
          <w:sz w:val="24"/>
          <w:szCs w:val="24"/>
          <w:highlight w:val="none"/>
        </w:rPr>
        <w:t>利物质条件</w:t>
      </w:r>
    </w:p>
    <w:p w14:paraId="3D4CDAB1">
      <w:pPr>
        <w:spacing w:line="380" w:lineRule="exact"/>
        <w:ind w:firstLine="482"/>
        <w:jc w:val="left"/>
        <w:rPr>
          <w:rFonts w:hint="eastAsia" w:ascii="宋体" w:hAnsi="宋体"/>
          <w:caps w:val="0"/>
          <w:color w:val="auto"/>
          <w:spacing w:val="0"/>
          <w:sz w:val="24"/>
          <w:szCs w:val="24"/>
          <w:highlight w:val="none"/>
        </w:rPr>
      </w:pPr>
      <w:bookmarkStart w:id="828" w:name="_Toc297216179"/>
      <w:bookmarkStart w:id="829" w:name="_Toc318581172"/>
      <w:bookmarkStart w:id="830" w:name="_Toc312678016"/>
      <w:bookmarkStart w:id="831" w:name="_Toc303539129"/>
      <w:bookmarkStart w:id="832" w:name="_Toc304295550"/>
      <w:bookmarkStart w:id="833" w:name="_Toc297123520"/>
      <w:bookmarkStart w:id="834" w:name="_Toc300934972"/>
      <w:r>
        <w:rPr>
          <w:rFonts w:hint="eastAsia" w:ascii="宋体" w:hAnsi="宋体"/>
          <w:caps w:val="0"/>
          <w:color w:val="auto"/>
          <w:spacing w:val="0"/>
          <w:sz w:val="24"/>
          <w:szCs w:val="24"/>
          <w:highlight w:val="none"/>
        </w:rPr>
        <w:t>不利物质条件的其他情形和有关约定：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8"/>
    <w:bookmarkEnd w:id="829"/>
    <w:bookmarkEnd w:id="830"/>
    <w:bookmarkEnd w:id="831"/>
    <w:bookmarkEnd w:id="832"/>
    <w:bookmarkEnd w:id="833"/>
    <w:bookmarkEnd w:id="834"/>
    <w:p w14:paraId="6C6064F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35" w:name="_Toc297216180"/>
      <w:bookmarkStart w:id="836" w:name="_Toc304295551"/>
      <w:bookmarkStart w:id="837" w:name="_Toc312678017"/>
      <w:bookmarkStart w:id="838" w:name="_Toc303539130"/>
      <w:bookmarkStart w:id="839" w:name="_Toc300934973"/>
      <w:bookmarkStart w:id="840" w:name="_Toc297123521"/>
      <w:r>
        <w:rPr>
          <w:rFonts w:hint="eastAsia" w:ascii="宋体" w:hAnsi="宋体"/>
          <w:caps w:val="0"/>
          <w:color w:val="auto"/>
          <w:spacing w:val="0"/>
          <w:sz w:val="24"/>
          <w:szCs w:val="24"/>
          <w:highlight w:val="none"/>
        </w:rPr>
        <w:t>.7异常恶劣的气候条件</w:t>
      </w:r>
    </w:p>
    <w:bookmarkEnd w:id="835"/>
    <w:bookmarkEnd w:id="836"/>
    <w:bookmarkEnd w:id="837"/>
    <w:bookmarkEnd w:id="838"/>
    <w:bookmarkEnd w:id="839"/>
    <w:bookmarkEnd w:id="840"/>
    <w:p w14:paraId="29A180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发包人和承包人同意以下情形视为异常恶劣的气候条件：</w:t>
      </w:r>
    </w:p>
    <w:p w14:paraId="2B98626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r>
        <w:rPr>
          <w:rFonts w:hint="eastAsia" w:ascii="宋体" w:hAnsi="宋体"/>
          <w:caps w:val="0"/>
          <w:color w:val="auto"/>
          <w:spacing w:val="0"/>
          <w:sz w:val="24"/>
          <w:szCs w:val="24"/>
          <w:highlight w:val="none"/>
          <w:u w:val="single"/>
          <w:lang w:val="zh-TW" w:eastAsia="zh-TW"/>
        </w:rPr>
        <w:t>双方另行确定</w:t>
      </w:r>
    </w:p>
    <w:p w14:paraId="57CFD24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w:t>
      </w:r>
    </w:p>
    <w:p w14:paraId="35FDDAC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p>
    <w:p w14:paraId="0BE7BDCE">
      <w:pPr>
        <w:spacing w:line="380" w:lineRule="exact"/>
        <w:ind w:firstLine="480" w:firstLineChars="200"/>
        <w:outlineLvl w:val="0"/>
        <w:rPr>
          <w:rFonts w:hint="eastAsia" w:ascii="宋体" w:hAnsi="宋体"/>
          <w:caps w:val="0"/>
          <w:color w:val="auto"/>
          <w:spacing w:val="0"/>
          <w:sz w:val="24"/>
          <w:szCs w:val="24"/>
          <w:highlight w:val="none"/>
        </w:rPr>
      </w:pPr>
      <w:bookmarkStart w:id="841" w:name="_Toc7521"/>
      <w:bookmarkStart w:id="842" w:name="_Toc9468"/>
      <w:bookmarkStart w:id="843" w:name="_Toc18677"/>
      <w:bookmarkStart w:id="844" w:name="_Toc17322"/>
      <w:bookmarkStart w:id="845" w:name="_Toc15734"/>
      <w:bookmarkStart w:id="846" w:name="_Toc21266"/>
      <w:bookmarkStart w:id="847" w:name="_Toc27038"/>
      <w:r>
        <w:rPr>
          <w:rFonts w:hint="eastAsia" w:ascii="宋体" w:hAnsi="宋体"/>
          <w:caps w:val="0"/>
          <w:color w:val="auto"/>
          <w:spacing w:val="0"/>
          <w:sz w:val="24"/>
          <w:szCs w:val="24"/>
          <w:highlight w:val="none"/>
        </w:rPr>
        <w:t>7.9 提前竣工的奖励</w:t>
      </w:r>
      <w:bookmarkEnd w:id="841"/>
      <w:bookmarkEnd w:id="842"/>
      <w:bookmarkEnd w:id="843"/>
      <w:bookmarkEnd w:id="844"/>
      <w:bookmarkEnd w:id="845"/>
      <w:bookmarkEnd w:id="846"/>
      <w:bookmarkEnd w:id="847"/>
    </w:p>
    <w:p w14:paraId="3A3D890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7.9.2提前竣工的奖励：</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11B7E85">
      <w:pPr>
        <w:keepNext/>
        <w:keepLines/>
        <w:spacing w:line="380" w:lineRule="exact"/>
        <w:ind w:firstLine="482"/>
        <w:outlineLvl w:val="3"/>
        <w:rPr>
          <w:rFonts w:hint="eastAsia" w:ascii="宋体" w:hAnsi="宋体"/>
          <w:bCs/>
          <w:caps w:val="0"/>
          <w:color w:val="auto"/>
          <w:spacing w:val="0"/>
          <w:sz w:val="24"/>
          <w:szCs w:val="24"/>
          <w:highlight w:val="none"/>
        </w:rPr>
      </w:pPr>
      <w:bookmarkStart w:id="848" w:name="_Toc351203640"/>
      <w:r>
        <w:rPr>
          <w:rFonts w:hint="eastAsia" w:ascii="宋体" w:hAnsi="宋体"/>
          <w:bCs/>
          <w:caps w:val="0"/>
          <w:color w:val="auto"/>
          <w:spacing w:val="0"/>
          <w:sz w:val="24"/>
          <w:szCs w:val="24"/>
          <w:highlight w:val="none"/>
        </w:rPr>
        <w:t>8. 材料与设备</w:t>
      </w:r>
      <w:bookmarkEnd w:id="848"/>
    </w:p>
    <w:bookmarkEnd w:id="762"/>
    <w:bookmarkEnd w:id="763"/>
    <w:bookmarkEnd w:id="764"/>
    <w:bookmarkEnd w:id="765"/>
    <w:bookmarkEnd w:id="766"/>
    <w:bookmarkEnd w:id="767"/>
    <w:bookmarkEnd w:id="768"/>
    <w:bookmarkEnd w:id="769"/>
    <w:bookmarkEnd w:id="770"/>
    <w:bookmarkEnd w:id="771"/>
    <w:p w14:paraId="151645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49" w:name="_Toc296944506"/>
      <w:bookmarkStart w:id="850" w:name="_Toc296890995"/>
      <w:bookmarkStart w:id="851" w:name="_Toc297123527"/>
      <w:bookmarkStart w:id="852" w:name="_Toc296346668"/>
      <w:bookmarkStart w:id="853" w:name="_Toc296503167"/>
      <w:bookmarkStart w:id="854" w:name="_Toc300934979"/>
      <w:bookmarkStart w:id="855" w:name="_Toc297216186"/>
      <w:bookmarkStart w:id="856" w:name="_Toc296347166"/>
      <w:bookmarkStart w:id="857" w:name="_Toc297048353"/>
      <w:bookmarkStart w:id="858" w:name="_Toc304295556"/>
      <w:bookmarkStart w:id="859" w:name="_Toc280868654"/>
      <w:bookmarkStart w:id="860" w:name="_Toc312678019"/>
      <w:bookmarkStart w:id="861" w:name="_Toc296891207"/>
      <w:bookmarkStart w:id="862" w:name="_Toc312677493"/>
      <w:bookmarkStart w:id="863" w:name="_Toc292559877"/>
      <w:bookmarkStart w:id="864" w:name="_Toc297120467"/>
      <w:bookmarkStart w:id="865" w:name="_Toc303539136"/>
      <w:bookmarkStart w:id="866" w:name="_Toc292559372"/>
      <w:bookmarkStart w:id="867" w:name="_Toc280868655"/>
      <w:bookmarkStart w:id="868" w:name="_Toc280868656"/>
      <w:bookmarkStart w:id="869" w:name="_Toc267251424"/>
      <w:r>
        <w:rPr>
          <w:rFonts w:hint="eastAsia" w:ascii="宋体" w:hAnsi="宋体"/>
          <w:caps w:val="0"/>
          <w:color w:val="auto"/>
          <w:spacing w:val="0"/>
          <w:sz w:val="24"/>
          <w:szCs w:val="24"/>
          <w:highlight w:val="none"/>
        </w:rPr>
        <w:t>.4材料与工程设备的保管与使用</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5A302C9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70" w:name="_Toc292559878"/>
      <w:bookmarkStart w:id="871" w:name="_Toc292559373"/>
      <w:bookmarkStart w:id="872" w:name="_Toc296346669"/>
      <w:bookmarkStart w:id="873" w:name="_Toc296944507"/>
      <w:bookmarkStart w:id="874" w:name="_Toc297123528"/>
      <w:bookmarkStart w:id="875" w:name="_Toc303539137"/>
      <w:bookmarkStart w:id="876" w:name="_Toc297120468"/>
      <w:bookmarkStart w:id="877" w:name="_Toc297048354"/>
      <w:bookmarkStart w:id="878" w:name="_Toc296891208"/>
      <w:bookmarkStart w:id="879" w:name="_Toc296347167"/>
      <w:bookmarkStart w:id="880" w:name="_Toc318581173"/>
      <w:bookmarkStart w:id="881" w:name="_Toc300934980"/>
      <w:bookmarkStart w:id="882" w:name="_Toc297216187"/>
      <w:bookmarkStart w:id="883" w:name="_Toc304295557"/>
      <w:bookmarkStart w:id="884" w:name="_Toc296503168"/>
      <w:bookmarkStart w:id="885" w:name="_Toc312678020"/>
      <w:bookmarkStart w:id="886" w:name="_Toc312677494"/>
      <w:bookmarkStart w:id="887" w:name="_Toc296890996"/>
      <w:r>
        <w:rPr>
          <w:rFonts w:hint="eastAsia" w:ascii="宋体" w:hAnsi="宋体"/>
          <w:caps w:val="0"/>
          <w:color w:val="auto"/>
          <w:spacing w:val="0"/>
          <w:sz w:val="24"/>
          <w:szCs w:val="24"/>
          <w:highlight w:val="none"/>
        </w:rPr>
        <w:t>.4.1发包人供应的材料设备的保管费用的承担：</w:t>
      </w:r>
      <w:r>
        <w:rPr>
          <w:rFonts w:hint="eastAsia" w:ascii="宋体" w:hAnsi="宋体"/>
          <w:caps w:val="0"/>
          <w:color w:val="auto"/>
          <w:spacing w:val="0"/>
          <w:sz w:val="24"/>
          <w:szCs w:val="24"/>
          <w:highlight w:val="none"/>
          <w:u w:val="single"/>
          <w:lang w:val="zh-TW" w:eastAsia="zh-TW"/>
        </w:rPr>
        <w:t>由发包人承担</w:t>
      </w:r>
      <w:r>
        <w:rPr>
          <w:rFonts w:hint="eastAsia" w:ascii="宋体" w:hAnsi="宋体"/>
          <w:caps w:val="0"/>
          <w:color w:val="auto"/>
          <w:spacing w:val="0"/>
          <w:sz w:val="24"/>
          <w:szCs w:val="24"/>
          <w:highlight w:val="none"/>
        </w:rPr>
        <w:t>。</w:t>
      </w:r>
      <w:bookmarkEnd w:id="870"/>
      <w:bookmarkEnd w:id="871"/>
    </w:p>
    <w:p w14:paraId="6759CB31">
      <w:pPr>
        <w:spacing w:line="380" w:lineRule="exact"/>
        <w:ind w:firstLine="480" w:firstLineChars="200"/>
        <w:outlineLvl w:val="0"/>
        <w:rPr>
          <w:rFonts w:hint="eastAsia" w:ascii="宋体" w:hAnsi="宋体"/>
          <w:caps w:val="0"/>
          <w:color w:val="auto"/>
          <w:spacing w:val="0"/>
          <w:sz w:val="24"/>
          <w:szCs w:val="24"/>
          <w:highlight w:val="none"/>
        </w:rPr>
      </w:pPr>
      <w:bookmarkStart w:id="888" w:name="_Toc10489"/>
      <w:bookmarkStart w:id="889" w:name="_Toc31142"/>
      <w:bookmarkStart w:id="890" w:name="_Toc7715"/>
      <w:bookmarkStart w:id="891" w:name="_Toc8633"/>
      <w:bookmarkStart w:id="892" w:name="_Toc10139"/>
      <w:bookmarkStart w:id="893" w:name="_Toc29280"/>
      <w:bookmarkStart w:id="894" w:name="_Toc26487"/>
      <w:r>
        <w:rPr>
          <w:rFonts w:hint="eastAsia" w:ascii="宋体" w:hAnsi="宋体"/>
          <w:caps w:val="0"/>
          <w:color w:val="auto"/>
          <w:spacing w:val="0"/>
          <w:sz w:val="24"/>
          <w:szCs w:val="24"/>
          <w:highlight w:val="none"/>
        </w:rPr>
        <w:t>8.6 样品</w:t>
      </w:r>
      <w:bookmarkEnd w:id="888"/>
      <w:bookmarkEnd w:id="889"/>
      <w:bookmarkEnd w:id="890"/>
      <w:bookmarkEnd w:id="891"/>
      <w:bookmarkEnd w:id="892"/>
      <w:bookmarkEnd w:id="893"/>
      <w:bookmarkEnd w:id="894"/>
    </w:p>
    <w:p w14:paraId="2A809AA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8.6.1</w:t>
      </w:r>
      <w:r>
        <w:rPr>
          <w:rFonts w:hint="eastAsia" w:ascii="宋体" w:hAnsi="宋体"/>
          <w:caps w:val="0"/>
          <w:color w:val="auto"/>
          <w:spacing w:val="0"/>
          <w:kern w:val="0"/>
          <w:sz w:val="24"/>
          <w:szCs w:val="24"/>
          <w:highlight w:val="none"/>
        </w:rPr>
        <w:tab/>
      </w:r>
      <w:r>
        <w:rPr>
          <w:rFonts w:hint="eastAsia" w:ascii="宋体" w:hAnsi="宋体"/>
          <w:caps w:val="0"/>
          <w:color w:val="auto"/>
          <w:spacing w:val="0"/>
          <w:kern w:val="0"/>
          <w:sz w:val="24"/>
          <w:szCs w:val="24"/>
          <w:highlight w:val="none"/>
        </w:rPr>
        <w:t>样品的报送与封存</w:t>
      </w:r>
    </w:p>
    <w:p w14:paraId="78374CEF">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需要承包人报送样品的材料或工程设备，样品的种类、名称、规格、数量要求：</w:t>
      </w:r>
      <w:r>
        <w:rPr>
          <w:rFonts w:hint="eastAsia" w:ascii="宋体" w:hAnsi="宋体"/>
          <w:caps w:val="0"/>
          <w:color w:val="auto"/>
          <w:spacing w:val="0"/>
          <w:sz w:val="24"/>
          <w:szCs w:val="24"/>
          <w:highlight w:val="none"/>
        </w:rPr>
        <w:t>。</w:t>
      </w:r>
    </w:p>
    <w:p w14:paraId="29829599">
      <w:pPr>
        <w:spacing w:line="380" w:lineRule="exact"/>
        <w:ind w:firstLine="480" w:firstLineChars="200"/>
        <w:outlineLvl w:val="0"/>
        <w:rPr>
          <w:rFonts w:hint="eastAsia" w:ascii="宋体" w:hAnsi="宋体"/>
          <w:caps w:val="0"/>
          <w:color w:val="auto"/>
          <w:spacing w:val="0"/>
          <w:sz w:val="24"/>
          <w:szCs w:val="24"/>
          <w:highlight w:val="none"/>
        </w:rPr>
      </w:pPr>
      <w:bookmarkStart w:id="895" w:name="_Toc23358"/>
      <w:bookmarkStart w:id="896" w:name="_Toc5065"/>
      <w:bookmarkStart w:id="897" w:name="_Toc21446"/>
      <w:bookmarkStart w:id="898" w:name="_Toc18512"/>
      <w:bookmarkStart w:id="899" w:name="_Toc25508"/>
      <w:bookmarkStart w:id="900" w:name="_Toc29728"/>
      <w:bookmarkStart w:id="901" w:name="_Toc823"/>
      <w:r>
        <w:rPr>
          <w:rFonts w:hint="eastAsia" w:ascii="宋体" w:hAnsi="宋体"/>
          <w:caps w:val="0"/>
          <w:color w:val="auto"/>
          <w:spacing w:val="0"/>
          <w:sz w:val="24"/>
          <w:szCs w:val="24"/>
          <w:highlight w:val="none"/>
        </w:rPr>
        <w:t>8.8 施工设备和临时设施</w:t>
      </w:r>
      <w:bookmarkEnd w:id="895"/>
      <w:bookmarkEnd w:id="896"/>
      <w:bookmarkEnd w:id="897"/>
      <w:bookmarkEnd w:id="898"/>
      <w:bookmarkEnd w:id="899"/>
      <w:bookmarkEnd w:id="900"/>
      <w:bookmarkEnd w:id="901"/>
    </w:p>
    <w:p w14:paraId="503B3D05">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8.8.1 承包人提供的施工设备和临时设施</w:t>
      </w:r>
    </w:p>
    <w:p w14:paraId="7B2A66F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关于修建临时设施费用承担的约定：</w:t>
      </w:r>
    </w:p>
    <w:p w14:paraId="579F0F48">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1.承包人应按设计和有关标准要求采购工程所需材料，并提供材料、产品合格证明，报发包人代表和监理工程师签字验收认可后方可进场，不合格的材料、设备不得进场。</w:t>
      </w:r>
    </w:p>
    <w:p w14:paraId="31EA7307">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2.承包人采购的材料、设备在使用前，应按要求进行检验或试验，检验合格且报发包人和监理工程师签字验收认可后方可使用，不合格的材料不得使用，检验、试验费由承包人承担。</w:t>
      </w:r>
    </w:p>
    <w:p w14:paraId="7940CA42">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3.发包人和监理人发现在施工中有以次充好的、没有产品合格证的、经抽查检验或实验不合规格的材料或设备，承包人必须立即无条件地将这些材料或设备清理出场，并向发包人支付材料或设备价200%的经济补偿赔偿金，赔偿对发包人造成的损失。抽检中涉及的检验、试验费由承包人承担。</w:t>
      </w:r>
    </w:p>
    <w:p w14:paraId="087D7E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u w:val="single"/>
          <w:lang w:bidi="ar"/>
        </w:rPr>
        <w:t>4.材料在进货前由承包人组织，由发包人、监理人、承包人共同考察确定，承包人按三方认可的产品进货。且所有购货合同必须由发包人代表和监理工程师签字，到货产品必须与样品一致。不合格的材料、与样品不符的材料不准进入施工现场。否则，发包人可以通过监理人强行清理出场，其费用由承包人承担，并从工程款中直接扣除</w:t>
      </w:r>
      <w:r>
        <w:rPr>
          <w:rFonts w:hint="eastAsia" w:ascii="宋体" w:hAnsi="宋体"/>
          <w:caps w:val="0"/>
          <w:color w:val="auto"/>
          <w:spacing w:val="0"/>
          <w:sz w:val="24"/>
          <w:szCs w:val="24"/>
          <w:highlight w:val="none"/>
        </w:rPr>
        <w:t>。</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6686AD7E">
      <w:pPr>
        <w:keepNext/>
        <w:keepLines/>
        <w:spacing w:line="380" w:lineRule="exact"/>
        <w:ind w:firstLine="482"/>
        <w:outlineLvl w:val="3"/>
        <w:rPr>
          <w:rFonts w:hint="eastAsia" w:ascii="宋体" w:hAnsi="宋体"/>
          <w:bCs/>
          <w:caps w:val="0"/>
          <w:color w:val="auto"/>
          <w:spacing w:val="0"/>
          <w:sz w:val="24"/>
          <w:szCs w:val="24"/>
          <w:highlight w:val="none"/>
        </w:rPr>
      </w:pPr>
      <w:bookmarkStart w:id="902" w:name="_Toc351203641"/>
      <w:r>
        <w:rPr>
          <w:rFonts w:hint="eastAsia" w:ascii="宋体" w:hAnsi="宋体"/>
          <w:bCs/>
          <w:caps w:val="0"/>
          <w:color w:val="auto"/>
          <w:spacing w:val="0"/>
          <w:sz w:val="24"/>
          <w:szCs w:val="24"/>
          <w:highlight w:val="none"/>
        </w:rPr>
        <w:t>9</w:t>
      </w:r>
      <w:bookmarkEnd w:id="867"/>
      <w:bookmarkEnd w:id="868"/>
      <w:bookmarkEnd w:id="869"/>
      <w:bookmarkStart w:id="903" w:name="_Toc304295559"/>
      <w:bookmarkStart w:id="904" w:name="_Toc297123533"/>
      <w:bookmarkStart w:id="905" w:name="_Toc312678021"/>
      <w:bookmarkStart w:id="906" w:name="_Toc303539139"/>
      <w:bookmarkStart w:id="907" w:name="_Toc297216192"/>
      <w:bookmarkStart w:id="908" w:name="_Toc312677495"/>
      <w:bookmarkStart w:id="909" w:name="_Toc300934982"/>
      <w:bookmarkStart w:id="910" w:name="_Toc267251427"/>
      <w:bookmarkStart w:id="911" w:name="_Toc296346674"/>
      <w:bookmarkStart w:id="912" w:name="_Toc296891213"/>
      <w:bookmarkStart w:id="913" w:name="_Toc297120473"/>
      <w:bookmarkStart w:id="914" w:name="_Toc292559883"/>
      <w:bookmarkStart w:id="915" w:name="_Toc296944512"/>
      <w:bookmarkStart w:id="916" w:name="_Toc267251428"/>
      <w:bookmarkStart w:id="917" w:name="_Toc296891001"/>
      <w:bookmarkStart w:id="918" w:name="_Toc297048359"/>
      <w:bookmarkStart w:id="919" w:name="_Toc292559378"/>
      <w:bookmarkStart w:id="920" w:name="_Toc296347172"/>
      <w:bookmarkStart w:id="921" w:name="_Toc296503173"/>
      <w:r>
        <w:rPr>
          <w:rFonts w:hint="eastAsia" w:ascii="宋体" w:hAnsi="宋体"/>
          <w:bCs/>
          <w:caps w:val="0"/>
          <w:color w:val="auto"/>
          <w:spacing w:val="0"/>
          <w:sz w:val="24"/>
          <w:szCs w:val="24"/>
          <w:highlight w:val="none"/>
        </w:rPr>
        <w:t>. 试验与检验</w:t>
      </w:r>
      <w:bookmarkEnd w:id="902"/>
    </w:p>
    <w:bookmarkEnd w:id="903"/>
    <w:bookmarkEnd w:id="904"/>
    <w:bookmarkEnd w:id="905"/>
    <w:bookmarkEnd w:id="906"/>
    <w:bookmarkEnd w:id="907"/>
    <w:bookmarkEnd w:id="908"/>
    <w:bookmarkEnd w:id="909"/>
    <w:p w14:paraId="266BDE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2" w:name="_Toc304295560"/>
      <w:bookmarkStart w:id="923" w:name="_Toc312677496"/>
      <w:bookmarkStart w:id="924" w:name="_Toc297216193"/>
      <w:bookmarkStart w:id="925" w:name="_Toc300934983"/>
      <w:bookmarkStart w:id="926" w:name="_Toc297123534"/>
      <w:bookmarkStart w:id="927" w:name="_Toc312678022"/>
      <w:bookmarkStart w:id="928" w:name="_Toc303539140"/>
      <w:r>
        <w:rPr>
          <w:rFonts w:hint="eastAsia" w:ascii="宋体" w:hAnsi="宋体"/>
          <w:caps w:val="0"/>
          <w:color w:val="auto"/>
          <w:spacing w:val="0"/>
          <w:sz w:val="24"/>
          <w:szCs w:val="24"/>
          <w:highlight w:val="none"/>
        </w:rPr>
        <w:t>.1试验设备与试验人员</w:t>
      </w:r>
    </w:p>
    <w:bookmarkEnd w:id="922"/>
    <w:bookmarkEnd w:id="923"/>
    <w:bookmarkEnd w:id="924"/>
    <w:bookmarkEnd w:id="925"/>
    <w:bookmarkEnd w:id="926"/>
    <w:bookmarkEnd w:id="927"/>
    <w:bookmarkEnd w:id="928"/>
    <w:p w14:paraId="36D373A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9" w:name="_Toc312677497"/>
      <w:bookmarkStart w:id="930" w:name="_Toc297216194"/>
      <w:bookmarkStart w:id="931" w:name="_Toc297123535"/>
      <w:bookmarkStart w:id="932" w:name="_Toc312678023"/>
      <w:bookmarkStart w:id="933" w:name="_Toc300934984"/>
      <w:bookmarkStart w:id="934" w:name="_Toc304295561"/>
      <w:bookmarkStart w:id="935" w:name="_Toc303539141"/>
      <w:bookmarkStart w:id="936" w:name="_Toc318581174"/>
      <w:r>
        <w:rPr>
          <w:rFonts w:hint="eastAsia" w:ascii="宋体" w:hAnsi="宋体"/>
          <w:caps w:val="0"/>
          <w:color w:val="auto"/>
          <w:spacing w:val="0"/>
          <w:sz w:val="24"/>
          <w:szCs w:val="24"/>
          <w:highlight w:val="none"/>
        </w:rPr>
        <w:t>.1.2 试验设备</w:t>
      </w:r>
    </w:p>
    <w:p w14:paraId="593B5AB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施工现场需要配置的试验场所：</w:t>
      </w:r>
      <w:bookmarkEnd w:id="929"/>
      <w:bookmarkEnd w:id="930"/>
      <w:bookmarkEnd w:id="931"/>
      <w:bookmarkEnd w:id="932"/>
      <w:bookmarkEnd w:id="933"/>
      <w:bookmarkEnd w:id="934"/>
      <w:bookmarkEnd w:id="935"/>
      <w:bookmarkStart w:id="937" w:name="_Toc312678024"/>
      <w:bookmarkStart w:id="938" w:name="_Toc304295562"/>
      <w:bookmarkStart w:id="939" w:name="_Toc297216195"/>
      <w:bookmarkStart w:id="940" w:name="_Toc312677498"/>
      <w:bookmarkStart w:id="941" w:name="_Toc300934985"/>
      <w:bookmarkStart w:id="942" w:name="_Toc303539142"/>
      <w:bookmarkStart w:id="943" w:name="_Toc297123536"/>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7B5C8BD">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施工现场需要配备的试验设备：</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1166D05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施工现场需要具备的其他试验条件：</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38AD1FCC">
      <w:pPr>
        <w:spacing w:line="380" w:lineRule="exact"/>
        <w:ind w:firstLine="480" w:firstLineChars="200"/>
        <w:outlineLvl w:val="0"/>
        <w:rPr>
          <w:rFonts w:hint="eastAsia" w:ascii="宋体" w:hAnsi="宋体"/>
          <w:caps w:val="0"/>
          <w:color w:val="auto"/>
          <w:spacing w:val="0"/>
          <w:sz w:val="24"/>
          <w:szCs w:val="24"/>
          <w:highlight w:val="none"/>
        </w:rPr>
      </w:pPr>
      <w:bookmarkStart w:id="944" w:name="_Toc21575"/>
      <w:bookmarkStart w:id="945" w:name="_Toc17353"/>
      <w:bookmarkStart w:id="946" w:name="_Toc3544"/>
      <w:bookmarkStart w:id="947" w:name="_Toc10194"/>
      <w:bookmarkStart w:id="948" w:name="_Toc2724"/>
      <w:bookmarkStart w:id="949" w:name="_Toc24363"/>
      <w:bookmarkStart w:id="950" w:name="_Toc32105"/>
      <w:r>
        <w:rPr>
          <w:rFonts w:hint="eastAsia" w:ascii="宋体" w:hAnsi="宋体"/>
          <w:caps w:val="0"/>
          <w:color w:val="auto"/>
          <w:spacing w:val="0"/>
          <w:sz w:val="24"/>
          <w:szCs w:val="24"/>
          <w:highlight w:val="none"/>
        </w:rPr>
        <w:t>9.4 现场工艺试验</w:t>
      </w:r>
      <w:bookmarkEnd w:id="944"/>
      <w:bookmarkEnd w:id="945"/>
      <w:bookmarkEnd w:id="946"/>
      <w:bookmarkEnd w:id="947"/>
      <w:bookmarkEnd w:id="948"/>
      <w:bookmarkEnd w:id="949"/>
      <w:bookmarkEnd w:id="950"/>
    </w:p>
    <w:p w14:paraId="63498A9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现场工艺试验的有关约定：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bookmarkEnd w:id="936"/>
    <w:bookmarkEnd w:id="937"/>
    <w:bookmarkEnd w:id="938"/>
    <w:bookmarkEnd w:id="939"/>
    <w:bookmarkEnd w:id="940"/>
    <w:bookmarkEnd w:id="941"/>
    <w:bookmarkEnd w:id="942"/>
    <w:bookmarkEnd w:id="943"/>
    <w:p w14:paraId="0D12A3A1">
      <w:pPr>
        <w:keepNext/>
        <w:keepLines/>
        <w:spacing w:line="380" w:lineRule="exact"/>
        <w:ind w:firstLine="482"/>
        <w:outlineLvl w:val="3"/>
        <w:rPr>
          <w:rFonts w:hint="eastAsia" w:ascii="宋体" w:hAnsi="宋体"/>
          <w:bCs/>
          <w:caps w:val="0"/>
          <w:color w:val="auto"/>
          <w:spacing w:val="0"/>
          <w:sz w:val="24"/>
          <w:szCs w:val="24"/>
          <w:highlight w:val="none"/>
        </w:rPr>
      </w:pPr>
      <w:bookmarkStart w:id="951" w:name="_Toc351203642"/>
      <w:r>
        <w:rPr>
          <w:rFonts w:hint="eastAsia" w:ascii="宋体" w:hAnsi="宋体"/>
          <w:bCs/>
          <w:caps w:val="0"/>
          <w:color w:val="auto"/>
          <w:spacing w:val="0"/>
          <w:sz w:val="24"/>
          <w:szCs w:val="24"/>
          <w:highlight w:val="none"/>
        </w:rPr>
        <w:t>1</w:t>
      </w:r>
      <w:bookmarkEnd w:id="910"/>
      <w:bookmarkEnd w:id="911"/>
      <w:bookmarkEnd w:id="912"/>
      <w:bookmarkEnd w:id="913"/>
      <w:bookmarkEnd w:id="914"/>
      <w:bookmarkEnd w:id="915"/>
      <w:bookmarkEnd w:id="916"/>
      <w:bookmarkEnd w:id="917"/>
      <w:bookmarkEnd w:id="918"/>
      <w:bookmarkEnd w:id="919"/>
      <w:bookmarkEnd w:id="920"/>
      <w:bookmarkEnd w:id="921"/>
      <w:bookmarkStart w:id="952" w:name="_Toc296891233"/>
      <w:bookmarkStart w:id="953" w:name="_Toc296503193"/>
      <w:bookmarkStart w:id="954" w:name="_Toc297120493"/>
      <w:bookmarkStart w:id="955" w:name="_Toc297216199"/>
      <w:bookmarkStart w:id="956" w:name="_Toc297048379"/>
      <w:bookmarkStart w:id="957" w:name="_Toc296347192"/>
      <w:bookmarkStart w:id="958" w:name="_Toc292559903"/>
      <w:bookmarkStart w:id="959" w:name="_Toc296944532"/>
      <w:bookmarkStart w:id="960" w:name="_Toc300934989"/>
      <w:bookmarkStart w:id="961" w:name="_Toc304295566"/>
      <w:bookmarkStart w:id="962" w:name="_Toc303539146"/>
      <w:bookmarkStart w:id="963" w:name="_Toc296346694"/>
      <w:bookmarkStart w:id="964" w:name="_Toc292559398"/>
      <w:bookmarkStart w:id="965" w:name="_Toc297123540"/>
      <w:bookmarkStart w:id="966" w:name="_Toc296891021"/>
      <w:bookmarkStart w:id="967" w:name="_Toc312678025"/>
      <w:bookmarkStart w:id="968" w:name="_Toc312677499"/>
      <w:bookmarkStart w:id="969" w:name="_Toc267251439"/>
      <w:bookmarkStart w:id="970" w:name="_Toc267251433"/>
      <w:bookmarkStart w:id="971" w:name="_Toc267251440"/>
      <w:bookmarkStart w:id="972" w:name="_Toc267251441"/>
      <w:bookmarkStart w:id="973" w:name="_Toc267251437"/>
      <w:bookmarkStart w:id="974" w:name="_Toc267251435"/>
      <w:bookmarkStart w:id="975" w:name="_Toc267251442"/>
      <w:r>
        <w:rPr>
          <w:rFonts w:hint="eastAsia" w:ascii="宋体" w:hAnsi="宋体"/>
          <w:bCs/>
          <w:caps w:val="0"/>
          <w:color w:val="auto"/>
          <w:spacing w:val="0"/>
          <w:sz w:val="24"/>
          <w:szCs w:val="24"/>
          <w:highlight w:val="none"/>
        </w:rPr>
        <w:t>0. 变更</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bookmarkEnd w:id="967"/>
    <w:bookmarkEnd w:id="968"/>
    <w:p w14:paraId="06A6D08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976" w:name="_Toc292559904"/>
      <w:bookmarkStart w:id="977" w:name="_Toc312677500"/>
      <w:bookmarkStart w:id="978" w:name="_Toc297048380"/>
      <w:bookmarkStart w:id="979" w:name="_Toc296503194"/>
      <w:bookmarkStart w:id="980" w:name="_Toc304295567"/>
      <w:bookmarkStart w:id="981" w:name="_Toc296891234"/>
      <w:bookmarkStart w:id="982" w:name="_Toc297216200"/>
      <w:bookmarkStart w:id="983" w:name="_Toc296347193"/>
      <w:bookmarkStart w:id="984" w:name="_Toc297120494"/>
      <w:bookmarkStart w:id="985" w:name="_Toc297123541"/>
      <w:bookmarkStart w:id="986" w:name="_Toc300934990"/>
      <w:bookmarkStart w:id="987" w:name="_Toc296891022"/>
      <w:bookmarkStart w:id="988" w:name="_Toc312678026"/>
      <w:bookmarkStart w:id="989" w:name="_Toc303539147"/>
      <w:bookmarkStart w:id="990" w:name="_Toc296944533"/>
      <w:bookmarkStart w:id="991" w:name="_Toc296346695"/>
      <w:bookmarkStart w:id="992" w:name="_Toc292559399"/>
      <w:r>
        <w:rPr>
          <w:rFonts w:hint="eastAsia" w:ascii="宋体" w:hAnsi="宋体"/>
          <w:caps w:val="0"/>
          <w:color w:val="auto"/>
          <w:spacing w:val="0"/>
          <w:sz w:val="24"/>
          <w:szCs w:val="24"/>
          <w:highlight w:val="none"/>
        </w:rPr>
        <w:t>0.1变更的范围</w:t>
      </w:r>
    </w:p>
    <w:p w14:paraId="162BBB4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关于变更的范围的约定：</w:t>
      </w:r>
      <w:r>
        <w:rPr>
          <w:rFonts w:hint="eastAsia" w:ascii="宋体" w:hAnsi="宋体" w:cs="宋体"/>
          <w:caps w:val="0"/>
          <w:color w:val="auto"/>
          <w:spacing w:val="0"/>
          <w:sz w:val="24"/>
          <w:szCs w:val="24"/>
          <w:highlight w:val="none"/>
          <w:u w:val="single"/>
          <w:lang w:bidi="ar"/>
        </w:rPr>
        <w:t>增加或减少合同中任何工作，或追加额外的工作；改变合同中任何工作的质量标准或其他特性</w:t>
      </w:r>
      <w:r>
        <w:rPr>
          <w:rFonts w:hint="eastAsia" w:ascii="宋体" w:hAnsi="宋体"/>
          <w:caps w:val="0"/>
          <w:color w:val="auto"/>
          <w:spacing w:val="0"/>
          <w:sz w:val="24"/>
          <w:szCs w:val="24"/>
          <w:highlight w:val="none"/>
        </w:rPr>
        <w:t>。</w:t>
      </w:r>
    </w:p>
    <w:p w14:paraId="6F1D747F">
      <w:pPr>
        <w:spacing w:line="380" w:lineRule="exact"/>
        <w:ind w:firstLine="480" w:firstLineChars="200"/>
        <w:outlineLvl w:val="0"/>
        <w:rPr>
          <w:rFonts w:hint="eastAsia" w:ascii="宋体" w:hAnsi="宋体"/>
          <w:caps w:val="0"/>
          <w:color w:val="auto"/>
          <w:spacing w:val="0"/>
          <w:sz w:val="24"/>
          <w:szCs w:val="24"/>
          <w:highlight w:val="none"/>
        </w:rPr>
      </w:pPr>
      <w:bookmarkStart w:id="993" w:name="_Toc172"/>
      <w:bookmarkStart w:id="994" w:name="_Toc3593"/>
      <w:bookmarkStart w:id="995" w:name="_Toc19051"/>
      <w:bookmarkStart w:id="996" w:name="_Toc22985"/>
      <w:bookmarkStart w:id="997" w:name="_Toc30468"/>
      <w:bookmarkStart w:id="998" w:name="_Toc16420"/>
      <w:bookmarkStart w:id="999" w:name="_Toc14085"/>
      <w:r>
        <w:rPr>
          <w:rFonts w:hint="eastAsia" w:ascii="宋体" w:hAnsi="宋体"/>
          <w:caps w:val="0"/>
          <w:color w:val="auto"/>
          <w:spacing w:val="0"/>
          <w:sz w:val="24"/>
          <w:szCs w:val="24"/>
          <w:highlight w:val="none"/>
        </w:rPr>
        <w:t>10.4 变更估价</w:t>
      </w:r>
      <w:bookmarkEnd w:id="993"/>
      <w:bookmarkEnd w:id="994"/>
      <w:bookmarkEnd w:id="995"/>
      <w:bookmarkEnd w:id="996"/>
      <w:bookmarkEnd w:id="997"/>
      <w:bookmarkEnd w:id="998"/>
      <w:bookmarkEnd w:id="999"/>
    </w:p>
    <w:p w14:paraId="0AC41F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10.4.1 变更估价原则</w:t>
      </w:r>
    </w:p>
    <w:p w14:paraId="684A90F7">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 xml:space="preserve">关于变更估价的约定: </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5DA19A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Start w:id="1000" w:name="_Toc297216203"/>
      <w:bookmarkStart w:id="1001" w:name="_Toc296891237"/>
      <w:bookmarkStart w:id="1002" w:name="_Toc292559907"/>
      <w:bookmarkStart w:id="1003" w:name="_Toc296503197"/>
      <w:bookmarkStart w:id="1004" w:name="_Toc292559402"/>
      <w:bookmarkStart w:id="1005" w:name="_Toc296891025"/>
      <w:bookmarkStart w:id="1006" w:name="_Toc300934993"/>
      <w:bookmarkStart w:id="1007" w:name="_Toc296346698"/>
      <w:bookmarkStart w:id="1008" w:name="_Toc303539150"/>
      <w:bookmarkStart w:id="1009" w:name="_Toc297048383"/>
      <w:bookmarkStart w:id="1010" w:name="_Toc297120497"/>
      <w:bookmarkStart w:id="1011" w:name="_Toc296347196"/>
      <w:bookmarkStart w:id="1012" w:name="_Toc296944536"/>
      <w:bookmarkStart w:id="1013" w:name="_Toc297123544"/>
      <w:bookmarkStart w:id="1014" w:name="_Toc304295570"/>
      <w:bookmarkStart w:id="1015" w:name="_Toc312678029"/>
      <w:bookmarkStart w:id="1016" w:name="_Toc312677503"/>
      <w:r>
        <w:rPr>
          <w:rFonts w:hint="eastAsia" w:ascii="宋体" w:hAnsi="宋体"/>
          <w:caps w:val="0"/>
          <w:color w:val="auto"/>
          <w:spacing w:val="0"/>
          <w:sz w:val="24"/>
          <w:szCs w:val="24"/>
          <w:highlight w:val="none"/>
        </w:rPr>
        <w:t>0.5承</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Start w:id="1017" w:name="_Toc300934994"/>
      <w:bookmarkStart w:id="1018" w:name="_Toc296891031"/>
      <w:bookmarkStart w:id="1019" w:name="_Toc296944542"/>
      <w:bookmarkStart w:id="1020" w:name="_Toc296503203"/>
      <w:bookmarkStart w:id="1021" w:name="_Toc296347202"/>
      <w:bookmarkStart w:id="1022" w:name="_Toc292559408"/>
      <w:bookmarkStart w:id="1023" w:name="_Toc303539151"/>
      <w:bookmarkStart w:id="1024" w:name="_Toc292559913"/>
      <w:bookmarkStart w:id="1025" w:name="_Toc297216204"/>
      <w:bookmarkStart w:id="1026" w:name="_Toc297120503"/>
      <w:bookmarkStart w:id="1027" w:name="_Toc297123545"/>
      <w:bookmarkStart w:id="1028" w:name="_Toc297048389"/>
      <w:bookmarkStart w:id="1029" w:name="_Toc296891243"/>
      <w:bookmarkStart w:id="1030" w:name="_Toc296346704"/>
      <w:r>
        <w:rPr>
          <w:rFonts w:hint="eastAsia" w:ascii="宋体" w:hAnsi="宋体"/>
          <w:caps w:val="0"/>
          <w:color w:val="auto"/>
          <w:spacing w:val="0"/>
          <w:sz w:val="24"/>
          <w:szCs w:val="24"/>
          <w:highlight w:val="none"/>
        </w:rPr>
        <w:t>包人的合理化建议</w:t>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2D6255E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监理人审查承包人合理化建议的期限：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D1FCF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F3B83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w:t>
      </w:r>
      <w:bookmarkStart w:id="1031" w:name="_Toc296891244"/>
      <w:bookmarkStart w:id="1032" w:name="_Toc292559914"/>
      <w:bookmarkStart w:id="1033" w:name="_Toc297048390"/>
      <w:bookmarkStart w:id="1034" w:name="_Toc297123546"/>
      <w:bookmarkStart w:id="1035" w:name="_Toc312678030"/>
      <w:bookmarkStart w:id="1036" w:name="_Toc304295571"/>
      <w:bookmarkStart w:id="1037" w:name="_Toc300934995"/>
      <w:bookmarkStart w:id="1038" w:name="_Toc296347203"/>
      <w:bookmarkStart w:id="1039" w:name="_Toc297120504"/>
      <w:bookmarkStart w:id="1040" w:name="_Toc296891032"/>
      <w:bookmarkStart w:id="1041" w:name="_Toc296346705"/>
      <w:bookmarkStart w:id="1042" w:name="_Toc312677504"/>
      <w:bookmarkStart w:id="1043" w:name="_Toc318581175"/>
      <w:bookmarkStart w:id="1044" w:name="_Toc297216205"/>
      <w:bookmarkStart w:id="1045" w:name="_Toc303539152"/>
      <w:bookmarkStart w:id="1046" w:name="_Toc292559409"/>
      <w:bookmarkStart w:id="1047" w:name="_Toc296503204"/>
      <w:bookmarkStart w:id="1048" w:name="_Toc296944543"/>
      <w:r>
        <w:rPr>
          <w:rFonts w:hint="eastAsia" w:ascii="宋体" w:hAnsi="宋体"/>
          <w:caps w:val="0"/>
          <w:color w:val="auto"/>
          <w:spacing w:val="0"/>
          <w:sz w:val="24"/>
          <w:szCs w:val="24"/>
          <w:highlight w:val="none"/>
        </w:rPr>
        <w:t>包人提出的合理化建议降低了合同价格或者提高了工程经济效益的奖励的方法和金额为：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11FB4B91">
      <w:pPr>
        <w:spacing w:line="380" w:lineRule="exact"/>
        <w:ind w:firstLine="480" w:firstLineChars="200"/>
        <w:outlineLvl w:val="0"/>
        <w:rPr>
          <w:rFonts w:hint="eastAsia" w:ascii="宋体" w:hAnsi="宋体"/>
          <w:caps w:val="0"/>
          <w:color w:val="auto"/>
          <w:spacing w:val="0"/>
          <w:sz w:val="24"/>
          <w:szCs w:val="24"/>
          <w:highlight w:val="none"/>
        </w:rPr>
      </w:pPr>
      <w:bookmarkStart w:id="1049" w:name="_Toc9265"/>
      <w:bookmarkStart w:id="1050" w:name="_Toc3640"/>
      <w:bookmarkStart w:id="1051" w:name="_Toc3697"/>
      <w:bookmarkStart w:id="1052" w:name="_Toc24799"/>
      <w:bookmarkStart w:id="1053" w:name="_Toc23449"/>
      <w:bookmarkStart w:id="1054" w:name="_Toc11106"/>
      <w:bookmarkStart w:id="1055" w:name="_Toc24439"/>
      <w:r>
        <w:rPr>
          <w:rFonts w:hint="eastAsia" w:ascii="宋体" w:hAnsi="宋体"/>
          <w:caps w:val="0"/>
          <w:color w:val="auto"/>
          <w:spacing w:val="0"/>
          <w:sz w:val="24"/>
          <w:szCs w:val="24"/>
          <w:highlight w:val="none"/>
        </w:rPr>
        <w:t>1</w:t>
      </w:r>
      <w:bookmarkStart w:id="1056" w:name="_Toc297123548"/>
      <w:bookmarkStart w:id="1057" w:name="_Toc312678033"/>
      <w:bookmarkStart w:id="1058" w:name="_Toc296346700"/>
      <w:bookmarkStart w:id="1059" w:name="_Toc297048385"/>
      <w:bookmarkStart w:id="1060" w:name="_Toc296503199"/>
      <w:bookmarkStart w:id="1061" w:name="_Toc297120499"/>
      <w:bookmarkStart w:id="1062" w:name="_Toc292559909"/>
      <w:bookmarkStart w:id="1063" w:name="_Toc292559404"/>
      <w:bookmarkStart w:id="1064" w:name="_Toc304295574"/>
      <w:bookmarkStart w:id="1065" w:name="_Toc303539154"/>
      <w:bookmarkStart w:id="1066" w:name="_Toc296891239"/>
      <w:bookmarkStart w:id="1067" w:name="_Toc300934997"/>
      <w:bookmarkStart w:id="1068" w:name="_Toc296347198"/>
      <w:bookmarkStart w:id="1069" w:name="_Toc297216207"/>
      <w:bookmarkStart w:id="1070" w:name="_Toc312677507"/>
      <w:bookmarkStart w:id="1071" w:name="_Toc296944538"/>
      <w:bookmarkStart w:id="1072" w:name="_Toc296891027"/>
      <w:r>
        <w:rPr>
          <w:rFonts w:hint="eastAsia" w:ascii="宋体" w:hAnsi="宋体"/>
          <w:caps w:val="0"/>
          <w:color w:val="auto"/>
          <w:spacing w:val="0"/>
          <w:sz w:val="24"/>
          <w:szCs w:val="24"/>
          <w:highlight w:val="none"/>
        </w:rPr>
        <w:t>0.7 暂估价</w:t>
      </w:r>
      <w:bookmarkEnd w:id="1049"/>
      <w:bookmarkEnd w:id="1050"/>
      <w:bookmarkEnd w:id="1051"/>
      <w:bookmarkEnd w:id="1052"/>
      <w:bookmarkEnd w:id="1053"/>
      <w:bookmarkEnd w:id="1054"/>
      <w:bookmarkEnd w:id="1055"/>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14:paraId="7236D8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暂</w:t>
      </w:r>
      <w:bookmarkStart w:id="1073" w:name="_Toc312677508"/>
      <w:bookmarkStart w:id="1074" w:name="_Toc312678034"/>
      <w:bookmarkStart w:id="1075" w:name="_Toc318581176"/>
      <w:r>
        <w:rPr>
          <w:rFonts w:hint="eastAsia" w:ascii="宋体" w:hAnsi="宋体"/>
          <w:caps w:val="0"/>
          <w:color w:val="auto"/>
          <w:spacing w:val="0"/>
          <w:kern w:val="0"/>
          <w:sz w:val="24"/>
          <w:szCs w:val="24"/>
          <w:highlight w:val="none"/>
        </w:rPr>
        <w:t>估价材料和工程设备的明细详见附件11：《</w:t>
      </w:r>
      <w:r>
        <w:rPr>
          <w:rFonts w:hint="eastAsia" w:ascii="宋体" w:hAnsi="宋体"/>
          <w:caps w:val="0"/>
          <w:color w:val="auto"/>
          <w:spacing w:val="0"/>
          <w:sz w:val="24"/>
          <w:szCs w:val="24"/>
          <w:highlight w:val="none"/>
        </w:rPr>
        <w:t>暂估价一览表》</w:t>
      </w:r>
      <w:r>
        <w:rPr>
          <w:rFonts w:hint="eastAsia" w:ascii="宋体" w:hAnsi="宋体"/>
          <w:caps w:val="0"/>
          <w:color w:val="auto"/>
          <w:spacing w:val="0"/>
          <w:kern w:val="0"/>
          <w:sz w:val="24"/>
          <w:szCs w:val="24"/>
          <w:highlight w:val="none"/>
        </w:rPr>
        <w:t>。</w:t>
      </w:r>
    </w:p>
    <w:bookmarkEnd w:id="1073"/>
    <w:bookmarkEnd w:id="1074"/>
    <w:bookmarkEnd w:id="1075"/>
    <w:p w14:paraId="2B0226B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1076" w:name="_Toc312677509"/>
      <w:bookmarkStart w:id="1077" w:name="_Toc312678035"/>
      <w:bookmarkStart w:id="1078" w:name="_Toc318581177"/>
      <w:r>
        <w:rPr>
          <w:rFonts w:hint="eastAsia" w:ascii="宋体" w:hAnsi="宋体"/>
          <w:caps w:val="0"/>
          <w:color w:val="auto"/>
          <w:spacing w:val="0"/>
          <w:sz w:val="24"/>
          <w:szCs w:val="24"/>
          <w:highlight w:val="none"/>
        </w:rPr>
        <w:t>0.7.1 依法必须招标的暂估价项目</w:t>
      </w:r>
    </w:p>
    <w:bookmarkEnd w:id="1076"/>
    <w:bookmarkEnd w:id="1077"/>
    <w:bookmarkEnd w:id="1078"/>
    <w:p w14:paraId="28C883C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对于依法必须招标的暂估价项目的确认和批准采取第种方式确定。</w:t>
      </w:r>
    </w:p>
    <w:p w14:paraId="552E249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10.7.2 不属于依法必须招标的暂估价项目</w:t>
      </w:r>
    </w:p>
    <w:p w14:paraId="10DE3B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对于不属于依法必须招标的暂估价项目的确认和批准采取第 种方式确定。</w:t>
      </w:r>
    </w:p>
    <w:p w14:paraId="4BF8206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第3种方式：</w:t>
      </w:r>
      <w:r>
        <w:rPr>
          <w:rFonts w:hint="eastAsia" w:ascii="宋体" w:hAnsi="宋体"/>
          <w:caps w:val="0"/>
          <w:color w:val="auto"/>
          <w:spacing w:val="0"/>
          <w:kern w:val="0"/>
          <w:sz w:val="24"/>
          <w:szCs w:val="24"/>
          <w:highlight w:val="none"/>
        </w:rPr>
        <w:t>承包人直接实施的暂估价项目</w:t>
      </w:r>
    </w:p>
    <w:p w14:paraId="1F969EB9">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承包人直接实施的暂估价项目的约定：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B2FAB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10.8 暂列金额</w:t>
      </w:r>
    </w:p>
    <w:p w14:paraId="17A81DC3">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合同当事人关于暂列金额使用的约定：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w:t>
      </w:r>
    </w:p>
    <w:p w14:paraId="47FDDD31">
      <w:pPr>
        <w:keepNext/>
        <w:keepLines/>
        <w:spacing w:line="380" w:lineRule="exact"/>
        <w:ind w:firstLine="482"/>
        <w:outlineLvl w:val="3"/>
        <w:rPr>
          <w:rFonts w:hint="eastAsia" w:ascii="宋体" w:hAnsi="宋体"/>
          <w:bCs/>
          <w:caps w:val="0"/>
          <w:color w:val="auto"/>
          <w:spacing w:val="0"/>
          <w:sz w:val="24"/>
          <w:szCs w:val="24"/>
          <w:highlight w:val="none"/>
        </w:rPr>
      </w:pPr>
      <w:bookmarkStart w:id="1079" w:name="_Toc351203643"/>
      <w:r>
        <w:rPr>
          <w:rFonts w:hint="eastAsia" w:ascii="宋体" w:hAnsi="宋体"/>
          <w:bCs/>
          <w:caps w:val="0"/>
          <w:color w:val="auto"/>
          <w:spacing w:val="0"/>
          <w:sz w:val="24"/>
          <w:szCs w:val="24"/>
          <w:highlight w:val="none"/>
        </w:rPr>
        <w:t>11. 价格调整</w:t>
      </w:r>
      <w:bookmarkEnd w:id="1079"/>
    </w:p>
    <w:p w14:paraId="7857A0EF">
      <w:pPr>
        <w:spacing w:line="380" w:lineRule="exact"/>
        <w:ind w:firstLine="480" w:firstLineChars="200"/>
        <w:rPr>
          <w:rFonts w:hint="eastAsia" w:ascii="宋体" w:hAnsi="宋体"/>
          <w:caps w:val="0"/>
          <w:color w:val="auto"/>
          <w:spacing w:val="0"/>
          <w:sz w:val="24"/>
          <w:szCs w:val="24"/>
          <w:highlight w:val="none"/>
        </w:rPr>
      </w:pPr>
      <w:bookmarkStart w:id="1080" w:name="_Toc297048387"/>
      <w:bookmarkStart w:id="1081" w:name="_Toc297123550"/>
      <w:bookmarkStart w:id="1082" w:name="_Toc304295577"/>
      <w:bookmarkStart w:id="1083" w:name="_Toc296944540"/>
      <w:bookmarkStart w:id="1084" w:name="_Toc300935000"/>
      <w:bookmarkStart w:id="1085" w:name="_Toc296503201"/>
      <w:bookmarkStart w:id="1086" w:name="_Toc296347200"/>
      <w:bookmarkStart w:id="1087" w:name="_Toc297216209"/>
      <w:bookmarkStart w:id="1088" w:name="_Toc292559911"/>
      <w:bookmarkStart w:id="1089" w:name="_Toc292559406"/>
      <w:bookmarkStart w:id="1090" w:name="_Toc296346702"/>
      <w:bookmarkStart w:id="1091" w:name="_Toc296891029"/>
      <w:bookmarkStart w:id="1092" w:name="_Toc303539157"/>
      <w:bookmarkStart w:id="1093" w:name="_Toc312678039"/>
      <w:bookmarkStart w:id="1094" w:name="_Toc296891241"/>
      <w:bookmarkStart w:id="1095" w:name="_Toc297120501"/>
      <w:r>
        <w:rPr>
          <w:rFonts w:hint="eastAsia" w:ascii="宋体" w:hAnsi="宋体"/>
          <w:caps w:val="0"/>
          <w:color w:val="auto"/>
          <w:spacing w:val="0"/>
          <w:sz w:val="24"/>
          <w:szCs w:val="24"/>
          <w:highlight w:val="none"/>
        </w:rPr>
        <w:t>11.1 市场价格波动引起的调整</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5F24F2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市场价格波动是否调整合同价格的约定：</w:t>
      </w:r>
      <w:r>
        <w:rPr>
          <w:rFonts w:hint="eastAsia" w:ascii="宋体" w:hAnsi="宋体"/>
          <w:caps w:val="0"/>
          <w:color w:val="auto"/>
          <w:spacing w:val="0"/>
          <w:sz w:val="24"/>
          <w:szCs w:val="24"/>
          <w:highlight w:val="none"/>
        </w:rPr>
        <w:t>。</w:t>
      </w:r>
    </w:p>
    <w:p w14:paraId="11C1F0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因市场价格波动调整合同价格，采用以下第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种方式对合同价格进行调整：</w:t>
      </w:r>
    </w:p>
    <w:p w14:paraId="28A5D6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第1种方式：采用价格指数进行价格调整。</w:t>
      </w:r>
    </w:p>
    <w:p w14:paraId="64E5EF24">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关于各可调因子、定值和变值权重，以及基本价格指数及其来源的约定：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 xml:space="preserve">；  </w:t>
      </w:r>
    </w:p>
    <w:p w14:paraId="3AE92D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第2种方式：采用造价信息进行价格调整。</w:t>
      </w:r>
    </w:p>
    <w:p w14:paraId="3E8955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（2）关于基准价格的约定：</w:t>
      </w:r>
      <w:r>
        <w:rPr>
          <w:rFonts w:hint="eastAsia" w:ascii="宋体" w:hAnsi="宋体" w:cs="宋体"/>
          <w:caps w:val="0"/>
          <w:color w:val="auto"/>
          <w:spacing w:val="0"/>
          <w:sz w:val="24"/>
          <w:szCs w:val="24"/>
          <w:highlight w:val="none"/>
          <w:u w:val="single"/>
          <w:lang w:bidi="ar"/>
        </w:rPr>
        <w:t>以投标当月当地建设工程价格信息为基准价格</w:t>
      </w:r>
      <w:r>
        <w:rPr>
          <w:rFonts w:hint="eastAsia" w:ascii="宋体" w:hAnsi="宋体"/>
          <w:caps w:val="0"/>
          <w:color w:val="auto"/>
          <w:spacing w:val="0"/>
          <w:sz w:val="24"/>
          <w:szCs w:val="24"/>
          <w:highlight w:val="none"/>
        </w:rPr>
        <w:t>。</w:t>
      </w:r>
    </w:p>
    <w:p w14:paraId="10F2EAD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专用合同草案</w:t>
      </w:r>
      <w:r>
        <w:rPr>
          <w:rFonts w:hint="eastAsia" w:ascii="宋体" w:hAnsi="宋体" w:cs="宋体"/>
          <w:caps w:val="0"/>
          <w:color w:val="auto"/>
          <w:spacing w:val="0"/>
          <w:sz w:val="24"/>
          <w:szCs w:val="24"/>
          <w:highlight w:val="none"/>
        </w:rPr>
        <w:t>①</w:t>
      </w:r>
      <w:r>
        <w:rPr>
          <w:rFonts w:hint="eastAsia" w:ascii="宋体" w:hAnsi="宋体"/>
          <w:caps w:val="0"/>
          <w:color w:val="auto"/>
          <w:spacing w:val="0"/>
          <w:sz w:val="24"/>
          <w:szCs w:val="24"/>
          <w:highlight w:val="none"/>
        </w:rPr>
        <w:t>承包人在已标价工程量清单或预算书中载明的材料单价低于基准价格的：专用合同草案合同履行期间材料单价涨幅以基准价格为基础超过10%时，或材料单价跌幅以已标价工程量清单或预算书中载明材料单价为基础超过10%时，其超过部分据实调整。</w:t>
      </w:r>
    </w:p>
    <w:p w14:paraId="183C962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②</w:t>
      </w:r>
      <w:r>
        <w:rPr>
          <w:rFonts w:hint="eastAsia" w:ascii="宋体" w:hAnsi="宋体"/>
          <w:caps w:val="0"/>
          <w:color w:val="auto"/>
          <w:spacing w:val="0"/>
          <w:sz w:val="24"/>
          <w:szCs w:val="24"/>
          <w:highlight w:val="none"/>
        </w:rPr>
        <w:t>承包人在已标价工程量清单或预算书中载明的材料单价高于基准价格的：专用合同草案合同履行期间材料单价跌幅以基准价格为基础超过10%时，材料单价涨幅以已标价工程量清单或预算书中载明材料单价为基础超过10%时，其超过部分据实调整。</w:t>
      </w:r>
    </w:p>
    <w:p w14:paraId="64EF98B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③</w:t>
      </w:r>
      <w:r>
        <w:rPr>
          <w:rFonts w:hint="eastAsia" w:ascii="宋体" w:hAnsi="宋体"/>
          <w:caps w:val="0"/>
          <w:color w:val="auto"/>
          <w:spacing w:val="0"/>
          <w:sz w:val="24"/>
          <w:szCs w:val="24"/>
          <w:highlight w:val="none"/>
        </w:rPr>
        <w:t>承包人在已标价工程量清单或预算书中载明的材料单价等于基准单价的：专用合同草案合同履行期间材料单价涨跌幅以基准单价为基础超过±</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rPr>
        <w:t>%时，其超过部分据实调整。</w:t>
      </w:r>
    </w:p>
    <w:p w14:paraId="369E395A">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第3种方式：其他价格调整方式：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69"/>
    <w:bookmarkEnd w:id="970"/>
    <w:bookmarkEnd w:id="971"/>
    <w:bookmarkEnd w:id="972"/>
    <w:bookmarkEnd w:id="973"/>
    <w:bookmarkEnd w:id="974"/>
    <w:p w14:paraId="2B5A305A">
      <w:pPr>
        <w:keepNext/>
        <w:keepLines/>
        <w:spacing w:line="380" w:lineRule="exact"/>
        <w:ind w:firstLine="482"/>
        <w:outlineLvl w:val="3"/>
        <w:rPr>
          <w:rFonts w:hint="eastAsia" w:ascii="宋体" w:hAnsi="宋体"/>
          <w:bCs/>
          <w:caps w:val="0"/>
          <w:color w:val="auto"/>
          <w:spacing w:val="0"/>
          <w:sz w:val="24"/>
          <w:szCs w:val="24"/>
          <w:highlight w:val="none"/>
        </w:rPr>
      </w:pPr>
      <w:bookmarkStart w:id="1096" w:name="_Toc296891245"/>
      <w:bookmarkStart w:id="1097" w:name="_Toc296944544"/>
      <w:bookmarkStart w:id="1098" w:name="_Toc296347204"/>
      <w:bookmarkStart w:id="1099" w:name="_Toc296503205"/>
      <w:bookmarkStart w:id="1100" w:name="_Toc292559410"/>
      <w:bookmarkStart w:id="1101" w:name="_Toc292559915"/>
      <w:bookmarkStart w:id="1102" w:name="_Toc297048391"/>
      <w:bookmarkStart w:id="1103" w:name="_Toc297120505"/>
      <w:bookmarkStart w:id="1104" w:name="_Toc296346706"/>
      <w:bookmarkStart w:id="1105" w:name="_Toc296891033"/>
      <w:bookmarkStart w:id="1106" w:name="_Toc351203644"/>
      <w:bookmarkStart w:id="1107" w:name="_Toc297123552"/>
      <w:bookmarkStart w:id="1108" w:name="_Toc297216211"/>
      <w:bookmarkStart w:id="1109" w:name="_Toc300935002"/>
      <w:bookmarkStart w:id="1110" w:name="_Toc303539159"/>
      <w:bookmarkStart w:id="1111" w:name="_Toc304295579"/>
      <w:bookmarkStart w:id="1112" w:name="_Toc312678040"/>
      <w:r>
        <w:rPr>
          <w:rFonts w:hint="eastAsia" w:ascii="宋体" w:hAnsi="宋体"/>
          <w:bCs/>
          <w:caps w:val="0"/>
          <w:color w:val="auto"/>
          <w:spacing w:val="0"/>
          <w:sz w:val="24"/>
          <w:szCs w:val="24"/>
          <w:highlight w:val="none"/>
        </w:rPr>
        <w:t xml:space="preserve">12. </w:t>
      </w:r>
      <w:bookmarkEnd w:id="1096"/>
      <w:bookmarkEnd w:id="1097"/>
      <w:bookmarkEnd w:id="1098"/>
      <w:bookmarkEnd w:id="1099"/>
      <w:bookmarkEnd w:id="1100"/>
      <w:bookmarkEnd w:id="1101"/>
      <w:bookmarkEnd w:id="1102"/>
      <w:bookmarkEnd w:id="1103"/>
      <w:bookmarkEnd w:id="1104"/>
      <w:bookmarkEnd w:id="1105"/>
      <w:r>
        <w:rPr>
          <w:rFonts w:hint="eastAsia" w:ascii="宋体" w:hAnsi="宋体"/>
          <w:bCs/>
          <w:caps w:val="0"/>
          <w:color w:val="auto"/>
          <w:spacing w:val="0"/>
          <w:sz w:val="24"/>
          <w:szCs w:val="24"/>
          <w:highlight w:val="none"/>
        </w:rPr>
        <w:t>合同价格、计量与支付</w:t>
      </w:r>
      <w:bookmarkEnd w:id="1106"/>
    </w:p>
    <w:bookmarkEnd w:id="1107"/>
    <w:bookmarkEnd w:id="1108"/>
    <w:bookmarkEnd w:id="1109"/>
    <w:bookmarkEnd w:id="1110"/>
    <w:bookmarkEnd w:id="1111"/>
    <w:bookmarkEnd w:id="1112"/>
    <w:p w14:paraId="63274538">
      <w:pPr>
        <w:spacing w:line="380" w:lineRule="exact"/>
        <w:ind w:firstLine="480" w:firstLineChars="200"/>
        <w:rPr>
          <w:rFonts w:hint="eastAsia" w:ascii="宋体" w:hAnsi="宋体"/>
          <w:caps w:val="0"/>
          <w:color w:val="auto"/>
          <w:spacing w:val="0"/>
          <w:sz w:val="24"/>
          <w:szCs w:val="24"/>
          <w:highlight w:val="none"/>
        </w:rPr>
      </w:pPr>
      <w:bookmarkStart w:id="1113" w:name="_Toc292559916"/>
      <w:bookmarkStart w:id="1114" w:name="_Toc292559411"/>
      <w:bookmarkStart w:id="1115" w:name="_Toc267251461"/>
      <w:bookmarkStart w:id="1116" w:name="_Toc296891246"/>
      <w:bookmarkStart w:id="1117" w:name="_Toc296346707"/>
      <w:bookmarkStart w:id="1118" w:name="_Toc296944545"/>
      <w:bookmarkStart w:id="1119" w:name="_Toc297048392"/>
      <w:bookmarkStart w:id="1120" w:name="_Toc296891034"/>
      <w:bookmarkStart w:id="1121" w:name="_Toc297120506"/>
      <w:bookmarkStart w:id="1122" w:name="_Toc296503206"/>
      <w:bookmarkStart w:id="1123" w:name="_Toc296347205"/>
      <w:bookmarkStart w:id="1124" w:name="_Toc312678041"/>
      <w:bookmarkStart w:id="1125" w:name="_Toc304295580"/>
      <w:bookmarkStart w:id="1126" w:name="_Toc303539160"/>
      <w:bookmarkStart w:id="1127" w:name="_Toc300935003"/>
      <w:bookmarkStart w:id="1128" w:name="_Toc297216212"/>
      <w:bookmarkStart w:id="1129" w:name="_Toc297123553"/>
      <w:r>
        <w:rPr>
          <w:rFonts w:hint="eastAsia" w:ascii="宋体" w:hAnsi="宋体"/>
          <w:caps w:val="0"/>
          <w:color w:val="auto"/>
          <w:spacing w:val="0"/>
          <w:sz w:val="24"/>
          <w:szCs w:val="24"/>
          <w:highlight w:val="none"/>
        </w:rPr>
        <w:t>12.1 合</w:t>
      </w:r>
      <w:bookmarkEnd w:id="1113"/>
      <w:bookmarkEnd w:id="1114"/>
      <w:bookmarkEnd w:id="1115"/>
      <w:r>
        <w:rPr>
          <w:rFonts w:hint="eastAsia" w:ascii="宋体" w:hAnsi="宋体"/>
          <w:caps w:val="0"/>
          <w:color w:val="auto"/>
          <w:spacing w:val="0"/>
          <w:sz w:val="24"/>
          <w:szCs w:val="24"/>
          <w:highlight w:val="none"/>
        </w:rPr>
        <w:t>同价</w:t>
      </w:r>
      <w:bookmarkEnd w:id="1116"/>
      <w:bookmarkEnd w:id="1117"/>
      <w:bookmarkEnd w:id="1118"/>
      <w:bookmarkEnd w:id="1119"/>
      <w:bookmarkEnd w:id="1120"/>
      <w:bookmarkEnd w:id="1121"/>
      <w:bookmarkEnd w:id="1122"/>
      <w:bookmarkEnd w:id="1123"/>
      <w:r>
        <w:rPr>
          <w:rFonts w:hint="eastAsia" w:ascii="宋体" w:hAnsi="宋体"/>
          <w:caps w:val="0"/>
          <w:color w:val="auto"/>
          <w:spacing w:val="0"/>
          <w:sz w:val="24"/>
          <w:szCs w:val="24"/>
          <w:highlight w:val="none"/>
        </w:rPr>
        <w:t>格形式</w:t>
      </w:r>
    </w:p>
    <w:bookmarkEnd w:id="1124"/>
    <w:bookmarkEnd w:id="1125"/>
    <w:bookmarkEnd w:id="1126"/>
    <w:bookmarkEnd w:id="1127"/>
    <w:bookmarkEnd w:id="1128"/>
    <w:bookmarkEnd w:id="1129"/>
    <w:p w14:paraId="7141597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w:t>
      </w:r>
    </w:p>
    <w:p w14:paraId="1D9EE0D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综合单价包含的风险范围：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8BE2C5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CD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lang w:val="zh-TW" w:eastAsia="zh-TW"/>
        </w:rPr>
        <w:t>设计变更，工程签证，具实调整</w:t>
      </w:r>
      <w:r>
        <w:rPr>
          <w:rFonts w:hint="eastAsia" w:ascii="宋体" w:hAnsi="宋体"/>
          <w:caps w:val="0"/>
          <w:color w:val="auto"/>
          <w:spacing w:val="0"/>
          <w:sz w:val="24"/>
          <w:szCs w:val="24"/>
          <w:highlight w:val="none"/>
        </w:rPr>
        <w:t>。</w:t>
      </w:r>
    </w:p>
    <w:p w14:paraId="1BCCA23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w:t>
      </w:r>
    </w:p>
    <w:p w14:paraId="0EC7D1E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FAFC30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AAB626E">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243583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C1DAAB2">
      <w:pPr>
        <w:spacing w:line="380" w:lineRule="exact"/>
        <w:ind w:firstLine="480" w:firstLineChars="200"/>
        <w:rPr>
          <w:rFonts w:hint="eastAsia" w:ascii="宋体" w:hAnsi="宋体"/>
          <w:caps w:val="0"/>
          <w:color w:val="auto"/>
          <w:spacing w:val="0"/>
          <w:sz w:val="24"/>
          <w:szCs w:val="24"/>
          <w:highlight w:val="none"/>
        </w:rPr>
      </w:pPr>
      <w:bookmarkStart w:id="1130" w:name="_Toc297123554"/>
      <w:bookmarkStart w:id="1131" w:name="_Toc297216213"/>
      <w:bookmarkStart w:id="1132" w:name="_Toc303539161"/>
      <w:bookmarkStart w:id="1133" w:name="_Toc312678042"/>
      <w:bookmarkStart w:id="1134" w:name="_Toc304295581"/>
      <w:bookmarkStart w:id="1135" w:name="_Toc300935004"/>
      <w:bookmarkStart w:id="1136" w:name="_Toc292559412"/>
      <w:bookmarkStart w:id="1137" w:name="_Toc296891247"/>
      <w:bookmarkStart w:id="1138" w:name="_Toc297048393"/>
      <w:bookmarkStart w:id="1139" w:name="_Toc292559917"/>
      <w:bookmarkStart w:id="1140" w:name="_Toc296944546"/>
      <w:bookmarkStart w:id="1141" w:name="_Toc296346708"/>
      <w:bookmarkStart w:id="1142" w:name="_Toc296347206"/>
      <w:bookmarkStart w:id="1143" w:name="_Toc296891035"/>
      <w:bookmarkStart w:id="1144" w:name="_Toc296503207"/>
      <w:bookmarkStart w:id="1145" w:name="_Toc297120507"/>
      <w:r>
        <w:rPr>
          <w:rFonts w:hint="eastAsia" w:ascii="宋体" w:hAnsi="宋体"/>
          <w:caps w:val="0"/>
          <w:color w:val="auto"/>
          <w:spacing w:val="0"/>
          <w:sz w:val="24"/>
          <w:szCs w:val="24"/>
          <w:highlight w:val="none"/>
        </w:rPr>
        <w:t>12.2 预付款</w:t>
      </w:r>
    </w:p>
    <w:bookmarkEnd w:id="1130"/>
    <w:bookmarkEnd w:id="1131"/>
    <w:bookmarkEnd w:id="1132"/>
    <w:bookmarkEnd w:id="1133"/>
    <w:bookmarkEnd w:id="1134"/>
    <w:bookmarkEnd w:id="1135"/>
    <w:p w14:paraId="2B0785D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12.2.1 预付款的支付</w:t>
      </w:r>
    </w:p>
    <w:p w14:paraId="25902F0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预付款支付比例或金额：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E1CF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A5D45C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预付款扣回的方式：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0D4F82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12.2.2 预付款担保</w:t>
      </w:r>
    </w:p>
    <w:p w14:paraId="56C0A23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承包人提交预付款担保的期限：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00AA5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预付款担保的形式为：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136"/>
    <w:bookmarkEnd w:id="1137"/>
    <w:bookmarkEnd w:id="1138"/>
    <w:bookmarkEnd w:id="1139"/>
    <w:bookmarkEnd w:id="1140"/>
    <w:bookmarkEnd w:id="1141"/>
    <w:bookmarkEnd w:id="1142"/>
    <w:bookmarkEnd w:id="1143"/>
    <w:bookmarkEnd w:id="1144"/>
    <w:bookmarkEnd w:id="1145"/>
    <w:p w14:paraId="2DC719D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 计量</w:t>
      </w:r>
    </w:p>
    <w:p w14:paraId="316A637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12.3.1 计量原则</w:t>
      </w:r>
    </w:p>
    <w:p w14:paraId="45C51BC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工程量计算规则：</w:t>
      </w:r>
      <w:r>
        <w:rPr>
          <w:rFonts w:hint="eastAsia" w:ascii="宋体" w:hAnsi="宋体"/>
          <w:caps w:val="0"/>
          <w:color w:val="auto"/>
          <w:spacing w:val="0"/>
          <w:sz w:val="24"/>
          <w:szCs w:val="24"/>
          <w:highlight w:val="none"/>
          <w:u w:val="single"/>
          <w:lang w:val="zh-TW" w:eastAsia="zh-TW"/>
        </w:rPr>
        <w:t>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）及配套计量规范计算</w:t>
      </w:r>
      <w:r>
        <w:rPr>
          <w:rFonts w:hint="eastAsia" w:ascii="宋体" w:hAnsi="宋体"/>
          <w:caps w:val="0"/>
          <w:color w:val="auto"/>
          <w:spacing w:val="0"/>
          <w:sz w:val="24"/>
          <w:szCs w:val="24"/>
          <w:highlight w:val="none"/>
        </w:rPr>
        <w:t>。</w:t>
      </w:r>
    </w:p>
    <w:p w14:paraId="7797F48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12.3.2 计量周期</w:t>
      </w:r>
    </w:p>
    <w:p w14:paraId="4CE5A2F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关于计量周期的约定：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5FA65C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12.3.3 单价合同的计量</w:t>
      </w:r>
    </w:p>
    <w:p w14:paraId="022F361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关于单价合同计量的约定：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DE67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12.3.4 总价合同的计量</w:t>
      </w:r>
    </w:p>
    <w:p w14:paraId="62DC101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关于总价合同计量的约定：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73F0FD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12.3.5总价合同采用支付分解表计量支付的，是否适用第</w:t>
      </w:r>
      <w:r>
        <w:rPr>
          <w:rFonts w:hint="eastAsia" w:ascii="宋体" w:hAnsi="宋体"/>
          <w:caps w:val="0"/>
          <w:color w:val="auto"/>
          <w:spacing w:val="0"/>
          <w:kern w:val="0"/>
          <w:sz w:val="24"/>
          <w:szCs w:val="24"/>
          <w:highlight w:val="none"/>
        </w:rPr>
        <w:t xml:space="preserve">12.3.4 </w:t>
      </w:r>
      <w:r>
        <w:rPr>
          <w:rFonts w:hint="eastAsia" w:ascii="宋体" w:hAnsi="宋体"/>
          <w:caps w:val="0"/>
          <w:color w:val="auto"/>
          <w:spacing w:val="0"/>
          <w:sz w:val="24"/>
          <w:szCs w:val="24"/>
          <w:highlight w:val="none"/>
        </w:rPr>
        <w:t>项</w:t>
      </w:r>
      <w:r>
        <w:rPr>
          <w:rFonts w:hint="eastAsia" w:ascii="宋体" w:hAnsi="宋体"/>
          <w:caps w:val="0"/>
          <w:color w:val="auto"/>
          <w:spacing w:val="0"/>
          <w:kern w:val="0"/>
          <w:sz w:val="24"/>
          <w:szCs w:val="24"/>
          <w:highlight w:val="none"/>
        </w:rPr>
        <w:t>〔总价合同的计量〕</w:t>
      </w:r>
      <w:r>
        <w:rPr>
          <w:rFonts w:hint="eastAsia" w:ascii="宋体" w:hAnsi="宋体"/>
          <w:caps w:val="0"/>
          <w:color w:val="auto"/>
          <w:spacing w:val="0"/>
          <w:sz w:val="24"/>
          <w:szCs w:val="24"/>
          <w:highlight w:val="none"/>
        </w:rPr>
        <w:t>约定进行计量：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6A23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12.3.6 其他价格形式合同的计量</w:t>
      </w:r>
    </w:p>
    <w:p w14:paraId="1FF1C6A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其他价格形式的计量方式和程序：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F86EA4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 工程进度款支付</w:t>
      </w:r>
    </w:p>
    <w:p w14:paraId="3FDF7E9B">
      <w:pPr>
        <w:spacing w:line="380" w:lineRule="exact"/>
        <w:ind w:firstLine="480" w:firstLineChars="200"/>
        <w:jc w:val="left"/>
        <w:rPr>
          <w:rFonts w:hint="eastAsia" w:ascii="宋体" w:hAnsi="宋体"/>
          <w:caps w:val="0"/>
          <w:color w:val="auto"/>
          <w:spacing w:val="0"/>
          <w:sz w:val="24"/>
          <w:szCs w:val="24"/>
          <w:highlight w:val="none"/>
        </w:rPr>
      </w:pPr>
      <w:bookmarkStart w:id="1146" w:name="_Toc296346712"/>
      <w:bookmarkStart w:id="1147" w:name="_Toc296891039"/>
      <w:bookmarkStart w:id="1148" w:name="_Toc296944550"/>
      <w:bookmarkStart w:id="1149" w:name="_Toc292559921"/>
      <w:bookmarkStart w:id="1150" w:name="_Toc296347210"/>
      <w:bookmarkStart w:id="1151" w:name="_Toc297048397"/>
      <w:bookmarkStart w:id="1152" w:name="_Toc303539163"/>
      <w:bookmarkStart w:id="1153" w:name="_Toc297216215"/>
      <w:bookmarkStart w:id="1154" w:name="_Toc296503211"/>
      <w:bookmarkStart w:id="1155" w:name="_Toc296891251"/>
      <w:bookmarkStart w:id="1156" w:name="_Toc292559416"/>
      <w:bookmarkStart w:id="1157" w:name="_Toc297120511"/>
      <w:bookmarkStart w:id="1158" w:name="_Toc297123556"/>
      <w:bookmarkStart w:id="1159" w:name="_Toc300935006"/>
      <w:r>
        <w:rPr>
          <w:rFonts w:hint="eastAsia" w:ascii="宋体" w:hAnsi="宋体"/>
          <w:caps w:val="0"/>
          <w:color w:val="auto"/>
          <w:spacing w:val="0"/>
          <w:sz w:val="24"/>
          <w:szCs w:val="24"/>
          <w:highlight w:val="none"/>
        </w:rPr>
        <w:t>12.4.1 付款周期</w:t>
      </w:r>
    </w:p>
    <w:p w14:paraId="1FA0E4B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关于付款办法的约定：</w:t>
      </w:r>
      <w:r>
        <w:rPr>
          <w:rFonts w:hint="eastAsia" w:ascii="宋体" w:hAnsi="宋体"/>
          <w:caps w:val="0"/>
          <w:color w:val="auto"/>
          <w:spacing w:val="0"/>
          <w:sz w:val="24"/>
          <w:szCs w:val="24"/>
          <w:highlight w:val="none"/>
          <w:u w:val="single"/>
        </w:rPr>
        <w:t>双方另行协商</w:t>
      </w:r>
    </w:p>
    <w:p w14:paraId="78E4D94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12.4.2 进度付款申请单的编制</w:t>
      </w:r>
    </w:p>
    <w:p w14:paraId="010BABB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关于进度付款申请单编制的约定：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E5FA9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hint="eastAsia" w:ascii="宋体" w:hAnsi="宋体"/>
          <w:caps w:val="0"/>
          <w:color w:val="auto"/>
          <w:spacing w:val="0"/>
          <w:sz w:val="24"/>
          <w:szCs w:val="24"/>
          <w:highlight w:val="none"/>
        </w:rPr>
        <w:t>2.4.3 进度付款申请单的提交</w:t>
      </w:r>
    </w:p>
    <w:p w14:paraId="32CB6B8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7BA86E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（2）总价合同进度付款申请单提交的约定：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287D6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（3）其他价格形式合同进度付款申请单提交的约定：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25C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12.4.4 进度款审核和支付</w:t>
      </w:r>
    </w:p>
    <w:p w14:paraId="03552E26">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（1）监理人审查并报送发包人的期限：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38E56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发包人完成审批并签发进度款支付证书的期限：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1EBE4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（2）发包人支付进度款的期限：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65B3A9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发包人逾期支付进度款的违约金的计算方式：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EA03DC4">
      <w:pPr>
        <w:spacing w:line="380" w:lineRule="exact"/>
        <w:ind w:firstLine="600" w:firstLineChars="25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12.4.6 支付分解表的编制</w:t>
      </w:r>
    </w:p>
    <w:p w14:paraId="1823AFA4">
      <w:pPr>
        <w:spacing w:line="380" w:lineRule="exact"/>
        <w:ind w:left="4800" w:hanging="4800" w:hangingChars="20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EECB6C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3、单价合同的总价项目支付分解表的编制与审批：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75"/>
    <w:p w14:paraId="4B17F7FF">
      <w:pPr>
        <w:keepNext/>
        <w:keepLines/>
        <w:spacing w:line="380" w:lineRule="exact"/>
        <w:ind w:firstLine="482"/>
        <w:outlineLvl w:val="3"/>
        <w:rPr>
          <w:rFonts w:hint="eastAsia" w:ascii="宋体" w:hAnsi="宋体"/>
          <w:bCs/>
          <w:caps w:val="0"/>
          <w:color w:val="auto"/>
          <w:spacing w:val="0"/>
          <w:sz w:val="24"/>
          <w:szCs w:val="24"/>
          <w:highlight w:val="none"/>
        </w:rPr>
      </w:pPr>
      <w:bookmarkStart w:id="1160" w:name="_Toc351203645"/>
      <w:bookmarkStart w:id="1161" w:name="_Toc303539172"/>
      <w:bookmarkStart w:id="1162" w:name="_Toc312678053"/>
      <w:bookmarkStart w:id="1163" w:name="_Toc304295593"/>
      <w:bookmarkStart w:id="1164" w:name="_Toc297120519"/>
      <w:bookmarkStart w:id="1165" w:name="_Toc297216223"/>
      <w:bookmarkStart w:id="1166" w:name="_Toc297123564"/>
      <w:bookmarkStart w:id="1167" w:name="_Toc292559424"/>
      <w:bookmarkStart w:id="1168" w:name="_Toc300935015"/>
      <w:bookmarkStart w:id="1169" w:name="_Toc296891047"/>
      <w:bookmarkStart w:id="1170" w:name="_Toc292559929"/>
      <w:bookmarkStart w:id="1171" w:name="_Toc296346720"/>
      <w:bookmarkStart w:id="1172" w:name="_Toc296347218"/>
      <w:bookmarkStart w:id="1173" w:name="_Toc297048405"/>
      <w:bookmarkStart w:id="1174" w:name="_Toc296944558"/>
      <w:bookmarkStart w:id="1175" w:name="_Toc296503219"/>
      <w:bookmarkStart w:id="1176" w:name="_Toc296891259"/>
      <w:r>
        <w:rPr>
          <w:rFonts w:hint="eastAsia" w:ascii="宋体" w:hAnsi="宋体"/>
          <w:bCs/>
          <w:caps w:val="0"/>
          <w:color w:val="auto"/>
          <w:spacing w:val="0"/>
          <w:sz w:val="24"/>
          <w:szCs w:val="24"/>
          <w:highlight w:val="none"/>
        </w:rPr>
        <w:t>13.验收和工程试车</w:t>
      </w:r>
      <w:bookmarkEnd w:id="1160"/>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7EA82AD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 分部分项工程验收</w:t>
      </w:r>
    </w:p>
    <w:p w14:paraId="47155B6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13.1.2监理人不能按时进行验收时，应提前</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小时提交书面延期要求。</w:t>
      </w:r>
    </w:p>
    <w:p w14:paraId="739E1B35">
      <w:pPr>
        <w:spacing w:line="380" w:lineRule="exact"/>
        <w:ind w:firstLine="480" w:firstLineChars="200"/>
        <w:jc w:val="left"/>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48</w:t>
      </w:r>
      <w:r>
        <w:rPr>
          <w:rFonts w:hint="eastAsia" w:ascii="宋体" w:hAnsi="宋体"/>
          <w:caps w:val="0"/>
          <w:color w:val="auto"/>
          <w:spacing w:val="0"/>
          <w:sz w:val="24"/>
          <w:szCs w:val="24"/>
          <w:highlight w:val="none"/>
        </w:rPr>
        <w:t>小时。</w:t>
      </w:r>
    </w:p>
    <w:p w14:paraId="45873AD5">
      <w:pPr>
        <w:spacing w:line="380" w:lineRule="exact"/>
        <w:ind w:firstLine="480" w:firstLineChars="200"/>
        <w:rPr>
          <w:rFonts w:hint="eastAsia" w:ascii="宋体" w:hAnsi="宋体"/>
          <w:caps w:val="0"/>
          <w:color w:val="auto"/>
          <w:spacing w:val="0"/>
          <w:sz w:val="24"/>
          <w:szCs w:val="24"/>
          <w:highlight w:val="none"/>
        </w:rPr>
      </w:pPr>
      <w:bookmarkStart w:id="1177" w:name="_Toc296944562"/>
      <w:bookmarkStart w:id="1178" w:name="_Toc304295596"/>
      <w:bookmarkStart w:id="1179" w:name="_Toc292559933"/>
      <w:bookmarkStart w:id="1180" w:name="_Toc296891263"/>
      <w:bookmarkStart w:id="1181" w:name="_Toc296503223"/>
      <w:bookmarkStart w:id="1182" w:name="_Toc303539173"/>
      <w:bookmarkStart w:id="1183" w:name="_Toc297120523"/>
      <w:bookmarkStart w:id="1184" w:name="_Toc296347222"/>
      <w:bookmarkStart w:id="1185" w:name="_Toc312678056"/>
      <w:bookmarkStart w:id="1186" w:name="_Toc292559428"/>
      <w:bookmarkStart w:id="1187" w:name="_Toc296891051"/>
      <w:bookmarkStart w:id="1188" w:name="_Toc296346724"/>
      <w:bookmarkStart w:id="1189" w:name="_Toc297216224"/>
      <w:bookmarkStart w:id="1190" w:name="_Toc297123565"/>
      <w:bookmarkStart w:id="1191" w:name="_Toc297048409"/>
      <w:bookmarkStart w:id="1192" w:name="_Toc300935016"/>
      <w:bookmarkStart w:id="1193" w:name="_Toc267251472"/>
      <w:bookmarkStart w:id="1194" w:name="_Toc267251471"/>
      <w:bookmarkStart w:id="1195" w:name="_Toc267251470"/>
      <w:bookmarkStart w:id="1196" w:name="_Toc267251474"/>
      <w:bookmarkStart w:id="1197" w:name="_Toc267251473"/>
      <w:bookmarkStart w:id="1198" w:name="_Toc267251475"/>
      <w:bookmarkStart w:id="1199" w:name="_Toc267251476"/>
      <w:r>
        <w:rPr>
          <w:rFonts w:hint="eastAsia" w:ascii="宋体" w:hAnsi="宋体"/>
          <w:caps w:val="0"/>
          <w:color w:val="auto"/>
          <w:spacing w:val="0"/>
          <w:sz w:val="24"/>
          <w:szCs w:val="24"/>
          <w:highlight w:val="none"/>
        </w:rPr>
        <w:t>13.2 竣工验收</w:t>
      </w:r>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1D287438">
      <w:pPr>
        <w:spacing w:line="380" w:lineRule="exact"/>
        <w:ind w:firstLine="480" w:firstLineChars="200"/>
        <w:jc w:val="left"/>
        <w:rPr>
          <w:rFonts w:hint="eastAsia" w:ascii="宋体" w:hAnsi="宋体"/>
          <w:caps w:val="0"/>
          <w:color w:val="auto"/>
          <w:spacing w:val="0"/>
          <w:sz w:val="24"/>
          <w:szCs w:val="24"/>
          <w:highlight w:val="none"/>
        </w:rPr>
      </w:pPr>
      <w:bookmarkStart w:id="1200" w:name="_Toc280868704"/>
      <w:bookmarkStart w:id="1201" w:name="_Toc280868705"/>
      <w:bookmarkStart w:id="1202" w:name="_Toc280868706"/>
      <w:bookmarkStart w:id="1203" w:name="_Toc280868707"/>
      <w:bookmarkStart w:id="1204" w:name="_Toc280868708"/>
      <w:bookmarkStart w:id="1205" w:name="_Toc280868709"/>
      <w:r>
        <w:rPr>
          <w:rFonts w:hint="eastAsia" w:ascii="宋体" w:hAnsi="宋体"/>
          <w:caps w:val="0"/>
          <w:color w:val="auto"/>
          <w:spacing w:val="0"/>
          <w:sz w:val="24"/>
          <w:szCs w:val="24"/>
          <w:highlight w:val="none"/>
        </w:rPr>
        <w:t>13.2.2竣工验收程序</w:t>
      </w:r>
    </w:p>
    <w:bookmarkEnd w:id="1200"/>
    <w:p w14:paraId="3B1B57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关于竣工验收程序的约定：</w:t>
      </w:r>
      <w:r>
        <w:rPr>
          <w:rFonts w:hint="eastAsia" w:ascii="宋体" w:hAnsi="宋体" w:cs="宋体"/>
          <w:caps w:val="0"/>
          <w:color w:val="auto"/>
          <w:spacing w:val="0"/>
          <w:sz w:val="24"/>
          <w:szCs w:val="24"/>
          <w:highlight w:val="none"/>
          <w:u w:val="single"/>
          <w:lang w:bidi="ar"/>
        </w:rPr>
        <w:t>按照现行建筑工程监理规范和地方质量监督部门的要求执行</w:t>
      </w:r>
      <w:r>
        <w:rPr>
          <w:rFonts w:hint="eastAsia" w:ascii="宋体" w:hAnsi="宋体"/>
          <w:caps w:val="0"/>
          <w:color w:val="auto"/>
          <w:spacing w:val="0"/>
          <w:sz w:val="24"/>
          <w:szCs w:val="24"/>
          <w:highlight w:val="none"/>
        </w:rPr>
        <w:t>。</w:t>
      </w:r>
    </w:p>
    <w:p w14:paraId="572AA4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发包人不按照本项约定组织竣工验收、颁发工程接收证书的违约金的计算方法：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1"/>
    <w:p w14:paraId="2530C9B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13.2.5移交、接收全部与部分工程</w:t>
      </w:r>
    </w:p>
    <w:bookmarkEnd w:id="1202"/>
    <w:p w14:paraId="7C654DA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承包人向发包人移交工程的期限：</w:t>
      </w:r>
      <w:r>
        <w:rPr>
          <w:rFonts w:hint="eastAsia" w:ascii="宋体" w:hAnsi="宋体" w:cs="宋体"/>
          <w:caps w:val="0"/>
          <w:color w:val="auto"/>
          <w:spacing w:val="0"/>
          <w:sz w:val="24"/>
          <w:szCs w:val="24"/>
          <w:highlight w:val="none"/>
          <w:u w:val="single"/>
          <w:lang w:bidi="ar"/>
        </w:rPr>
        <w:t>在颁发工程接收证书后7天内完成工程的移交</w:t>
      </w:r>
      <w:r>
        <w:rPr>
          <w:rFonts w:hint="eastAsia" w:ascii="宋体" w:hAnsi="宋体"/>
          <w:caps w:val="0"/>
          <w:color w:val="auto"/>
          <w:spacing w:val="0"/>
          <w:sz w:val="24"/>
          <w:szCs w:val="24"/>
          <w:highlight w:val="none"/>
        </w:rPr>
        <w:t>。</w:t>
      </w:r>
    </w:p>
    <w:p w14:paraId="4820A6AD">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发包人未按本合同约定接收全部或部分工程的，违约金的计算方法为：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3"/>
    <w:p w14:paraId="338D414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承包人未按时移交工程的，违约金的计算方法为：</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B53FF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13.3 工程试车</w:t>
      </w:r>
    </w:p>
    <w:bookmarkEnd w:id="1204"/>
    <w:p w14:paraId="466F404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13.3.1 试车程序</w:t>
      </w:r>
    </w:p>
    <w:p w14:paraId="2547C33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工程试车内容：</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0AA81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（1）单机无负荷试车费用由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6069330">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（2）无负荷联动试车费用由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46CD45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13.3.3 投料试车</w:t>
      </w:r>
    </w:p>
    <w:p w14:paraId="7B81F6C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关于投料试车相关事项的约定：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65330A">
      <w:pPr>
        <w:spacing w:line="380" w:lineRule="exact"/>
        <w:ind w:firstLine="480" w:firstLineChars="200"/>
        <w:outlineLvl w:val="0"/>
        <w:rPr>
          <w:rFonts w:hint="eastAsia" w:ascii="宋体" w:hAnsi="宋体"/>
          <w:caps w:val="0"/>
          <w:color w:val="auto"/>
          <w:spacing w:val="0"/>
          <w:sz w:val="24"/>
          <w:szCs w:val="24"/>
          <w:highlight w:val="none"/>
        </w:rPr>
      </w:pPr>
      <w:bookmarkStart w:id="1206" w:name="_Toc27034"/>
      <w:bookmarkStart w:id="1207" w:name="_Toc28494"/>
      <w:bookmarkStart w:id="1208" w:name="_Toc2300"/>
      <w:bookmarkStart w:id="1209" w:name="_Toc30445"/>
      <w:bookmarkStart w:id="1210" w:name="_Toc26696"/>
      <w:bookmarkStart w:id="1211" w:name="_Toc13191"/>
      <w:bookmarkStart w:id="1212" w:name="_Toc31517"/>
      <w:r>
        <w:rPr>
          <w:rFonts w:hint="eastAsia" w:ascii="宋体" w:hAnsi="宋体"/>
          <w:caps w:val="0"/>
          <w:color w:val="auto"/>
          <w:spacing w:val="0"/>
          <w:sz w:val="24"/>
          <w:szCs w:val="24"/>
          <w:highlight w:val="none"/>
        </w:rPr>
        <w:t>13.6 竣工退场</w:t>
      </w:r>
      <w:bookmarkEnd w:id="1206"/>
      <w:bookmarkEnd w:id="1207"/>
      <w:bookmarkEnd w:id="1208"/>
      <w:bookmarkEnd w:id="1209"/>
      <w:bookmarkEnd w:id="1210"/>
      <w:bookmarkEnd w:id="1211"/>
      <w:bookmarkEnd w:id="1212"/>
    </w:p>
    <w:p w14:paraId="441849E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13.6.1 竣工退场</w:t>
      </w:r>
    </w:p>
    <w:p w14:paraId="432913F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承包人完成竣工退场的期限：</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kern w:val="0"/>
          <w:sz w:val="24"/>
          <w:szCs w:val="24"/>
          <w:highlight w:val="none"/>
        </w:rPr>
        <w:t>。</w:t>
      </w:r>
    </w:p>
    <w:p w14:paraId="4DF2B4E7">
      <w:pPr>
        <w:keepNext/>
        <w:keepLines/>
        <w:spacing w:line="380" w:lineRule="exact"/>
        <w:ind w:firstLine="482"/>
        <w:outlineLvl w:val="3"/>
        <w:rPr>
          <w:rFonts w:hint="eastAsia" w:ascii="宋体" w:hAnsi="宋体"/>
          <w:bCs/>
          <w:caps w:val="0"/>
          <w:color w:val="auto"/>
          <w:spacing w:val="0"/>
          <w:sz w:val="24"/>
          <w:szCs w:val="24"/>
          <w:highlight w:val="none"/>
        </w:rPr>
      </w:pPr>
      <w:bookmarkStart w:id="1213" w:name="_Toc351203646"/>
      <w:r>
        <w:rPr>
          <w:rFonts w:hint="eastAsia" w:ascii="宋体" w:hAnsi="宋体"/>
          <w:bCs/>
          <w:caps w:val="0"/>
          <w:color w:val="auto"/>
          <w:spacing w:val="0"/>
          <w:sz w:val="24"/>
          <w:szCs w:val="24"/>
          <w:highlight w:val="none"/>
        </w:rPr>
        <w:t>14. 竣工结算</w:t>
      </w:r>
      <w:bookmarkEnd w:id="1213"/>
    </w:p>
    <w:p w14:paraId="20FF750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 竣工结算申请</w:t>
      </w:r>
    </w:p>
    <w:p w14:paraId="314FD7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承包人提交竣工结算申请单的期限：</w:t>
      </w:r>
      <w:r>
        <w:rPr>
          <w:rFonts w:hint="eastAsia" w:ascii="宋体" w:hAnsi="宋体" w:cs="宋体"/>
          <w:caps w:val="0"/>
          <w:color w:val="auto"/>
          <w:spacing w:val="0"/>
          <w:sz w:val="24"/>
          <w:szCs w:val="24"/>
          <w:highlight w:val="none"/>
          <w:u w:val="single"/>
          <w:lang w:bidi="ar"/>
        </w:rPr>
        <w:t>竣工验收合格后28天内</w:t>
      </w:r>
      <w:r>
        <w:rPr>
          <w:rFonts w:hint="eastAsia" w:ascii="宋体" w:hAnsi="宋体"/>
          <w:caps w:val="0"/>
          <w:color w:val="auto"/>
          <w:spacing w:val="0"/>
          <w:sz w:val="24"/>
          <w:szCs w:val="24"/>
          <w:highlight w:val="none"/>
        </w:rPr>
        <w:t>。</w:t>
      </w:r>
    </w:p>
    <w:p w14:paraId="313B28A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竣工结算申请单应包括的内容：</w:t>
      </w:r>
      <w:r>
        <w:rPr>
          <w:rFonts w:hint="eastAsia" w:ascii="宋体" w:hAnsi="宋体" w:cs="宋体"/>
          <w:caps w:val="0"/>
          <w:color w:val="auto"/>
          <w:spacing w:val="0"/>
          <w:sz w:val="24"/>
          <w:szCs w:val="24"/>
          <w:highlight w:val="none"/>
          <w:u w:val="single"/>
          <w:lang w:bidi="ar"/>
        </w:rPr>
        <w:t>（1）竣工结算报送价格；（2）发包人已支付承包人的款项；（3）发包人应支付承包人的合同价款</w:t>
      </w:r>
      <w:r>
        <w:rPr>
          <w:rFonts w:hint="eastAsia" w:ascii="宋体" w:hAnsi="宋体"/>
          <w:caps w:val="0"/>
          <w:color w:val="auto"/>
          <w:spacing w:val="0"/>
          <w:sz w:val="24"/>
          <w:szCs w:val="24"/>
          <w:highlight w:val="none"/>
        </w:rPr>
        <w:t>。</w:t>
      </w:r>
    </w:p>
    <w:p w14:paraId="09368D84">
      <w:pPr>
        <w:spacing w:line="380" w:lineRule="exact"/>
        <w:ind w:firstLine="480" w:firstLineChars="200"/>
        <w:outlineLvl w:val="0"/>
        <w:rPr>
          <w:rFonts w:hint="eastAsia" w:ascii="宋体" w:hAnsi="宋体"/>
          <w:caps w:val="0"/>
          <w:color w:val="auto"/>
          <w:spacing w:val="0"/>
          <w:sz w:val="24"/>
          <w:szCs w:val="24"/>
          <w:highlight w:val="none"/>
        </w:rPr>
      </w:pPr>
      <w:bookmarkStart w:id="1214" w:name="_Toc29886"/>
      <w:bookmarkStart w:id="1215" w:name="_Toc3374"/>
      <w:bookmarkStart w:id="1216" w:name="_Toc3259"/>
      <w:bookmarkStart w:id="1217" w:name="_Toc22215"/>
      <w:bookmarkStart w:id="1218" w:name="_Toc31660"/>
      <w:bookmarkStart w:id="1219" w:name="_Toc6269"/>
      <w:bookmarkStart w:id="1220" w:name="_Toc19211"/>
      <w:r>
        <w:rPr>
          <w:rFonts w:hint="eastAsia" w:ascii="宋体" w:hAnsi="宋体"/>
          <w:caps w:val="0"/>
          <w:color w:val="auto"/>
          <w:spacing w:val="0"/>
          <w:sz w:val="24"/>
          <w:szCs w:val="24"/>
          <w:highlight w:val="none"/>
        </w:rPr>
        <w:t>14.2 竣工结算审核</w:t>
      </w:r>
      <w:bookmarkEnd w:id="1214"/>
      <w:bookmarkEnd w:id="1215"/>
      <w:bookmarkEnd w:id="1216"/>
      <w:bookmarkEnd w:id="1217"/>
      <w:bookmarkEnd w:id="1218"/>
      <w:bookmarkEnd w:id="1219"/>
      <w:bookmarkEnd w:id="1220"/>
    </w:p>
    <w:p w14:paraId="158C19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发包人审批竣工付款申请单的期限：</w:t>
      </w:r>
      <w:r>
        <w:rPr>
          <w:rFonts w:hint="eastAsia" w:ascii="宋体" w:hAnsi="宋体" w:cs="宋体"/>
          <w:caps w:val="0"/>
          <w:color w:val="auto"/>
          <w:spacing w:val="0"/>
          <w:sz w:val="24"/>
          <w:szCs w:val="24"/>
          <w:highlight w:val="none"/>
          <w:u w:val="single"/>
          <w:lang w:bidi="ar"/>
        </w:rPr>
        <w:t>30天内</w:t>
      </w:r>
      <w:r>
        <w:rPr>
          <w:rFonts w:hint="eastAsia" w:ascii="宋体" w:hAnsi="宋体"/>
          <w:caps w:val="0"/>
          <w:color w:val="auto"/>
          <w:spacing w:val="0"/>
          <w:sz w:val="24"/>
          <w:szCs w:val="24"/>
          <w:highlight w:val="none"/>
        </w:rPr>
        <w:t>。</w:t>
      </w:r>
    </w:p>
    <w:p w14:paraId="11830F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发包人完成竣工付款的期限：</w:t>
      </w:r>
      <w:r>
        <w:rPr>
          <w:rFonts w:hint="eastAsia" w:ascii="宋体" w:hAnsi="宋体" w:cs="宋体"/>
          <w:caps w:val="0"/>
          <w:color w:val="auto"/>
          <w:spacing w:val="0"/>
          <w:sz w:val="24"/>
          <w:szCs w:val="24"/>
          <w:highlight w:val="none"/>
          <w:u w:val="single"/>
          <w:lang w:bidi="ar"/>
        </w:rPr>
        <w:t>三方确认的审计结果出具后30天内</w:t>
      </w:r>
      <w:r>
        <w:rPr>
          <w:rFonts w:hint="eastAsia" w:ascii="宋体" w:hAnsi="宋体"/>
          <w:caps w:val="0"/>
          <w:color w:val="auto"/>
          <w:spacing w:val="0"/>
          <w:sz w:val="24"/>
          <w:szCs w:val="24"/>
          <w:highlight w:val="none"/>
        </w:rPr>
        <w:t>。</w:t>
      </w:r>
    </w:p>
    <w:p w14:paraId="407C63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关于竣工付款证书异议部分复核的方式和程序：</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sz w:val="24"/>
          <w:szCs w:val="24"/>
          <w:highlight w:val="none"/>
        </w:rPr>
        <w:t>。</w:t>
      </w:r>
    </w:p>
    <w:p w14:paraId="23079B4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 最终结清</w:t>
      </w:r>
    </w:p>
    <w:p w14:paraId="1AAB5C8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14.4.1 最终结清申请单</w:t>
      </w:r>
    </w:p>
    <w:p w14:paraId="2B95B02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承包人提交最终结清申请单的份数：</w:t>
      </w:r>
      <w:r>
        <w:rPr>
          <w:rFonts w:hint="eastAsia" w:ascii="宋体" w:hAnsi="宋体" w:cs="宋体"/>
          <w:caps w:val="0"/>
          <w:color w:val="auto"/>
          <w:spacing w:val="0"/>
          <w:sz w:val="24"/>
          <w:szCs w:val="24"/>
          <w:highlight w:val="none"/>
          <w:u w:val="single"/>
          <w:lang w:bidi="ar"/>
        </w:rPr>
        <w:t>伍份</w:t>
      </w:r>
      <w:r>
        <w:rPr>
          <w:rFonts w:hint="eastAsia" w:ascii="宋体" w:hAnsi="宋体"/>
          <w:caps w:val="0"/>
          <w:color w:val="auto"/>
          <w:spacing w:val="0"/>
          <w:sz w:val="24"/>
          <w:szCs w:val="24"/>
          <w:highlight w:val="none"/>
        </w:rPr>
        <w:t>。</w:t>
      </w:r>
    </w:p>
    <w:p w14:paraId="51F84FD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承包人提交最终结算申请单的期限：</w:t>
      </w:r>
      <w:r>
        <w:rPr>
          <w:rFonts w:hint="eastAsia" w:ascii="宋体" w:hAnsi="宋体" w:cs="宋体"/>
          <w:caps w:val="0"/>
          <w:color w:val="auto"/>
          <w:spacing w:val="0"/>
          <w:sz w:val="24"/>
          <w:szCs w:val="24"/>
          <w:highlight w:val="none"/>
          <w:u w:val="single"/>
          <w:lang w:bidi="ar"/>
        </w:rPr>
        <w:t>缺陷责任期终止后7天内</w:t>
      </w:r>
      <w:r>
        <w:rPr>
          <w:rFonts w:hint="eastAsia" w:ascii="宋体" w:hAnsi="宋体"/>
          <w:caps w:val="0"/>
          <w:color w:val="auto"/>
          <w:spacing w:val="0"/>
          <w:sz w:val="24"/>
          <w:szCs w:val="24"/>
          <w:highlight w:val="none"/>
        </w:rPr>
        <w:t xml:space="preserve">。 </w:t>
      </w:r>
    </w:p>
    <w:p w14:paraId="1175645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14.4.2 最终结清证书和支付</w:t>
      </w:r>
    </w:p>
    <w:p w14:paraId="52E3191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（1）发包人完成最终结清申请单的审批并颁发最终结清证书的期限：</w:t>
      </w:r>
      <w:r>
        <w:rPr>
          <w:rFonts w:hint="eastAsia" w:ascii="宋体" w:hAnsi="宋体" w:cs="宋体"/>
          <w:caps w:val="0"/>
          <w:color w:val="auto"/>
          <w:spacing w:val="0"/>
          <w:sz w:val="24"/>
          <w:szCs w:val="24"/>
          <w:highlight w:val="none"/>
          <w:u w:val="single"/>
          <w:lang w:bidi="ar"/>
        </w:rPr>
        <w:t>收到承包人提交的最终结清证书7天内</w:t>
      </w:r>
      <w:r>
        <w:rPr>
          <w:rFonts w:hint="eastAsia" w:ascii="宋体" w:hAnsi="宋体"/>
          <w:caps w:val="0"/>
          <w:color w:val="auto"/>
          <w:spacing w:val="0"/>
          <w:sz w:val="24"/>
          <w:szCs w:val="24"/>
          <w:highlight w:val="none"/>
        </w:rPr>
        <w:t>。</w:t>
      </w:r>
    </w:p>
    <w:p w14:paraId="1D3A18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（2）发包人完成支付的期限：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bookmarkEnd w:id="1193"/>
    <w:bookmarkEnd w:id="1194"/>
    <w:bookmarkEnd w:id="1195"/>
    <w:bookmarkEnd w:id="1196"/>
    <w:bookmarkEnd w:id="1197"/>
    <w:bookmarkEnd w:id="1198"/>
    <w:bookmarkEnd w:id="1199"/>
    <w:bookmarkEnd w:id="1205"/>
    <w:p w14:paraId="43EB9D50">
      <w:pPr>
        <w:keepNext/>
        <w:keepLines/>
        <w:spacing w:line="380" w:lineRule="exact"/>
        <w:ind w:firstLine="482"/>
        <w:outlineLvl w:val="3"/>
        <w:rPr>
          <w:rFonts w:hint="eastAsia" w:ascii="宋体" w:hAnsi="宋体"/>
          <w:bCs/>
          <w:caps w:val="0"/>
          <w:color w:val="auto"/>
          <w:spacing w:val="0"/>
          <w:sz w:val="24"/>
          <w:szCs w:val="24"/>
          <w:highlight w:val="none"/>
        </w:rPr>
      </w:pPr>
      <w:bookmarkStart w:id="1221" w:name="_Toc351203647"/>
      <w:bookmarkStart w:id="1222" w:name="_Toc267251483"/>
      <w:bookmarkStart w:id="1223" w:name="_Toc267251482"/>
      <w:bookmarkStart w:id="1224" w:name="_Toc267251484"/>
      <w:bookmarkStart w:id="1225" w:name="_Toc267251485"/>
      <w:bookmarkStart w:id="1226" w:name="_Toc267251488"/>
      <w:bookmarkStart w:id="1227" w:name="_Toc267251490"/>
      <w:bookmarkStart w:id="1228" w:name="_Toc267251486"/>
      <w:bookmarkStart w:id="1229" w:name="_Toc267251489"/>
      <w:bookmarkStart w:id="1230" w:name="_Toc267251493"/>
      <w:bookmarkStart w:id="1231" w:name="_Toc267251497"/>
      <w:bookmarkStart w:id="1232" w:name="_Toc267251494"/>
      <w:bookmarkStart w:id="1233" w:name="_Toc267251492"/>
      <w:bookmarkStart w:id="1234" w:name="_Toc267251495"/>
      <w:bookmarkStart w:id="1235" w:name="_Toc267251501"/>
      <w:bookmarkStart w:id="1236" w:name="_Toc267251496"/>
      <w:bookmarkStart w:id="1237" w:name="_Toc267251502"/>
      <w:bookmarkStart w:id="1238" w:name="_Toc267251491"/>
      <w:bookmarkStart w:id="1239" w:name="_Toc267251498"/>
      <w:bookmarkStart w:id="1240" w:name="_Toc267251499"/>
      <w:bookmarkStart w:id="1241" w:name="_Toc267251503"/>
      <w:bookmarkStart w:id="1242" w:name="_Toc267251504"/>
      <w:bookmarkStart w:id="1243" w:name="_Toc267251506"/>
      <w:bookmarkStart w:id="1244" w:name="_Toc267251507"/>
      <w:bookmarkStart w:id="1245" w:name="_Toc267251508"/>
      <w:bookmarkStart w:id="1246" w:name="_Toc267251511"/>
      <w:bookmarkStart w:id="1247" w:name="_Toc267251514"/>
      <w:bookmarkStart w:id="1248" w:name="_Toc267251509"/>
      <w:bookmarkStart w:id="1249" w:name="_Toc267251515"/>
      <w:bookmarkStart w:id="1250" w:name="_Toc267251510"/>
      <w:bookmarkStart w:id="1251" w:name="_Toc267251513"/>
      <w:r>
        <w:rPr>
          <w:rFonts w:hint="eastAsia" w:ascii="宋体" w:hAnsi="宋体"/>
          <w:bCs/>
          <w:caps w:val="0"/>
          <w:color w:val="auto"/>
          <w:spacing w:val="0"/>
          <w:sz w:val="24"/>
          <w:szCs w:val="24"/>
          <w:highlight w:val="none"/>
        </w:rPr>
        <w:t>15. 缺陷责任期与保修</w:t>
      </w:r>
      <w:bookmarkEnd w:id="1221"/>
    </w:p>
    <w:p w14:paraId="747670E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15.2缺陷责任期</w:t>
      </w:r>
      <w:bookmarkEnd w:id="1222"/>
    </w:p>
    <w:p w14:paraId="1E1F3BB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缺陷责任期的具体期限：</w:t>
      </w:r>
      <w:r>
        <w:rPr>
          <w:rFonts w:hint="eastAsia" w:ascii="宋体" w:hAnsi="宋体"/>
          <w:caps w:val="0"/>
          <w:color w:val="auto"/>
          <w:spacing w:val="0"/>
          <w:sz w:val="24"/>
          <w:szCs w:val="24"/>
          <w:highlight w:val="none"/>
          <w:u w:val="single"/>
          <w:lang w:val="zh-TW" w:eastAsia="zh-TW"/>
        </w:rPr>
        <w:t>按附件《工程质量保修书》执行</w:t>
      </w:r>
      <w:r>
        <w:rPr>
          <w:rFonts w:hint="eastAsia" w:ascii="宋体" w:hAnsi="宋体"/>
          <w:caps w:val="0"/>
          <w:color w:val="auto"/>
          <w:spacing w:val="0"/>
          <w:sz w:val="24"/>
          <w:szCs w:val="24"/>
          <w:highlight w:val="none"/>
        </w:rPr>
        <w:t>。</w:t>
      </w:r>
    </w:p>
    <w:p w14:paraId="7A4E98FC">
      <w:pPr>
        <w:spacing w:line="380" w:lineRule="exact"/>
        <w:ind w:firstLine="480" w:firstLineChars="200"/>
        <w:outlineLvl w:val="0"/>
        <w:rPr>
          <w:rFonts w:hint="eastAsia" w:ascii="宋体" w:hAnsi="宋体"/>
          <w:caps w:val="0"/>
          <w:color w:val="auto"/>
          <w:spacing w:val="0"/>
          <w:sz w:val="24"/>
          <w:szCs w:val="24"/>
          <w:highlight w:val="none"/>
        </w:rPr>
      </w:pPr>
      <w:bookmarkStart w:id="1252" w:name="_Toc2594"/>
      <w:bookmarkStart w:id="1253" w:name="_Toc13030"/>
      <w:bookmarkStart w:id="1254" w:name="_Toc31755"/>
      <w:bookmarkStart w:id="1255" w:name="_Toc30258"/>
      <w:bookmarkStart w:id="1256" w:name="_Toc14625"/>
      <w:bookmarkStart w:id="1257" w:name="_Toc1466"/>
      <w:bookmarkStart w:id="1258" w:name="_Toc20177"/>
      <w:r>
        <w:rPr>
          <w:rFonts w:hint="eastAsia" w:ascii="宋体" w:hAnsi="宋体"/>
          <w:caps w:val="0"/>
          <w:color w:val="auto"/>
          <w:spacing w:val="0"/>
          <w:sz w:val="24"/>
          <w:szCs w:val="24"/>
          <w:highlight w:val="none"/>
        </w:rPr>
        <w:t>15.3 质量保证金</w:t>
      </w:r>
      <w:bookmarkEnd w:id="1252"/>
      <w:bookmarkEnd w:id="1253"/>
      <w:bookmarkEnd w:id="1254"/>
      <w:bookmarkEnd w:id="1255"/>
      <w:bookmarkEnd w:id="1256"/>
      <w:bookmarkEnd w:id="1257"/>
      <w:bookmarkEnd w:id="1258"/>
    </w:p>
    <w:p w14:paraId="3C799BA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关于是否扣留质量保证金的约定：</w:t>
      </w:r>
      <w:r>
        <w:rPr>
          <w:rFonts w:hint="eastAsia" w:ascii="宋体" w:hAnsi="宋体" w:cs="宋体"/>
          <w:caps w:val="0"/>
          <w:color w:val="auto"/>
          <w:spacing w:val="0"/>
          <w:sz w:val="24"/>
          <w:szCs w:val="24"/>
          <w:highlight w:val="none"/>
          <w:u w:val="single"/>
          <w:lang w:bidi="ar"/>
        </w:rPr>
        <w:t>扣留最终审计结果的3%</w:t>
      </w:r>
      <w:r>
        <w:rPr>
          <w:rFonts w:hint="eastAsia" w:ascii="宋体" w:hAnsi="宋体"/>
          <w:caps w:val="0"/>
          <w:color w:val="auto"/>
          <w:spacing w:val="0"/>
          <w:sz w:val="24"/>
          <w:szCs w:val="24"/>
          <w:highlight w:val="none"/>
        </w:rPr>
        <w:t>。在工程项目竣工前，承包人按专用合同草案第3.7条提供履约担保的，发包人不得同时预留工程质量保证金。</w:t>
      </w:r>
    </w:p>
    <w:p w14:paraId="4E2EEF8C">
      <w:pPr>
        <w:spacing w:line="380" w:lineRule="exact"/>
        <w:ind w:firstLine="480" w:firstLineChars="200"/>
        <w:jc w:val="left"/>
        <w:outlineLvl w:val="0"/>
        <w:rPr>
          <w:rFonts w:hint="eastAsia" w:ascii="宋体" w:hAnsi="宋体"/>
          <w:caps w:val="0"/>
          <w:color w:val="auto"/>
          <w:spacing w:val="0"/>
          <w:sz w:val="24"/>
          <w:szCs w:val="24"/>
          <w:highlight w:val="none"/>
        </w:rPr>
      </w:pPr>
      <w:bookmarkStart w:id="1259" w:name="_Toc17088"/>
      <w:bookmarkStart w:id="1260" w:name="_Toc10745"/>
      <w:bookmarkStart w:id="1261" w:name="_Toc29769"/>
      <w:bookmarkStart w:id="1262" w:name="_Toc11209"/>
      <w:bookmarkStart w:id="1263" w:name="_Toc3933"/>
      <w:bookmarkStart w:id="1264" w:name="_Toc28723"/>
      <w:bookmarkStart w:id="1265" w:name="_Toc21830"/>
      <w:r>
        <w:rPr>
          <w:rFonts w:hint="eastAsia" w:ascii="宋体" w:hAnsi="宋体"/>
          <w:caps w:val="0"/>
          <w:color w:val="auto"/>
          <w:spacing w:val="0"/>
          <w:sz w:val="24"/>
          <w:szCs w:val="24"/>
          <w:highlight w:val="none"/>
        </w:rPr>
        <w:t>15.3.1 承包人提供质量保证金的方式</w:t>
      </w:r>
      <w:bookmarkEnd w:id="1259"/>
      <w:bookmarkEnd w:id="1260"/>
      <w:bookmarkEnd w:id="1261"/>
      <w:bookmarkEnd w:id="1262"/>
      <w:bookmarkEnd w:id="1263"/>
      <w:bookmarkEnd w:id="1264"/>
      <w:bookmarkEnd w:id="1265"/>
    </w:p>
    <w:p w14:paraId="4A238BB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质量保证金采用以下第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0000FE8D">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（1）质量保证金保函，保证金额为：</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 xml:space="preserve">； </w:t>
      </w:r>
    </w:p>
    <w:p w14:paraId="5F68FCB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kern w:val="0"/>
          <w:sz w:val="24"/>
          <w:szCs w:val="24"/>
          <w:highlight w:val="none"/>
          <w:u w:val="single"/>
        </w:rPr>
        <w:t>3</w:t>
      </w:r>
      <w:r>
        <w:rPr>
          <w:rFonts w:hint="eastAsia" w:ascii="宋体" w:hAnsi="宋体"/>
          <w:caps w:val="0"/>
          <w:color w:val="auto"/>
          <w:spacing w:val="0"/>
          <w:kern w:val="0"/>
          <w:sz w:val="24"/>
          <w:szCs w:val="24"/>
          <w:highlight w:val="none"/>
        </w:rPr>
        <w:t>%的工程款；</w:t>
      </w:r>
    </w:p>
    <w:p w14:paraId="5E4F0DE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0127AFCD">
      <w:pPr>
        <w:spacing w:line="380" w:lineRule="exact"/>
        <w:ind w:firstLine="480" w:firstLineChars="200"/>
        <w:jc w:val="left"/>
        <w:outlineLvl w:val="0"/>
        <w:rPr>
          <w:rFonts w:hint="eastAsia" w:ascii="宋体" w:hAnsi="宋体"/>
          <w:caps w:val="0"/>
          <w:color w:val="auto"/>
          <w:spacing w:val="0"/>
          <w:sz w:val="24"/>
          <w:szCs w:val="24"/>
          <w:highlight w:val="none"/>
        </w:rPr>
      </w:pPr>
      <w:bookmarkStart w:id="1266" w:name="_Toc16478"/>
      <w:bookmarkStart w:id="1267" w:name="_Toc13201"/>
      <w:bookmarkStart w:id="1268" w:name="_Toc12502"/>
      <w:bookmarkStart w:id="1269" w:name="_Toc28913"/>
      <w:bookmarkStart w:id="1270" w:name="_Toc29035"/>
      <w:bookmarkStart w:id="1271" w:name="_Toc25079"/>
      <w:bookmarkStart w:id="1272" w:name="_Toc18925"/>
      <w:r>
        <w:rPr>
          <w:rFonts w:hint="eastAsia" w:ascii="宋体" w:hAnsi="宋体"/>
          <w:caps w:val="0"/>
          <w:color w:val="auto"/>
          <w:spacing w:val="0"/>
          <w:sz w:val="24"/>
          <w:szCs w:val="24"/>
          <w:highlight w:val="none"/>
        </w:rPr>
        <w:t>15.3.2 质量保证金的扣留</w:t>
      </w:r>
      <w:bookmarkEnd w:id="1266"/>
      <w:bookmarkEnd w:id="1267"/>
      <w:bookmarkEnd w:id="1268"/>
      <w:bookmarkEnd w:id="1269"/>
      <w:bookmarkEnd w:id="1270"/>
      <w:bookmarkEnd w:id="1271"/>
      <w:bookmarkEnd w:id="1272"/>
    </w:p>
    <w:p w14:paraId="232185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质量保证金的扣留采取以下第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3A5E552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（1）在支付工程进度款时逐次扣留，在此情形下，质量保证金的计算基数不包括预付款的支付、扣回以及价格调整的金额；</w:t>
      </w:r>
    </w:p>
    <w:p w14:paraId="0605EE7A">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273" w:name="_Toc4854"/>
      <w:bookmarkStart w:id="1274" w:name="_Toc5068"/>
      <w:bookmarkStart w:id="1275" w:name="_Toc23803"/>
      <w:bookmarkStart w:id="1276" w:name="_Toc1627"/>
      <w:bookmarkStart w:id="1277" w:name="_Toc4414"/>
      <w:bookmarkStart w:id="1278" w:name="_Toc11904"/>
      <w:bookmarkStart w:id="1279" w:name="_Toc15791"/>
      <w:r>
        <w:rPr>
          <w:rFonts w:hint="eastAsia" w:ascii="宋体" w:hAnsi="宋体"/>
          <w:caps w:val="0"/>
          <w:color w:val="auto"/>
          <w:spacing w:val="0"/>
          <w:kern w:val="0"/>
          <w:sz w:val="24"/>
          <w:szCs w:val="24"/>
          <w:highlight w:val="none"/>
        </w:rPr>
        <w:t>（2）工程竣工结算时一次性扣留质量保证金；</w:t>
      </w:r>
      <w:bookmarkEnd w:id="1273"/>
      <w:bookmarkEnd w:id="1274"/>
      <w:bookmarkEnd w:id="1275"/>
      <w:bookmarkEnd w:id="1276"/>
      <w:bookmarkEnd w:id="1277"/>
      <w:bookmarkEnd w:id="1278"/>
      <w:bookmarkEnd w:id="1279"/>
    </w:p>
    <w:p w14:paraId="73ADB04B">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（3）其他扣留方式:</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089B422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关于质量保证金的补充约定：</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bookmarkEnd w:id="1223"/>
    <w:bookmarkEnd w:id="1224"/>
    <w:p w14:paraId="685AB87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15.4保修</w:t>
      </w:r>
    </w:p>
    <w:bookmarkEnd w:id="1225"/>
    <w:p w14:paraId="3B8856C1">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15.4.1 保修责任</w:t>
      </w:r>
    </w:p>
    <w:p w14:paraId="2EA99CC2">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工程保修期为：</w:t>
      </w:r>
      <w:r>
        <w:rPr>
          <w:rFonts w:hint="eastAsia" w:ascii="宋体" w:hAnsi="宋体" w:cs="宋体"/>
          <w:caps w:val="0"/>
          <w:color w:val="auto"/>
          <w:spacing w:val="0"/>
          <w:kern w:val="0"/>
          <w:sz w:val="24"/>
          <w:szCs w:val="24"/>
          <w:highlight w:val="none"/>
          <w:u w:val="single"/>
          <w:lang w:bidi="ar"/>
        </w:rPr>
        <w:t>见《工程质量保修书》</w:t>
      </w:r>
      <w:r>
        <w:rPr>
          <w:rFonts w:hint="eastAsia" w:ascii="宋体" w:hAnsi="宋体"/>
          <w:caps w:val="0"/>
          <w:color w:val="auto"/>
          <w:spacing w:val="0"/>
          <w:kern w:val="0"/>
          <w:sz w:val="24"/>
          <w:szCs w:val="24"/>
          <w:highlight w:val="none"/>
        </w:rPr>
        <w:t>。</w:t>
      </w:r>
    </w:p>
    <w:p w14:paraId="00F07C7B">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15.4.3 修复通知</w:t>
      </w:r>
    </w:p>
    <w:p w14:paraId="19589A9C">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承包人收到保修通知并到达工程现场的合理时间：</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bookmarkEnd w:id="1226"/>
    <w:bookmarkEnd w:id="1227"/>
    <w:bookmarkEnd w:id="1228"/>
    <w:bookmarkEnd w:id="1229"/>
    <w:p w14:paraId="7205A6FE">
      <w:pPr>
        <w:keepNext/>
        <w:keepLines/>
        <w:spacing w:line="380" w:lineRule="exact"/>
        <w:ind w:firstLine="482"/>
        <w:outlineLvl w:val="3"/>
        <w:rPr>
          <w:rFonts w:hint="eastAsia" w:ascii="宋体" w:hAnsi="宋体"/>
          <w:bCs/>
          <w:caps w:val="0"/>
          <w:color w:val="auto"/>
          <w:spacing w:val="0"/>
          <w:sz w:val="24"/>
          <w:szCs w:val="24"/>
          <w:highlight w:val="none"/>
        </w:rPr>
      </w:pPr>
      <w:bookmarkStart w:id="1280" w:name="_Toc351203648"/>
      <w:bookmarkStart w:id="1281" w:name="_Toc280868717"/>
      <w:bookmarkStart w:id="1282" w:name="_Toc280868718"/>
      <w:r>
        <w:rPr>
          <w:rFonts w:hint="eastAsia" w:ascii="宋体" w:hAnsi="宋体"/>
          <w:bCs/>
          <w:caps w:val="0"/>
          <w:color w:val="auto"/>
          <w:spacing w:val="0"/>
          <w:sz w:val="24"/>
          <w:szCs w:val="24"/>
          <w:highlight w:val="none"/>
        </w:rPr>
        <w:t>16. 违约</w:t>
      </w:r>
      <w:bookmarkEnd w:id="1280"/>
    </w:p>
    <w:p w14:paraId="558BF01C">
      <w:pPr>
        <w:spacing w:line="380" w:lineRule="exact"/>
        <w:ind w:firstLine="480" w:firstLineChars="200"/>
        <w:outlineLvl w:val="0"/>
        <w:rPr>
          <w:rFonts w:hint="eastAsia" w:ascii="宋体" w:hAnsi="宋体"/>
          <w:caps w:val="0"/>
          <w:color w:val="auto"/>
          <w:spacing w:val="0"/>
          <w:sz w:val="24"/>
          <w:szCs w:val="24"/>
          <w:highlight w:val="none"/>
        </w:rPr>
      </w:pPr>
      <w:bookmarkStart w:id="1283" w:name="_Toc19168"/>
      <w:bookmarkStart w:id="1284" w:name="_Toc21104"/>
      <w:bookmarkStart w:id="1285" w:name="_Toc5760"/>
      <w:bookmarkStart w:id="1286" w:name="_Toc16401"/>
      <w:bookmarkStart w:id="1287" w:name="_Toc9051"/>
      <w:bookmarkStart w:id="1288" w:name="_Toc18879"/>
      <w:bookmarkStart w:id="1289" w:name="_Toc31188"/>
      <w:r>
        <w:rPr>
          <w:rFonts w:hint="eastAsia" w:ascii="宋体" w:hAnsi="宋体"/>
          <w:caps w:val="0"/>
          <w:color w:val="auto"/>
          <w:spacing w:val="0"/>
          <w:sz w:val="24"/>
          <w:szCs w:val="24"/>
          <w:highlight w:val="none"/>
        </w:rPr>
        <w:t>16.1 发包人违约</w:t>
      </w:r>
      <w:bookmarkEnd w:id="1283"/>
      <w:bookmarkEnd w:id="1284"/>
      <w:bookmarkEnd w:id="1285"/>
      <w:bookmarkEnd w:id="1286"/>
      <w:bookmarkEnd w:id="1287"/>
      <w:bookmarkEnd w:id="1288"/>
      <w:bookmarkEnd w:id="1289"/>
    </w:p>
    <w:p w14:paraId="46BE2D1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16.1.1发包人违约的情形</w:t>
      </w:r>
    </w:p>
    <w:p w14:paraId="6A8A7739">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97176A3">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 xml:space="preserve">    16.1.2 发包人违约的责任</w:t>
      </w:r>
    </w:p>
    <w:p w14:paraId="60B4E3B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发包人违约责任的承担方式和计算方法：</w:t>
      </w:r>
    </w:p>
    <w:p w14:paraId="7889C5B3">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（1）因发包人原因未能在计划开工日期前7天内下达开工通知的违约责任：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525459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（2）因发包人原因未能按合同约定支付合同价款的违约责任：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3F6EFA65">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（3）发包人违反第10.1款〔变更的范围〕第（2）项约定，自行实施被取消的工作或转由他人实施的违约责任：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64DCEC0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2D95AED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（5）因发包人违反合同约定造成暂停施工的违约责任：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4B2DE04">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（6）发包人无正当理由没有在约定期限内发出复工指示，导致承包人无法复工的违约责任：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269EFF6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（7）其他：</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B53C4B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16.1.3 因发包人违约解除合同</w:t>
      </w:r>
    </w:p>
    <w:p w14:paraId="14DC206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承包人按16.1.1项〔发包人违约的情形〕约定暂停施工满</w:t>
      </w:r>
      <w:r>
        <w:rPr>
          <w:rFonts w:hint="eastAsia" w:ascii="宋体" w:hAnsi="宋体"/>
          <w:caps w:val="0"/>
          <w:color w:val="auto"/>
          <w:spacing w:val="0"/>
          <w:kern w:val="0"/>
          <w:sz w:val="24"/>
          <w:szCs w:val="24"/>
          <w:highlight w:val="none"/>
          <w:u w:val="single"/>
        </w:rPr>
        <w:t>28</w:t>
      </w:r>
      <w:r>
        <w:rPr>
          <w:rFonts w:hint="eastAsia" w:ascii="宋体" w:hAnsi="宋体"/>
          <w:caps w:val="0"/>
          <w:color w:val="auto"/>
          <w:spacing w:val="0"/>
          <w:kern w:val="0"/>
          <w:sz w:val="24"/>
          <w:szCs w:val="24"/>
          <w:highlight w:val="none"/>
        </w:rPr>
        <w:t>天后发包人仍不纠正其违约行为并致使合同目的不能实现的，承包人有权解除合同。</w:t>
      </w:r>
    </w:p>
    <w:p w14:paraId="1AE77998">
      <w:pPr>
        <w:spacing w:line="380" w:lineRule="exact"/>
        <w:ind w:firstLine="480" w:firstLineChars="200"/>
        <w:outlineLvl w:val="0"/>
        <w:rPr>
          <w:rFonts w:hint="eastAsia" w:ascii="宋体" w:hAnsi="宋体"/>
          <w:caps w:val="0"/>
          <w:color w:val="auto"/>
          <w:spacing w:val="0"/>
          <w:sz w:val="24"/>
          <w:szCs w:val="24"/>
          <w:highlight w:val="none"/>
        </w:rPr>
      </w:pPr>
      <w:bookmarkStart w:id="1290" w:name="_Toc27941"/>
      <w:bookmarkStart w:id="1291" w:name="_Toc28855"/>
      <w:bookmarkStart w:id="1292" w:name="_Toc5351"/>
      <w:bookmarkStart w:id="1293" w:name="_Toc29950"/>
      <w:bookmarkStart w:id="1294" w:name="_Toc7468"/>
      <w:bookmarkStart w:id="1295" w:name="_Toc2877"/>
      <w:bookmarkStart w:id="1296" w:name="_Toc7668"/>
      <w:r>
        <w:rPr>
          <w:rFonts w:hint="eastAsia" w:ascii="宋体" w:hAnsi="宋体"/>
          <w:caps w:val="0"/>
          <w:color w:val="auto"/>
          <w:spacing w:val="0"/>
          <w:sz w:val="24"/>
          <w:szCs w:val="24"/>
          <w:highlight w:val="none"/>
        </w:rPr>
        <w:t>16.2 承包人违约</w:t>
      </w:r>
      <w:bookmarkEnd w:id="1290"/>
      <w:bookmarkEnd w:id="1291"/>
      <w:bookmarkEnd w:id="1292"/>
      <w:bookmarkEnd w:id="1293"/>
      <w:bookmarkEnd w:id="1294"/>
      <w:bookmarkEnd w:id="1295"/>
      <w:bookmarkEnd w:id="1296"/>
    </w:p>
    <w:p w14:paraId="4F450BAF">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16.2.1 承包人违约的情形</w:t>
      </w:r>
    </w:p>
    <w:p w14:paraId="6428E8C1">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2F9025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16.2.2承包人违约的责任</w:t>
      </w:r>
    </w:p>
    <w:p w14:paraId="5E59BEAF">
      <w:pPr>
        <w:spacing w:line="380" w:lineRule="exact"/>
        <w:ind w:left="1200" w:hanging="1200" w:hangingChars="5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承包人违约责任的承担方式和计算方法：</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987B6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16.2.3 因承包人违约解除合同</w:t>
      </w:r>
    </w:p>
    <w:p w14:paraId="1C8FA599">
      <w:pPr>
        <w:spacing w:line="380" w:lineRule="exact"/>
        <w:ind w:firstLine="482"/>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关于承包人违约解除合同的特别约定：</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CD1080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743D5A8">
      <w:pPr>
        <w:keepNext/>
        <w:keepLines/>
        <w:spacing w:line="380" w:lineRule="exact"/>
        <w:ind w:firstLine="482"/>
        <w:outlineLvl w:val="3"/>
        <w:rPr>
          <w:rFonts w:hint="eastAsia" w:ascii="宋体" w:hAnsi="宋体"/>
          <w:bCs/>
          <w:caps w:val="0"/>
          <w:color w:val="auto"/>
          <w:spacing w:val="0"/>
          <w:sz w:val="24"/>
          <w:szCs w:val="24"/>
          <w:highlight w:val="none"/>
        </w:rPr>
      </w:pPr>
      <w:bookmarkStart w:id="1297" w:name="_Toc351203649"/>
      <w:r>
        <w:rPr>
          <w:rFonts w:hint="eastAsia" w:ascii="宋体" w:hAnsi="宋体"/>
          <w:bCs/>
          <w:caps w:val="0"/>
          <w:color w:val="auto"/>
          <w:spacing w:val="0"/>
          <w:sz w:val="24"/>
          <w:szCs w:val="24"/>
          <w:highlight w:val="none"/>
        </w:rPr>
        <w:t>17. 不可抗力</w:t>
      </w:r>
      <w:bookmarkEnd w:id="1281"/>
      <w:bookmarkEnd w:id="1297"/>
    </w:p>
    <w:p w14:paraId="0A5CCDE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17.1 不可抗力的确认</w:t>
      </w:r>
    </w:p>
    <w:p w14:paraId="355F6B8F">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sz w:val="24"/>
          <w:szCs w:val="24"/>
          <w:highlight w:val="none"/>
        </w:rPr>
        <w:t xml:space="preserve">除通用合同草案约定的不可抗力事件之外，视为不可抗力的其他情形： </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D173EEC">
      <w:pPr>
        <w:spacing w:line="380" w:lineRule="exact"/>
        <w:ind w:firstLine="480" w:firstLineChars="200"/>
        <w:outlineLvl w:val="0"/>
        <w:rPr>
          <w:rFonts w:hint="eastAsia" w:ascii="宋体" w:hAnsi="宋体"/>
          <w:caps w:val="0"/>
          <w:color w:val="auto"/>
          <w:spacing w:val="0"/>
          <w:sz w:val="24"/>
          <w:szCs w:val="24"/>
          <w:highlight w:val="none"/>
        </w:rPr>
      </w:pPr>
      <w:bookmarkStart w:id="1298" w:name="_Toc17361"/>
      <w:bookmarkStart w:id="1299" w:name="_Toc5649"/>
      <w:bookmarkStart w:id="1300" w:name="_Toc288"/>
      <w:bookmarkStart w:id="1301" w:name="_Toc29722"/>
      <w:bookmarkStart w:id="1302" w:name="_Toc12511"/>
      <w:bookmarkStart w:id="1303" w:name="_Toc6858"/>
      <w:bookmarkStart w:id="1304" w:name="_Toc13103"/>
      <w:r>
        <w:rPr>
          <w:rFonts w:hint="eastAsia" w:ascii="宋体" w:hAnsi="宋体"/>
          <w:caps w:val="0"/>
          <w:color w:val="auto"/>
          <w:spacing w:val="0"/>
          <w:sz w:val="24"/>
          <w:szCs w:val="24"/>
          <w:highlight w:val="none"/>
        </w:rPr>
        <w:t>17.4 因不可抗力解除合同</w:t>
      </w:r>
      <w:bookmarkEnd w:id="1298"/>
      <w:bookmarkEnd w:id="1299"/>
      <w:bookmarkEnd w:id="1300"/>
      <w:bookmarkEnd w:id="1301"/>
      <w:bookmarkEnd w:id="1302"/>
      <w:bookmarkEnd w:id="1303"/>
      <w:bookmarkEnd w:id="1304"/>
    </w:p>
    <w:p w14:paraId="2D9C3FB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合同解除后，发包人应在商定或确定发包人应支付款项后</w:t>
      </w:r>
      <w:r>
        <w:rPr>
          <w:rFonts w:hint="eastAsia" w:ascii="宋体" w:hAnsi="宋体"/>
          <w:caps w:val="0"/>
          <w:color w:val="auto"/>
          <w:spacing w:val="0"/>
          <w:sz w:val="24"/>
          <w:szCs w:val="24"/>
          <w:highlight w:val="none"/>
          <w:u w:val="single"/>
        </w:rPr>
        <w:t>28</w:t>
      </w:r>
      <w:r>
        <w:rPr>
          <w:rFonts w:hint="eastAsia" w:ascii="宋体" w:hAnsi="宋体"/>
          <w:caps w:val="0"/>
          <w:color w:val="auto"/>
          <w:spacing w:val="0"/>
          <w:sz w:val="24"/>
          <w:szCs w:val="24"/>
          <w:highlight w:val="none"/>
        </w:rPr>
        <w:t>天内完成款项的支付。</w:t>
      </w:r>
    </w:p>
    <w:p w14:paraId="155396FA">
      <w:pPr>
        <w:keepNext/>
        <w:keepLines/>
        <w:spacing w:line="380" w:lineRule="exact"/>
        <w:ind w:firstLine="482"/>
        <w:outlineLvl w:val="3"/>
        <w:rPr>
          <w:rFonts w:hint="eastAsia" w:ascii="宋体" w:hAnsi="宋体"/>
          <w:bCs/>
          <w:caps w:val="0"/>
          <w:color w:val="auto"/>
          <w:spacing w:val="0"/>
          <w:sz w:val="24"/>
          <w:szCs w:val="24"/>
          <w:highlight w:val="none"/>
        </w:rPr>
      </w:pPr>
      <w:bookmarkStart w:id="1305" w:name="_Toc351203650"/>
      <w:r>
        <w:rPr>
          <w:rFonts w:hint="eastAsia" w:ascii="宋体" w:hAnsi="宋体"/>
          <w:bCs/>
          <w:caps w:val="0"/>
          <w:color w:val="auto"/>
          <w:spacing w:val="0"/>
          <w:sz w:val="24"/>
          <w:szCs w:val="24"/>
          <w:highlight w:val="none"/>
        </w:rPr>
        <w:t>18. 保险</w:t>
      </w:r>
      <w:bookmarkEnd w:id="1305"/>
    </w:p>
    <w:bookmarkEnd w:id="1282"/>
    <w:p w14:paraId="3EB93D4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18.1 工程保险</w:t>
      </w:r>
    </w:p>
    <w:p w14:paraId="0D42F8B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关于工程保险的特别约定：</w:t>
      </w:r>
      <w:r>
        <w:rPr>
          <w:rFonts w:hint="eastAsia" w:ascii="宋体" w:hAnsi="宋体"/>
          <w:caps w:val="0"/>
          <w:color w:val="auto"/>
          <w:spacing w:val="0"/>
          <w:sz w:val="24"/>
          <w:szCs w:val="24"/>
          <w:highlight w:val="none"/>
          <w:u w:val="single"/>
          <w:lang w:val="zh-TW" w:eastAsia="zh-TW"/>
        </w:rPr>
        <w:t>承包人投保，保险费及其他费用已包含在投标报价中</w:t>
      </w:r>
      <w:r>
        <w:rPr>
          <w:rFonts w:hint="eastAsia" w:ascii="宋体" w:hAnsi="宋体"/>
          <w:caps w:val="0"/>
          <w:color w:val="auto"/>
          <w:spacing w:val="0"/>
          <w:kern w:val="0"/>
          <w:sz w:val="24"/>
          <w:szCs w:val="24"/>
          <w:highlight w:val="none"/>
        </w:rPr>
        <w:t>。</w:t>
      </w:r>
    </w:p>
    <w:p w14:paraId="3E04779D">
      <w:pPr>
        <w:spacing w:line="380" w:lineRule="exact"/>
        <w:ind w:firstLine="480" w:firstLineChars="200"/>
        <w:outlineLvl w:val="0"/>
        <w:rPr>
          <w:rFonts w:hint="eastAsia" w:ascii="宋体" w:hAnsi="宋体"/>
          <w:caps w:val="0"/>
          <w:color w:val="auto"/>
          <w:spacing w:val="0"/>
          <w:sz w:val="24"/>
          <w:szCs w:val="24"/>
          <w:highlight w:val="none"/>
        </w:rPr>
      </w:pPr>
      <w:bookmarkStart w:id="1306" w:name="_Toc22289"/>
      <w:bookmarkStart w:id="1307" w:name="_Toc15738"/>
      <w:bookmarkStart w:id="1308" w:name="_Toc2094"/>
      <w:bookmarkStart w:id="1309" w:name="_Toc2890"/>
      <w:bookmarkStart w:id="1310" w:name="_Toc15675"/>
      <w:bookmarkStart w:id="1311" w:name="_Toc18019"/>
      <w:bookmarkStart w:id="1312" w:name="_Toc12707"/>
      <w:r>
        <w:rPr>
          <w:rFonts w:hint="eastAsia" w:ascii="宋体" w:hAnsi="宋体"/>
          <w:caps w:val="0"/>
          <w:color w:val="auto"/>
          <w:spacing w:val="0"/>
          <w:sz w:val="24"/>
          <w:szCs w:val="24"/>
          <w:highlight w:val="none"/>
        </w:rPr>
        <w:t>18.3 其他保险</w:t>
      </w:r>
      <w:bookmarkEnd w:id="1306"/>
      <w:bookmarkEnd w:id="1307"/>
      <w:bookmarkEnd w:id="1308"/>
      <w:bookmarkEnd w:id="1309"/>
      <w:bookmarkEnd w:id="1310"/>
      <w:bookmarkEnd w:id="1311"/>
      <w:bookmarkEnd w:id="1312"/>
    </w:p>
    <w:p w14:paraId="045B53C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关于其他保险的约定：</w:t>
      </w:r>
      <w:r>
        <w:rPr>
          <w:rFonts w:hint="eastAsia" w:ascii="宋体" w:hAnsi="宋体"/>
          <w:caps w:val="0"/>
          <w:color w:val="auto"/>
          <w:spacing w:val="0"/>
          <w:sz w:val="24"/>
          <w:szCs w:val="24"/>
          <w:highlight w:val="none"/>
          <w:u w:val="single"/>
          <w:lang w:val="zh-TW" w:eastAsia="zh-TW"/>
        </w:rPr>
        <w:t>承包人负责其员工及为履行合同聘请的第三方的人员办理意外伤害保险并支付费用</w:t>
      </w:r>
      <w:r>
        <w:rPr>
          <w:rFonts w:hint="eastAsia" w:ascii="宋体" w:hAnsi="宋体"/>
          <w:caps w:val="0"/>
          <w:color w:val="auto"/>
          <w:spacing w:val="0"/>
          <w:kern w:val="0"/>
          <w:sz w:val="24"/>
          <w:szCs w:val="24"/>
          <w:highlight w:val="none"/>
        </w:rPr>
        <w:t>。</w:t>
      </w:r>
    </w:p>
    <w:p w14:paraId="78EEEE5B">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承包人是否应为其施工设备等办理财产保险：</w:t>
      </w:r>
      <w:r>
        <w:rPr>
          <w:rFonts w:hint="eastAsia" w:ascii="宋体" w:hAnsi="宋体"/>
          <w:caps w:val="0"/>
          <w:color w:val="auto"/>
          <w:spacing w:val="0"/>
          <w:sz w:val="24"/>
          <w:szCs w:val="24"/>
          <w:highlight w:val="none"/>
          <w:u w:val="single"/>
          <w:lang w:val="zh-TW" w:eastAsia="zh-TW"/>
        </w:rPr>
        <w:t>是</w:t>
      </w:r>
      <w:r>
        <w:rPr>
          <w:rFonts w:hint="eastAsia" w:ascii="宋体" w:hAnsi="宋体"/>
          <w:caps w:val="0"/>
          <w:color w:val="auto"/>
          <w:spacing w:val="0"/>
          <w:sz w:val="24"/>
          <w:szCs w:val="24"/>
          <w:highlight w:val="none"/>
        </w:rPr>
        <w:t>。</w:t>
      </w:r>
    </w:p>
    <w:p w14:paraId="4ADA1F8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18.7 通知义务</w:t>
      </w:r>
    </w:p>
    <w:p w14:paraId="718EABF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关于变更保险合同时的通知义务的约定：</w:t>
      </w:r>
      <w:r>
        <w:rPr>
          <w:rFonts w:hint="eastAsia" w:ascii="宋体" w:hAnsi="宋体"/>
          <w:caps w:val="0"/>
          <w:color w:val="auto"/>
          <w:spacing w:val="0"/>
          <w:sz w:val="24"/>
          <w:szCs w:val="24"/>
          <w:highlight w:val="none"/>
          <w:u w:val="single"/>
          <w:lang w:val="zh-TW" w:eastAsia="zh-TW"/>
        </w:rPr>
        <w:t>按通用条款执行</w:t>
      </w:r>
      <w:r>
        <w:rPr>
          <w:rFonts w:hint="eastAsia" w:ascii="宋体" w:hAnsi="宋体"/>
          <w:caps w:val="0"/>
          <w:color w:val="auto"/>
          <w:spacing w:val="0"/>
          <w:sz w:val="24"/>
          <w:szCs w:val="24"/>
          <w:highlight w:val="none"/>
        </w:rPr>
        <w:t>。</w:t>
      </w:r>
    </w:p>
    <w:bookmarkEnd w:id="1230"/>
    <w:bookmarkEnd w:id="1231"/>
    <w:bookmarkEnd w:id="1232"/>
    <w:bookmarkEnd w:id="1233"/>
    <w:bookmarkEnd w:id="1234"/>
    <w:bookmarkEnd w:id="1235"/>
    <w:bookmarkEnd w:id="1236"/>
    <w:bookmarkEnd w:id="1237"/>
    <w:bookmarkEnd w:id="1238"/>
    <w:bookmarkEnd w:id="1239"/>
    <w:bookmarkEnd w:id="1240"/>
    <w:bookmarkEnd w:id="1241"/>
    <w:p w14:paraId="7FA77C3D">
      <w:pPr>
        <w:keepNext/>
        <w:keepLines/>
        <w:spacing w:line="380" w:lineRule="exact"/>
        <w:ind w:firstLine="482"/>
        <w:outlineLvl w:val="3"/>
        <w:rPr>
          <w:rFonts w:hint="eastAsia" w:ascii="宋体" w:hAnsi="宋体"/>
          <w:bCs/>
          <w:caps w:val="0"/>
          <w:color w:val="auto"/>
          <w:spacing w:val="0"/>
          <w:sz w:val="24"/>
          <w:szCs w:val="24"/>
          <w:highlight w:val="none"/>
        </w:rPr>
      </w:pPr>
      <w:bookmarkStart w:id="1313" w:name="_Toc351203651"/>
      <w:r>
        <w:rPr>
          <w:rFonts w:hint="eastAsia" w:ascii="宋体" w:hAnsi="宋体"/>
          <w:bCs/>
          <w:caps w:val="0"/>
          <w:color w:val="auto"/>
          <w:spacing w:val="0"/>
          <w:sz w:val="24"/>
          <w:szCs w:val="24"/>
          <w:highlight w:val="none"/>
        </w:rPr>
        <w:t>20. 争议解决</w:t>
      </w:r>
      <w:bookmarkEnd w:id="1313"/>
    </w:p>
    <w:bookmarkEnd w:id="1242"/>
    <w:bookmarkEnd w:id="1243"/>
    <w:p w14:paraId="01CC693B">
      <w:pPr>
        <w:spacing w:line="380" w:lineRule="exact"/>
        <w:ind w:firstLine="480" w:firstLineChars="200"/>
        <w:outlineLvl w:val="0"/>
        <w:rPr>
          <w:rFonts w:hint="eastAsia" w:ascii="宋体" w:hAnsi="宋体"/>
          <w:caps w:val="0"/>
          <w:color w:val="auto"/>
          <w:spacing w:val="0"/>
          <w:sz w:val="24"/>
          <w:szCs w:val="24"/>
          <w:highlight w:val="none"/>
        </w:rPr>
      </w:pPr>
      <w:bookmarkStart w:id="1314" w:name="_Toc11284"/>
      <w:bookmarkStart w:id="1315" w:name="_Toc2528"/>
      <w:bookmarkStart w:id="1316" w:name="_Toc26064"/>
      <w:bookmarkStart w:id="1317" w:name="_Toc12806"/>
      <w:bookmarkStart w:id="1318" w:name="_Toc734"/>
      <w:bookmarkStart w:id="1319" w:name="_Toc10322"/>
      <w:bookmarkStart w:id="1320" w:name="_Toc30132"/>
      <w:r>
        <w:rPr>
          <w:rFonts w:hint="eastAsia" w:ascii="宋体" w:hAnsi="宋体"/>
          <w:caps w:val="0"/>
          <w:color w:val="auto"/>
          <w:spacing w:val="0"/>
          <w:sz w:val="24"/>
          <w:szCs w:val="24"/>
          <w:highlight w:val="none"/>
        </w:rPr>
        <w:t>20.3 争</w:t>
      </w:r>
      <w:bookmarkEnd w:id="1244"/>
      <w:r>
        <w:rPr>
          <w:rFonts w:hint="eastAsia" w:ascii="宋体" w:hAnsi="宋体"/>
          <w:caps w:val="0"/>
          <w:color w:val="auto"/>
          <w:spacing w:val="0"/>
          <w:sz w:val="24"/>
          <w:szCs w:val="24"/>
          <w:highlight w:val="none"/>
        </w:rPr>
        <w:t>议评审</w:t>
      </w:r>
      <w:bookmarkEnd w:id="1314"/>
      <w:bookmarkEnd w:id="1315"/>
      <w:bookmarkEnd w:id="1316"/>
      <w:bookmarkEnd w:id="1317"/>
      <w:bookmarkEnd w:id="1318"/>
      <w:bookmarkEnd w:id="1319"/>
      <w:bookmarkEnd w:id="1320"/>
    </w:p>
    <w:p w14:paraId="11FC33E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合同当事人是否同意将工程争议提交争议评审小组决定：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 xml:space="preserve">。  </w:t>
      </w:r>
    </w:p>
    <w:p w14:paraId="1541451C">
      <w:pPr>
        <w:spacing w:line="380" w:lineRule="exact"/>
        <w:ind w:firstLine="480" w:firstLineChars="200"/>
        <w:jc w:val="left"/>
        <w:outlineLvl w:val="0"/>
        <w:rPr>
          <w:rFonts w:hint="eastAsia" w:ascii="宋体" w:hAnsi="宋体"/>
          <w:caps w:val="0"/>
          <w:color w:val="auto"/>
          <w:spacing w:val="0"/>
          <w:sz w:val="24"/>
          <w:szCs w:val="24"/>
          <w:highlight w:val="none"/>
        </w:rPr>
      </w:pPr>
      <w:bookmarkStart w:id="1321" w:name="_Toc30551"/>
      <w:bookmarkStart w:id="1322" w:name="_Toc3412"/>
      <w:bookmarkStart w:id="1323" w:name="_Toc4797"/>
      <w:bookmarkStart w:id="1324" w:name="_Toc14604"/>
      <w:bookmarkStart w:id="1325" w:name="_Toc5873"/>
      <w:bookmarkStart w:id="1326" w:name="_Toc21197"/>
      <w:bookmarkStart w:id="1327" w:name="_Toc24250"/>
      <w:r>
        <w:rPr>
          <w:rFonts w:hint="eastAsia" w:ascii="宋体" w:hAnsi="宋体"/>
          <w:caps w:val="0"/>
          <w:color w:val="auto"/>
          <w:spacing w:val="0"/>
          <w:sz w:val="24"/>
          <w:szCs w:val="24"/>
          <w:highlight w:val="none"/>
        </w:rPr>
        <w:t>20.3.1 争议评审小组的确定</w:t>
      </w:r>
      <w:bookmarkEnd w:id="1321"/>
      <w:bookmarkEnd w:id="1322"/>
      <w:bookmarkEnd w:id="1323"/>
      <w:bookmarkEnd w:id="1324"/>
      <w:bookmarkEnd w:id="1325"/>
      <w:bookmarkEnd w:id="1326"/>
      <w:bookmarkEnd w:id="1327"/>
    </w:p>
    <w:p w14:paraId="2770A6AE">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争议评审小组成员的确定：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84541B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选定争议评审员的期限：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0F60A5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争议评审小组成员的报酬承担方式：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84155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其他事项的约定：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DA8A1">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328" w:name="_Toc14038"/>
      <w:bookmarkStart w:id="1329" w:name="_Toc14020"/>
      <w:bookmarkStart w:id="1330" w:name="_Toc13982"/>
      <w:bookmarkStart w:id="1331" w:name="_Toc27411"/>
      <w:bookmarkStart w:id="1332" w:name="_Toc31498"/>
      <w:bookmarkStart w:id="1333" w:name="_Toc17117"/>
      <w:bookmarkStart w:id="1334" w:name="_Toc7152"/>
      <w:r>
        <w:rPr>
          <w:rFonts w:hint="eastAsia" w:ascii="宋体" w:hAnsi="宋体"/>
          <w:caps w:val="0"/>
          <w:color w:val="auto"/>
          <w:spacing w:val="0"/>
          <w:kern w:val="0"/>
          <w:sz w:val="24"/>
          <w:szCs w:val="24"/>
          <w:highlight w:val="none"/>
        </w:rPr>
        <w:t>20.3.2 争议评审小组的决定</w:t>
      </w:r>
      <w:bookmarkEnd w:id="1328"/>
      <w:bookmarkEnd w:id="1329"/>
      <w:bookmarkEnd w:id="1330"/>
      <w:bookmarkEnd w:id="1331"/>
      <w:bookmarkEnd w:id="1332"/>
      <w:bookmarkEnd w:id="1333"/>
      <w:bookmarkEnd w:id="1334"/>
    </w:p>
    <w:p w14:paraId="19EADFE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合同当事人关于本项的约定：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F51553D">
      <w:pPr>
        <w:spacing w:line="380" w:lineRule="exact"/>
        <w:ind w:firstLine="480" w:firstLineChars="200"/>
        <w:outlineLvl w:val="0"/>
        <w:rPr>
          <w:rFonts w:hint="eastAsia" w:ascii="宋体" w:hAnsi="宋体"/>
          <w:caps w:val="0"/>
          <w:color w:val="auto"/>
          <w:spacing w:val="0"/>
          <w:sz w:val="24"/>
          <w:szCs w:val="24"/>
          <w:highlight w:val="none"/>
        </w:rPr>
      </w:pPr>
      <w:bookmarkStart w:id="1335" w:name="_Toc13460"/>
      <w:bookmarkStart w:id="1336" w:name="_Toc16335"/>
      <w:bookmarkStart w:id="1337" w:name="_Toc15108"/>
      <w:bookmarkStart w:id="1338" w:name="_Toc20728"/>
      <w:bookmarkStart w:id="1339" w:name="_Toc5500"/>
      <w:bookmarkStart w:id="1340" w:name="_Toc11441"/>
      <w:bookmarkStart w:id="1341" w:name="_Toc19006"/>
      <w:r>
        <w:rPr>
          <w:rFonts w:hint="eastAsia" w:ascii="宋体" w:hAnsi="宋体"/>
          <w:caps w:val="0"/>
          <w:color w:val="auto"/>
          <w:spacing w:val="0"/>
          <w:sz w:val="24"/>
          <w:szCs w:val="24"/>
          <w:highlight w:val="none"/>
        </w:rPr>
        <w:t>20.4仲裁或诉讼</w:t>
      </w:r>
      <w:bookmarkEnd w:id="1245"/>
      <w:bookmarkEnd w:id="1335"/>
      <w:bookmarkEnd w:id="1336"/>
      <w:bookmarkEnd w:id="1337"/>
      <w:bookmarkEnd w:id="1338"/>
      <w:bookmarkEnd w:id="1339"/>
      <w:bookmarkEnd w:id="1340"/>
      <w:bookmarkEnd w:id="1341"/>
    </w:p>
    <w:p w14:paraId="7EA306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因合同及合同有关事项发生的争议，按下列第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种方式解决：</w:t>
      </w:r>
    </w:p>
    <w:p w14:paraId="7D41D50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（1）向</w:t>
      </w:r>
      <w:r>
        <w:rPr>
          <w:rFonts w:hint="eastAsia" w:ascii="宋体" w:hAnsi="宋体"/>
          <w:caps w:val="0"/>
          <w:color w:val="auto"/>
          <w:spacing w:val="0"/>
          <w:sz w:val="24"/>
          <w:szCs w:val="24"/>
          <w:highlight w:val="none"/>
          <w:u w:val="single"/>
        </w:rPr>
        <w:t>三门峡</w:t>
      </w:r>
      <w:r>
        <w:rPr>
          <w:rFonts w:hint="eastAsia" w:ascii="宋体" w:hAnsi="宋体"/>
          <w:caps w:val="0"/>
          <w:color w:val="auto"/>
          <w:spacing w:val="0"/>
          <w:sz w:val="24"/>
          <w:szCs w:val="24"/>
          <w:highlight w:val="none"/>
        </w:rPr>
        <w:t>仲裁委员会申请仲裁；</w:t>
      </w:r>
    </w:p>
    <w:p w14:paraId="58E6A536">
      <w:pPr>
        <w:spacing w:line="380" w:lineRule="exact"/>
        <w:ind w:firstLine="480" w:firstLineChars="200"/>
        <w:rPr>
          <w:rFonts w:hint="eastAsia" w:ascii="宋体" w:hAnsi="宋体" w:cs="宋体"/>
          <w:bCs/>
          <w:caps w:val="0"/>
          <w:color w:val="auto"/>
          <w:spacing w:val="0"/>
          <w:sz w:val="24"/>
          <w:szCs w:val="24"/>
          <w:highlight w:val="none"/>
        </w:rPr>
      </w:pPr>
      <w:r>
        <w:rPr>
          <w:rFonts w:hint="eastAsia" w:ascii="宋体" w:hAnsi="宋体"/>
          <w:caps w:val="0"/>
          <w:color w:val="auto"/>
          <w:spacing w:val="0"/>
          <w:sz w:val="24"/>
          <w:szCs w:val="24"/>
          <w:highlight w:val="none"/>
        </w:rPr>
        <w:t>（2）向</w:t>
      </w:r>
      <w:r>
        <w:rPr>
          <w:rFonts w:hint="eastAsia" w:ascii="宋体" w:hAnsi="宋体"/>
          <w:caps w:val="0"/>
          <w:color w:val="auto"/>
          <w:spacing w:val="0"/>
          <w:sz w:val="24"/>
          <w:szCs w:val="24"/>
          <w:highlight w:val="none"/>
          <w:u w:val="single"/>
        </w:rPr>
        <w:t xml:space="preserve">项目所在地       </w:t>
      </w:r>
      <w:r>
        <w:rPr>
          <w:rFonts w:hint="eastAsia" w:ascii="宋体" w:hAnsi="宋体"/>
          <w:caps w:val="0"/>
          <w:color w:val="auto"/>
          <w:spacing w:val="0"/>
          <w:sz w:val="24"/>
          <w:szCs w:val="24"/>
          <w:highlight w:val="none"/>
        </w:rPr>
        <w:t>人民法院起诉。</w:t>
      </w:r>
      <w:bookmarkEnd w:id="1246"/>
      <w:bookmarkEnd w:id="1247"/>
      <w:bookmarkEnd w:id="1248"/>
      <w:bookmarkEnd w:id="1249"/>
      <w:bookmarkEnd w:id="1250"/>
      <w:bookmarkEnd w:id="1251"/>
    </w:p>
    <w:p w14:paraId="7B324BE0">
      <w:pPr>
        <w:pStyle w:val="8"/>
        <w:spacing w:line="500" w:lineRule="exact"/>
        <w:ind w:left="7913" w:leftChars="60" w:hanging="7787"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bookmarkStart w:id="1342" w:name="_Toc22489"/>
      <w:r>
        <w:rPr>
          <w:rFonts w:hint="eastAsia" w:ascii="宋体" w:hAnsi="宋体" w:cs="宋体"/>
          <w:b/>
          <w:bCs/>
          <w:caps w:val="0"/>
          <w:color w:val="auto"/>
          <w:spacing w:val="0"/>
          <w:sz w:val="32"/>
          <w:szCs w:val="32"/>
          <w:highlight w:val="none"/>
        </w:rPr>
        <w:t>第五章 工程量清单（另附）</w:t>
      </w:r>
      <w:bookmarkEnd w:id="1342"/>
    </w:p>
    <w:bookmarkEnd w:id="542"/>
    <w:bookmarkEnd w:id="543"/>
    <w:bookmarkEnd w:id="544"/>
    <w:bookmarkEnd w:id="545"/>
    <w:bookmarkEnd w:id="546"/>
    <w:bookmarkEnd w:id="547"/>
    <w:bookmarkEnd w:id="548"/>
    <w:bookmarkEnd w:id="549"/>
    <w:bookmarkEnd w:id="550"/>
    <w:p w14:paraId="2C871DE7">
      <w:pPr>
        <w:pStyle w:val="8"/>
        <w:spacing w:line="600" w:lineRule="exact"/>
        <w:ind w:leftChars="0" w:firstLine="640"/>
        <w:outlineLvl w:val="0"/>
        <w:rPr>
          <w:rFonts w:hint="eastAsia" w:ascii="宋体" w:hAnsi="宋体" w:cs="宋体"/>
          <w:b/>
          <w:bCs/>
          <w:caps w:val="0"/>
          <w:color w:val="auto"/>
          <w:spacing w:val="0"/>
          <w:sz w:val="32"/>
          <w:szCs w:val="32"/>
          <w:highlight w:val="none"/>
        </w:rPr>
      </w:pPr>
      <w:bookmarkStart w:id="1343" w:name="_Toc77586966"/>
      <w:bookmarkStart w:id="1344" w:name="_Toc152045785"/>
      <w:bookmarkStart w:id="1345" w:name="_Toc296602599"/>
      <w:bookmarkStart w:id="1346" w:name="_Toc179632804"/>
      <w:bookmarkStart w:id="1347" w:name="_Toc246997096"/>
      <w:bookmarkStart w:id="1348" w:name="_Toc246996353"/>
      <w:bookmarkStart w:id="1349" w:name="_Toc152042574"/>
      <w:bookmarkStart w:id="1350" w:name="_Toc6878"/>
      <w:bookmarkStart w:id="1351" w:name="_Toc144974854"/>
      <w:bookmarkStart w:id="1352" w:name="_Toc247085870"/>
      <w:r>
        <w:rPr>
          <w:rFonts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第六章 技术标准和要求</w:t>
      </w:r>
      <w:bookmarkEnd w:id="1343"/>
      <w:bookmarkEnd w:id="1344"/>
      <w:bookmarkEnd w:id="1345"/>
      <w:bookmarkEnd w:id="1346"/>
      <w:bookmarkEnd w:id="1347"/>
      <w:bookmarkEnd w:id="1348"/>
      <w:bookmarkEnd w:id="1349"/>
      <w:bookmarkEnd w:id="1350"/>
      <w:bookmarkEnd w:id="1351"/>
      <w:bookmarkEnd w:id="1352"/>
    </w:p>
    <w:p w14:paraId="7C01CC96">
      <w:pPr>
        <w:pStyle w:val="14"/>
        <w:ind w:firstLine="562"/>
        <w:rPr>
          <w:rFonts w:hint="eastAsia" w:ascii="宋体" w:hAnsi="宋体" w:eastAsia="宋体" w:cs="宋体"/>
          <w:caps w:val="0"/>
          <w:color w:val="auto"/>
          <w:spacing w:val="0"/>
          <w:highlight w:val="none"/>
        </w:rPr>
      </w:pPr>
    </w:p>
    <w:p w14:paraId="0984E021">
      <w:pPr>
        <w:spacing w:line="360" w:lineRule="auto"/>
        <w:ind w:firstLine="480" w:firstLineChars="200"/>
        <w:rPr>
          <w:rFonts w:hint="eastAsia" w:ascii="宋体" w:hAnsi="宋体"/>
          <w:caps w:val="0"/>
          <w:color w:val="auto"/>
          <w:spacing w:val="0"/>
          <w:sz w:val="24"/>
          <w:szCs w:val="24"/>
          <w:highlight w:val="none"/>
        </w:rPr>
      </w:pPr>
      <w:bookmarkStart w:id="1353" w:name="_Toc144974855"/>
      <w:bookmarkStart w:id="1354" w:name="_Toc296602600"/>
      <w:bookmarkStart w:id="1355" w:name="_Toc247085872"/>
      <w:bookmarkStart w:id="1356" w:name="_Toc152042575"/>
      <w:bookmarkStart w:id="1357" w:name="_Toc246997097"/>
      <w:bookmarkStart w:id="1358" w:name="_Toc179632806"/>
      <w:bookmarkStart w:id="1359" w:name="_Toc152045786"/>
      <w:bookmarkStart w:id="1360" w:name="_Toc246996354"/>
      <w:r>
        <w:rPr>
          <w:rFonts w:hint="eastAsia" w:ascii="宋体" w:hAnsi="宋体"/>
          <w:caps w:val="0"/>
          <w:color w:val="auto"/>
          <w:spacing w:val="0"/>
          <w:sz w:val="24"/>
          <w:szCs w:val="24"/>
          <w:highlight w:val="none"/>
        </w:rPr>
        <w:t>依据施工方案和技术文件要求，本项目的材料，设备、施工必须达到现行中华人民共和国及省市行业的一切有关法规、规范的要求。</w:t>
      </w:r>
    </w:p>
    <w:p w14:paraId="3D18C59A">
      <w:pPr>
        <w:ind w:firstLine="482"/>
        <w:rPr>
          <w:rFonts w:hint="eastAsia" w:ascii="宋体" w:hAnsi="宋体" w:cs="宋体"/>
          <w:caps w:val="0"/>
          <w:color w:val="auto"/>
          <w:spacing w:val="0"/>
          <w:highlight w:val="none"/>
        </w:rPr>
      </w:pPr>
    </w:p>
    <w:p w14:paraId="08DE227B">
      <w:pPr>
        <w:ind w:firstLine="482"/>
        <w:rPr>
          <w:rFonts w:hint="eastAsia" w:ascii="宋体" w:hAnsi="宋体" w:cs="宋体"/>
          <w:caps w:val="0"/>
          <w:color w:val="auto"/>
          <w:spacing w:val="0"/>
          <w:highlight w:val="none"/>
        </w:rPr>
      </w:pPr>
    </w:p>
    <w:p w14:paraId="483C08A4">
      <w:pPr>
        <w:ind w:firstLine="482"/>
        <w:rPr>
          <w:rFonts w:hint="eastAsia" w:ascii="宋体" w:hAnsi="宋体" w:cs="宋体"/>
          <w:caps w:val="0"/>
          <w:color w:val="auto"/>
          <w:spacing w:val="0"/>
          <w:highlight w:val="none"/>
        </w:rPr>
      </w:pPr>
    </w:p>
    <w:p w14:paraId="27E3A806">
      <w:pPr>
        <w:ind w:firstLine="482"/>
        <w:rPr>
          <w:rFonts w:hint="eastAsia" w:ascii="宋体" w:hAnsi="宋体" w:cs="宋体"/>
          <w:caps w:val="0"/>
          <w:color w:val="auto"/>
          <w:spacing w:val="0"/>
          <w:highlight w:val="none"/>
        </w:rPr>
      </w:pPr>
    </w:p>
    <w:p w14:paraId="1E2D5559">
      <w:pPr>
        <w:pStyle w:val="8"/>
        <w:spacing w:line="600" w:lineRule="exact"/>
        <w:ind w:leftChars="0" w:firstLine="640"/>
        <w:jc w:val="left"/>
        <w:outlineLvl w:val="0"/>
        <w:rPr>
          <w:rFonts w:hint="eastAsia" w:ascii="宋体" w:hAnsi="宋体" w:cs="宋体"/>
          <w:caps w:val="0"/>
          <w:color w:val="auto"/>
          <w:spacing w:val="0"/>
          <w:sz w:val="36"/>
          <w:szCs w:val="36"/>
          <w:highlight w:val="none"/>
        </w:rPr>
      </w:pPr>
      <w:r>
        <w:rPr>
          <w:rFonts w:hint="eastAsia" w:ascii="宋体" w:hAnsi="宋体" w:cs="宋体"/>
          <w:b/>
          <w:bCs/>
          <w:caps w:val="0"/>
          <w:color w:val="auto"/>
          <w:spacing w:val="0"/>
          <w:sz w:val="32"/>
          <w:szCs w:val="32"/>
          <w:highlight w:val="none"/>
        </w:rPr>
        <w:br w:type="page"/>
      </w:r>
      <w:bookmarkStart w:id="1361" w:name="_Toc77586869"/>
      <w:bookmarkStart w:id="1362" w:name="_Toc13782"/>
      <w:r>
        <w:rPr>
          <w:rFonts w:hint="eastAsia" w:ascii="宋体" w:hAnsi="宋体" w:cs="宋体"/>
          <w:b/>
          <w:bCs/>
          <w:caps w:val="0"/>
          <w:color w:val="auto"/>
          <w:spacing w:val="0"/>
          <w:sz w:val="32"/>
          <w:szCs w:val="32"/>
          <w:highlight w:val="none"/>
        </w:rPr>
        <w:t>第七章  响应文件格式</w:t>
      </w:r>
      <w:bookmarkEnd w:id="1353"/>
      <w:bookmarkEnd w:id="1354"/>
      <w:bookmarkEnd w:id="1355"/>
      <w:bookmarkEnd w:id="1356"/>
      <w:bookmarkEnd w:id="1357"/>
      <w:bookmarkEnd w:id="1358"/>
      <w:bookmarkEnd w:id="1359"/>
      <w:bookmarkEnd w:id="1360"/>
      <w:bookmarkEnd w:id="1361"/>
      <w:bookmarkEnd w:id="1362"/>
    </w:p>
    <w:p w14:paraId="683F074E">
      <w:pPr>
        <w:ind w:firstLine="480"/>
        <w:jc w:val="center"/>
        <w:rPr>
          <w:rFonts w:hint="eastAsia"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（此格式仅供参考）</w:t>
      </w:r>
    </w:p>
    <w:p w14:paraId="25E8C583">
      <w:pPr>
        <w:spacing w:line="400" w:lineRule="exact"/>
        <w:ind w:firstLine="482"/>
        <w:rPr>
          <w:rFonts w:hint="eastAsia" w:ascii="宋体" w:hAnsi="宋体" w:cs="宋体"/>
          <w:caps w:val="0"/>
          <w:color w:val="auto"/>
          <w:spacing w:val="0"/>
          <w:highlight w:val="none"/>
        </w:rPr>
      </w:pPr>
    </w:p>
    <w:p w14:paraId="1672D852">
      <w:pPr>
        <w:ind w:firstLine="600"/>
        <w:jc w:val="center"/>
        <w:rPr>
          <w:rFonts w:hint="eastAsia" w:ascii="宋体" w:hAnsi="宋体" w:cs="宋体"/>
          <w:b/>
          <w:bCs/>
          <w:caps w:val="0"/>
          <w:color w:val="auto"/>
          <w:spacing w:val="0"/>
          <w:sz w:val="44"/>
          <w:szCs w:val="36"/>
          <w:highlight w:val="none"/>
        </w:rPr>
      </w:pPr>
      <w:bookmarkStart w:id="1363" w:name="_Toc296602601"/>
      <w:bookmarkStart w:id="1364" w:name="_Toc246996355"/>
      <w:bookmarkStart w:id="1365" w:name="_Toc152042576"/>
      <w:bookmarkStart w:id="1366" w:name="_Toc246997098"/>
      <w:bookmarkStart w:id="1367" w:name="_Toc152045787"/>
      <w:bookmarkStart w:id="1368" w:name="_Toc247085873"/>
      <w:bookmarkStart w:id="1369" w:name="_Toc144974856"/>
      <w:bookmarkStart w:id="1370" w:name="_Toc179632807"/>
      <w:r>
        <w:rPr>
          <w:rFonts w:hint="eastAsia" w:ascii="宋体" w:hAnsi="宋体" w:cs="宋体"/>
          <w:b/>
          <w:caps w:val="0"/>
          <w:color w:val="auto"/>
          <w:spacing w:val="0"/>
          <w:sz w:val="30"/>
          <w:szCs w:val="30"/>
          <w:highlight w:val="none"/>
        </w:rPr>
        <w:t>（项目名称）</w:t>
      </w:r>
    </w:p>
    <w:p w14:paraId="5C56F9F5">
      <w:pPr>
        <w:pStyle w:val="14"/>
        <w:ind w:firstLine="562"/>
        <w:rPr>
          <w:rFonts w:hint="eastAsia" w:ascii="宋体" w:hAnsi="宋体" w:eastAsia="宋体" w:cs="宋体"/>
          <w:caps w:val="0"/>
          <w:color w:val="auto"/>
          <w:spacing w:val="0"/>
          <w:highlight w:val="none"/>
        </w:rPr>
      </w:pPr>
    </w:p>
    <w:p w14:paraId="5A17CE65">
      <w:pPr>
        <w:ind w:firstLine="1440"/>
        <w:jc w:val="center"/>
        <w:rPr>
          <w:rFonts w:hint="eastAsia" w:ascii="宋体" w:hAnsi="宋体" w:cs="宋体"/>
          <w:b/>
          <w:bCs/>
          <w:caps w:val="0"/>
          <w:color w:val="auto"/>
          <w:spacing w:val="0"/>
          <w:sz w:val="72"/>
          <w:szCs w:val="72"/>
          <w:highlight w:val="none"/>
        </w:rPr>
      </w:pPr>
      <w:r>
        <w:rPr>
          <w:rFonts w:hint="eastAsia" w:ascii="宋体" w:hAnsi="宋体" w:cs="宋体"/>
          <w:b/>
          <w:bCs/>
          <w:caps w:val="0"/>
          <w:color w:val="auto"/>
          <w:spacing w:val="0"/>
          <w:sz w:val="72"/>
          <w:szCs w:val="72"/>
          <w:highlight w:val="none"/>
        </w:rPr>
        <w:t>响 应 文 件</w:t>
      </w:r>
    </w:p>
    <w:p w14:paraId="06A2BAFF">
      <w:pPr>
        <w:ind w:firstLine="640"/>
        <w:jc w:val="center"/>
        <w:rPr>
          <w:rFonts w:hint="eastAsia" w:ascii="宋体" w:hAnsi="宋体" w:cs="宋体"/>
          <w:b/>
          <w:caps w:val="0"/>
          <w:color w:val="auto"/>
          <w:spacing w:val="0"/>
          <w:sz w:val="32"/>
          <w:szCs w:val="32"/>
          <w:highlight w:val="none"/>
        </w:rPr>
      </w:pPr>
    </w:p>
    <w:p w14:paraId="6E6A98F7">
      <w:pPr>
        <w:spacing w:line="700" w:lineRule="exact"/>
        <w:ind w:left="3534" w:hanging="3534" w:hangingChars="110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t xml:space="preserve">项目编号：     </w:t>
      </w:r>
    </w:p>
    <w:p w14:paraId="6984238F">
      <w:pPr>
        <w:pStyle w:val="2"/>
        <w:ind w:firstLine="600"/>
        <w:rPr>
          <w:rFonts w:hint="eastAsia"/>
          <w:caps w:val="0"/>
          <w:color w:val="auto"/>
          <w:spacing w:val="0"/>
          <w:highlight w:val="none"/>
        </w:rPr>
      </w:pPr>
    </w:p>
    <w:p w14:paraId="4020F705">
      <w:pPr>
        <w:spacing w:line="700" w:lineRule="exact"/>
        <w:ind w:left="3534" w:hanging="3534" w:hangingChars="1100"/>
        <w:rPr>
          <w:rFonts w:ascii="宋体" w:hAnsi="宋体" w:cs="宋体"/>
          <w:b/>
          <w:caps w:val="0"/>
          <w:color w:val="auto"/>
          <w:spacing w:val="0"/>
          <w:sz w:val="32"/>
          <w:szCs w:val="32"/>
          <w:highlight w:val="none"/>
        </w:rPr>
      </w:pPr>
    </w:p>
    <w:p w14:paraId="0F921FFF">
      <w:pPr>
        <w:spacing w:line="700" w:lineRule="exact"/>
        <w:ind w:firstLine="640"/>
        <w:jc w:val="left"/>
        <w:rPr>
          <w:rFonts w:hint="eastAsia" w:ascii="宋体" w:hAnsi="宋体" w:cs="宋体"/>
          <w:b/>
          <w:caps w:val="0"/>
          <w:color w:val="auto"/>
          <w:spacing w:val="0"/>
          <w:sz w:val="32"/>
          <w:szCs w:val="32"/>
          <w:highlight w:val="none"/>
        </w:rPr>
      </w:pPr>
    </w:p>
    <w:p w14:paraId="1E9627BB">
      <w:pPr>
        <w:spacing w:line="700" w:lineRule="exact"/>
        <w:ind w:firstLine="640"/>
        <w:jc w:val="left"/>
        <w:rPr>
          <w:rFonts w:hint="eastAsia" w:ascii="宋体" w:hAnsi="宋体" w:cs="宋体"/>
          <w:b/>
          <w:bCs/>
          <w:caps w:val="0"/>
          <w:color w:val="auto"/>
          <w:spacing w:val="0"/>
          <w:sz w:val="32"/>
          <w:szCs w:val="32"/>
          <w:highlight w:val="none"/>
        </w:rPr>
      </w:pPr>
    </w:p>
    <w:p w14:paraId="431A23C0">
      <w:pPr>
        <w:ind w:firstLine="640"/>
        <w:jc w:val="left"/>
        <w:rPr>
          <w:rFonts w:hint="eastAsia" w:ascii="宋体" w:hAnsi="宋体" w:cs="宋体"/>
          <w:b/>
          <w:caps w:val="0"/>
          <w:color w:val="auto"/>
          <w:spacing w:val="0"/>
          <w:sz w:val="32"/>
          <w:szCs w:val="32"/>
          <w:highlight w:val="none"/>
        </w:rPr>
      </w:pPr>
    </w:p>
    <w:p w14:paraId="2053B025">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响  应 人 ：（电子签章）</w:t>
      </w:r>
    </w:p>
    <w:p w14:paraId="4E5AE79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法定代表人：（电子签章）</w:t>
      </w:r>
    </w:p>
    <w:p w14:paraId="2946EE1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年月日</w:t>
      </w:r>
    </w:p>
    <w:p w14:paraId="79BFAF82">
      <w:pPr>
        <w:ind w:firstLine="643"/>
        <w:jc w:val="left"/>
        <w:rPr>
          <w:rFonts w:hint="eastAsia" w:ascii="宋体" w:hAnsi="宋体" w:cs="宋体"/>
          <w:caps w:val="0"/>
          <w:color w:val="auto"/>
          <w:spacing w:val="0"/>
          <w:sz w:val="32"/>
          <w:szCs w:val="32"/>
          <w:highlight w:val="none"/>
        </w:rPr>
      </w:pPr>
    </w:p>
    <w:p w14:paraId="17BC39BE">
      <w:pPr>
        <w:ind w:firstLine="883"/>
        <w:jc w:val="center"/>
        <w:rPr>
          <w:rFonts w:hint="eastAsia" w:ascii="宋体" w:hAnsi="宋体" w:cs="宋体"/>
          <w:caps w:val="0"/>
          <w:color w:val="auto"/>
          <w:spacing w:val="0"/>
          <w:sz w:val="44"/>
          <w:szCs w:val="44"/>
          <w:highlight w:val="none"/>
        </w:rPr>
      </w:pPr>
    </w:p>
    <w:p w14:paraId="5E25A5E1">
      <w:pPr>
        <w:ind w:firstLine="883"/>
        <w:rPr>
          <w:rFonts w:hint="eastAsia" w:ascii="宋体" w:hAnsi="宋体" w:cs="宋体"/>
          <w:caps w:val="0"/>
          <w:color w:val="auto"/>
          <w:spacing w:val="0"/>
          <w:sz w:val="44"/>
          <w:szCs w:val="44"/>
          <w:highlight w:val="none"/>
        </w:rPr>
      </w:pPr>
      <w:r>
        <w:rPr>
          <w:rFonts w:hint="eastAsia" w:ascii="宋体" w:hAnsi="宋体" w:cs="宋体"/>
          <w:caps w:val="0"/>
          <w:color w:val="auto"/>
          <w:spacing w:val="0"/>
          <w:sz w:val="44"/>
          <w:szCs w:val="44"/>
          <w:highlight w:val="none"/>
        </w:rPr>
        <w:br w:type="page"/>
      </w:r>
      <w:r>
        <w:rPr>
          <w:rFonts w:hint="eastAsia" w:ascii="宋体" w:hAnsi="宋体" w:cs="宋体"/>
          <w:caps w:val="0"/>
          <w:color w:val="auto"/>
          <w:spacing w:val="0"/>
          <w:sz w:val="44"/>
          <w:szCs w:val="44"/>
          <w:highlight w:val="none"/>
        </w:rPr>
        <w:t>目   录</w:t>
      </w:r>
      <w:bookmarkEnd w:id="1363"/>
      <w:bookmarkEnd w:id="1364"/>
      <w:bookmarkEnd w:id="1365"/>
      <w:bookmarkEnd w:id="1366"/>
      <w:bookmarkEnd w:id="1367"/>
      <w:bookmarkEnd w:id="1368"/>
      <w:bookmarkEnd w:id="1369"/>
      <w:bookmarkEnd w:id="1370"/>
    </w:p>
    <w:p w14:paraId="6053443D">
      <w:pPr>
        <w:spacing w:line="540" w:lineRule="exact"/>
        <w:ind w:firstLine="482"/>
        <w:rPr>
          <w:rFonts w:hint="eastAsia" w:ascii="宋体" w:hAnsi="宋体" w:cs="宋体"/>
          <w:caps w:val="0"/>
          <w:color w:val="auto"/>
          <w:spacing w:val="0"/>
          <w:highlight w:val="none"/>
        </w:rPr>
      </w:pPr>
    </w:p>
    <w:p w14:paraId="58AAF811">
      <w:pPr>
        <w:spacing w:line="540" w:lineRule="exact"/>
        <w:ind w:firstLine="1134" w:firstLineChars="405"/>
        <w:jc w:val="left"/>
        <w:rPr>
          <w:rFonts w:hint="eastAsia" w:ascii="宋体" w:hAnsi="宋体" w:cs="宋体"/>
          <w:caps w:val="0"/>
          <w:color w:val="auto"/>
          <w:spacing w:val="0"/>
          <w:sz w:val="28"/>
          <w:szCs w:val="28"/>
          <w:highlight w:val="none"/>
        </w:rPr>
      </w:pPr>
      <w:r>
        <w:rPr>
          <w:rFonts w:hint="eastAsia" w:ascii="宋体" w:hAnsi="宋体" w:cs="宋体"/>
          <w:caps w:val="0"/>
          <w:color w:val="auto"/>
          <w:spacing w:val="0"/>
          <w:sz w:val="28"/>
          <w:szCs w:val="28"/>
          <w:highlight w:val="none"/>
        </w:rPr>
        <w:t>格式自拟</w:t>
      </w:r>
    </w:p>
    <w:p w14:paraId="1581DCC1">
      <w:pPr>
        <w:spacing w:line="540" w:lineRule="exact"/>
        <w:ind w:firstLine="402"/>
        <w:rPr>
          <w:rFonts w:hint="eastAsia" w:ascii="宋体" w:hAnsi="宋体" w:cs="宋体"/>
          <w:caps w:val="0"/>
          <w:color w:val="auto"/>
          <w:spacing w:val="0"/>
          <w:sz w:val="20"/>
          <w:szCs w:val="20"/>
          <w:highlight w:val="none"/>
        </w:rPr>
      </w:pPr>
    </w:p>
    <w:p w14:paraId="2DCA1743">
      <w:pPr>
        <w:spacing w:line="540" w:lineRule="exact"/>
        <w:ind w:firstLine="402"/>
        <w:rPr>
          <w:rFonts w:hint="eastAsia" w:ascii="宋体" w:hAnsi="宋体" w:cs="宋体"/>
          <w:caps w:val="0"/>
          <w:color w:val="auto"/>
          <w:spacing w:val="0"/>
          <w:sz w:val="20"/>
          <w:szCs w:val="20"/>
          <w:highlight w:val="none"/>
        </w:rPr>
      </w:pPr>
    </w:p>
    <w:p w14:paraId="2FAAA21C">
      <w:pPr>
        <w:spacing w:line="540" w:lineRule="exact"/>
        <w:ind w:firstLine="402"/>
        <w:rPr>
          <w:rFonts w:hint="eastAsia" w:ascii="宋体" w:hAnsi="宋体" w:cs="宋体"/>
          <w:caps w:val="0"/>
          <w:color w:val="auto"/>
          <w:spacing w:val="0"/>
          <w:sz w:val="20"/>
          <w:szCs w:val="20"/>
          <w:highlight w:val="none"/>
        </w:rPr>
      </w:pPr>
    </w:p>
    <w:p w14:paraId="0EEAD331">
      <w:pPr>
        <w:pStyle w:val="3"/>
        <w:ind w:firstLine="643"/>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71" w:name="_Toc296602603"/>
      <w:bookmarkStart w:id="1372" w:name="_Toc246997100"/>
      <w:bookmarkStart w:id="1373" w:name="_Toc77586870"/>
      <w:bookmarkStart w:id="1374" w:name="_Toc246996357"/>
      <w:bookmarkStart w:id="1375" w:name="_Toc152045789"/>
      <w:bookmarkStart w:id="1376" w:name="_Toc247085875"/>
      <w:bookmarkStart w:id="1377" w:name="_Toc144974858"/>
      <w:bookmarkStart w:id="1378" w:name="_Toc26756"/>
      <w:bookmarkStart w:id="1379" w:name="_Toc77586968"/>
      <w:bookmarkStart w:id="1380" w:name="_Toc179632809"/>
      <w:bookmarkStart w:id="1381" w:name="_Toc152042578"/>
      <w:r>
        <w:rPr>
          <w:rFonts w:hint="eastAsia" w:ascii="宋体" w:hAnsi="宋体" w:cs="宋体"/>
          <w:caps w:val="0"/>
          <w:color w:val="auto"/>
          <w:spacing w:val="0"/>
          <w:highlight w:val="none"/>
        </w:rPr>
        <w:t>一、磋商响应函</w:t>
      </w:r>
      <w:bookmarkEnd w:id="1371"/>
      <w:bookmarkEnd w:id="1372"/>
      <w:bookmarkEnd w:id="1373"/>
      <w:bookmarkEnd w:id="1374"/>
      <w:bookmarkEnd w:id="1375"/>
      <w:bookmarkEnd w:id="1376"/>
      <w:bookmarkEnd w:id="1377"/>
      <w:bookmarkEnd w:id="1378"/>
      <w:bookmarkEnd w:id="1379"/>
      <w:bookmarkEnd w:id="1380"/>
      <w:bookmarkEnd w:id="1381"/>
    </w:p>
    <w:p w14:paraId="574C4C70">
      <w:pPr>
        <w:widowControl/>
        <w:adjustRightInd w:val="0"/>
        <w:spacing w:line="40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致：</w:t>
      </w:r>
      <w:r>
        <w:rPr>
          <w:rFonts w:hint="eastAsia" w:ascii="宋体" w:hAnsi="宋体" w:cs="宋体"/>
          <w:caps w:val="0"/>
          <w:color w:val="auto"/>
          <w:spacing w:val="0"/>
          <w:kern w:val="0"/>
          <w:sz w:val="24"/>
          <w:szCs w:val="24"/>
          <w:highlight w:val="none"/>
          <w:u w:val="single"/>
        </w:rPr>
        <w:t xml:space="preserve">       （招标人名称）      </w:t>
      </w:r>
    </w:p>
    <w:p w14:paraId="7F7768CF">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1．根据你方招标工程项目编号为</w:t>
      </w:r>
      <w:r>
        <w:rPr>
          <w:rFonts w:hint="eastAsia" w:ascii="宋体" w:hAnsi="宋体" w:cs="宋体"/>
          <w:caps w:val="0"/>
          <w:color w:val="auto"/>
          <w:spacing w:val="0"/>
          <w:kern w:val="0"/>
          <w:sz w:val="24"/>
          <w:szCs w:val="24"/>
          <w:highlight w:val="none"/>
          <w:u w:val="single"/>
        </w:rPr>
        <w:t xml:space="preserve">   （项目编号）</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 xml:space="preserve">            （工程项目名称）</w:t>
      </w:r>
      <w:r>
        <w:rPr>
          <w:rFonts w:hint="eastAsia" w:ascii="宋体" w:hAnsi="宋体" w:cs="宋体"/>
          <w:caps w:val="0"/>
          <w:color w:val="auto"/>
          <w:spacing w:val="0"/>
          <w:kern w:val="0"/>
          <w:sz w:val="24"/>
          <w:szCs w:val="24"/>
          <w:highlight w:val="none"/>
        </w:rPr>
        <w:t>竞争性磋商文件，遵照竞争性磋商文件的投标须知、合同条款、工程建设标准及其他有关文件后，我方愿以磋商总报价人民币（小写）：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元、(大写)：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的报价，工期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日历天，并按上述竞争性磋商文件及相关资料的条件要求承包上述工程的实施，并承担任何质量缺陷保修责任，工程质量达到</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w:t>
      </w:r>
    </w:p>
    <w:p w14:paraId="34E71AE8">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2．我方已详细审核全部竞争性磋商文件，包括修改文件（如有时）及有关附件，已充分理解并掌握了本工程磋商的全部有关情况，同意接受竞争性磋商文件的全部内容和条件。</w:t>
      </w:r>
    </w:p>
    <w:p w14:paraId="14162F49">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3．我方承诺在磋商有效期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日历天（从响应文件递交截止时间起）内不修改、撤销响应文件。</w:t>
      </w:r>
    </w:p>
    <w:p w14:paraId="4DA2B91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4．除非另达成协议并生效，你方的成交通知书和本磋商响应文件将成为约束双方的合同文件的组成部分。</w:t>
      </w:r>
    </w:p>
    <w:p w14:paraId="34B714A5">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5．如我方成交确定为成交人：</w:t>
      </w:r>
    </w:p>
    <w:p w14:paraId="233B54D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（1）我方承诺在收到成交通知书后，在成交通知书规定的期限内与你方签订合同。</w:t>
      </w:r>
    </w:p>
    <w:p w14:paraId="29A9B2A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（2）随同本磋商响应函递交的磋商响应函附录属于合同文件的组成部分。</w:t>
      </w:r>
    </w:p>
    <w:p w14:paraId="7F9C137D">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（3）我方承诺按照磋商文件规定向你方递交履约担保，并按照磋商文件“合同条款及格式”规定的权利义务履行合同。</w:t>
      </w:r>
    </w:p>
    <w:p w14:paraId="748EE45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（4）我方承诺响应竞争性磋商文件要求，严格按照竞争性磋商文件中“技术标准和要求”的规定进行施工、满足招标人进度要求并按时移交全部合同工程。</w:t>
      </w:r>
    </w:p>
    <w:p w14:paraId="10CFD0D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6．我方在此声明，所递交的响应文件及有关资料内容完整、真实和准确。</w:t>
      </w:r>
    </w:p>
    <w:p w14:paraId="1750B89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7．（其他补充说明）。</w:t>
      </w:r>
    </w:p>
    <w:p w14:paraId="1446081C">
      <w:pPr>
        <w:spacing w:line="360" w:lineRule="auto"/>
        <w:ind w:firstLine="720" w:firstLineChars="3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lang w:bidi="en-US"/>
        </w:rPr>
        <w:t>供应商</w:t>
      </w:r>
      <w:r>
        <w:rPr>
          <w:rFonts w:hint="eastAsia" w:ascii="宋体" w:hAnsi="宋体" w:cs="宋体"/>
          <w:caps w:val="0"/>
          <w:color w:val="auto"/>
          <w:spacing w:val="0"/>
          <w:sz w:val="24"/>
          <w:szCs w:val="24"/>
          <w:highlight w:val="none"/>
        </w:rPr>
        <w:t>：（电子签章）</w:t>
      </w:r>
    </w:p>
    <w:p w14:paraId="778C363F">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法定代表人或其委托代理人：（电子签章）</w:t>
      </w:r>
    </w:p>
    <w:p w14:paraId="32CB963D">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250CB3EC">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联系电话：（填写能联系到的电话号码，方便通知二次报价）</w:t>
      </w:r>
    </w:p>
    <w:p w14:paraId="31DCABF3">
      <w:pPr>
        <w:widowControl/>
        <w:adjustRightInd w:val="0"/>
        <w:spacing w:line="360" w:lineRule="auto"/>
        <w:ind w:firstLine="789" w:firstLineChars="329"/>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p>
    <w:p w14:paraId="208709C3">
      <w:pPr>
        <w:pStyle w:val="3"/>
        <w:ind w:firstLine="442"/>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sz w:val="22"/>
          <w:szCs w:val="22"/>
          <w:highlight w:val="none"/>
        </w:rPr>
        <w:br w:type="page"/>
      </w:r>
      <w:bookmarkStart w:id="1382" w:name="_Toc77586969"/>
      <w:bookmarkStart w:id="1383" w:name="_Toc30373"/>
      <w:bookmarkStart w:id="1384" w:name="_Toc77586871"/>
      <w:r>
        <w:rPr>
          <w:rFonts w:hint="eastAsia" w:ascii="宋体" w:hAnsi="宋体" w:cs="宋体"/>
          <w:caps w:val="0"/>
          <w:color w:val="auto"/>
          <w:spacing w:val="0"/>
          <w:highlight w:val="none"/>
        </w:rPr>
        <w:t>二、首次报价一览表</w:t>
      </w:r>
      <w:bookmarkEnd w:id="1382"/>
      <w:bookmarkEnd w:id="1383"/>
      <w:bookmarkEnd w:id="1384"/>
    </w:p>
    <w:tbl>
      <w:tblPr>
        <w:tblStyle w:val="16"/>
        <w:tblpPr w:leftFromText="181" w:rightFromText="181" w:vertAnchor="text" w:horzAnchor="margin" w:tblpXSpec="center" w:tblpY="128"/>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399"/>
        <w:gridCol w:w="1400"/>
        <w:gridCol w:w="1400"/>
        <w:gridCol w:w="1400"/>
        <w:gridCol w:w="1400"/>
      </w:tblGrid>
      <w:tr w14:paraId="3495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08AC7F9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工程名称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3004BC34">
            <w:pPr>
              <w:spacing w:line="0" w:lineRule="atLeast"/>
              <w:rPr>
                <w:rFonts w:hint="eastAsia" w:ascii="宋体" w:hAnsi="宋体" w:cs="宋体"/>
                <w:caps w:val="0"/>
                <w:color w:val="auto"/>
                <w:spacing w:val="0"/>
                <w:sz w:val="24"/>
                <w:szCs w:val="24"/>
                <w:highlight w:val="none"/>
              </w:rPr>
            </w:pPr>
          </w:p>
        </w:tc>
      </w:tr>
      <w:tr w14:paraId="52E7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EDCDCA2">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42FA594E">
            <w:pPr>
              <w:spacing w:line="0" w:lineRule="atLeast"/>
              <w:rPr>
                <w:rFonts w:hint="eastAsia" w:ascii="宋体" w:hAnsi="宋体" w:cs="宋体"/>
                <w:caps w:val="0"/>
                <w:color w:val="auto"/>
                <w:spacing w:val="0"/>
                <w:sz w:val="24"/>
                <w:szCs w:val="24"/>
                <w:highlight w:val="none"/>
              </w:rPr>
            </w:pPr>
          </w:p>
        </w:tc>
      </w:tr>
      <w:tr w14:paraId="6AE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CFD238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5514E6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E961D98">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326BA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17F98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90FADC">
            <w:pPr>
              <w:spacing w:line="0" w:lineRule="atLeast"/>
              <w:rPr>
                <w:rFonts w:hint="eastAsia" w:ascii="宋体" w:hAnsi="宋体" w:cs="宋体"/>
                <w:caps w:val="0"/>
                <w:color w:val="auto"/>
                <w:spacing w:val="0"/>
                <w:sz w:val="24"/>
                <w:szCs w:val="24"/>
                <w:highlight w:val="none"/>
              </w:rPr>
            </w:pPr>
          </w:p>
        </w:tc>
      </w:tr>
      <w:tr w14:paraId="7039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3FF1CD06">
            <w:pPr>
              <w:spacing w:line="0" w:lineRule="atLeast"/>
              <w:rPr>
                <w:rFonts w:hint="default"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身份证号</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0B2A4E2">
            <w:pPr>
              <w:spacing w:line="0" w:lineRule="atLeast"/>
              <w:rPr>
                <w:rFonts w:hint="eastAsia" w:ascii="宋体" w:hAnsi="宋体" w:cs="宋体"/>
                <w:caps w:val="0"/>
                <w:color w:val="auto"/>
                <w:spacing w:val="0"/>
                <w:sz w:val="24"/>
                <w:szCs w:val="24"/>
                <w:highlight w:val="none"/>
              </w:rPr>
            </w:pPr>
          </w:p>
        </w:tc>
      </w:tr>
      <w:tr w14:paraId="72C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26903CE">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A34C1CD">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872B483">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B3FD8C">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D437D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DB029FA">
            <w:pPr>
              <w:spacing w:line="0" w:lineRule="atLeast"/>
              <w:rPr>
                <w:rFonts w:hint="eastAsia" w:ascii="宋体" w:hAnsi="宋体" w:cs="宋体"/>
                <w:caps w:val="0"/>
                <w:color w:val="auto"/>
                <w:spacing w:val="0"/>
                <w:sz w:val="24"/>
                <w:szCs w:val="24"/>
                <w:highlight w:val="none"/>
              </w:rPr>
            </w:pPr>
          </w:p>
        </w:tc>
      </w:tr>
      <w:tr w14:paraId="0451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263C34E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投标范围</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5C2A0CAB">
            <w:pPr>
              <w:spacing w:line="0" w:lineRule="atLeast"/>
              <w:rPr>
                <w:rFonts w:hint="eastAsia" w:ascii="宋体" w:hAnsi="宋体" w:cs="宋体"/>
                <w:caps w:val="0"/>
                <w:color w:val="auto"/>
                <w:spacing w:val="0"/>
                <w:sz w:val="24"/>
                <w:szCs w:val="24"/>
                <w:highlight w:val="none"/>
              </w:rPr>
            </w:pPr>
          </w:p>
        </w:tc>
      </w:tr>
      <w:tr w14:paraId="6A1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FCA1E70">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磋商总报价（元）</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FCE0F43">
            <w:pPr>
              <w:spacing w:line="0" w:lineRule="atLeast"/>
              <w:ind w:firstLine="482"/>
              <w:rPr>
                <w:rFonts w:ascii="宋体" w:hAnsi="宋体" w:cs="宋体"/>
                <w:caps w:val="0"/>
                <w:color w:val="auto"/>
                <w:spacing w:val="0"/>
                <w:sz w:val="24"/>
                <w:szCs w:val="24"/>
                <w:highlight w:val="none"/>
                <w:u w:val="single"/>
              </w:rPr>
            </w:pPr>
            <w:r>
              <w:rPr>
                <w:rFonts w:hint="eastAsia" w:ascii="宋体" w:hAnsi="宋体" w:cs="宋体"/>
                <w:caps w:val="0"/>
                <w:color w:val="auto"/>
                <w:spacing w:val="0"/>
                <w:sz w:val="24"/>
                <w:szCs w:val="24"/>
                <w:highlight w:val="none"/>
                <w:u w:val="single"/>
              </w:rPr>
              <w:t xml:space="preserve">（大写）                    （小写）                    </w:t>
            </w:r>
          </w:p>
        </w:tc>
      </w:tr>
      <w:tr w14:paraId="2B3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3B2C0C11">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质量要求  </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3BD7E8A">
            <w:pPr>
              <w:spacing w:line="0" w:lineRule="atLeast"/>
              <w:ind w:firstLine="482"/>
              <w:jc w:val="center"/>
              <w:rPr>
                <w:rFonts w:ascii="宋体" w:hAnsi="宋体" w:cs="宋体"/>
                <w:caps w:val="0"/>
                <w:color w:val="auto"/>
                <w:spacing w:val="0"/>
                <w:sz w:val="24"/>
                <w:szCs w:val="24"/>
                <w:highlight w:val="none"/>
              </w:rPr>
            </w:pPr>
          </w:p>
        </w:tc>
      </w:tr>
      <w:tr w14:paraId="0662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9E77D7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 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02CECFEB">
            <w:pPr>
              <w:spacing w:line="0" w:lineRule="atLeast"/>
              <w:ind w:firstLine="482"/>
              <w:jc w:val="center"/>
              <w:rPr>
                <w:rFonts w:ascii="宋体" w:hAnsi="宋体" w:cs="宋体"/>
                <w:caps w:val="0"/>
                <w:color w:val="auto"/>
                <w:spacing w:val="0"/>
                <w:sz w:val="24"/>
                <w:szCs w:val="24"/>
                <w:highlight w:val="none"/>
              </w:rPr>
            </w:pPr>
          </w:p>
        </w:tc>
      </w:tr>
      <w:tr w14:paraId="1809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B658F2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204B4B4">
            <w:pPr>
              <w:spacing w:line="0" w:lineRule="atLeast"/>
              <w:ind w:firstLine="482"/>
              <w:jc w:val="center"/>
              <w:rPr>
                <w:rFonts w:ascii="宋体" w:hAnsi="宋体" w:cs="宋体"/>
                <w:caps w:val="0"/>
                <w:color w:val="auto"/>
                <w:spacing w:val="0"/>
                <w:sz w:val="24"/>
                <w:szCs w:val="24"/>
                <w:highlight w:val="none"/>
              </w:rPr>
            </w:pPr>
          </w:p>
        </w:tc>
      </w:tr>
      <w:tr w14:paraId="2744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6C9C7F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联系人及电话</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CF0AB70">
            <w:pPr>
              <w:spacing w:line="0" w:lineRule="atLeast"/>
              <w:ind w:firstLine="482"/>
              <w:jc w:val="center"/>
              <w:rPr>
                <w:rFonts w:ascii="宋体" w:hAnsi="宋体" w:cs="宋体"/>
                <w:caps w:val="0"/>
                <w:color w:val="auto"/>
                <w:spacing w:val="0"/>
                <w:sz w:val="24"/>
                <w:szCs w:val="24"/>
                <w:highlight w:val="none"/>
              </w:rPr>
            </w:pPr>
          </w:p>
        </w:tc>
      </w:tr>
      <w:tr w14:paraId="6C4C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0A7A2F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5523EE4">
            <w:pPr>
              <w:spacing w:line="0" w:lineRule="atLeast"/>
              <w:ind w:firstLine="482"/>
              <w:rPr>
                <w:rFonts w:ascii="宋体" w:hAnsi="宋体" w:cs="宋体"/>
                <w:caps w:val="0"/>
                <w:color w:val="auto"/>
                <w:spacing w:val="0"/>
                <w:sz w:val="24"/>
                <w:szCs w:val="24"/>
                <w:highlight w:val="none"/>
              </w:rPr>
            </w:pPr>
          </w:p>
        </w:tc>
      </w:tr>
    </w:tbl>
    <w:p w14:paraId="644973B2">
      <w:pPr>
        <w:widowControl/>
        <w:adjustRightInd w:val="0"/>
        <w:spacing w:line="165" w:lineRule="atLeast"/>
        <w:ind w:firstLine="482"/>
        <w:jc w:val="left"/>
        <w:rPr>
          <w:rFonts w:hint="eastAsia" w:ascii="宋体" w:hAnsi="宋体" w:cs="宋体"/>
          <w:caps w:val="0"/>
          <w:color w:val="auto"/>
          <w:spacing w:val="0"/>
          <w:kern w:val="0"/>
          <w:sz w:val="24"/>
          <w:szCs w:val="24"/>
          <w:highlight w:val="none"/>
        </w:rPr>
      </w:pPr>
    </w:p>
    <w:p w14:paraId="77036082">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537C274D">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法定代表人或其委托代理人：（电子签章）</w:t>
      </w:r>
    </w:p>
    <w:p w14:paraId="5EEDBA8E">
      <w:pPr>
        <w:widowControl/>
        <w:adjustRightInd w:val="0"/>
        <w:spacing w:line="360" w:lineRule="auto"/>
        <w:ind w:firstLine="482"/>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bookmarkStart w:id="1385" w:name="_Toc246997102"/>
      <w:bookmarkStart w:id="1386" w:name="_Toc144974860"/>
      <w:bookmarkStart w:id="1387" w:name="_Toc179632811"/>
      <w:bookmarkStart w:id="1388" w:name="_Toc246996359"/>
      <w:bookmarkStart w:id="1389" w:name="_Toc152042580"/>
      <w:bookmarkStart w:id="1390" w:name="_Toc296602605"/>
      <w:bookmarkStart w:id="1391" w:name="_Toc247085877"/>
      <w:bookmarkStart w:id="1392" w:name="_Toc152045791"/>
    </w:p>
    <w:p w14:paraId="2CB4800C">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93" w:name="_Toc77586970"/>
      <w:bookmarkStart w:id="1394" w:name="_Toc77586872"/>
      <w:bookmarkStart w:id="1395" w:name="_Toc1781"/>
      <w:r>
        <w:rPr>
          <w:rFonts w:hint="eastAsia" w:ascii="宋体" w:hAnsi="宋体" w:eastAsia="宋体" w:cs="宋体"/>
          <w:caps w:val="0"/>
          <w:color w:val="auto"/>
          <w:spacing w:val="0"/>
          <w:highlight w:val="none"/>
        </w:rPr>
        <w:t>三、</w:t>
      </w:r>
      <w:bookmarkEnd w:id="1385"/>
      <w:bookmarkEnd w:id="1386"/>
      <w:bookmarkEnd w:id="1387"/>
      <w:bookmarkEnd w:id="1388"/>
      <w:bookmarkEnd w:id="1389"/>
      <w:bookmarkEnd w:id="1390"/>
      <w:bookmarkEnd w:id="1391"/>
      <w:bookmarkEnd w:id="1392"/>
      <w:bookmarkEnd w:id="1393"/>
      <w:bookmarkEnd w:id="1394"/>
      <w:r>
        <w:rPr>
          <w:rFonts w:hint="eastAsia" w:ascii="宋体" w:hAnsi="宋体" w:eastAsia="宋体" w:cs="宋体"/>
          <w:caps w:val="0"/>
          <w:color w:val="auto"/>
          <w:spacing w:val="0"/>
          <w:highlight w:val="none"/>
        </w:rPr>
        <w:t>法定代表人身份证明及授权委托书</w:t>
      </w:r>
      <w:bookmarkEnd w:id="1395"/>
    </w:p>
    <w:p w14:paraId="5F6A54C5">
      <w:pPr>
        <w:spacing w:line="360" w:lineRule="auto"/>
        <w:ind w:firstLine="480"/>
        <w:rPr>
          <w:rFonts w:hint="eastAsia" w:asci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（一）法定代表人身份证明</w:t>
      </w:r>
    </w:p>
    <w:p w14:paraId="4C4C3282">
      <w:pPr>
        <w:spacing w:line="440" w:lineRule="exact"/>
        <w:ind w:firstLine="482"/>
        <w:rPr>
          <w:rFonts w:hint="eastAsia" w:ascii="宋体" w:hAnsi="宋体" w:cs="宋体"/>
          <w:caps w:val="0"/>
          <w:color w:val="auto"/>
          <w:spacing w:val="0"/>
          <w:sz w:val="24"/>
          <w:szCs w:val="24"/>
          <w:highlight w:val="none"/>
        </w:rPr>
      </w:pPr>
    </w:p>
    <w:p w14:paraId="320CF3A9">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p w14:paraId="02F3CF4E">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单位性质：</w:t>
      </w:r>
    </w:p>
    <w:p w14:paraId="59712EE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528E2B44">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   年   月  日</w:t>
      </w:r>
    </w:p>
    <w:p w14:paraId="137175B6">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经营期限：</w:t>
      </w:r>
    </w:p>
    <w:p w14:paraId="48781640">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 性别：年龄：职务：</w:t>
      </w:r>
    </w:p>
    <w:p w14:paraId="1938B2B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系 （投标人名称）的法定代表人。</w:t>
      </w:r>
    </w:p>
    <w:p w14:paraId="46CE2729">
      <w:pPr>
        <w:spacing w:line="440" w:lineRule="exact"/>
        <w:ind w:left="424" w:leftChars="202" w:firstLine="480" w:firstLineChars="200"/>
        <w:rPr>
          <w:rFonts w:hint="eastAsia" w:ascii="宋体" w:hAnsi="宋体" w:cs="宋体"/>
          <w:caps w:val="0"/>
          <w:color w:val="auto"/>
          <w:spacing w:val="0"/>
          <w:sz w:val="24"/>
          <w:szCs w:val="24"/>
          <w:highlight w:val="none"/>
        </w:rPr>
      </w:pPr>
    </w:p>
    <w:p w14:paraId="7A3E6AC5">
      <w:pPr>
        <w:spacing w:line="440" w:lineRule="exact"/>
        <w:ind w:left="424" w:leftChars="202"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特此证明。</w:t>
      </w:r>
    </w:p>
    <w:p w14:paraId="71E5020E">
      <w:pPr>
        <w:ind w:firstLine="482"/>
        <w:rPr>
          <w:rFonts w:hint="eastAsia"/>
          <w:caps w:val="0"/>
          <w:color w:val="auto"/>
          <w:spacing w:val="0"/>
          <w:highlight w:val="none"/>
        </w:rPr>
      </w:pPr>
    </w:p>
    <w:p w14:paraId="35719CC2">
      <w:pPr>
        <w:snapToGrid w:val="0"/>
        <w:ind w:firstLine="480"/>
        <w:rPr>
          <w:rFonts w:ascii="宋体" w:hAnsi="宋体" w:cs="宋体"/>
          <w:b/>
          <w:caps w:val="0"/>
          <w:color w:val="auto"/>
          <w:spacing w:val="0"/>
          <w:kern w:val="10"/>
          <w:sz w:val="24"/>
          <w:szCs w:val="24"/>
          <w:highlight w:val="none"/>
        </w:rPr>
      </w:pPr>
      <w:r>
        <w:rPr>
          <w:rFonts w:hint="eastAsia" w:ascii="宋体" w:hAnsi="宋体" w:cs="宋体"/>
          <w:b/>
          <w:caps w:val="0"/>
          <w:color w:val="auto"/>
          <w:spacing w:val="0"/>
          <w:kern w:val="10"/>
          <w:sz w:val="24"/>
          <w:szCs w:val="24"/>
          <w:highlight w:val="none"/>
        </w:rPr>
        <w:t>附：（法定代表人身份证正反面原件扫描件）</w:t>
      </w:r>
    </w:p>
    <w:p w14:paraId="7FCC49F4">
      <w:pPr>
        <w:spacing w:line="440" w:lineRule="exact"/>
        <w:ind w:firstLine="482"/>
        <w:rPr>
          <w:rFonts w:hint="eastAsia" w:ascii="宋体" w:hAnsi="宋体" w:cs="宋体"/>
          <w:caps w:val="0"/>
          <w:color w:val="auto"/>
          <w:spacing w:val="0"/>
          <w:sz w:val="24"/>
          <w:szCs w:val="24"/>
          <w:highlight w:val="none"/>
        </w:rPr>
      </w:pPr>
    </w:p>
    <w:p w14:paraId="132D60AC">
      <w:pPr>
        <w:spacing w:line="440" w:lineRule="exact"/>
        <w:ind w:firstLine="482"/>
        <w:rPr>
          <w:rFonts w:hint="eastAsia" w:ascii="宋体" w:hAnsi="宋体" w:cs="宋体"/>
          <w:caps w:val="0"/>
          <w:color w:val="auto"/>
          <w:spacing w:val="0"/>
          <w:sz w:val="24"/>
          <w:szCs w:val="24"/>
          <w:highlight w:val="none"/>
        </w:rPr>
      </w:pPr>
    </w:p>
    <w:p w14:paraId="37E4B85A">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投标单位：（电子签章）</w:t>
      </w:r>
    </w:p>
    <w:p w14:paraId="2ED14614">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法定代表人：（电子签章）</w:t>
      </w:r>
    </w:p>
    <w:p w14:paraId="1CBA1078">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日期：  年  月  日    </w:t>
      </w:r>
    </w:p>
    <w:p w14:paraId="6E04B932">
      <w:pPr>
        <w:spacing w:line="440" w:lineRule="exact"/>
        <w:ind w:firstLine="482"/>
        <w:jc w:val="center"/>
        <w:rPr>
          <w:rFonts w:hint="eastAsia" w:ascii="宋体" w:hAnsi="宋体" w:cs="宋体"/>
          <w:caps w:val="0"/>
          <w:color w:val="auto"/>
          <w:spacing w:val="0"/>
          <w:sz w:val="24"/>
          <w:szCs w:val="24"/>
          <w:highlight w:val="none"/>
        </w:rPr>
      </w:pPr>
    </w:p>
    <w:p w14:paraId="357846A2">
      <w:pPr>
        <w:spacing w:line="440" w:lineRule="exact"/>
        <w:ind w:firstLine="482"/>
        <w:jc w:val="center"/>
        <w:rPr>
          <w:rFonts w:hint="eastAsia" w:ascii="宋体" w:hAnsi="宋体" w:cs="宋体"/>
          <w:caps w:val="0"/>
          <w:color w:val="auto"/>
          <w:spacing w:val="0"/>
          <w:sz w:val="24"/>
          <w:szCs w:val="24"/>
          <w:highlight w:val="none"/>
        </w:rPr>
      </w:pPr>
    </w:p>
    <w:p w14:paraId="757C8FA7">
      <w:pPr>
        <w:spacing w:line="360" w:lineRule="auto"/>
        <w:ind w:firstLine="640"/>
        <w:jc w:val="center"/>
        <w:rPr>
          <w:rFonts w:hint="eastAsia" w:ascii="宋体" w:cs="宋体"/>
          <w:caps w:val="0"/>
          <w:color w:val="auto"/>
          <w:spacing w:val="0"/>
          <w:highlight w:val="none"/>
        </w:rPr>
      </w:pPr>
      <w:r>
        <w:rPr>
          <w:rFonts w:hint="eastAsia" w:ascii="宋体" w:hAnsi="宋体" w:cs="宋体"/>
          <w:b/>
          <w:caps w:val="0"/>
          <w:color w:val="auto"/>
          <w:spacing w:val="0"/>
          <w:sz w:val="32"/>
          <w:highlight w:val="none"/>
        </w:rPr>
        <w:br w:type="page"/>
      </w:r>
      <w:bookmarkStart w:id="1396" w:name="_Toc152045794"/>
      <w:bookmarkStart w:id="1397" w:name="_Toc179632814"/>
      <w:bookmarkStart w:id="1398" w:name="_Toc152042583"/>
      <w:bookmarkStart w:id="1399" w:name="_Toc247085880"/>
      <w:bookmarkStart w:id="1400" w:name="_Toc144974862"/>
      <w:bookmarkStart w:id="1401" w:name="_Toc296602607"/>
      <w:bookmarkStart w:id="1402" w:name="_Toc246996362"/>
      <w:bookmarkStart w:id="1403" w:name="_Toc246997105"/>
      <w:r>
        <w:rPr>
          <w:rFonts w:hint="eastAsia" w:ascii="宋体" w:hAnsi="宋体" w:cs="宋体"/>
          <w:b/>
          <w:bCs/>
          <w:caps w:val="0"/>
          <w:color w:val="auto"/>
          <w:spacing w:val="0"/>
          <w:kern w:val="44"/>
          <w:sz w:val="24"/>
          <w:szCs w:val="24"/>
          <w:highlight w:val="none"/>
        </w:rPr>
        <w:t>（二）授权委托书</w:t>
      </w:r>
    </w:p>
    <w:p w14:paraId="79C3B749">
      <w:pPr>
        <w:spacing w:line="500" w:lineRule="exact"/>
        <w:ind w:firstLine="480" w:firstLineChars="200"/>
        <w:rPr>
          <w:rFonts w:hint="eastAsia"/>
          <w:caps w:val="0"/>
          <w:color w:val="auto"/>
          <w:spacing w:val="0"/>
          <w:sz w:val="24"/>
          <w:szCs w:val="24"/>
          <w:highlight w:val="none"/>
        </w:rPr>
      </w:pPr>
      <w:r>
        <w:rPr>
          <w:rFonts w:hint="eastAsia"/>
          <w:caps w:val="0"/>
          <w:color w:val="auto"/>
          <w:spacing w:val="0"/>
          <w:sz w:val="24"/>
          <w:szCs w:val="24"/>
          <w:highlight w:val="none"/>
        </w:rPr>
        <w:t>本人</w:t>
      </w:r>
      <w:r>
        <w:rPr>
          <w:caps w:val="0"/>
          <w:color w:val="auto"/>
          <w:spacing w:val="0"/>
          <w:sz w:val="24"/>
          <w:szCs w:val="24"/>
          <w:highlight w:val="none"/>
          <w:u w:val="single"/>
        </w:rPr>
        <w:t xml:space="preserve">         </w:t>
      </w:r>
      <w:r>
        <w:rPr>
          <w:rFonts w:hint="eastAsia"/>
          <w:caps w:val="0"/>
          <w:color w:val="auto"/>
          <w:spacing w:val="0"/>
          <w:sz w:val="24"/>
          <w:szCs w:val="24"/>
          <w:highlight w:val="none"/>
        </w:rPr>
        <w:t>（姓名）系</w:t>
      </w:r>
      <w:r>
        <w:rPr>
          <w:caps w:val="0"/>
          <w:color w:val="auto"/>
          <w:spacing w:val="0"/>
          <w:sz w:val="24"/>
          <w:szCs w:val="24"/>
          <w:highlight w:val="none"/>
          <w:u w:val="single"/>
        </w:rPr>
        <w:t xml:space="preserve">         </w:t>
      </w:r>
      <w:r>
        <w:rPr>
          <w:rFonts w:hint="eastAsia"/>
          <w:caps w:val="0"/>
          <w:color w:val="auto"/>
          <w:spacing w:val="0"/>
          <w:sz w:val="24"/>
          <w:szCs w:val="24"/>
          <w:highlight w:val="none"/>
        </w:rPr>
        <w:t>（投标人名称）的法定代表人，现委托</w:t>
      </w:r>
    </w:p>
    <w:p w14:paraId="4E0DA3F5">
      <w:pPr>
        <w:spacing w:line="500" w:lineRule="exact"/>
        <w:rPr>
          <w:rFonts w:hint="eastAsia"/>
          <w:caps w:val="0"/>
          <w:color w:val="auto"/>
          <w:spacing w:val="0"/>
          <w:sz w:val="24"/>
          <w:szCs w:val="24"/>
          <w:highlight w:val="none"/>
        </w:rPr>
      </w:pPr>
      <w:r>
        <w:rPr>
          <w:caps w:val="0"/>
          <w:color w:val="auto"/>
          <w:spacing w:val="0"/>
          <w:sz w:val="24"/>
          <w:szCs w:val="24"/>
          <w:highlight w:val="none"/>
          <w:u w:val="single"/>
        </w:rPr>
        <w:t xml:space="preserve">         </w:t>
      </w:r>
      <w:r>
        <w:rPr>
          <w:rFonts w:hint="eastAsia"/>
          <w:caps w:val="0"/>
          <w:color w:val="auto"/>
          <w:spacing w:val="0"/>
          <w:sz w:val="24"/>
          <w:szCs w:val="24"/>
          <w:highlight w:val="none"/>
        </w:rPr>
        <w:t>（姓名）为我方代理人。代理人根据授权，以我方名义签署、澄清、说明、补正、递交、撤回、修改</w:t>
      </w:r>
      <w:r>
        <w:rPr>
          <w:caps w:val="0"/>
          <w:color w:val="auto"/>
          <w:spacing w:val="0"/>
          <w:sz w:val="24"/>
          <w:szCs w:val="24"/>
          <w:highlight w:val="none"/>
          <w:u w:val="single"/>
        </w:rPr>
        <w:t xml:space="preserve">         </w:t>
      </w:r>
      <w:r>
        <w:rPr>
          <w:rFonts w:hint="eastAsia"/>
          <w:caps w:val="0"/>
          <w:color w:val="auto"/>
          <w:spacing w:val="0"/>
          <w:sz w:val="24"/>
          <w:szCs w:val="24"/>
          <w:highlight w:val="none"/>
        </w:rPr>
        <w:t>（项目名称）投标文件、签订合同和处理有关事宜，其法律后果由我方承担。</w:t>
      </w:r>
    </w:p>
    <w:p w14:paraId="215E44A1">
      <w:pPr>
        <w:pStyle w:val="14"/>
        <w:ind w:firstLine="562"/>
        <w:rPr>
          <w:caps w:val="0"/>
          <w:color w:val="auto"/>
          <w:spacing w:val="0"/>
          <w:highlight w:val="none"/>
        </w:rPr>
      </w:pPr>
    </w:p>
    <w:p w14:paraId="7A09C0B3">
      <w:pPr>
        <w:pStyle w:val="14"/>
        <w:ind w:firstLine="482"/>
        <w:rPr>
          <w:rFonts w:eastAsia="宋体"/>
          <w:caps w:val="0"/>
          <w:color w:val="auto"/>
          <w:spacing w:val="0"/>
          <w:highlight w:val="none"/>
        </w:rPr>
      </w:pPr>
      <w:r>
        <w:rPr>
          <w:rFonts w:hint="eastAsia" w:eastAsia="宋体"/>
          <w:caps w:val="0"/>
          <w:color w:val="auto"/>
          <w:spacing w:val="0"/>
          <w:sz w:val="24"/>
          <w:szCs w:val="24"/>
          <w:highlight w:val="none"/>
        </w:rPr>
        <w:t>委托期限：</w:t>
      </w:r>
      <w:r>
        <w:rPr>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rPr>
        <w:t>。</w:t>
      </w:r>
    </w:p>
    <w:p w14:paraId="54B66080">
      <w:pPr>
        <w:spacing w:before="312" w:beforeLines="100"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代理人无转委托权。</w:t>
      </w:r>
    </w:p>
    <w:p w14:paraId="42D5BEDF">
      <w:pPr>
        <w:spacing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附：</w:t>
      </w:r>
      <w:r>
        <w:rPr>
          <w:rFonts w:hint="eastAsia" w:ascii="宋体" w:hAnsi="宋体" w:cs="宋体"/>
          <w:caps w:val="0"/>
          <w:color w:val="auto"/>
          <w:spacing w:val="0"/>
          <w:sz w:val="24"/>
          <w:szCs w:val="24"/>
          <w:highlight w:val="none"/>
        </w:rPr>
        <w:t>法定代表人身份证及授权委托代理人身份证正反面原件扫描件</w:t>
      </w:r>
    </w:p>
    <w:p w14:paraId="215A3545">
      <w:pPr>
        <w:spacing w:line="480" w:lineRule="auto"/>
        <w:ind w:firstLine="482"/>
        <w:rPr>
          <w:caps w:val="0"/>
          <w:color w:val="auto"/>
          <w:spacing w:val="0"/>
          <w:sz w:val="24"/>
          <w:szCs w:val="24"/>
          <w:highlight w:val="none"/>
        </w:rPr>
      </w:pPr>
    </w:p>
    <w:p w14:paraId="1D933B06">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响</w:t>
      </w:r>
      <w:r>
        <w:rPr>
          <w:caps w:val="0"/>
          <w:color w:val="auto"/>
          <w:spacing w:val="0"/>
          <w:sz w:val="24"/>
          <w:szCs w:val="24"/>
          <w:highlight w:val="none"/>
        </w:rPr>
        <w:t xml:space="preserve">  </w:t>
      </w:r>
      <w:r>
        <w:rPr>
          <w:rFonts w:hint="eastAsia"/>
          <w:caps w:val="0"/>
          <w:color w:val="auto"/>
          <w:spacing w:val="0"/>
          <w:sz w:val="24"/>
          <w:szCs w:val="24"/>
          <w:highlight w:val="none"/>
        </w:rPr>
        <w:t>应</w:t>
      </w:r>
      <w:r>
        <w:rPr>
          <w:caps w:val="0"/>
          <w:color w:val="auto"/>
          <w:spacing w:val="0"/>
          <w:sz w:val="24"/>
          <w:szCs w:val="24"/>
          <w:highlight w:val="none"/>
        </w:rPr>
        <w:t xml:space="preserve">  </w:t>
      </w:r>
      <w:r>
        <w:rPr>
          <w:rFonts w:hint="eastAsia"/>
          <w:caps w:val="0"/>
          <w:color w:val="auto"/>
          <w:spacing w:val="0"/>
          <w:sz w:val="24"/>
          <w:szCs w:val="24"/>
          <w:highlight w:val="none"/>
        </w:rPr>
        <w:t>人：（电子签章）</w:t>
      </w:r>
    </w:p>
    <w:p w14:paraId="57F08EE2">
      <w:pPr>
        <w:spacing w:line="440" w:lineRule="exact"/>
        <w:ind w:firstLine="2700" w:firstLineChars="1125"/>
        <w:rPr>
          <w:caps w:val="0"/>
          <w:color w:val="auto"/>
          <w:spacing w:val="0"/>
          <w:sz w:val="24"/>
          <w:szCs w:val="24"/>
          <w:highlight w:val="none"/>
        </w:rPr>
      </w:pPr>
    </w:p>
    <w:p w14:paraId="0C90E27F">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法定代表人：（</w:t>
      </w:r>
      <w:r>
        <w:rPr>
          <w:rFonts w:hint="eastAsia" w:ascii="宋体" w:hAnsi="宋体" w:cs="宋体"/>
          <w:caps w:val="0"/>
          <w:color w:val="auto"/>
          <w:spacing w:val="0"/>
          <w:kern w:val="0"/>
          <w:sz w:val="22"/>
          <w:szCs w:val="22"/>
          <w:highlight w:val="none"/>
        </w:rPr>
        <w:t>电子签章</w:t>
      </w:r>
      <w:r>
        <w:rPr>
          <w:rFonts w:hint="eastAsia"/>
          <w:caps w:val="0"/>
          <w:color w:val="auto"/>
          <w:spacing w:val="0"/>
          <w:sz w:val="24"/>
          <w:szCs w:val="24"/>
          <w:highlight w:val="none"/>
        </w:rPr>
        <w:t>）</w:t>
      </w:r>
    </w:p>
    <w:p w14:paraId="3BA3362E">
      <w:pPr>
        <w:spacing w:line="440" w:lineRule="exact"/>
        <w:rPr>
          <w:caps w:val="0"/>
          <w:color w:val="auto"/>
          <w:spacing w:val="0"/>
          <w:sz w:val="24"/>
          <w:szCs w:val="24"/>
          <w:highlight w:val="none"/>
        </w:rPr>
      </w:pPr>
    </w:p>
    <w:p w14:paraId="4C028D5B">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委托代理人：（</w:t>
      </w:r>
      <w:r>
        <w:rPr>
          <w:rFonts w:hint="eastAsia"/>
          <w:caps w:val="0"/>
          <w:color w:val="auto"/>
          <w:spacing w:val="0"/>
          <w:sz w:val="24"/>
          <w:szCs w:val="24"/>
          <w:highlight w:val="none"/>
          <w:lang w:val="en-US" w:eastAsia="zh-CN"/>
        </w:rPr>
        <w:t>签字或盖章</w:t>
      </w:r>
      <w:r>
        <w:rPr>
          <w:rFonts w:hint="eastAsia"/>
          <w:caps w:val="0"/>
          <w:color w:val="auto"/>
          <w:spacing w:val="0"/>
          <w:sz w:val="24"/>
          <w:szCs w:val="24"/>
          <w:highlight w:val="none"/>
        </w:rPr>
        <w:t>）</w:t>
      </w:r>
    </w:p>
    <w:p w14:paraId="523F6D0B">
      <w:pPr>
        <w:spacing w:line="440" w:lineRule="exact"/>
        <w:rPr>
          <w:caps w:val="0"/>
          <w:color w:val="auto"/>
          <w:spacing w:val="0"/>
          <w:sz w:val="24"/>
          <w:szCs w:val="24"/>
          <w:highlight w:val="none"/>
        </w:rPr>
      </w:pPr>
    </w:p>
    <w:p w14:paraId="411C9188">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联系电话：</w:t>
      </w:r>
    </w:p>
    <w:p w14:paraId="417A026D">
      <w:pPr>
        <w:spacing w:line="440" w:lineRule="exact"/>
        <w:ind w:firstLine="2700" w:firstLineChars="1125"/>
        <w:rPr>
          <w:caps w:val="0"/>
          <w:color w:val="auto"/>
          <w:spacing w:val="0"/>
          <w:sz w:val="24"/>
          <w:szCs w:val="24"/>
          <w:highlight w:val="none"/>
        </w:rPr>
      </w:pPr>
    </w:p>
    <w:p w14:paraId="263ECD27">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日期：  年  月  日</w:t>
      </w:r>
    </w:p>
    <w:p w14:paraId="3B454600">
      <w:pPr>
        <w:spacing w:line="480" w:lineRule="auto"/>
        <w:ind w:firstLine="480"/>
        <w:rPr>
          <w:b/>
          <w:bCs/>
          <w:caps w:val="0"/>
          <w:color w:val="auto"/>
          <w:spacing w:val="0"/>
          <w:sz w:val="24"/>
          <w:szCs w:val="24"/>
          <w:highlight w:val="none"/>
        </w:rPr>
      </w:pPr>
      <w:r>
        <w:rPr>
          <w:rFonts w:hint="eastAsia"/>
          <w:b/>
          <w:bCs/>
          <w:caps w:val="0"/>
          <w:color w:val="auto"/>
          <w:spacing w:val="0"/>
          <w:sz w:val="24"/>
          <w:szCs w:val="24"/>
          <w:highlight w:val="none"/>
        </w:rPr>
        <w:t>注：因投标文件中授权委托书授权代理人无法手写签字及盖章，可以以印刷体代替（印刷体为电脑打出的字体）。</w:t>
      </w:r>
    </w:p>
    <w:p w14:paraId="7F228EE8">
      <w:pPr>
        <w:ind w:firstLine="482"/>
        <w:rPr>
          <w:caps w:val="0"/>
          <w:color w:val="auto"/>
          <w:spacing w:val="0"/>
          <w:sz w:val="24"/>
          <w:szCs w:val="24"/>
          <w:highlight w:val="none"/>
        </w:rPr>
      </w:pPr>
    </w:p>
    <w:p w14:paraId="764195E6">
      <w:pPr>
        <w:spacing w:line="360" w:lineRule="auto"/>
        <w:ind w:firstLine="640"/>
        <w:jc w:val="center"/>
        <w:rPr>
          <w:rFonts w:ascii="宋体" w:hAnsi="宋体" w:cs="宋体"/>
          <w:b/>
          <w:bCs/>
          <w:caps w:val="0"/>
          <w:color w:val="auto"/>
          <w:spacing w:val="0"/>
          <w:sz w:val="32"/>
          <w:szCs w:val="32"/>
          <w:highlight w:val="none"/>
        </w:rPr>
      </w:pPr>
      <w:r>
        <w:rPr>
          <w:rFonts w:hint="eastAsia" w:ascii="宋体" w:hAnsi="宋体" w:cs="宋体"/>
          <w:b/>
          <w:caps w:val="0"/>
          <w:color w:val="auto"/>
          <w:spacing w:val="0"/>
          <w:sz w:val="32"/>
          <w:highlight w:val="none"/>
        </w:rPr>
        <w:br w:type="page"/>
      </w:r>
      <w:r>
        <w:rPr>
          <w:rFonts w:hint="eastAsia" w:ascii="宋体" w:hAnsi="宋体" w:cs="宋体"/>
          <w:b/>
          <w:caps w:val="0"/>
          <w:color w:val="auto"/>
          <w:spacing w:val="0"/>
          <w:sz w:val="32"/>
          <w:highlight w:val="none"/>
        </w:rPr>
        <w:t>四、</w:t>
      </w:r>
      <w:bookmarkEnd w:id="1396"/>
      <w:bookmarkEnd w:id="1397"/>
      <w:bookmarkEnd w:id="1398"/>
      <w:bookmarkEnd w:id="1399"/>
      <w:bookmarkEnd w:id="1400"/>
      <w:bookmarkEnd w:id="1401"/>
      <w:bookmarkEnd w:id="1402"/>
      <w:bookmarkEnd w:id="1403"/>
      <w:r>
        <w:rPr>
          <w:rFonts w:hint="eastAsia" w:ascii="宋体" w:hAnsi="宋体" w:cs="宋体"/>
          <w:b/>
          <w:bCs/>
          <w:caps w:val="0"/>
          <w:color w:val="auto"/>
          <w:spacing w:val="0"/>
          <w:sz w:val="32"/>
          <w:szCs w:val="32"/>
          <w:highlight w:val="none"/>
        </w:rPr>
        <w:t>投标承诺函</w:t>
      </w:r>
    </w:p>
    <w:p w14:paraId="6B354690">
      <w:pPr>
        <w:spacing w:line="480" w:lineRule="auto"/>
        <w:ind w:firstLine="480" w:firstLineChars="200"/>
        <w:rPr>
          <w:rFonts w:hint="eastAsia" w:ascii="宋体" w:cs="宋体"/>
          <w:b/>
          <w:bCs/>
          <w:caps w:val="0"/>
          <w:color w:val="auto"/>
          <w:spacing w:val="0"/>
          <w:sz w:val="32"/>
          <w:szCs w:val="32"/>
          <w:highlight w:val="none"/>
        </w:rPr>
      </w:pPr>
      <w:r>
        <w:rPr>
          <w:rFonts w:hint="eastAsia" w:ascii="宋体" w:hAnsi="宋体" w:cs="宋体"/>
          <w:caps w:val="0"/>
          <w:color w:val="auto"/>
          <w:spacing w:val="0"/>
          <w:sz w:val="24"/>
          <w:szCs w:val="24"/>
          <w:highlight w:val="none"/>
        </w:rPr>
        <w:t>我公司在参加项目的磋商活动中，郑重承诺如下：</w:t>
      </w:r>
    </w:p>
    <w:p w14:paraId="09CA6929">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1.我方同意承担磋商所发生的一切费用；</w:t>
      </w:r>
    </w:p>
    <w:p w14:paraId="73F44708">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2.我方在此声明，本次采购活动中申报的所有资料都是真实、准确完整的，如发现虚假资料，或与事实不符而导致磋商无效，甚至造成任何法律和经济责任，完全由我方负责；</w:t>
      </w:r>
    </w:p>
    <w:p w14:paraId="6E1A20B3">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3.我方在本次磋商活动中绝无资质挂靠、串标、围标情形，若经贵方查出，立即取消我方磋商资格并承担相应的法律责任；</w:t>
      </w:r>
    </w:p>
    <w:p w14:paraId="1EB9FA7F">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4.我方一旦成交，将按规定及时与采购单位签订合同，并严格按照投标文件中所承诺的报价、质量、工期、投标方案、项目经理等资料组织实施；</w:t>
      </w:r>
    </w:p>
    <w:p w14:paraId="4B294EF7">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5.我方保证对相关法律法规及上述磋商文件中规定需要保密的内容严格履行保密义务。</w:t>
      </w:r>
    </w:p>
    <w:p w14:paraId="340C29B2">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有上述情形之一的，贵单位有权将上述情况上报财政部门，建议财政部门将我公司列入政府采购不良行为纪录名单，在一至三年内禁止参加政府采购活动，并予以通报；给贵单位造成经济损失的，依照有关民事法律规定向贵单位承担民事责任。</w:t>
      </w:r>
    </w:p>
    <w:p w14:paraId="37A6247E">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我方已明确理解了上述条款的含义并确保履行。</w:t>
      </w:r>
    </w:p>
    <w:p w14:paraId="68E96380">
      <w:pPr>
        <w:spacing w:line="460" w:lineRule="exact"/>
        <w:ind w:firstLine="482"/>
        <w:rPr>
          <w:rFonts w:hint="eastAsia" w:ascii="宋体" w:hAnsi="宋体"/>
          <w:caps w:val="0"/>
          <w:color w:val="auto"/>
          <w:spacing w:val="0"/>
          <w:sz w:val="24"/>
          <w:szCs w:val="24"/>
          <w:highlight w:val="none"/>
        </w:rPr>
      </w:pPr>
    </w:p>
    <w:p w14:paraId="53E70B3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29BF161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法定代表人：（电子签章）</w:t>
      </w:r>
    </w:p>
    <w:p w14:paraId="0C4378C3">
      <w:pPr>
        <w:wordWrap w:val="0"/>
        <w:spacing w:line="360" w:lineRule="auto"/>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日期：  年  月  日</w:t>
      </w:r>
    </w:p>
    <w:p w14:paraId="08A90F08">
      <w:pPr>
        <w:pStyle w:val="2"/>
        <w:ind w:firstLine="482"/>
        <w:rPr>
          <w:rFonts w:hint="eastAsia" w:ascii="宋体" w:hAnsi="宋体" w:eastAsia="宋体" w:cs="宋体"/>
          <w:caps w:val="0"/>
          <w:color w:val="auto"/>
          <w:spacing w:val="0"/>
          <w:highlight w:val="none"/>
        </w:rPr>
      </w:pPr>
      <w:r>
        <w:rPr>
          <w:rFonts w:hint="eastAsia" w:ascii="宋体" w:hAnsi="宋体"/>
          <w:b w:val="0"/>
          <w:bCs w:val="0"/>
          <w:caps w:val="0"/>
          <w:color w:val="auto"/>
          <w:spacing w:val="0"/>
          <w:sz w:val="24"/>
          <w:highlight w:val="none"/>
        </w:rPr>
        <w:br w:type="page"/>
      </w:r>
      <w:bookmarkStart w:id="1404" w:name="_Toc24154"/>
      <w:bookmarkStart w:id="1405" w:name="_Toc246997106"/>
      <w:bookmarkStart w:id="1406" w:name="_Toc179632815"/>
      <w:bookmarkStart w:id="1407" w:name="_Toc247085881"/>
      <w:bookmarkStart w:id="1408" w:name="_Toc246996363"/>
      <w:bookmarkStart w:id="1409" w:name="_Toc152045795"/>
      <w:bookmarkStart w:id="1410" w:name="_Toc144974863"/>
      <w:bookmarkStart w:id="1411" w:name="_Toc296602608"/>
      <w:bookmarkStart w:id="1412" w:name="_Toc152042584"/>
      <w:bookmarkStart w:id="1413" w:name="_Toc77586971"/>
      <w:bookmarkStart w:id="1414" w:name="_Toc77586873"/>
      <w:bookmarkStart w:id="1415" w:name="_Toc247085882"/>
      <w:bookmarkStart w:id="1416" w:name="_Toc144974864"/>
      <w:bookmarkStart w:id="1417" w:name="_Toc246997107"/>
      <w:bookmarkStart w:id="1418" w:name="_Toc179632816"/>
      <w:bookmarkStart w:id="1419" w:name="_Toc296602609"/>
      <w:bookmarkStart w:id="1420" w:name="_Toc152045796"/>
      <w:bookmarkStart w:id="1421" w:name="_Toc246996364"/>
      <w:bookmarkStart w:id="1422" w:name="_Toc152042585"/>
      <w:r>
        <w:rPr>
          <w:rFonts w:hint="eastAsia" w:ascii="宋体" w:hAnsi="宋体" w:eastAsia="宋体" w:cs="宋体"/>
          <w:caps w:val="0"/>
          <w:color w:val="auto"/>
          <w:spacing w:val="0"/>
          <w:highlight w:val="none"/>
        </w:rPr>
        <w:t>五、已标价工程量清单</w:t>
      </w:r>
      <w:bookmarkEnd w:id="1404"/>
      <w:bookmarkEnd w:id="1405"/>
      <w:bookmarkEnd w:id="1406"/>
      <w:bookmarkEnd w:id="1407"/>
      <w:bookmarkEnd w:id="1408"/>
      <w:bookmarkEnd w:id="1409"/>
      <w:bookmarkEnd w:id="1410"/>
      <w:bookmarkEnd w:id="1411"/>
      <w:bookmarkEnd w:id="1412"/>
      <w:bookmarkEnd w:id="1413"/>
      <w:bookmarkEnd w:id="1414"/>
    </w:p>
    <w:p w14:paraId="3AD82238">
      <w:pPr>
        <w:spacing w:line="440" w:lineRule="exact"/>
        <w:ind w:firstLine="640"/>
        <w:jc w:val="center"/>
        <w:rPr>
          <w:rFonts w:hint="eastAsia" w:ascii="宋体" w:hAnsi="宋体" w:cs="宋体"/>
          <w:b/>
          <w:caps w:val="0"/>
          <w:color w:val="auto"/>
          <w:spacing w:val="0"/>
          <w:sz w:val="32"/>
          <w:szCs w:val="32"/>
          <w:highlight w:val="none"/>
        </w:rPr>
      </w:pPr>
    </w:p>
    <w:p w14:paraId="296D44C8">
      <w:pPr>
        <w:spacing w:line="440" w:lineRule="exact"/>
        <w:ind w:firstLine="640"/>
        <w:jc w:val="center"/>
        <w:rPr>
          <w:rFonts w:hint="eastAsia" w:ascii="宋体" w:hAnsi="宋体" w:cs="宋体"/>
          <w:b/>
          <w:caps w:val="0"/>
          <w:color w:val="auto"/>
          <w:spacing w:val="0"/>
          <w:sz w:val="32"/>
          <w:szCs w:val="32"/>
          <w:highlight w:val="none"/>
        </w:rPr>
      </w:pPr>
    </w:p>
    <w:p w14:paraId="783D65EC">
      <w:pPr>
        <w:spacing w:line="440" w:lineRule="exact"/>
        <w:ind w:firstLine="640"/>
        <w:jc w:val="center"/>
        <w:rPr>
          <w:rFonts w:hint="eastAsia" w:ascii="宋体" w:hAnsi="宋体" w:cs="宋体"/>
          <w:b/>
          <w:caps w:val="0"/>
          <w:color w:val="auto"/>
          <w:spacing w:val="0"/>
          <w:sz w:val="32"/>
          <w:szCs w:val="32"/>
          <w:highlight w:val="none"/>
        </w:rPr>
      </w:pPr>
    </w:p>
    <w:p w14:paraId="4B8207B8">
      <w:pPr>
        <w:spacing w:line="440" w:lineRule="exact"/>
        <w:ind w:firstLine="640"/>
        <w:jc w:val="center"/>
        <w:rPr>
          <w:rFonts w:hint="eastAsia" w:ascii="宋体" w:hAnsi="宋体" w:cs="宋体"/>
          <w:b/>
          <w:caps w:val="0"/>
          <w:color w:val="auto"/>
          <w:spacing w:val="0"/>
          <w:sz w:val="32"/>
          <w:szCs w:val="32"/>
          <w:highlight w:val="none"/>
        </w:rPr>
      </w:pPr>
    </w:p>
    <w:p w14:paraId="1B7AE87D">
      <w:pPr>
        <w:spacing w:line="440" w:lineRule="exact"/>
        <w:ind w:firstLine="640"/>
        <w:jc w:val="center"/>
        <w:rPr>
          <w:rFonts w:hint="eastAsia" w:ascii="宋体" w:hAnsi="宋体" w:cs="宋体"/>
          <w:b/>
          <w:caps w:val="0"/>
          <w:color w:val="auto"/>
          <w:spacing w:val="0"/>
          <w:sz w:val="32"/>
          <w:szCs w:val="32"/>
          <w:highlight w:val="none"/>
        </w:rPr>
      </w:pPr>
    </w:p>
    <w:p w14:paraId="20B37952">
      <w:pPr>
        <w:spacing w:line="440" w:lineRule="exact"/>
        <w:ind w:firstLine="640"/>
        <w:jc w:val="center"/>
        <w:rPr>
          <w:rFonts w:hint="eastAsia" w:ascii="宋体" w:hAnsi="宋体" w:cs="宋体"/>
          <w:b/>
          <w:caps w:val="0"/>
          <w:color w:val="auto"/>
          <w:spacing w:val="0"/>
          <w:sz w:val="32"/>
          <w:szCs w:val="32"/>
          <w:highlight w:val="none"/>
        </w:rPr>
      </w:pPr>
    </w:p>
    <w:p w14:paraId="3697E485">
      <w:pPr>
        <w:spacing w:line="440" w:lineRule="exact"/>
        <w:ind w:firstLine="640"/>
        <w:jc w:val="center"/>
        <w:rPr>
          <w:rFonts w:hint="eastAsia" w:ascii="宋体" w:hAnsi="宋体" w:cs="宋体"/>
          <w:b/>
          <w:caps w:val="0"/>
          <w:color w:val="auto"/>
          <w:spacing w:val="0"/>
          <w:sz w:val="32"/>
          <w:szCs w:val="32"/>
          <w:highlight w:val="none"/>
        </w:rPr>
      </w:pPr>
    </w:p>
    <w:p w14:paraId="513004B9">
      <w:pPr>
        <w:spacing w:line="440" w:lineRule="exact"/>
        <w:ind w:firstLine="640"/>
        <w:jc w:val="center"/>
        <w:rPr>
          <w:rFonts w:hint="eastAsia" w:ascii="宋体" w:hAnsi="宋体" w:cs="宋体"/>
          <w:b/>
          <w:caps w:val="0"/>
          <w:color w:val="auto"/>
          <w:spacing w:val="0"/>
          <w:sz w:val="32"/>
          <w:szCs w:val="32"/>
          <w:highlight w:val="none"/>
        </w:rPr>
      </w:pPr>
    </w:p>
    <w:p w14:paraId="2693CFBD">
      <w:pPr>
        <w:spacing w:line="440" w:lineRule="exact"/>
        <w:ind w:firstLine="640"/>
        <w:jc w:val="center"/>
        <w:rPr>
          <w:rFonts w:hint="eastAsia" w:ascii="宋体" w:hAnsi="宋体" w:cs="宋体"/>
          <w:b/>
          <w:caps w:val="0"/>
          <w:color w:val="auto"/>
          <w:spacing w:val="0"/>
          <w:sz w:val="32"/>
          <w:szCs w:val="32"/>
          <w:highlight w:val="none"/>
        </w:rPr>
      </w:pPr>
    </w:p>
    <w:p w14:paraId="53CD4E11">
      <w:pPr>
        <w:spacing w:line="440" w:lineRule="exact"/>
        <w:ind w:firstLine="640"/>
        <w:jc w:val="center"/>
        <w:rPr>
          <w:rFonts w:hint="eastAsia" w:ascii="宋体" w:hAnsi="宋体" w:cs="宋体"/>
          <w:b/>
          <w:caps w:val="0"/>
          <w:color w:val="auto"/>
          <w:spacing w:val="0"/>
          <w:sz w:val="32"/>
          <w:szCs w:val="32"/>
          <w:highlight w:val="none"/>
        </w:rPr>
      </w:pPr>
    </w:p>
    <w:p w14:paraId="656A9F2C">
      <w:pPr>
        <w:spacing w:line="440" w:lineRule="exact"/>
        <w:ind w:firstLine="640"/>
        <w:jc w:val="center"/>
        <w:rPr>
          <w:rFonts w:hint="eastAsia" w:ascii="宋体" w:hAnsi="宋体" w:cs="宋体"/>
          <w:b/>
          <w:caps w:val="0"/>
          <w:color w:val="auto"/>
          <w:spacing w:val="0"/>
          <w:sz w:val="32"/>
          <w:szCs w:val="32"/>
          <w:highlight w:val="none"/>
        </w:rPr>
      </w:pPr>
    </w:p>
    <w:p w14:paraId="73992553">
      <w:pPr>
        <w:spacing w:line="440" w:lineRule="exact"/>
        <w:ind w:firstLine="640"/>
        <w:jc w:val="center"/>
        <w:rPr>
          <w:rFonts w:hint="eastAsia" w:ascii="宋体" w:hAnsi="宋体" w:cs="宋体"/>
          <w:b/>
          <w:caps w:val="0"/>
          <w:color w:val="auto"/>
          <w:spacing w:val="0"/>
          <w:sz w:val="32"/>
          <w:szCs w:val="32"/>
          <w:highlight w:val="none"/>
        </w:rPr>
      </w:pPr>
    </w:p>
    <w:p w14:paraId="3DF63351">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六、施工组织设计</w:t>
      </w:r>
      <w:bookmarkEnd w:id="1415"/>
      <w:bookmarkEnd w:id="1416"/>
      <w:bookmarkEnd w:id="1417"/>
      <w:bookmarkEnd w:id="1418"/>
      <w:bookmarkEnd w:id="1419"/>
      <w:bookmarkEnd w:id="1420"/>
      <w:bookmarkEnd w:id="1421"/>
      <w:bookmarkEnd w:id="1422"/>
    </w:p>
    <w:p w14:paraId="0A0FBD88">
      <w:pPr>
        <w:spacing w:line="440" w:lineRule="exact"/>
        <w:ind w:firstLine="482"/>
        <w:rPr>
          <w:rFonts w:hint="eastAsia" w:ascii="宋体" w:hAnsi="宋体" w:cs="宋体"/>
          <w:caps w:val="0"/>
          <w:color w:val="auto"/>
          <w:spacing w:val="0"/>
          <w:highlight w:val="none"/>
        </w:rPr>
      </w:pPr>
    </w:p>
    <w:p w14:paraId="10AB090C">
      <w:pPr>
        <w:tabs>
          <w:tab w:val="left" w:pos="720"/>
        </w:tabs>
        <w:spacing w:line="440" w:lineRule="exact"/>
        <w:ind w:firstLine="480" w:firstLineChars="200"/>
        <w:rPr>
          <w:rFonts w:hint="eastAsia" w:ascii="宋体" w:hAnsi="宋体"/>
          <w:caps w:val="0"/>
          <w:color w:val="auto"/>
          <w:spacing w:val="0"/>
          <w:sz w:val="24"/>
          <w:highlight w:val="none"/>
        </w:rPr>
      </w:pPr>
      <w:bookmarkStart w:id="1423" w:name="_Toc152045803"/>
      <w:bookmarkStart w:id="1424" w:name="_Toc144974871"/>
      <w:bookmarkStart w:id="1425" w:name="_Toc246996369"/>
      <w:bookmarkStart w:id="1426" w:name="_Toc152042592"/>
      <w:bookmarkStart w:id="1427" w:name="_Toc246997112"/>
      <w:bookmarkStart w:id="1428" w:name="_Toc179632823"/>
      <w:bookmarkStart w:id="1429" w:name="_Toc296602614"/>
      <w:bookmarkStart w:id="1430" w:name="_Toc247085887"/>
      <w:r>
        <w:rPr>
          <w:rFonts w:hint="eastAsia" w:ascii="宋体" w:hAnsi="宋体"/>
          <w:caps w:val="0"/>
          <w:color w:val="auto"/>
          <w:spacing w:val="0"/>
          <w:sz w:val="24"/>
          <w:highlight w:val="none"/>
        </w:rPr>
        <w:t>1.投标人编制施工组织设计的要求：编制时应简明扼要地说明施工方法，工程质量、安全生产、文明施工、环境保护、工程进度、技术组织等主要措施。用图表形式阐明本项目的施工进度计划以及拟投入主要施工设备、劳动力、项目管理机构等。</w:t>
      </w:r>
    </w:p>
    <w:p w14:paraId="1A3AEF62">
      <w:pPr>
        <w:tabs>
          <w:tab w:val="left" w:pos="720"/>
        </w:tabs>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2.图表及格式要求：</w:t>
      </w:r>
    </w:p>
    <w:p w14:paraId="1151F8E8">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附表一  拟投入的主要施工设备表</w:t>
      </w:r>
    </w:p>
    <w:p w14:paraId="3F895E62">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附表二  劳动力计划表</w:t>
      </w:r>
    </w:p>
    <w:p w14:paraId="292B2929">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附表三  进度计划</w:t>
      </w:r>
    </w:p>
    <w:p w14:paraId="58936BE7">
      <w:pPr>
        <w:spacing w:line="440" w:lineRule="exact"/>
        <w:ind w:firstLine="402"/>
        <w:rPr>
          <w:rFonts w:hint="eastAsia" w:ascii="宋体" w:hAnsi="宋体"/>
          <w:caps w:val="0"/>
          <w:color w:val="auto"/>
          <w:spacing w:val="0"/>
          <w:sz w:val="20"/>
          <w:szCs w:val="20"/>
          <w:highlight w:val="none"/>
        </w:rPr>
      </w:pPr>
    </w:p>
    <w:p w14:paraId="41F39189">
      <w:pPr>
        <w:spacing w:line="440" w:lineRule="exact"/>
        <w:ind w:firstLine="402"/>
        <w:rPr>
          <w:rFonts w:hint="eastAsia" w:ascii="宋体" w:hAnsi="宋体"/>
          <w:caps w:val="0"/>
          <w:color w:val="auto"/>
          <w:spacing w:val="0"/>
          <w:sz w:val="20"/>
          <w:szCs w:val="20"/>
          <w:highlight w:val="none"/>
        </w:rPr>
      </w:pPr>
    </w:p>
    <w:p w14:paraId="1F1E718B">
      <w:pPr>
        <w:spacing w:line="440" w:lineRule="exact"/>
        <w:ind w:firstLine="402"/>
        <w:rPr>
          <w:rFonts w:hint="eastAsia" w:ascii="宋体" w:hAnsi="宋体"/>
          <w:caps w:val="0"/>
          <w:color w:val="auto"/>
          <w:spacing w:val="0"/>
          <w:sz w:val="20"/>
          <w:szCs w:val="20"/>
          <w:highlight w:val="none"/>
        </w:rPr>
      </w:pPr>
    </w:p>
    <w:p w14:paraId="27EFB6FF">
      <w:pPr>
        <w:spacing w:line="440" w:lineRule="exact"/>
        <w:ind w:firstLine="402"/>
        <w:rPr>
          <w:rFonts w:hint="eastAsia" w:ascii="宋体" w:hAnsi="宋体"/>
          <w:caps w:val="0"/>
          <w:color w:val="auto"/>
          <w:spacing w:val="0"/>
          <w:sz w:val="20"/>
          <w:szCs w:val="20"/>
          <w:highlight w:val="none"/>
        </w:rPr>
      </w:pPr>
    </w:p>
    <w:p w14:paraId="3C495CEB">
      <w:pPr>
        <w:spacing w:line="440" w:lineRule="exact"/>
        <w:ind w:firstLine="402"/>
        <w:rPr>
          <w:rFonts w:hint="eastAsia" w:ascii="宋体" w:hAnsi="宋体"/>
          <w:caps w:val="0"/>
          <w:color w:val="auto"/>
          <w:spacing w:val="0"/>
          <w:sz w:val="20"/>
          <w:szCs w:val="20"/>
          <w:highlight w:val="none"/>
        </w:rPr>
      </w:pPr>
    </w:p>
    <w:p w14:paraId="06E527B3">
      <w:pPr>
        <w:rPr>
          <w:rFonts w:hint="eastAsia" w:ascii="宋体" w:hAnsi="宋体"/>
          <w:caps w:val="0"/>
          <w:color w:val="auto"/>
          <w:spacing w:val="0"/>
          <w:highlight w:val="none"/>
        </w:rPr>
      </w:pPr>
      <w:bookmarkStart w:id="1431" w:name="_Toc152045797"/>
      <w:bookmarkStart w:id="1432" w:name="_Toc246996365"/>
      <w:bookmarkStart w:id="1433" w:name="_Toc247085883"/>
      <w:bookmarkStart w:id="1434" w:name="_Toc77586973"/>
      <w:bookmarkStart w:id="1435" w:name="_Toc144974865"/>
      <w:bookmarkStart w:id="1436" w:name="_Toc77586875"/>
      <w:bookmarkStart w:id="1437" w:name="_Toc246997108"/>
      <w:bookmarkStart w:id="1438" w:name="_Toc179632817"/>
      <w:bookmarkStart w:id="1439" w:name="_Toc296602610"/>
      <w:bookmarkStart w:id="1440" w:name="_Toc152042586"/>
      <w:bookmarkStart w:id="1441" w:name="_Toc29247"/>
      <w:r>
        <w:rPr>
          <w:rFonts w:hint="eastAsia" w:ascii="宋体" w:hAnsi="宋体"/>
          <w:caps w:val="0"/>
          <w:color w:val="auto"/>
          <w:spacing w:val="0"/>
          <w:highlight w:val="none"/>
        </w:rPr>
        <w:br w:type="page"/>
      </w:r>
    </w:p>
    <w:p w14:paraId="77A3D0BB">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附表一：拟投入本项目的主要施工设备表</w:t>
      </w:r>
      <w:bookmarkEnd w:id="1431"/>
      <w:bookmarkEnd w:id="1432"/>
      <w:bookmarkEnd w:id="1433"/>
      <w:bookmarkEnd w:id="1434"/>
      <w:bookmarkEnd w:id="1435"/>
      <w:bookmarkEnd w:id="1436"/>
      <w:bookmarkEnd w:id="1437"/>
      <w:bookmarkEnd w:id="1438"/>
      <w:bookmarkEnd w:id="1439"/>
      <w:bookmarkEnd w:id="1440"/>
      <w:bookmarkEnd w:id="1441"/>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80"/>
        <w:gridCol w:w="851"/>
        <w:gridCol w:w="850"/>
        <w:gridCol w:w="1028"/>
        <w:gridCol w:w="865"/>
        <w:gridCol w:w="1085"/>
        <w:gridCol w:w="874"/>
        <w:gridCol w:w="1055"/>
        <w:gridCol w:w="691"/>
      </w:tblGrid>
      <w:tr w14:paraId="3822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E4FBEB">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5F5884">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设备名称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C38E2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型号</w:t>
            </w:r>
          </w:p>
          <w:p w14:paraId="768926F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规格</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35E7B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数量</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CFC1BE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国别</w:t>
            </w:r>
          </w:p>
          <w:p w14:paraId="0C48E4A7">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产地</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068273E">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制造</w:t>
            </w:r>
          </w:p>
          <w:p w14:paraId="6DD11C1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年份</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E7729B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407BC0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生产</w:t>
            </w:r>
          </w:p>
          <w:p w14:paraId="1AB66651">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A26511F">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AACB1C9">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备注</w:t>
            </w:r>
          </w:p>
        </w:tc>
      </w:tr>
      <w:tr w14:paraId="45F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6428D9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3030D2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F3A1F1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D7ACF7">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5A623F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4E27CD0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933371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EF147E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795DB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8DF488F">
            <w:pPr>
              <w:spacing w:line="440" w:lineRule="exact"/>
              <w:ind w:firstLine="482"/>
              <w:jc w:val="center"/>
              <w:rPr>
                <w:rFonts w:ascii="宋体" w:hAnsi="宋体"/>
                <w:caps w:val="0"/>
                <w:color w:val="auto"/>
                <w:spacing w:val="0"/>
                <w:sz w:val="24"/>
                <w:szCs w:val="24"/>
                <w:highlight w:val="none"/>
              </w:rPr>
            </w:pPr>
          </w:p>
        </w:tc>
      </w:tr>
      <w:tr w14:paraId="1D87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D07CE7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B1144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436F03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139DD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9FE959E">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7FA0519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D980E2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13C7399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BC287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8722604">
            <w:pPr>
              <w:spacing w:line="440" w:lineRule="exact"/>
              <w:ind w:firstLine="482"/>
              <w:jc w:val="center"/>
              <w:rPr>
                <w:rFonts w:ascii="宋体" w:hAnsi="宋体"/>
                <w:caps w:val="0"/>
                <w:color w:val="auto"/>
                <w:spacing w:val="0"/>
                <w:sz w:val="24"/>
                <w:szCs w:val="24"/>
                <w:highlight w:val="none"/>
              </w:rPr>
            </w:pPr>
          </w:p>
        </w:tc>
      </w:tr>
      <w:tr w14:paraId="52C3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497617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0134C5E">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A46EB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CBBE8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DC228A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FBE088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FE62E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6AEFC4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026435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B77E92">
            <w:pPr>
              <w:spacing w:line="440" w:lineRule="exact"/>
              <w:ind w:firstLine="482"/>
              <w:jc w:val="center"/>
              <w:rPr>
                <w:rFonts w:ascii="宋体" w:hAnsi="宋体"/>
                <w:caps w:val="0"/>
                <w:color w:val="auto"/>
                <w:spacing w:val="0"/>
                <w:sz w:val="24"/>
                <w:szCs w:val="24"/>
                <w:highlight w:val="none"/>
              </w:rPr>
            </w:pPr>
          </w:p>
        </w:tc>
      </w:tr>
      <w:tr w14:paraId="5BE0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75CAFB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85B13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72B356E">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A72F03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F06DD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AAC9BB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52C09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CE5A1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5BF115C">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EB9F572">
            <w:pPr>
              <w:spacing w:line="440" w:lineRule="exact"/>
              <w:ind w:firstLine="482"/>
              <w:jc w:val="center"/>
              <w:rPr>
                <w:rFonts w:ascii="宋体" w:hAnsi="宋体"/>
                <w:caps w:val="0"/>
                <w:color w:val="auto"/>
                <w:spacing w:val="0"/>
                <w:sz w:val="24"/>
                <w:szCs w:val="24"/>
                <w:highlight w:val="none"/>
              </w:rPr>
            </w:pPr>
          </w:p>
        </w:tc>
      </w:tr>
      <w:tr w14:paraId="19E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96DC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AD8E95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EC1C3E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6C8EF2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256545">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2D7E4EE">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F4450FE">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8EDE2E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0A97E3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70E2962">
            <w:pPr>
              <w:spacing w:line="440" w:lineRule="exact"/>
              <w:ind w:firstLine="482"/>
              <w:jc w:val="center"/>
              <w:rPr>
                <w:rFonts w:ascii="宋体" w:hAnsi="宋体"/>
                <w:caps w:val="0"/>
                <w:color w:val="auto"/>
                <w:spacing w:val="0"/>
                <w:sz w:val="24"/>
                <w:szCs w:val="24"/>
                <w:highlight w:val="none"/>
              </w:rPr>
            </w:pPr>
          </w:p>
        </w:tc>
      </w:tr>
      <w:tr w14:paraId="55F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526D83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CE0B48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E18397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B8F01A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E44B3D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EF77BB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4E405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FDE160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14C11CA">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0D5ED1D">
            <w:pPr>
              <w:spacing w:line="440" w:lineRule="exact"/>
              <w:ind w:firstLine="482"/>
              <w:jc w:val="center"/>
              <w:rPr>
                <w:rFonts w:ascii="宋体" w:hAnsi="宋体"/>
                <w:caps w:val="0"/>
                <w:color w:val="auto"/>
                <w:spacing w:val="0"/>
                <w:sz w:val="24"/>
                <w:szCs w:val="24"/>
                <w:highlight w:val="none"/>
              </w:rPr>
            </w:pPr>
          </w:p>
        </w:tc>
      </w:tr>
      <w:tr w14:paraId="242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A97EF9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62133C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999A85">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0FFE64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3DF601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E4E641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C5501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8F38C0">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F18C5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4598DE2">
            <w:pPr>
              <w:spacing w:line="440" w:lineRule="exact"/>
              <w:ind w:firstLine="482"/>
              <w:jc w:val="center"/>
              <w:rPr>
                <w:rFonts w:ascii="宋体" w:hAnsi="宋体"/>
                <w:caps w:val="0"/>
                <w:color w:val="auto"/>
                <w:spacing w:val="0"/>
                <w:sz w:val="24"/>
                <w:szCs w:val="24"/>
                <w:highlight w:val="none"/>
              </w:rPr>
            </w:pPr>
          </w:p>
        </w:tc>
      </w:tr>
      <w:tr w14:paraId="203E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845938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DFF9AD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1E8CFB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28EA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3BF06E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C11D17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6C8E0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CFE057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D1956B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AD07A0E">
            <w:pPr>
              <w:spacing w:line="440" w:lineRule="exact"/>
              <w:ind w:firstLine="482"/>
              <w:jc w:val="center"/>
              <w:rPr>
                <w:rFonts w:ascii="宋体" w:hAnsi="宋体"/>
                <w:caps w:val="0"/>
                <w:color w:val="auto"/>
                <w:spacing w:val="0"/>
                <w:sz w:val="24"/>
                <w:szCs w:val="24"/>
                <w:highlight w:val="none"/>
              </w:rPr>
            </w:pPr>
          </w:p>
        </w:tc>
      </w:tr>
      <w:tr w14:paraId="60E0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C9086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1A1A5D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55D9DB">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646C95">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6A25703">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9FE2B6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EED84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A3A138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0650E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E1FDC35">
            <w:pPr>
              <w:spacing w:line="440" w:lineRule="exact"/>
              <w:ind w:firstLine="482"/>
              <w:jc w:val="center"/>
              <w:rPr>
                <w:rFonts w:ascii="宋体" w:hAnsi="宋体"/>
                <w:caps w:val="0"/>
                <w:color w:val="auto"/>
                <w:spacing w:val="0"/>
                <w:sz w:val="24"/>
                <w:szCs w:val="24"/>
                <w:highlight w:val="none"/>
              </w:rPr>
            </w:pPr>
          </w:p>
        </w:tc>
      </w:tr>
      <w:tr w14:paraId="7F16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6DF4C8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D0F49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599CA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CE41B9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48B7FB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DA4BE6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086538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94CEB9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FFF424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D74707F">
            <w:pPr>
              <w:spacing w:line="440" w:lineRule="exact"/>
              <w:ind w:firstLine="482"/>
              <w:jc w:val="center"/>
              <w:rPr>
                <w:rFonts w:ascii="宋体" w:hAnsi="宋体"/>
                <w:caps w:val="0"/>
                <w:color w:val="auto"/>
                <w:spacing w:val="0"/>
                <w:sz w:val="24"/>
                <w:szCs w:val="24"/>
                <w:highlight w:val="none"/>
              </w:rPr>
            </w:pPr>
          </w:p>
        </w:tc>
      </w:tr>
      <w:tr w14:paraId="0630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4BCE767">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4898C8D">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0299A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6D54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551D567">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41FCB60">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6056BC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89A632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5806F4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DB96398">
            <w:pPr>
              <w:spacing w:line="440" w:lineRule="exact"/>
              <w:ind w:firstLine="482"/>
              <w:jc w:val="center"/>
              <w:rPr>
                <w:rFonts w:ascii="宋体" w:hAnsi="宋体"/>
                <w:caps w:val="0"/>
                <w:color w:val="auto"/>
                <w:spacing w:val="0"/>
                <w:sz w:val="24"/>
                <w:szCs w:val="24"/>
                <w:highlight w:val="none"/>
              </w:rPr>
            </w:pPr>
          </w:p>
        </w:tc>
      </w:tr>
      <w:tr w14:paraId="0A9D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EF1980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044E23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6341A9">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DB4014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E051F2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BD3389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D72D2A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D17FB6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0C79FA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C722021">
            <w:pPr>
              <w:spacing w:line="440" w:lineRule="exact"/>
              <w:ind w:firstLine="482"/>
              <w:jc w:val="center"/>
              <w:rPr>
                <w:rFonts w:ascii="宋体" w:hAnsi="宋体"/>
                <w:caps w:val="0"/>
                <w:color w:val="auto"/>
                <w:spacing w:val="0"/>
                <w:sz w:val="24"/>
                <w:szCs w:val="24"/>
                <w:highlight w:val="none"/>
              </w:rPr>
            </w:pPr>
          </w:p>
        </w:tc>
      </w:tr>
      <w:tr w14:paraId="4E3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79CF43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6DE074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D0900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71DDD0D">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7ED374B">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DB86BD7">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3A6CB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DE4F0A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F3E57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D7A5B5C">
            <w:pPr>
              <w:spacing w:line="440" w:lineRule="exact"/>
              <w:ind w:firstLine="482"/>
              <w:jc w:val="center"/>
              <w:rPr>
                <w:rFonts w:ascii="宋体" w:hAnsi="宋体"/>
                <w:caps w:val="0"/>
                <w:color w:val="auto"/>
                <w:spacing w:val="0"/>
                <w:sz w:val="24"/>
                <w:szCs w:val="24"/>
                <w:highlight w:val="none"/>
              </w:rPr>
            </w:pPr>
          </w:p>
        </w:tc>
      </w:tr>
      <w:tr w14:paraId="7A48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F8CC5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5A6FA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719CCE1">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6C264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86F0832">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66E854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691574">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9D3E55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BCB077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3651E01">
            <w:pPr>
              <w:spacing w:line="440" w:lineRule="exact"/>
              <w:ind w:firstLine="482"/>
              <w:jc w:val="center"/>
              <w:rPr>
                <w:rFonts w:ascii="宋体" w:hAnsi="宋体"/>
                <w:caps w:val="0"/>
                <w:color w:val="auto"/>
                <w:spacing w:val="0"/>
                <w:sz w:val="24"/>
                <w:szCs w:val="24"/>
                <w:highlight w:val="none"/>
              </w:rPr>
            </w:pPr>
          </w:p>
        </w:tc>
      </w:tr>
      <w:tr w14:paraId="6D12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81B44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7DE520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1A216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0A55C2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4AE75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F8F73A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C1F935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1B7594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2C6BC4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CCAE749">
            <w:pPr>
              <w:spacing w:line="440" w:lineRule="exact"/>
              <w:ind w:firstLine="482"/>
              <w:jc w:val="center"/>
              <w:rPr>
                <w:rFonts w:ascii="宋体" w:hAnsi="宋体"/>
                <w:caps w:val="0"/>
                <w:color w:val="auto"/>
                <w:spacing w:val="0"/>
                <w:sz w:val="24"/>
                <w:szCs w:val="24"/>
                <w:highlight w:val="none"/>
              </w:rPr>
            </w:pPr>
          </w:p>
        </w:tc>
      </w:tr>
      <w:tr w14:paraId="622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84F1871">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39F5B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C64EA6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887698">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7E996B9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5A74DB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F440A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082D82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D5A481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AF44D50">
            <w:pPr>
              <w:spacing w:line="440" w:lineRule="exact"/>
              <w:ind w:firstLine="482"/>
              <w:jc w:val="center"/>
              <w:rPr>
                <w:rFonts w:ascii="宋体" w:hAnsi="宋体"/>
                <w:caps w:val="0"/>
                <w:color w:val="auto"/>
                <w:spacing w:val="0"/>
                <w:sz w:val="24"/>
                <w:szCs w:val="24"/>
                <w:highlight w:val="none"/>
              </w:rPr>
            </w:pPr>
          </w:p>
        </w:tc>
      </w:tr>
      <w:tr w14:paraId="4FE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141BFD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DC2504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E27E8E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8D69A0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86287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31780E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12914F">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72BC4D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53F69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9429672">
            <w:pPr>
              <w:spacing w:line="440" w:lineRule="exact"/>
              <w:ind w:firstLine="482"/>
              <w:jc w:val="center"/>
              <w:rPr>
                <w:rFonts w:ascii="宋体" w:hAnsi="宋体"/>
                <w:caps w:val="0"/>
                <w:color w:val="auto"/>
                <w:spacing w:val="0"/>
                <w:sz w:val="24"/>
                <w:szCs w:val="24"/>
                <w:highlight w:val="none"/>
              </w:rPr>
            </w:pPr>
          </w:p>
        </w:tc>
      </w:tr>
      <w:tr w14:paraId="1F70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C29ED2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01985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D9CD7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AEA263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CA3EF0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E68CBE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C28F6C">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DBC77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1E4A82">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8797B7">
            <w:pPr>
              <w:spacing w:line="440" w:lineRule="exact"/>
              <w:ind w:firstLine="482"/>
              <w:jc w:val="center"/>
              <w:rPr>
                <w:rFonts w:ascii="宋体" w:hAnsi="宋体"/>
                <w:caps w:val="0"/>
                <w:color w:val="auto"/>
                <w:spacing w:val="0"/>
                <w:sz w:val="24"/>
                <w:szCs w:val="24"/>
                <w:highlight w:val="none"/>
              </w:rPr>
            </w:pPr>
          </w:p>
        </w:tc>
      </w:tr>
      <w:tr w14:paraId="084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85B0F09">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459DAE9">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8CDD8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1490EB9">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FDF9E9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53325D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7216B6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5BFCA7B">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9F3BB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182523E">
            <w:pPr>
              <w:spacing w:line="440" w:lineRule="exact"/>
              <w:ind w:firstLine="482"/>
              <w:jc w:val="center"/>
              <w:rPr>
                <w:rFonts w:ascii="宋体" w:hAnsi="宋体"/>
                <w:caps w:val="0"/>
                <w:color w:val="auto"/>
                <w:spacing w:val="0"/>
                <w:sz w:val="24"/>
                <w:szCs w:val="24"/>
                <w:highlight w:val="none"/>
              </w:rPr>
            </w:pPr>
          </w:p>
        </w:tc>
      </w:tr>
      <w:tr w14:paraId="313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6662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635FB5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422D6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BC0773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745C4D4">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669F76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6696E90">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7D7A84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C6A0A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FFF5831">
            <w:pPr>
              <w:spacing w:line="440" w:lineRule="exact"/>
              <w:ind w:firstLine="482"/>
              <w:jc w:val="center"/>
              <w:rPr>
                <w:rFonts w:ascii="宋体" w:hAnsi="宋体"/>
                <w:caps w:val="0"/>
                <w:color w:val="auto"/>
                <w:spacing w:val="0"/>
                <w:sz w:val="24"/>
                <w:szCs w:val="24"/>
                <w:highlight w:val="none"/>
              </w:rPr>
            </w:pPr>
          </w:p>
        </w:tc>
      </w:tr>
      <w:tr w14:paraId="3A8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BF3B1B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29C7D7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547B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3EB01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C1372C9">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61930D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3BF48F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FB438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719867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359D71F">
            <w:pPr>
              <w:spacing w:line="440" w:lineRule="exact"/>
              <w:ind w:firstLine="482"/>
              <w:jc w:val="center"/>
              <w:rPr>
                <w:rFonts w:ascii="宋体" w:hAnsi="宋体"/>
                <w:caps w:val="0"/>
                <w:color w:val="auto"/>
                <w:spacing w:val="0"/>
                <w:sz w:val="24"/>
                <w:szCs w:val="24"/>
                <w:highlight w:val="none"/>
              </w:rPr>
            </w:pPr>
          </w:p>
        </w:tc>
      </w:tr>
      <w:tr w14:paraId="7B0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6EB62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D60199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DE49A30">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7DA373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FEEB7B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207772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3037B97">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275A15C">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131B9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0C9CF9C">
            <w:pPr>
              <w:spacing w:line="440" w:lineRule="exact"/>
              <w:ind w:firstLine="482"/>
              <w:jc w:val="center"/>
              <w:rPr>
                <w:rFonts w:ascii="宋体" w:hAnsi="宋体"/>
                <w:caps w:val="0"/>
                <w:color w:val="auto"/>
                <w:spacing w:val="0"/>
                <w:sz w:val="24"/>
                <w:szCs w:val="24"/>
                <w:highlight w:val="none"/>
              </w:rPr>
            </w:pPr>
          </w:p>
        </w:tc>
      </w:tr>
      <w:tr w14:paraId="641F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017CBB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1AE68C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C9B948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76FC3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44C8556">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8B8C2F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7538A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ACDC4B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709AEA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9298212">
            <w:pPr>
              <w:spacing w:line="440" w:lineRule="exact"/>
              <w:ind w:firstLine="482"/>
              <w:jc w:val="center"/>
              <w:rPr>
                <w:rFonts w:ascii="宋体" w:hAnsi="宋体"/>
                <w:caps w:val="0"/>
                <w:color w:val="auto"/>
                <w:spacing w:val="0"/>
                <w:sz w:val="24"/>
                <w:szCs w:val="24"/>
                <w:highlight w:val="none"/>
              </w:rPr>
            </w:pPr>
          </w:p>
        </w:tc>
      </w:tr>
      <w:tr w14:paraId="480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FF07178">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B26C93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1A6C4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57B9C82">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CECE35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A23799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37ACC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FAEDA6D">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88F47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5245FB9">
            <w:pPr>
              <w:spacing w:line="440" w:lineRule="exact"/>
              <w:ind w:firstLine="482"/>
              <w:jc w:val="center"/>
              <w:rPr>
                <w:rFonts w:ascii="宋体" w:hAnsi="宋体"/>
                <w:caps w:val="0"/>
                <w:color w:val="auto"/>
                <w:spacing w:val="0"/>
                <w:sz w:val="24"/>
                <w:szCs w:val="24"/>
                <w:highlight w:val="none"/>
              </w:rPr>
            </w:pPr>
          </w:p>
        </w:tc>
      </w:tr>
    </w:tbl>
    <w:p w14:paraId="0166F976">
      <w:pPr>
        <w:rPr>
          <w:rFonts w:hint="eastAsia" w:ascii="宋体" w:hAnsi="宋体"/>
          <w:caps w:val="0"/>
          <w:color w:val="auto"/>
          <w:spacing w:val="0"/>
          <w:highlight w:val="none"/>
        </w:rPr>
      </w:pPr>
      <w:bookmarkStart w:id="1442" w:name="_Toc246996366"/>
      <w:bookmarkStart w:id="1443" w:name="_Toc152045799"/>
      <w:bookmarkStart w:id="1444" w:name="_Toc77586876"/>
      <w:bookmarkStart w:id="1445" w:name="_Toc247085884"/>
      <w:bookmarkStart w:id="1446" w:name="_Toc152042588"/>
      <w:bookmarkStart w:id="1447" w:name="_Toc296602611"/>
      <w:bookmarkStart w:id="1448" w:name="_Toc246997109"/>
      <w:bookmarkStart w:id="1449" w:name="_Toc77586974"/>
      <w:bookmarkStart w:id="1450" w:name="_Toc179632819"/>
      <w:bookmarkStart w:id="1451" w:name="_Toc24720"/>
      <w:bookmarkStart w:id="1452" w:name="_Toc144974867"/>
      <w:r>
        <w:rPr>
          <w:rFonts w:hint="eastAsia" w:ascii="宋体" w:hAnsi="宋体"/>
          <w:caps w:val="0"/>
          <w:color w:val="auto"/>
          <w:spacing w:val="0"/>
          <w:highlight w:val="none"/>
        </w:rPr>
        <w:br w:type="page"/>
      </w:r>
    </w:p>
    <w:p w14:paraId="13D06008">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附表二：劳动力计划表</w:t>
      </w:r>
      <w:bookmarkEnd w:id="1442"/>
      <w:bookmarkEnd w:id="1443"/>
      <w:bookmarkEnd w:id="1444"/>
      <w:bookmarkEnd w:id="1445"/>
      <w:bookmarkEnd w:id="1446"/>
      <w:bookmarkEnd w:id="1447"/>
      <w:bookmarkEnd w:id="1448"/>
      <w:bookmarkEnd w:id="1449"/>
      <w:bookmarkEnd w:id="1450"/>
      <w:bookmarkEnd w:id="1451"/>
      <w:bookmarkEnd w:id="1452"/>
    </w:p>
    <w:p w14:paraId="44385914">
      <w:pPr>
        <w:spacing w:line="440" w:lineRule="exact"/>
        <w:ind w:right="200" w:firstLine="482"/>
        <w:jc w:val="right"/>
        <w:rPr>
          <w:rFonts w:hint="eastAsia" w:ascii="宋体" w:hAnsi="宋体"/>
          <w:caps w:val="0"/>
          <w:color w:val="auto"/>
          <w:spacing w:val="0"/>
          <w:sz w:val="24"/>
          <w:highlight w:val="none"/>
        </w:rPr>
      </w:pPr>
      <w:r>
        <w:rPr>
          <w:rFonts w:hint="eastAsia" w:ascii="宋体" w:hAnsi="宋体"/>
          <w:caps w:val="0"/>
          <w:color w:val="auto"/>
          <w:spacing w:val="0"/>
          <w:sz w:val="24"/>
          <w:highlight w:val="none"/>
        </w:rPr>
        <w:t>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9F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7CD4AC3">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5C9FC43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按工程施工阶段投入劳动力情况</w:t>
            </w:r>
          </w:p>
        </w:tc>
      </w:tr>
      <w:tr w14:paraId="6A7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3F712CC">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D1A5C1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CAF66F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F39205F">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6EA338B">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044AA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64BC1E">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0E4D2F9">
            <w:pPr>
              <w:spacing w:line="440" w:lineRule="exact"/>
              <w:ind w:firstLine="482"/>
              <w:jc w:val="center"/>
              <w:rPr>
                <w:rFonts w:ascii="宋体" w:hAnsi="宋体"/>
                <w:caps w:val="0"/>
                <w:color w:val="auto"/>
                <w:spacing w:val="0"/>
                <w:sz w:val="24"/>
                <w:highlight w:val="none"/>
              </w:rPr>
            </w:pPr>
          </w:p>
        </w:tc>
      </w:tr>
      <w:tr w14:paraId="4A6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48176D3">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502C8BC">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7952C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E6A3736">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7F629D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BF9D4FD">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7F29E7F">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9206811">
            <w:pPr>
              <w:spacing w:line="440" w:lineRule="exact"/>
              <w:ind w:firstLine="482"/>
              <w:jc w:val="center"/>
              <w:rPr>
                <w:rFonts w:ascii="宋体" w:hAnsi="宋体"/>
                <w:caps w:val="0"/>
                <w:color w:val="auto"/>
                <w:spacing w:val="0"/>
                <w:sz w:val="24"/>
                <w:highlight w:val="none"/>
              </w:rPr>
            </w:pPr>
          </w:p>
        </w:tc>
      </w:tr>
      <w:tr w14:paraId="2AD8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4022E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9C8C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BFA04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61388D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A2E7D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DC662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69901A5">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D765FE1">
            <w:pPr>
              <w:spacing w:line="440" w:lineRule="exact"/>
              <w:ind w:firstLine="482"/>
              <w:jc w:val="center"/>
              <w:rPr>
                <w:rFonts w:ascii="宋体" w:hAnsi="宋体"/>
                <w:caps w:val="0"/>
                <w:color w:val="auto"/>
                <w:spacing w:val="0"/>
                <w:highlight w:val="none"/>
              </w:rPr>
            </w:pPr>
          </w:p>
        </w:tc>
      </w:tr>
      <w:tr w14:paraId="6E49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54CA8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E3B33A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C66C1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CE803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CE959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0BA3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1AFE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CF7A9C6">
            <w:pPr>
              <w:spacing w:line="440" w:lineRule="exact"/>
              <w:ind w:firstLine="482"/>
              <w:jc w:val="center"/>
              <w:rPr>
                <w:rFonts w:ascii="宋体" w:hAnsi="宋体"/>
                <w:caps w:val="0"/>
                <w:color w:val="auto"/>
                <w:spacing w:val="0"/>
                <w:highlight w:val="none"/>
              </w:rPr>
            </w:pPr>
          </w:p>
        </w:tc>
      </w:tr>
      <w:tr w14:paraId="626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0F6B38">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570804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00BF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4C925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7A8CA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2087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B6565B7">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142D4EC">
            <w:pPr>
              <w:spacing w:line="440" w:lineRule="exact"/>
              <w:ind w:firstLine="482"/>
              <w:jc w:val="center"/>
              <w:rPr>
                <w:rFonts w:ascii="宋体" w:hAnsi="宋体"/>
                <w:caps w:val="0"/>
                <w:color w:val="auto"/>
                <w:spacing w:val="0"/>
                <w:highlight w:val="none"/>
              </w:rPr>
            </w:pPr>
          </w:p>
        </w:tc>
      </w:tr>
      <w:tr w14:paraId="392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D4CE8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906C9B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15B48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54941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4DCEB3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8991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5B470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21D6EF3">
            <w:pPr>
              <w:spacing w:line="440" w:lineRule="exact"/>
              <w:ind w:firstLine="482"/>
              <w:jc w:val="center"/>
              <w:rPr>
                <w:rFonts w:ascii="宋体" w:hAnsi="宋体"/>
                <w:caps w:val="0"/>
                <w:color w:val="auto"/>
                <w:spacing w:val="0"/>
                <w:highlight w:val="none"/>
              </w:rPr>
            </w:pPr>
          </w:p>
        </w:tc>
      </w:tr>
      <w:tr w14:paraId="2E0C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FF045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2C73D8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A1108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36851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B5A55E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AD41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03E5B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7E4B161">
            <w:pPr>
              <w:spacing w:line="440" w:lineRule="exact"/>
              <w:ind w:firstLine="482"/>
              <w:jc w:val="center"/>
              <w:rPr>
                <w:rFonts w:ascii="宋体" w:hAnsi="宋体"/>
                <w:caps w:val="0"/>
                <w:color w:val="auto"/>
                <w:spacing w:val="0"/>
                <w:highlight w:val="none"/>
              </w:rPr>
            </w:pPr>
          </w:p>
        </w:tc>
      </w:tr>
      <w:tr w14:paraId="529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4AFD0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6BFC6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AD36E7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ED01C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19491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84902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81BEB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318D501">
            <w:pPr>
              <w:spacing w:line="440" w:lineRule="exact"/>
              <w:ind w:firstLine="482"/>
              <w:jc w:val="center"/>
              <w:rPr>
                <w:rFonts w:ascii="宋体" w:hAnsi="宋体"/>
                <w:caps w:val="0"/>
                <w:color w:val="auto"/>
                <w:spacing w:val="0"/>
                <w:highlight w:val="none"/>
              </w:rPr>
            </w:pPr>
          </w:p>
        </w:tc>
      </w:tr>
      <w:tr w14:paraId="4C8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88123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46D279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5AF7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7B8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EBF75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B717A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FE4509">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B6F4A64">
            <w:pPr>
              <w:spacing w:line="440" w:lineRule="exact"/>
              <w:ind w:firstLine="482"/>
              <w:jc w:val="center"/>
              <w:rPr>
                <w:rFonts w:ascii="宋体" w:hAnsi="宋体"/>
                <w:caps w:val="0"/>
                <w:color w:val="auto"/>
                <w:spacing w:val="0"/>
                <w:highlight w:val="none"/>
              </w:rPr>
            </w:pPr>
          </w:p>
        </w:tc>
      </w:tr>
      <w:tr w14:paraId="3C2B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8538C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6D7FE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92A7F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32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2D10A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F79863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7B792">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6337537">
            <w:pPr>
              <w:spacing w:line="440" w:lineRule="exact"/>
              <w:ind w:firstLine="482"/>
              <w:jc w:val="center"/>
              <w:rPr>
                <w:rFonts w:ascii="宋体" w:hAnsi="宋体"/>
                <w:caps w:val="0"/>
                <w:color w:val="auto"/>
                <w:spacing w:val="0"/>
                <w:highlight w:val="none"/>
              </w:rPr>
            </w:pPr>
          </w:p>
        </w:tc>
      </w:tr>
      <w:tr w14:paraId="1B7F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B104C0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984B8A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7871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40335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14EF8B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17FC0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B016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6D837A3">
            <w:pPr>
              <w:spacing w:line="440" w:lineRule="exact"/>
              <w:ind w:firstLine="482"/>
              <w:jc w:val="center"/>
              <w:rPr>
                <w:rFonts w:ascii="宋体" w:hAnsi="宋体"/>
                <w:caps w:val="0"/>
                <w:color w:val="auto"/>
                <w:spacing w:val="0"/>
                <w:highlight w:val="none"/>
              </w:rPr>
            </w:pPr>
          </w:p>
        </w:tc>
      </w:tr>
      <w:tr w14:paraId="7B2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62D8C6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2776FB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CE3C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D80A6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B0CA91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FACA0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4B2B8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1E27387">
            <w:pPr>
              <w:spacing w:line="440" w:lineRule="exact"/>
              <w:ind w:firstLine="482"/>
              <w:jc w:val="center"/>
              <w:rPr>
                <w:rFonts w:ascii="宋体" w:hAnsi="宋体"/>
                <w:caps w:val="0"/>
                <w:color w:val="auto"/>
                <w:spacing w:val="0"/>
                <w:highlight w:val="none"/>
              </w:rPr>
            </w:pPr>
          </w:p>
        </w:tc>
      </w:tr>
      <w:tr w14:paraId="47B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BC012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FEF675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6B2D1F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6E7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8F4C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D50B16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7A886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299A920">
            <w:pPr>
              <w:spacing w:line="440" w:lineRule="exact"/>
              <w:ind w:firstLine="482"/>
              <w:jc w:val="center"/>
              <w:rPr>
                <w:rFonts w:ascii="宋体" w:hAnsi="宋体"/>
                <w:caps w:val="0"/>
                <w:color w:val="auto"/>
                <w:spacing w:val="0"/>
                <w:highlight w:val="none"/>
              </w:rPr>
            </w:pPr>
          </w:p>
        </w:tc>
      </w:tr>
      <w:tr w14:paraId="7A8F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D0A57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5800C8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851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3767A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8E0E0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62176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4F607C">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4A87C2B">
            <w:pPr>
              <w:spacing w:line="440" w:lineRule="exact"/>
              <w:ind w:firstLine="482"/>
              <w:jc w:val="center"/>
              <w:rPr>
                <w:rFonts w:ascii="宋体" w:hAnsi="宋体"/>
                <w:caps w:val="0"/>
                <w:color w:val="auto"/>
                <w:spacing w:val="0"/>
                <w:highlight w:val="none"/>
              </w:rPr>
            </w:pPr>
          </w:p>
        </w:tc>
      </w:tr>
      <w:tr w14:paraId="589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2257DD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89F6F7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59AA1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DBBA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DFAF44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1E55E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7F0AA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9D72139">
            <w:pPr>
              <w:spacing w:line="440" w:lineRule="exact"/>
              <w:ind w:firstLine="482"/>
              <w:jc w:val="center"/>
              <w:rPr>
                <w:rFonts w:ascii="宋体" w:hAnsi="宋体"/>
                <w:caps w:val="0"/>
                <w:color w:val="auto"/>
                <w:spacing w:val="0"/>
                <w:highlight w:val="none"/>
              </w:rPr>
            </w:pPr>
          </w:p>
        </w:tc>
      </w:tr>
      <w:tr w14:paraId="35C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99E4B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BFB2C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0D50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97D97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4C44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8533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C3721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7CAAC6C">
            <w:pPr>
              <w:spacing w:line="440" w:lineRule="exact"/>
              <w:ind w:firstLine="482"/>
              <w:jc w:val="center"/>
              <w:rPr>
                <w:rFonts w:ascii="宋体" w:hAnsi="宋体"/>
                <w:caps w:val="0"/>
                <w:color w:val="auto"/>
                <w:spacing w:val="0"/>
                <w:highlight w:val="none"/>
              </w:rPr>
            </w:pPr>
          </w:p>
        </w:tc>
      </w:tr>
      <w:tr w14:paraId="303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39AF81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A8CFB1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D95AF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6BD2EE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C6790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A682D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090EB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03CC27F">
            <w:pPr>
              <w:spacing w:line="440" w:lineRule="exact"/>
              <w:ind w:firstLine="482"/>
              <w:jc w:val="center"/>
              <w:rPr>
                <w:rFonts w:ascii="宋体" w:hAnsi="宋体"/>
                <w:caps w:val="0"/>
                <w:color w:val="auto"/>
                <w:spacing w:val="0"/>
                <w:highlight w:val="none"/>
              </w:rPr>
            </w:pPr>
          </w:p>
        </w:tc>
      </w:tr>
      <w:tr w14:paraId="2C84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2306A7">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AAD94D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D4A12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A312F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C1F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6BC54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FFBC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DB65CBB">
            <w:pPr>
              <w:spacing w:line="440" w:lineRule="exact"/>
              <w:ind w:firstLine="482"/>
              <w:jc w:val="center"/>
              <w:rPr>
                <w:rFonts w:ascii="宋体" w:hAnsi="宋体"/>
                <w:caps w:val="0"/>
                <w:color w:val="auto"/>
                <w:spacing w:val="0"/>
                <w:highlight w:val="none"/>
              </w:rPr>
            </w:pPr>
          </w:p>
        </w:tc>
      </w:tr>
      <w:tr w14:paraId="59A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C423C6">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FDFF2F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07C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BB35A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AB7B4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2AB12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5D4E84">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7CD17BB">
            <w:pPr>
              <w:spacing w:line="440" w:lineRule="exact"/>
              <w:ind w:firstLine="482"/>
              <w:jc w:val="center"/>
              <w:rPr>
                <w:rFonts w:ascii="宋体" w:hAnsi="宋体"/>
                <w:caps w:val="0"/>
                <w:color w:val="auto"/>
                <w:spacing w:val="0"/>
                <w:highlight w:val="none"/>
              </w:rPr>
            </w:pPr>
          </w:p>
        </w:tc>
      </w:tr>
      <w:tr w14:paraId="0FD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604908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138D1C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D1942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C522A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2AAE0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8F0F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FBB963">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92215B2">
            <w:pPr>
              <w:spacing w:line="440" w:lineRule="exact"/>
              <w:ind w:firstLine="482"/>
              <w:jc w:val="center"/>
              <w:rPr>
                <w:rFonts w:ascii="宋体" w:hAnsi="宋体"/>
                <w:caps w:val="0"/>
                <w:color w:val="auto"/>
                <w:spacing w:val="0"/>
                <w:highlight w:val="none"/>
              </w:rPr>
            </w:pPr>
          </w:p>
        </w:tc>
      </w:tr>
      <w:tr w14:paraId="61DB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944AA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1E2A1A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93585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76389E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DC9D0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66CC9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4E8D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4BDDF77">
            <w:pPr>
              <w:spacing w:line="440" w:lineRule="exact"/>
              <w:ind w:firstLine="482"/>
              <w:jc w:val="center"/>
              <w:rPr>
                <w:rFonts w:ascii="宋体" w:hAnsi="宋体"/>
                <w:caps w:val="0"/>
                <w:color w:val="auto"/>
                <w:spacing w:val="0"/>
                <w:highlight w:val="none"/>
              </w:rPr>
            </w:pPr>
          </w:p>
        </w:tc>
      </w:tr>
      <w:tr w14:paraId="5B85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66B87E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732607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EF21B8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17C3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C262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B0722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79930A">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F3598DC">
            <w:pPr>
              <w:spacing w:line="440" w:lineRule="exact"/>
              <w:ind w:firstLine="482"/>
              <w:jc w:val="center"/>
              <w:rPr>
                <w:rFonts w:ascii="宋体" w:hAnsi="宋体"/>
                <w:caps w:val="0"/>
                <w:color w:val="auto"/>
                <w:spacing w:val="0"/>
                <w:highlight w:val="none"/>
              </w:rPr>
            </w:pPr>
          </w:p>
        </w:tc>
      </w:tr>
      <w:tr w14:paraId="1BD7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CD5253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BDDEB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82BC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8484F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93C6B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9779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D2F9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BDF6906">
            <w:pPr>
              <w:spacing w:line="440" w:lineRule="exact"/>
              <w:ind w:firstLine="482"/>
              <w:jc w:val="center"/>
              <w:rPr>
                <w:rFonts w:ascii="宋体" w:hAnsi="宋体"/>
                <w:caps w:val="0"/>
                <w:color w:val="auto"/>
                <w:spacing w:val="0"/>
                <w:highlight w:val="none"/>
              </w:rPr>
            </w:pPr>
          </w:p>
        </w:tc>
      </w:tr>
      <w:tr w14:paraId="7489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DE5B8C">
            <w:pPr>
              <w:spacing w:line="440" w:lineRule="exact"/>
              <w:ind w:firstLine="482"/>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6F5764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31601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AD259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910C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2CE90C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F2489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CC2C4CA">
            <w:pPr>
              <w:spacing w:line="440" w:lineRule="exact"/>
              <w:ind w:firstLine="482"/>
              <w:jc w:val="center"/>
              <w:rPr>
                <w:rFonts w:ascii="宋体" w:hAnsi="宋体"/>
                <w:caps w:val="0"/>
                <w:color w:val="auto"/>
                <w:spacing w:val="0"/>
                <w:highlight w:val="none"/>
              </w:rPr>
            </w:pPr>
          </w:p>
        </w:tc>
      </w:tr>
    </w:tbl>
    <w:p w14:paraId="419AE5AD">
      <w:pPr>
        <w:pStyle w:val="7"/>
        <w:ind w:firstLine="402"/>
        <w:rPr>
          <w:rFonts w:hint="eastAsia" w:ascii="宋体" w:hAnsi="宋体"/>
          <w:b/>
          <w:caps w:val="0"/>
          <w:color w:val="auto"/>
          <w:spacing w:val="0"/>
          <w:sz w:val="32"/>
          <w:szCs w:val="32"/>
          <w:highlight w:val="none"/>
        </w:rPr>
      </w:pPr>
      <w:bookmarkStart w:id="1453" w:name="_Toc296602612"/>
      <w:bookmarkStart w:id="1454" w:name="_Toc179632820"/>
      <w:bookmarkStart w:id="1455" w:name="_Toc152042589"/>
      <w:bookmarkStart w:id="1456" w:name="_Toc247085885"/>
      <w:bookmarkStart w:id="1457" w:name="_Toc144974868"/>
      <w:bookmarkStart w:id="1458" w:name="_Toc246996367"/>
      <w:bookmarkStart w:id="1459" w:name="_Toc152045800"/>
      <w:bookmarkStart w:id="1460" w:name="_Toc246997110"/>
      <w:r>
        <w:rPr>
          <w:rFonts w:hint="eastAsia" w:ascii="宋体" w:hAnsi="宋体"/>
          <w:b/>
          <w:caps w:val="0"/>
          <w:color w:val="auto"/>
          <w:spacing w:val="0"/>
          <w:sz w:val="32"/>
          <w:szCs w:val="32"/>
          <w:highlight w:val="none"/>
        </w:rPr>
        <w:br w:type="page"/>
      </w:r>
      <w:r>
        <w:rPr>
          <w:rFonts w:hint="eastAsia" w:ascii="宋体" w:hAnsi="宋体"/>
          <w:b/>
          <w:caps w:val="0"/>
          <w:color w:val="auto"/>
          <w:spacing w:val="0"/>
          <w:sz w:val="32"/>
          <w:szCs w:val="32"/>
          <w:highlight w:val="none"/>
        </w:rPr>
        <w:t>附表三：进度计划</w:t>
      </w:r>
      <w:bookmarkEnd w:id="1453"/>
      <w:bookmarkEnd w:id="1454"/>
      <w:bookmarkEnd w:id="1455"/>
      <w:bookmarkEnd w:id="1456"/>
      <w:bookmarkEnd w:id="1457"/>
      <w:bookmarkEnd w:id="1458"/>
      <w:bookmarkEnd w:id="1459"/>
      <w:bookmarkEnd w:id="1460"/>
    </w:p>
    <w:p w14:paraId="65A08ACF">
      <w:pPr>
        <w:spacing w:line="440" w:lineRule="exact"/>
        <w:ind w:firstLine="402"/>
        <w:rPr>
          <w:rFonts w:hint="eastAsia" w:ascii="宋体" w:hAnsi="宋体"/>
          <w:caps w:val="0"/>
          <w:color w:val="auto"/>
          <w:spacing w:val="0"/>
          <w:sz w:val="20"/>
          <w:szCs w:val="20"/>
          <w:highlight w:val="none"/>
        </w:rPr>
      </w:pPr>
    </w:p>
    <w:p w14:paraId="0950DE9E">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 投标人应递交施工进度网络图或施工进度表，说明按竞争性磋商文件要求的计划工期进行施工的各个关键日期。</w:t>
      </w:r>
    </w:p>
    <w:p w14:paraId="51A2A81F">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 施工进度表可采用网络图或横道图表示。</w:t>
      </w:r>
    </w:p>
    <w:p w14:paraId="14C1624B">
      <w:pPr>
        <w:spacing w:line="440" w:lineRule="exact"/>
        <w:ind w:firstLine="402"/>
        <w:rPr>
          <w:rFonts w:hint="eastAsia" w:ascii="宋体" w:hAnsi="宋体"/>
          <w:caps w:val="0"/>
          <w:color w:val="auto"/>
          <w:spacing w:val="0"/>
          <w:sz w:val="20"/>
          <w:szCs w:val="20"/>
          <w:highlight w:val="none"/>
        </w:rPr>
      </w:pPr>
    </w:p>
    <w:p w14:paraId="2247E13C">
      <w:pPr>
        <w:spacing w:line="440" w:lineRule="exact"/>
        <w:ind w:firstLine="640"/>
        <w:jc w:val="center"/>
        <w:rPr>
          <w:rFonts w:hint="eastAsia" w:ascii="宋体" w:hAnsi="宋体" w:cs="宋体"/>
          <w:b/>
          <w:caps w:val="0"/>
          <w:color w:val="auto"/>
          <w:spacing w:val="0"/>
          <w:sz w:val="32"/>
          <w:szCs w:val="32"/>
          <w:highlight w:val="none"/>
        </w:rPr>
      </w:pPr>
    </w:p>
    <w:p w14:paraId="6BD66658">
      <w:pPr>
        <w:pStyle w:val="14"/>
        <w:ind w:firstLine="562"/>
        <w:rPr>
          <w:rFonts w:hint="eastAsia" w:ascii="宋体" w:hAnsi="宋体" w:eastAsia="宋体"/>
          <w:caps w:val="0"/>
          <w:color w:val="auto"/>
          <w:spacing w:val="0"/>
          <w:highlight w:val="none"/>
        </w:rPr>
      </w:pPr>
    </w:p>
    <w:p w14:paraId="3B956850">
      <w:pPr>
        <w:pStyle w:val="15"/>
        <w:ind w:firstLine="402"/>
        <w:rPr>
          <w:rFonts w:hint="eastAsia" w:ascii="宋体" w:hAnsi="宋体" w:eastAsia="宋体"/>
          <w:caps w:val="0"/>
          <w:color w:val="auto"/>
          <w:spacing w:val="0"/>
          <w:highlight w:val="none"/>
        </w:rPr>
      </w:pPr>
    </w:p>
    <w:p w14:paraId="00D14F67">
      <w:pPr>
        <w:pStyle w:val="15"/>
        <w:ind w:firstLine="402"/>
        <w:rPr>
          <w:rFonts w:hint="eastAsia" w:ascii="宋体" w:hAnsi="宋体" w:eastAsia="宋体"/>
          <w:caps w:val="0"/>
          <w:color w:val="auto"/>
          <w:spacing w:val="0"/>
          <w:highlight w:val="none"/>
        </w:rPr>
      </w:pPr>
    </w:p>
    <w:p w14:paraId="2E8D891A">
      <w:pPr>
        <w:pStyle w:val="15"/>
        <w:ind w:firstLine="402"/>
        <w:rPr>
          <w:rFonts w:hint="eastAsia" w:ascii="宋体" w:hAnsi="宋体" w:eastAsia="宋体"/>
          <w:caps w:val="0"/>
          <w:color w:val="auto"/>
          <w:spacing w:val="0"/>
          <w:highlight w:val="none"/>
        </w:rPr>
      </w:pPr>
    </w:p>
    <w:p w14:paraId="1422835C">
      <w:pPr>
        <w:pStyle w:val="15"/>
        <w:ind w:firstLine="402"/>
        <w:rPr>
          <w:rFonts w:hint="eastAsia" w:ascii="宋体" w:hAnsi="宋体" w:eastAsia="宋体"/>
          <w:caps w:val="0"/>
          <w:color w:val="auto"/>
          <w:spacing w:val="0"/>
          <w:highlight w:val="none"/>
        </w:rPr>
      </w:pPr>
    </w:p>
    <w:p w14:paraId="30A227CD">
      <w:pPr>
        <w:pStyle w:val="15"/>
        <w:ind w:firstLine="402"/>
        <w:rPr>
          <w:rFonts w:hint="eastAsia" w:ascii="宋体" w:hAnsi="宋体" w:eastAsia="宋体"/>
          <w:caps w:val="0"/>
          <w:color w:val="auto"/>
          <w:spacing w:val="0"/>
          <w:highlight w:val="none"/>
        </w:rPr>
      </w:pPr>
    </w:p>
    <w:p w14:paraId="6BC449FB">
      <w:pPr>
        <w:pStyle w:val="15"/>
        <w:ind w:firstLine="402"/>
        <w:rPr>
          <w:rFonts w:hint="eastAsia" w:ascii="宋体" w:hAnsi="宋体" w:eastAsia="宋体"/>
          <w:caps w:val="0"/>
          <w:color w:val="auto"/>
          <w:spacing w:val="0"/>
          <w:highlight w:val="none"/>
        </w:rPr>
      </w:pPr>
    </w:p>
    <w:p w14:paraId="18D37F6B">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七、项目管理机构</w:t>
      </w:r>
      <w:bookmarkEnd w:id="1423"/>
      <w:bookmarkEnd w:id="1424"/>
      <w:bookmarkEnd w:id="1425"/>
      <w:bookmarkEnd w:id="1426"/>
      <w:bookmarkEnd w:id="1427"/>
      <w:bookmarkEnd w:id="1428"/>
      <w:bookmarkEnd w:id="1429"/>
      <w:bookmarkEnd w:id="1430"/>
    </w:p>
    <w:p w14:paraId="32F17DDC">
      <w:pPr>
        <w:pStyle w:val="3"/>
        <w:ind w:firstLine="640"/>
        <w:jc w:val="center"/>
        <w:rPr>
          <w:rFonts w:hint="eastAsia" w:ascii="宋体" w:hAnsi="宋体" w:cs="宋体"/>
          <w:caps w:val="0"/>
          <w:color w:val="auto"/>
          <w:spacing w:val="0"/>
          <w:highlight w:val="none"/>
        </w:rPr>
      </w:pPr>
      <w:bookmarkStart w:id="1461" w:name="_Toc77586975"/>
      <w:bookmarkStart w:id="1462" w:name="_Toc144974872"/>
      <w:bookmarkStart w:id="1463" w:name="_Toc9871"/>
      <w:bookmarkStart w:id="1464" w:name="_Toc179632824"/>
      <w:bookmarkStart w:id="1465" w:name="_Toc296602615"/>
      <w:bookmarkStart w:id="1466" w:name="_Toc152045804"/>
      <w:bookmarkStart w:id="1467" w:name="_Toc246996370"/>
      <w:bookmarkStart w:id="1468" w:name="_Toc246997113"/>
      <w:bookmarkStart w:id="1469" w:name="_Toc247085888"/>
      <w:bookmarkStart w:id="1470" w:name="_Toc152042593"/>
      <w:bookmarkStart w:id="1471" w:name="_Toc77586877"/>
      <w:r>
        <w:rPr>
          <w:rFonts w:hint="eastAsia" w:ascii="宋体" w:hAnsi="宋体" w:cs="宋体"/>
          <w:caps w:val="0"/>
          <w:color w:val="auto"/>
          <w:spacing w:val="0"/>
          <w:highlight w:val="none"/>
        </w:rPr>
        <w:t>（一）项目管理机构组成表</w:t>
      </w:r>
      <w:bookmarkEnd w:id="1461"/>
      <w:bookmarkEnd w:id="1462"/>
      <w:bookmarkEnd w:id="1463"/>
      <w:bookmarkEnd w:id="1464"/>
      <w:bookmarkEnd w:id="1465"/>
      <w:bookmarkEnd w:id="1466"/>
      <w:bookmarkEnd w:id="1467"/>
      <w:bookmarkEnd w:id="1468"/>
      <w:bookmarkEnd w:id="1469"/>
      <w:bookmarkEnd w:id="1470"/>
      <w:bookmarkEnd w:id="147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21"/>
        <w:gridCol w:w="719"/>
        <w:gridCol w:w="1232"/>
        <w:gridCol w:w="1042"/>
        <w:gridCol w:w="992"/>
        <w:gridCol w:w="1276"/>
        <w:gridCol w:w="1221"/>
        <w:gridCol w:w="672"/>
      </w:tblGrid>
      <w:tr w14:paraId="2A17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404D265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职务</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03834A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14:paraId="02CFCB4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职称</w:t>
            </w:r>
          </w:p>
        </w:tc>
        <w:tc>
          <w:tcPr>
            <w:tcW w:w="5763" w:type="dxa"/>
            <w:gridSpan w:val="5"/>
            <w:tcBorders>
              <w:top w:val="single" w:color="auto" w:sz="4" w:space="0"/>
              <w:left w:val="single" w:color="auto" w:sz="4" w:space="0"/>
              <w:bottom w:val="single" w:color="auto" w:sz="4" w:space="0"/>
              <w:right w:val="single" w:color="auto" w:sz="4" w:space="0"/>
            </w:tcBorders>
            <w:noWrap w:val="0"/>
            <w:vAlign w:val="center"/>
          </w:tcPr>
          <w:p w14:paraId="2573C21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执业或职业资格证明</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14:paraId="207885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r>
      <w:tr w14:paraId="418D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14:paraId="52363396">
            <w:pPr>
              <w:widowControl/>
              <w:ind w:firstLine="482"/>
              <w:jc w:val="left"/>
              <w:rPr>
                <w:rFonts w:ascii="宋体" w:hAnsi="宋体" w:cs="宋体"/>
                <w:caps w:val="0"/>
                <w:color w:val="auto"/>
                <w:spacing w:val="0"/>
                <w:sz w:val="24"/>
                <w:szCs w:val="24"/>
                <w:highlight w:val="none"/>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B1DEE11">
            <w:pPr>
              <w:widowControl/>
              <w:ind w:firstLine="482"/>
              <w:jc w:val="left"/>
              <w:rPr>
                <w:rFonts w:ascii="宋体" w:hAnsi="宋体" w:cs="宋体"/>
                <w:caps w:val="0"/>
                <w:color w:val="auto"/>
                <w:spacing w:val="0"/>
                <w:sz w:val="24"/>
                <w:szCs w:val="24"/>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40822A43">
            <w:pPr>
              <w:widowControl/>
              <w:ind w:firstLine="482"/>
              <w:jc w:val="left"/>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455FB0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证书名称</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5B37E35">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4B375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AA297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专业</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6B4A46">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养老保险</w:t>
            </w: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32434AB9">
            <w:pPr>
              <w:widowControl/>
              <w:ind w:firstLine="482"/>
              <w:jc w:val="left"/>
              <w:rPr>
                <w:rFonts w:ascii="宋体" w:hAnsi="宋体" w:cs="宋体"/>
                <w:caps w:val="0"/>
                <w:color w:val="auto"/>
                <w:spacing w:val="0"/>
                <w:sz w:val="24"/>
                <w:szCs w:val="24"/>
                <w:highlight w:val="none"/>
              </w:rPr>
            </w:pPr>
          </w:p>
        </w:tc>
      </w:tr>
      <w:tr w14:paraId="2D31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14:paraId="10F4DC98">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6BAC70">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E55E05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0A27B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A6F96B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8509F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5B76E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5AD2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358CC4F">
            <w:pPr>
              <w:spacing w:line="440" w:lineRule="exact"/>
              <w:ind w:firstLine="482"/>
              <w:jc w:val="center"/>
              <w:rPr>
                <w:rFonts w:ascii="宋体" w:hAnsi="宋体" w:cs="宋体"/>
                <w:caps w:val="0"/>
                <w:color w:val="auto"/>
                <w:spacing w:val="0"/>
                <w:sz w:val="24"/>
                <w:szCs w:val="24"/>
                <w:highlight w:val="none"/>
              </w:rPr>
            </w:pPr>
          </w:p>
        </w:tc>
      </w:tr>
      <w:tr w14:paraId="7B21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0B97B9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DC622B">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4DFD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AE91F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99C99ED">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FCEFC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8C74D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25AADF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95A8DC">
            <w:pPr>
              <w:spacing w:line="440" w:lineRule="exact"/>
              <w:ind w:firstLine="482"/>
              <w:jc w:val="center"/>
              <w:rPr>
                <w:rFonts w:ascii="宋体" w:hAnsi="宋体" w:cs="宋体"/>
                <w:caps w:val="0"/>
                <w:color w:val="auto"/>
                <w:spacing w:val="0"/>
                <w:sz w:val="24"/>
                <w:szCs w:val="24"/>
                <w:highlight w:val="none"/>
              </w:rPr>
            </w:pPr>
          </w:p>
        </w:tc>
      </w:tr>
      <w:tr w14:paraId="4992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2946AA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4F1C7C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3441B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D6E5D1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6C1CC5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3387EE9">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0A42BC">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B40A64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EB9D377">
            <w:pPr>
              <w:spacing w:line="440" w:lineRule="exact"/>
              <w:ind w:firstLine="482"/>
              <w:jc w:val="center"/>
              <w:rPr>
                <w:rFonts w:ascii="宋体" w:hAnsi="宋体" w:cs="宋体"/>
                <w:caps w:val="0"/>
                <w:color w:val="auto"/>
                <w:spacing w:val="0"/>
                <w:sz w:val="24"/>
                <w:szCs w:val="24"/>
                <w:highlight w:val="none"/>
              </w:rPr>
            </w:pPr>
          </w:p>
        </w:tc>
      </w:tr>
      <w:tr w14:paraId="4C0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14E87C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8249E4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AA2C95F">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79A23DD">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7790DB2">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3A63A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5AC9E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6C7983E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B7484E4">
            <w:pPr>
              <w:spacing w:line="440" w:lineRule="exact"/>
              <w:ind w:firstLine="482"/>
              <w:jc w:val="center"/>
              <w:rPr>
                <w:rFonts w:ascii="宋体" w:hAnsi="宋体" w:cs="宋体"/>
                <w:caps w:val="0"/>
                <w:color w:val="auto"/>
                <w:spacing w:val="0"/>
                <w:sz w:val="24"/>
                <w:szCs w:val="24"/>
                <w:highlight w:val="none"/>
              </w:rPr>
            </w:pPr>
          </w:p>
        </w:tc>
      </w:tr>
      <w:tr w14:paraId="545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E1901E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DFBACD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9CAE03">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EACAE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533E6FB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09003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83E01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12414E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E35DD5">
            <w:pPr>
              <w:spacing w:line="440" w:lineRule="exact"/>
              <w:ind w:firstLine="482"/>
              <w:jc w:val="center"/>
              <w:rPr>
                <w:rFonts w:ascii="宋体" w:hAnsi="宋体" w:cs="宋体"/>
                <w:caps w:val="0"/>
                <w:color w:val="auto"/>
                <w:spacing w:val="0"/>
                <w:sz w:val="24"/>
                <w:szCs w:val="24"/>
                <w:highlight w:val="none"/>
              </w:rPr>
            </w:pPr>
          </w:p>
        </w:tc>
      </w:tr>
      <w:tr w14:paraId="7F0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4F5D65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25718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FF1263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B486D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3CAFB78">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392C94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27D05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C81D08D">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647518C">
            <w:pPr>
              <w:spacing w:line="440" w:lineRule="exact"/>
              <w:ind w:firstLine="482"/>
              <w:jc w:val="center"/>
              <w:rPr>
                <w:rFonts w:ascii="宋体" w:hAnsi="宋体" w:cs="宋体"/>
                <w:caps w:val="0"/>
                <w:color w:val="auto"/>
                <w:spacing w:val="0"/>
                <w:sz w:val="24"/>
                <w:szCs w:val="24"/>
                <w:highlight w:val="none"/>
              </w:rPr>
            </w:pPr>
          </w:p>
        </w:tc>
      </w:tr>
      <w:tr w14:paraId="2D25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A3FA346">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5637E2">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8261E74">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5E342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E4C73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94015C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BD0FD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29F4CB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C9C217C">
            <w:pPr>
              <w:spacing w:line="440" w:lineRule="exact"/>
              <w:ind w:firstLine="482"/>
              <w:jc w:val="center"/>
              <w:rPr>
                <w:rFonts w:ascii="宋体" w:hAnsi="宋体" w:cs="宋体"/>
                <w:caps w:val="0"/>
                <w:color w:val="auto"/>
                <w:spacing w:val="0"/>
                <w:sz w:val="24"/>
                <w:szCs w:val="24"/>
                <w:highlight w:val="none"/>
              </w:rPr>
            </w:pPr>
          </w:p>
        </w:tc>
      </w:tr>
      <w:tr w14:paraId="696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49FF0CB">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765F89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961479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0ED604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CA6E7F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61D4A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03CA7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D0A725B">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303411D">
            <w:pPr>
              <w:spacing w:line="440" w:lineRule="exact"/>
              <w:ind w:firstLine="482"/>
              <w:jc w:val="center"/>
              <w:rPr>
                <w:rFonts w:ascii="宋体" w:hAnsi="宋体" w:cs="宋体"/>
                <w:caps w:val="0"/>
                <w:color w:val="auto"/>
                <w:spacing w:val="0"/>
                <w:sz w:val="24"/>
                <w:szCs w:val="24"/>
                <w:highlight w:val="none"/>
              </w:rPr>
            </w:pPr>
          </w:p>
        </w:tc>
      </w:tr>
      <w:tr w14:paraId="189F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815525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178AEED">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24425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5EDFD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05BA6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54D2B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2D902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ED7DAF7">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9BC193E">
            <w:pPr>
              <w:spacing w:line="440" w:lineRule="exact"/>
              <w:ind w:firstLine="482"/>
              <w:jc w:val="center"/>
              <w:rPr>
                <w:rFonts w:ascii="宋体" w:hAnsi="宋体" w:cs="宋体"/>
                <w:caps w:val="0"/>
                <w:color w:val="auto"/>
                <w:spacing w:val="0"/>
                <w:sz w:val="24"/>
                <w:szCs w:val="24"/>
                <w:highlight w:val="none"/>
              </w:rPr>
            </w:pPr>
          </w:p>
        </w:tc>
      </w:tr>
      <w:tr w14:paraId="07A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B264C5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E31429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775DAC">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7D019E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4332CD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76B205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8850D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5CF0FD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104DDF4">
            <w:pPr>
              <w:spacing w:line="440" w:lineRule="exact"/>
              <w:ind w:firstLine="482"/>
              <w:jc w:val="center"/>
              <w:rPr>
                <w:rFonts w:ascii="宋体" w:hAnsi="宋体" w:cs="宋体"/>
                <w:caps w:val="0"/>
                <w:color w:val="auto"/>
                <w:spacing w:val="0"/>
                <w:sz w:val="24"/>
                <w:szCs w:val="24"/>
                <w:highlight w:val="none"/>
              </w:rPr>
            </w:pPr>
          </w:p>
        </w:tc>
      </w:tr>
      <w:tr w14:paraId="006B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23D81B1">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8176E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53F2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B64C0A6">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3912FB1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3A8BB2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B5F6B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C3851BF">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E50FE3">
            <w:pPr>
              <w:spacing w:line="440" w:lineRule="exact"/>
              <w:ind w:firstLine="482"/>
              <w:jc w:val="center"/>
              <w:rPr>
                <w:rFonts w:ascii="宋体" w:hAnsi="宋体" w:cs="宋体"/>
                <w:caps w:val="0"/>
                <w:color w:val="auto"/>
                <w:spacing w:val="0"/>
                <w:sz w:val="24"/>
                <w:szCs w:val="24"/>
                <w:highlight w:val="none"/>
              </w:rPr>
            </w:pPr>
          </w:p>
        </w:tc>
      </w:tr>
      <w:tr w14:paraId="1492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06A4A6E">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BB5A38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86847E9">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60718B3">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719480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6C14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119F6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F52CD9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C53AD8">
            <w:pPr>
              <w:spacing w:line="440" w:lineRule="exact"/>
              <w:ind w:firstLine="482"/>
              <w:jc w:val="center"/>
              <w:rPr>
                <w:rFonts w:ascii="宋体" w:hAnsi="宋体" w:cs="宋体"/>
                <w:caps w:val="0"/>
                <w:color w:val="auto"/>
                <w:spacing w:val="0"/>
                <w:sz w:val="24"/>
                <w:szCs w:val="24"/>
                <w:highlight w:val="none"/>
              </w:rPr>
            </w:pPr>
          </w:p>
        </w:tc>
      </w:tr>
      <w:tr w14:paraId="2592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566C060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A9C1CF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89A83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3E60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C84E4F5">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AB5C5F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A04D0A">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314287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4B50387">
            <w:pPr>
              <w:spacing w:line="440" w:lineRule="exact"/>
              <w:ind w:firstLine="482"/>
              <w:jc w:val="center"/>
              <w:rPr>
                <w:rFonts w:ascii="宋体" w:hAnsi="宋体" w:cs="宋体"/>
                <w:caps w:val="0"/>
                <w:color w:val="auto"/>
                <w:spacing w:val="0"/>
                <w:sz w:val="24"/>
                <w:szCs w:val="24"/>
                <w:highlight w:val="none"/>
              </w:rPr>
            </w:pPr>
          </w:p>
        </w:tc>
      </w:tr>
      <w:tr w14:paraId="73BE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474FE7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BFB17C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FECA622">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1778BB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78846C4">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48F662B">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47987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B4788C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0A71239">
            <w:pPr>
              <w:spacing w:line="440" w:lineRule="exact"/>
              <w:ind w:firstLine="482"/>
              <w:jc w:val="center"/>
              <w:rPr>
                <w:rFonts w:ascii="宋体" w:hAnsi="宋体" w:cs="宋体"/>
                <w:caps w:val="0"/>
                <w:color w:val="auto"/>
                <w:spacing w:val="0"/>
                <w:sz w:val="24"/>
                <w:szCs w:val="24"/>
                <w:highlight w:val="none"/>
              </w:rPr>
            </w:pPr>
          </w:p>
        </w:tc>
      </w:tr>
      <w:tr w14:paraId="642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3A8B83C">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B1BCC1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4389E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31D774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1F3900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364C8C">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946803">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5836FF5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BC7A5CC">
            <w:pPr>
              <w:spacing w:line="440" w:lineRule="exact"/>
              <w:ind w:firstLine="482"/>
              <w:jc w:val="center"/>
              <w:rPr>
                <w:rFonts w:ascii="宋体" w:hAnsi="宋体" w:cs="宋体"/>
                <w:caps w:val="0"/>
                <w:color w:val="auto"/>
                <w:spacing w:val="0"/>
                <w:sz w:val="24"/>
                <w:szCs w:val="24"/>
                <w:highlight w:val="none"/>
              </w:rPr>
            </w:pPr>
          </w:p>
        </w:tc>
      </w:tr>
      <w:tr w14:paraId="1ABA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59AE01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97F4B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7881BF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1B36A9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B466B0A">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FA5685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AF9D3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B23E8DA">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823129F">
            <w:pPr>
              <w:spacing w:line="440" w:lineRule="exact"/>
              <w:ind w:firstLine="482"/>
              <w:jc w:val="center"/>
              <w:rPr>
                <w:rFonts w:ascii="宋体" w:hAnsi="宋体" w:cs="宋体"/>
                <w:caps w:val="0"/>
                <w:color w:val="auto"/>
                <w:spacing w:val="0"/>
                <w:sz w:val="24"/>
                <w:szCs w:val="24"/>
                <w:highlight w:val="none"/>
              </w:rPr>
            </w:pPr>
          </w:p>
        </w:tc>
      </w:tr>
      <w:tr w14:paraId="1E8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41FB373">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208F58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1725F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35B6A0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E3D787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F0CB5F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4D985E">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E596F3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3F2257C">
            <w:pPr>
              <w:spacing w:line="440" w:lineRule="exact"/>
              <w:ind w:firstLine="482"/>
              <w:jc w:val="center"/>
              <w:rPr>
                <w:rFonts w:ascii="宋体" w:hAnsi="宋体" w:cs="宋体"/>
                <w:caps w:val="0"/>
                <w:color w:val="auto"/>
                <w:spacing w:val="0"/>
                <w:sz w:val="24"/>
                <w:szCs w:val="24"/>
                <w:highlight w:val="none"/>
              </w:rPr>
            </w:pPr>
          </w:p>
        </w:tc>
      </w:tr>
      <w:tr w14:paraId="295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1FD0A3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F99C89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8C7FC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4795E80">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6A3295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29DEE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DBC3E5">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85C5A1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C1EAE71">
            <w:pPr>
              <w:spacing w:line="440" w:lineRule="exact"/>
              <w:ind w:firstLine="482"/>
              <w:jc w:val="center"/>
              <w:rPr>
                <w:rFonts w:ascii="宋体" w:hAnsi="宋体" w:cs="宋体"/>
                <w:caps w:val="0"/>
                <w:color w:val="auto"/>
                <w:spacing w:val="0"/>
                <w:sz w:val="24"/>
                <w:szCs w:val="24"/>
                <w:highlight w:val="none"/>
              </w:rPr>
            </w:pPr>
          </w:p>
        </w:tc>
      </w:tr>
      <w:tr w14:paraId="643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D0D4F8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2A2673">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5D8C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B207BB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C9B6D4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82B2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0AF871">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8D5DC66">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B77FDA7">
            <w:pPr>
              <w:spacing w:line="440" w:lineRule="exact"/>
              <w:ind w:firstLine="482"/>
              <w:jc w:val="center"/>
              <w:rPr>
                <w:rFonts w:ascii="宋体" w:hAnsi="宋体" w:cs="宋体"/>
                <w:caps w:val="0"/>
                <w:color w:val="auto"/>
                <w:spacing w:val="0"/>
                <w:sz w:val="24"/>
                <w:szCs w:val="24"/>
                <w:highlight w:val="none"/>
              </w:rPr>
            </w:pPr>
          </w:p>
        </w:tc>
      </w:tr>
    </w:tbl>
    <w:p w14:paraId="46FB5F0C">
      <w:pPr>
        <w:rPr>
          <w:rFonts w:hint="eastAsia" w:ascii="宋体" w:hAnsi="宋体" w:cs="宋体"/>
          <w:caps w:val="0"/>
          <w:color w:val="auto"/>
          <w:spacing w:val="0"/>
          <w:highlight w:val="none"/>
        </w:rPr>
      </w:pPr>
      <w:bookmarkStart w:id="1472" w:name="_Toc179632825"/>
      <w:bookmarkStart w:id="1473" w:name="_Toc246997114"/>
      <w:bookmarkStart w:id="1474" w:name="_Toc144974873"/>
      <w:bookmarkStart w:id="1475" w:name="_Toc246996371"/>
      <w:bookmarkStart w:id="1476" w:name="_Toc152042594"/>
      <w:bookmarkStart w:id="1477" w:name="_Toc152045805"/>
      <w:bookmarkStart w:id="1478" w:name="_Toc20339"/>
      <w:bookmarkStart w:id="1479" w:name="_Toc247085889"/>
      <w:bookmarkStart w:id="1480" w:name="_Toc77586976"/>
      <w:bookmarkStart w:id="1481" w:name="_Toc296602616"/>
      <w:bookmarkStart w:id="1482" w:name="_Toc77586878"/>
      <w:r>
        <w:rPr>
          <w:rFonts w:hint="eastAsia" w:ascii="宋体" w:hAnsi="宋体" w:cs="宋体"/>
          <w:caps w:val="0"/>
          <w:color w:val="auto"/>
          <w:spacing w:val="0"/>
          <w:highlight w:val="none"/>
        </w:rPr>
        <w:br w:type="page"/>
      </w:r>
    </w:p>
    <w:p w14:paraId="7E253864">
      <w:pPr>
        <w:pStyle w:val="3"/>
        <w:ind w:firstLine="640"/>
        <w:jc w:val="center"/>
        <w:rPr>
          <w:rFonts w:hint="eastAsia" w:ascii="宋体" w:hAnsi="宋体" w:cs="宋体"/>
          <w:caps w:val="0"/>
          <w:color w:val="auto"/>
          <w:spacing w:val="0"/>
          <w:highlight w:val="none"/>
        </w:rPr>
      </w:pPr>
      <w:r>
        <w:rPr>
          <w:rFonts w:hint="eastAsia" w:ascii="宋体" w:hAnsi="宋体" w:cs="宋体"/>
          <w:caps w:val="0"/>
          <w:color w:val="auto"/>
          <w:spacing w:val="0"/>
          <w:highlight w:val="none"/>
        </w:rPr>
        <w:t>（二）项目经理简历表</w:t>
      </w:r>
      <w:bookmarkEnd w:id="1472"/>
      <w:bookmarkEnd w:id="1473"/>
      <w:bookmarkEnd w:id="1474"/>
      <w:bookmarkEnd w:id="1475"/>
      <w:bookmarkEnd w:id="1476"/>
      <w:bookmarkEnd w:id="1477"/>
      <w:bookmarkEnd w:id="1478"/>
      <w:bookmarkEnd w:id="1479"/>
      <w:bookmarkEnd w:id="1480"/>
      <w:bookmarkEnd w:id="1481"/>
      <w:bookmarkEnd w:id="148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07B8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1FEAA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0B56C49">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B9FB4D3">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7E7AF7">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64F6EA4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DA515A5">
            <w:pPr>
              <w:spacing w:line="440" w:lineRule="exact"/>
              <w:rPr>
                <w:rFonts w:hint="eastAsia" w:ascii="宋体" w:hAnsi="宋体" w:cs="宋体"/>
                <w:caps w:val="0"/>
                <w:color w:val="auto"/>
                <w:spacing w:val="0"/>
                <w:sz w:val="24"/>
                <w:szCs w:val="24"/>
                <w:highlight w:val="none"/>
              </w:rPr>
            </w:pPr>
          </w:p>
        </w:tc>
      </w:tr>
      <w:tr w14:paraId="6D4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2346A2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8B1E58E">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222EA1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F681196">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2DBFA61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CD696C4">
            <w:pPr>
              <w:spacing w:line="440" w:lineRule="exact"/>
              <w:rPr>
                <w:rFonts w:hint="eastAsia" w:ascii="宋体" w:hAnsi="宋体" w:cs="宋体"/>
                <w:caps w:val="0"/>
                <w:color w:val="auto"/>
                <w:spacing w:val="0"/>
                <w:sz w:val="24"/>
                <w:szCs w:val="24"/>
                <w:highlight w:val="none"/>
              </w:rPr>
            </w:pPr>
          </w:p>
        </w:tc>
      </w:tr>
      <w:tr w14:paraId="6526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96DECA4">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48EAAB98">
            <w:pPr>
              <w:spacing w:line="440" w:lineRule="exact"/>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年毕业于            学校        专业</w:t>
            </w:r>
          </w:p>
        </w:tc>
      </w:tr>
      <w:tr w14:paraId="0F31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56F568F5">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主要工作经历</w:t>
            </w:r>
          </w:p>
        </w:tc>
      </w:tr>
      <w:tr w14:paraId="590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3F42067D">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685AD4F">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C913E0">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074665D2">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发包人及联系电话</w:t>
            </w:r>
          </w:p>
        </w:tc>
      </w:tr>
      <w:tr w14:paraId="5B24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61DAF7D">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8C505B6">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D7DB0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2D3009C6">
            <w:pPr>
              <w:spacing w:line="440" w:lineRule="exact"/>
              <w:ind w:firstLine="482"/>
              <w:rPr>
                <w:rFonts w:ascii="宋体" w:hAnsi="宋体" w:cs="宋体"/>
                <w:caps w:val="0"/>
                <w:color w:val="auto"/>
                <w:spacing w:val="0"/>
                <w:sz w:val="24"/>
                <w:szCs w:val="24"/>
                <w:highlight w:val="none"/>
              </w:rPr>
            </w:pPr>
          </w:p>
        </w:tc>
      </w:tr>
      <w:tr w14:paraId="44F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1C5B7B4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72F251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D8A2E71">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3A33186">
            <w:pPr>
              <w:spacing w:line="440" w:lineRule="exact"/>
              <w:ind w:firstLine="482"/>
              <w:rPr>
                <w:rFonts w:ascii="宋体" w:hAnsi="宋体" w:cs="宋体"/>
                <w:caps w:val="0"/>
                <w:color w:val="auto"/>
                <w:spacing w:val="0"/>
                <w:sz w:val="24"/>
                <w:szCs w:val="24"/>
                <w:highlight w:val="none"/>
              </w:rPr>
            </w:pPr>
          </w:p>
        </w:tc>
      </w:tr>
      <w:tr w14:paraId="1C37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1073FA3">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2796E3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CA7A9FB">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C6E5E66">
            <w:pPr>
              <w:spacing w:line="440" w:lineRule="exact"/>
              <w:ind w:firstLine="482"/>
              <w:rPr>
                <w:rFonts w:ascii="宋体" w:hAnsi="宋体" w:cs="宋体"/>
                <w:caps w:val="0"/>
                <w:color w:val="auto"/>
                <w:spacing w:val="0"/>
                <w:sz w:val="24"/>
                <w:szCs w:val="24"/>
                <w:highlight w:val="none"/>
              </w:rPr>
            </w:pPr>
          </w:p>
        </w:tc>
      </w:tr>
      <w:tr w14:paraId="2453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97733C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4C69856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7D6FF4">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6E1B52A">
            <w:pPr>
              <w:spacing w:line="440" w:lineRule="exact"/>
              <w:ind w:firstLine="482"/>
              <w:rPr>
                <w:rFonts w:ascii="宋体" w:hAnsi="宋体" w:cs="宋体"/>
                <w:caps w:val="0"/>
                <w:color w:val="auto"/>
                <w:spacing w:val="0"/>
                <w:sz w:val="24"/>
                <w:szCs w:val="24"/>
                <w:highlight w:val="none"/>
              </w:rPr>
            </w:pPr>
          </w:p>
        </w:tc>
      </w:tr>
      <w:tr w14:paraId="600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2E61290">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BF56D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42823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94FD978">
            <w:pPr>
              <w:spacing w:line="440" w:lineRule="exact"/>
              <w:ind w:firstLine="482"/>
              <w:rPr>
                <w:rFonts w:ascii="宋体" w:hAnsi="宋体" w:cs="宋体"/>
                <w:caps w:val="0"/>
                <w:color w:val="auto"/>
                <w:spacing w:val="0"/>
                <w:sz w:val="24"/>
                <w:szCs w:val="24"/>
                <w:highlight w:val="none"/>
              </w:rPr>
            </w:pPr>
          </w:p>
        </w:tc>
      </w:tr>
      <w:tr w14:paraId="372C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C617F0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C3E5C7A">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65AB06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51349A4">
            <w:pPr>
              <w:spacing w:line="440" w:lineRule="exact"/>
              <w:ind w:firstLine="482"/>
              <w:rPr>
                <w:rFonts w:ascii="宋体" w:hAnsi="宋体" w:cs="宋体"/>
                <w:caps w:val="0"/>
                <w:color w:val="auto"/>
                <w:spacing w:val="0"/>
                <w:sz w:val="24"/>
                <w:szCs w:val="24"/>
                <w:highlight w:val="none"/>
              </w:rPr>
            </w:pPr>
          </w:p>
        </w:tc>
      </w:tr>
      <w:tr w14:paraId="74BB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91E75D5">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9CF3A7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A8A8B36">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EF24958">
            <w:pPr>
              <w:spacing w:line="440" w:lineRule="exact"/>
              <w:ind w:firstLine="482"/>
              <w:rPr>
                <w:rFonts w:ascii="宋体" w:hAnsi="宋体" w:cs="宋体"/>
                <w:caps w:val="0"/>
                <w:color w:val="auto"/>
                <w:spacing w:val="0"/>
                <w:sz w:val="24"/>
                <w:szCs w:val="24"/>
                <w:highlight w:val="none"/>
              </w:rPr>
            </w:pPr>
          </w:p>
        </w:tc>
      </w:tr>
      <w:tr w14:paraId="688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089594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5DC3AF2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645140B5">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FC29162">
            <w:pPr>
              <w:spacing w:line="440" w:lineRule="exact"/>
              <w:ind w:firstLine="482"/>
              <w:rPr>
                <w:rFonts w:ascii="宋体" w:hAnsi="宋体" w:cs="宋体"/>
                <w:caps w:val="0"/>
                <w:color w:val="auto"/>
                <w:spacing w:val="0"/>
                <w:sz w:val="24"/>
                <w:szCs w:val="24"/>
                <w:highlight w:val="none"/>
              </w:rPr>
            </w:pPr>
          </w:p>
        </w:tc>
      </w:tr>
      <w:tr w14:paraId="3E4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B8083A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ABED3C3">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933EF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13595884">
            <w:pPr>
              <w:spacing w:line="440" w:lineRule="exact"/>
              <w:ind w:firstLine="482"/>
              <w:rPr>
                <w:rFonts w:ascii="宋体" w:hAnsi="宋体" w:cs="宋体"/>
                <w:caps w:val="0"/>
                <w:color w:val="auto"/>
                <w:spacing w:val="0"/>
                <w:sz w:val="24"/>
                <w:szCs w:val="24"/>
                <w:highlight w:val="none"/>
              </w:rPr>
            </w:pPr>
          </w:p>
        </w:tc>
      </w:tr>
      <w:tr w14:paraId="5D47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6B1D2A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0C877E1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7F401E2">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47CA269">
            <w:pPr>
              <w:spacing w:line="440" w:lineRule="exact"/>
              <w:ind w:firstLine="482"/>
              <w:rPr>
                <w:rFonts w:ascii="宋体" w:hAnsi="宋体" w:cs="宋体"/>
                <w:caps w:val="0"/>
                <w:color w:val="auto"/>
                <w:spacing w:val="0"/>
                <w:sz w:val="24"/>
                <w:szCs w:val="24"/>
                <w:highlight w:val="none"/>
              </w:rPr>
            </w:pPr>
          </w:p>
        </w:tc>
      </w:tr>
      <w:tr w14:paraId="126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0AF90137">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762DBB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223D1C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985F8AA">
            <w:pPr>
              <w:spacing w:line="440" w:lineRule="exact"/>
              <w:ind w:firstLine="482"/>
              <w:rPr>
                <w:rFonts w:ascii="宋体" w:hAnsi="宋体" w:cs="宋体"/>
                <w:caps w:val="0"/>
                <w:color w:val="auto"/>
                <w:spacing w:val="0"/>
                <w:sz w:val="24"/>
                <w:szCs w:val="24"/>
                <w:highlight w:val="none"/>
              </w:rPr>
            </w:pPr>
          </w:p>
        </w:tc>
      </w:tr>
      <w:tr w14:paraId="4774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485071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17DFABD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8BA656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3B99149B">
            <w:pPr>
              <w:spacing w:line="440" w:lineRule="exact"/>
              <w:ind w:firstLine="482"/>
              <w:rPr>
                <w:rFonts w:ascii="宋体" w:hAnsi="宋体" w:cs="宋体"/>
                <w:caps w:val="0"/>
                <w:color w:val="auto"/>
                <w:spacing w:val="0"/>
                <w:sz w:val="24"/>
                <w:szCs w:val="24"/>
                <w:highlight w:val="none"/>
              </w:rPr>
            </w:pPr>
          </w:p>
        </w:tc>
      </w:tr>
    </w:tbl>
    <w:p w14:paraId="30E2106D">
      <w:pPr>
        <w:spacing w:line="360" w:lineRule="auto"/>
        <w:ind w:firstLine="542"/>
        <w:rPr>
          <w:rFonts w:hint="eastAsia" w:ascii="宋体" w:hAnsi="宋体" w:cs="宋体"/>
          <w:caps w:val="0"/>
          <w:color w:val="auto"/>
          <w:spacing w:val="0"/>
          <w:sz w:val="27"/>
          <w:szCs w:val="27"/>
          <w:highlight w:val="none"/>
        </w:rPr>
      </w:pPr>
    </w:p>
    <w:p w14:paraId="4F1DA964">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483" w:name="_Toc296602617"/>
      <w:bookmarkStart w:id="1484" w:name="_Toc246996372"/>
      <w:bookmarkStart w:id="1485" w:name="_Toc144974875"/>
      <w:bookmarkStart w:id="1486" w:name="_Toc152042596"/>
      <w:bookmarkStart w:id="1487" w:name="_Toc179632827"/>
      <w:bookmarkStart w:id="1488" w:name="_Toc246997115"/>
      <w:bookmarkStart w:id="1489" w:name="_Toc152045807"/>
      <w:bookmarkStart w:id="1490" w:name="_Toc247085890"/>
      <w:bookmarkStart w:id="1491" w:name="_Toc77586977"/>
      <w:bookmarkStart w:id="1492" w:name="_Toc6931"/>
      <w:bookmarkStart w:id="1493" w:name="_Toc77586879"/>
      <w:r>
        <w:rPr>
          <w:rFonts w:hint="eastAsia" w:ascii="宋体" w:hAnsi="宋体" w:eastAsia="宋体" w:cs="宋体"/>
          <w:caps w:val="0"/>
          <w:color w:val="auto"/>
          <w:spacing w:val="0"/>
          <w:highlight w:val="none"/>
        </w:rPr>
        <w:t>八、</w:t>
      </w:r>
      <w:bookmarkEnd w:id="1483"/>
      <w:bookmarkEnd w:id="1484"/>
      <w:bookmarkEnd w:id="1485"/>
      <w:bookmarkEnd w:id="1486"/>
      <w:bookmarkEnd w:id="1487"/>
      <w:bookmarkEnd w:id="1488"/>
      <w:bookmarkEnd w:id="1489"/>
      <w:bookmarkEnd w:id="1490"/>
      <w:r>
        <w:rPr>
          <w:rFonts w:hint="eastAsia" w:ascii="宋体" w:hAnsi="宋体" w:eastAsia="宋体" w:cs="宋体"/>
          <w:caps w:val="0"/>
          <w:color w:val="auto"/>
          <w:spacing w:val="0"/>
          <w:highlight w:val="none"/>
        </w:rPr>
        <w:t>投标人基本情况</w:t>
      </w:r>
      <w:bookmarkEnd w:id="1491"/>
      <w:bookmarkEnd w:id="1492"/>
      <w:bookmarkEnd w:id="1493"/>
    </w:p>
    <w:p w14:paraId="3314D48F">
      <w:pPr>
        <w:pStyle w:val="3"/>
        <w:ind w:firstLine="640"/>
        <w:jc w:val="left"/>
        <w:rPr>
          <w:rFonts w:hint="eastAsia" w:ascii="宋体" w:hAnsi="宋体" w:cs="宋体"/>
          <w:caps w:val="0"/>
          <w:color w:val="auto"/>
          <w:spacing w:val="0"/>
          <w:highlight w:val="none"/>
        </w:rPr>
      </w:pPr>
      <w:bookmarkStart w:id="1494" w:name="_Toc152045808"/>
      <w:bookmarkStart w:id="1495" w:name="_Toc152042597"/>
      <w:bookmarkStart w:id="1496" w:name="_Toc144974876"/>
      <w:bookmarkStart w:id="1497" w:name="_Toc246997116"/>
      <w:bookmarkStart w:id="1498" w:name="_Toc296602618"/>
      <w:bookmarkStart w:id="1499" w:name="_Toc77586978"/>
      <w:bookmarkStart w:id="1500" w:name="_Toc77586880"/>
      <w:bookmarkStart w:id="1501" w:name="_Toc179632828"/>
      <w:bookmarkStart w:id="1502" w:name="_Toc246996373"/>
      <w:bookmarkStart w:id="1503" w:name="_Toc123"/>
      <w:bookmarkStart w:id="1504" w:name="_Toc247085891"/>
      <w:r>
        <w:rPr>
          <w:rFonts w:hint="eastAsia" w:ascii="宋体" w:hAnsi="宋体" w:cs="宋体"/>
          <w:caps w:val="0"/>
          <w:color w:val="auto"/>
          <w:spacing w:val="0"/>
          <w:highlight w:val="none"/>
        </w:rPr>
        <w:t>（一）供应商基本情况表</w:t>
      </w:r>
      <w:bookmarkEnd w:id="1494"/>
      <w:bookmarkEnd w:id="1495"/>
      <w:bookmarkEnd w:id="1496"/>
      <w:bookmarkEnd w:id="1497"/>
      <w:bookmarkEnd w:id="1498"/>
      <w:bookmarkEnd w:id="1499"/>
      <w:bookmarkEnd w:id="1500"/>
      <w:bookmarkEnd w:id="1501"/>
      <w:bookmarkEnd w:id="1502"/>
      <w:bookmarkEnd w:id="1503"/>
      <w:bookmarkEnd w:id="1504"/>
    </w:p>
    <w:tbl>
      <w:tblPr>
        <w:tblStyle w:val="16"/>
        <w:tblW w:w="8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187"/>
        <w:gridCol w:w="661"/>
        <w:gridCol w:w="840"/>
        <w:gridCol w:w="420"/>
        <w:gridCol w:w="311"/>
        <w:gridCol w:w="1179"/>
        <w:gridCol w:w="389"/>
        <w:gridCol w:w="860"/>
        <w:gridCol w:w="992"/>
      </w:tblGrid>
      <w:tr w14:paraId="3216C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385B58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8A614FC">
            <w:pPr>
              <w:topLinePunct/>
              <w:spacing w:line="440" w:lineRule="exact"/>
              <w:ind w:firstLine="482"/>
              <w:jc w:val="center"/>
              <w:rPr>
                <w:rFonts w:ascii="宋体" w:hAnsi="宋体" w:cs="宋体"/>
                <w:caps w:val="0"/>
                <w:color w:val="auto"/>
                <w:spacing w:val="0"/>
                <w:sz w:val="24"/>
                <w:szCs w:val="24"/>
                <w:highlight w:val="none"/>
              </w:rPr>
            </w:pPr>
          </w:p>
        </w:tc>
      </w:tr>
      <w:tr w14:paraId="3692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A5F1F0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A0673E7">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A760D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邮政编码</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0EF59F64">
            <w:pPr>
              <w:topLinePunct/>
              <w:spacing w:line="440" w:lineRule="exact"/>
              <w:rPr>
                <w:rFonts w:hint="eastAsia" w:ascii="宋体" w:hAnsi="宋体" w:cs="宋体"/>
                <w:caps w:val="0"/>
                <w:color w:val="auto"/>
                <w:spacing w:val="0"/>
                <w:sz w:val="24"/>
                <w:szCs w:val="24"/>
                <w:highlight w:val="none"/>
              </w:rPr>
            </w:pPr>
          </w:p>
        </w:tc>
      </w:tr>
      <w:tr w14:paraId="375A7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EE4BD5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联系方式</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6B28AC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2EF0A9E6">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8C51B7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 话</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6D6D406A">
            <w:pPr>
              <w:topLinePunct/>
              <w:spacing w:line="440" w:lineRule="exact"/>
              <w:rPr>
                <w:rFonts w:hint="eastAsia" w:ascii="宋体" w:hAnsi="宋体" w:cs="宋体"/>
                <w:caps w:val="0"/>
                <w:color w:val="auto"/>
                <w:spacing w:val="0"/>
                <w:sz w:val="24"/>
                <w:szCs w:val="24"/>
                <w:highlight w:val="none"/>
              </w:rPr>
            </w:pPr>
          </w:p>
        </w:tc>
      </w:tr>
      <w:tr w14:paraId="5AA2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4765015">
            <w:pPr>
              <w:topLinePunct/>
              <w:spacing w:line="440" w:lineRule="exact"/>
              <w:rPr>
                <w:rFonts w:hint="eastAsia" w:ascii="宋体" w:hAnsi="宋体" w:cs="宋体"/>
                <w:caps w:val="0"/>
                <w:color w:val="auto"/>
                <w:spacing w:val="0"/>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25A336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传  真</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18AB5BBE">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3559A9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网 址</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56A6D520">
            <w:pPr>
              <w:topLinePunct/>
              <w:spacing w:line="440" w:lineRule="exact"/>
              <w:rPr>
                <w:rFonts w:hint="eastAsia" w:ascii="宋体" w:hAnsi="宋体" w:cs="宋体"/>
                <w:caps w:val="0"/>
                <w:color w:val="auto"/>
                <w:spacing w:val="0"/>
                <w:sz w:val="24"/>
                <w:szCs w:val="24"/>
                <w:highlight w:val="none"/>
              </w:rPr>
            </w:pPr>
          </w:p>
        </w:tc>
      </w:tr>
      <w:tr w14:paraId="1349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8DF88EB">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A824AE">
            <w:pPr>
              <w:topLinePunct/>
              <w:spacing w:line="440" w:lineRule="exact"/>
              <w:ind w:firstLine="482"/>
              <w:jc w:val="center"/>
              <w:rPr>
                <w:rFonts w:ascii="宋体" w:hAnsi="宋体" w:cs="宋体"/>
                <w:caps w:val="0"/>
                <w:color w:val="auto"/>
                <w:spacing w:val="0"/>
                <w:sz w:val="24"/>
                <w:szCs w:val="24"/>
                <w:highlight w:val="none"/>
              </w:rPr>
            </w:pPr>
          </w:p>
        </w:tc>
      </w:tr>
      <w:tr w14:paraId="137A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CA175C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0310FF9">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384EEA73">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EF5A38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9FB9ADA">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20124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7B7C02">
            <w:pPr>
              <w:topLinePunct/>
              <w:spacing w:line="440" w:lineRule="exact"/>
              <w:rPr>
                <w:rFonts w:hint="eastAsia" w:ascii="宋体" w:hAnsi="宋体" w:cs="宋体"/>
                <w:caps w:val="0"/>
                <w:color w:val="auto"/>
                <w:spacing w:val="0"/>
                <w:sz w:val="24"/>
                <w:szCs w:val="24"/>
                <w:highlight w:val="none"/>
              </w:rPr>
            </w:pPr>
          </w:p>
        </w:tc>
      </w:tr>
      <w:tr w14:paraId="186C3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846FD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E0DE9C3">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4C21231">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57316A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C770EC6">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A897D0F">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5E0F27">
            <w:pPr>
              <w:topLinePunct/>
              <w:spacing w:line="440" w:lineRule="exact"/>
              <w:rPr>
                <w:rFonts w:hint="eastAsia" w:ascii="宋体" w:hAnsi="宋体" w:cs="宋体"/>
                <w:caps w:val="0"/>
                <w:color w:val="auto"/>
                <w:spacing w:val="0"/>
                <w:sz w:val="24"/>
                <w:szCs w:val="24"/>
                <w:highlight w:val="none"/>
              </w:rPr>
            </w:pPr>
          </w:p>
        </w:tc>
      </w:tr>
      <w:tr w14:paraId="5919D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524DF2">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DEC7376">
            <w:pPr>
              <w:topLinePunct/>
              <w:spacing w:line="440" w:lineRule="exact"/>
              <w:ind w:firstLine="482"/>
              <w:jc w:val="center"/>
              <w:rPr>
                <w:rFonts w:ascii="宋体" w:hAnsi="宋体" w:cs="宋体"/>
                <w:caps w:val="0"/>
                <w:color w:val="auto"/>
                <w:spacing w:val="0"/>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60B818D">
            <w:pPr>
              <w:topLinePunct/>
              <w:spacing w:line="440" w:lineRule="exact"/>
              <w:ind w:firstLine="120" w:firstLineChars="50"/>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员工总人数：</w:t>
            </w:r>
          </w:p>
        </w:tc>
      </w:tr>
      <w:tr w14:paraId="119C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B66278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3AF0DC3">
            <w:pPr>
              <w:topLinePunct/>
              <w:spacing w:line="440" w:lineRule="exact"/>
              <w:ind w:firstLine="482"/>
              <w:jc w:val="center"/>
              <w:rPr>
                <w:rFonts w:ascii="宋体" w:hAnsi="宋体" w:cs="宋体"/>
                <w:caps w:val="0"/>
                <w:color w:val="auto"/>
                <w:spacing w:val="0"/>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3E7AAD0">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958454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278618E">
            <w:pPr>
              <w:topLinePunct/>
              <w:spacing w:line="440" w:lineRule="exact"/>
              <w:ind w:firstLine="482"/>
              <w:jc w:val="center"/>
              <w:rPr>
                <w:rFonts w:ascii="宋体" w:hAnsi="宋体" w:cs="宋体"/>
                <w:caps w:val="0"/>
                <w:color w:val="auto"/>
                <w:spacing w:val="0"/>
                <w:sz w:val="24"/>
                <w:szCs w:val="24"/>
                <w:highlight w:val="none"/>
              </w:rPr>
            </w:pPr>
          </w:p>
        </w:tc>
      </w:tr>
      <w:tr w14:paraId="4A36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C7934F5">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00634F9">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6FDE2A9E">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4676F0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54834E1">
            <w:pPr>
              <w:topLinePunct/>
              <w:spacing w:line="440" w:lineRule="exact"/>
              <w:ind w:firstLine="482"/>
              <w:jc w:val="center"/>
              <w:rPr>
                <w:rFonts w:ascii="宋体" w:hAnsi="宋体" w:cs="宋体"/>
                <w:caps w:val="0"/>
                <w:color w:val="auto"/>
                <w:spacing w:val="0"/>
                <w:sz w:val="24"/>
                <w:szCs w:val="24"/>
                <w:highlight w:val="none"/>
              </w:rPr>
            </w:pPr>
          </w:p>
        </w:tc>
      </w:tr>
      <w:tr w14:paraId="1CED4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2F074B">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89BDE9E">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02883CF">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19D12A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19D4A3F">
            <w:pPr>
              <w:topLinePunct/>
              <w:spacing w:line="440" w:lineRule="exact"/>
              <w:ind w:firstLine="482"/>
              <w:jc w:val="center"/>
              <w:rPr>
                <w:rFonts w:ascii="宋体" w:hAnsi="宋体" w:cs="宋体"/>
                <w:caps w:val="0"/>
                <w:color w:val="auto"/>
                <w:spacing w:val="0"/>
                <w:sz w:val="24"/>
                <w:szCs w:val="24"/>
                <w:highlight w:val="none"/>
              </w:rPr>
            </w:pPr>
          </w:p>
        </w:tc>
      </w:tr>
      <w:tr w14:paraId="2EFF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7C6BC91">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7CFE74C">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34D6827">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3DC55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9F417B2">
            <w:pPr>
              <w:topLinePunct/>
              <w:spacing w:line="440" w:lineRule="exact"/>
              <w:ind w:firstLine="482"/>
              <w:jc w:val="center"/>
              <w:rPr>
                <w:rFonts w:ascii="宋体" w:hAnsi="宋体" w:cs="宋体"/>
                <w:caps w:val="0"/>
                <w:color w:val="auto"/>
                <w:spacing w:val="0"/>
                <w:sz w:val="24"/>
                <w:szCs w:val="24"/>
                <w:highlight w:val="none"/>
              </w:rPr>
            </w:pPr>
          </w:p>
        </w:tc>
      </w:tr>
      <w:tr w14:paraId="59B4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bottom w:val="nil"/>
              <w:right w:val="single" w:color="auto" w:sz="4" w:space="0"/>
            </w:tcBorders>
            <w:noWrap w:val="0"/>
            <w:vAlign w:val="center"/>
          </w:tcPr>
          <w:p w14:paraId="0FD430A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经营范围</w:t>
            </w:r>
          </w:p>
        </w:tc>
        <w:tc>
          <w:tcPr>
            <w:tcW w:w="6840" w:type="dxa"/>
            <w:gridSpan w:val="9"/>
            <w:tcBorders>
              <w:top w:val="single" w:color="auto" w:sz="4" w:space="0"/>
              <w:left w:val="single" w:color="auto" w:sz="4" w:space="0"/>
              <w:bottom w:val="nil"/>
              <w:right w:val="single" w:color="auto" w:sz="4" w:space="0"/>
            </w:tcBorders>
            <w:noWrap w:val="0"/>
            <w:vAlign w:val="center"/>
          </w:tcPr>
          <w:p w14:paraId="53D2A87B">
            <w:pPr>
              <w:topLinePunct/>
              <w:spacing w:line="440" w:lineRule="exact"/>
              <w:ind w:firstLine="482"/>
              <w:jc w:val="center"/>
              <w:rPr>
                <w:rFonts w:ascii="宋体" w:hAnsi="宋体" w:cs="宋体"/>
                <w:caps w:val="0"/>
                <w:color w:val="auto"/>
                <w:spacing w:val="0"/>
                <w:sz w:val="24"/>
                <w:szCs w:val="24"/>
                <w:highlight w:val="none"/>
              </w:rPr>
            </w:pPr>
          </w:p>
        </w:tc>
      </w:tr>
      <w:tr w14:paraId="3AA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5F27472">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43DE55">
            <w:pPr>
              <w:topLinePunct/>
              <w:spacing w:line="440" w:lineRule="exact"/>
              <w:ind w:firstLine="480"/>
              <w:rPr>
                <w:rFonts w:ascii="宋体" w:hAnsi="宋体" w:cs="宋体"/>
                <w:b/>
                <w:caps w:val="0"/>
                <w:color w:val="auto"/>
                <w:spacing w:val="0"/>
                <w:sz w:val="24"/>
                <w:szCs w:val="24"/>
                <w:highlight w:val="none"/>
              </w:rPr>
            </w:pPr>
          </w:p>
        </w:tc>
      </w:tr>
    </w:tbl>
    <w:p w14:paraId="7410996E">
      <w:pPr>
        <w:spacing w:line="440" w:lineRule="exact"/>
        <w:ind w:firstLine="402"/>
        <w:jc w:val="left"/>
        <w:rPr>
          <w:rFonts w:hint="eastAsia" w:ascii="宋体" w:hAnsi="宋体" w:cs="宋体"/>
          <w:b/>
          <w:bCs/>
          <w:caps w:val="0"/>
          <w:color w:val="auto"/>
          <w:spacing w:val="0"/>
          <w:sz w:val="32"/>
          <w:szCs w:val="32"/>
          <w:highlight w:val="none"/>
        </w:rPr>
      </w:pPr>
      <w:bookmarkStart w:id="1505" w:name="_Toc265953296"/>
      <w:bookmarkStart w:id="1506" w:name="_Toc144974878"/>
      <w:bookmarkStart w:id="1507" w:name="_Toc152045810"/>
      <w:bookmarkStart w:id="1508" w:name="_Toc247514302"/>
      <w:bookmarkStart w:id="1509" w:name="_Toc247527850"/>
      <w:bookmarkStart w:id="1510" w:name="_Toc296602620"/>
      <w:bookmarkStart w:id="1511" w:name="_Toc152042599"/>
      <w:bookmarkStart w:id="1512" w:name="_Toc152045813"/>
      <w:bookmarkStart w:id="1513" w:name="_Toc179632833"/>
      <w:bookmarkStart w:id="1514" w:name="_Toc152042602"/>
      <w:bookmarkStart w:id="1515" w:name="_Toc144974881"/>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（二）近年财务状况表</w:t>
      </w:r>
    </w:p>
    <w:p w14:paraId="13C89BE7">
      <w:pPr>
        <w:spacing w:line="440" w:lineRule="exact"/>
        <w:ind w:firstLine="600" w:firstLineChars="250"/>
        <w:jc w:val="left"/>
        <w:rPr>
          <w:rFonts w:hint="eastAsia" w:ascii="宋体" w:hAnsi="宋体" w:cs="宋体"/>
          <w:bCs/>
          <w:caps w:val="0"/>
          <w:color w:val="auto"/>
          <w:spacing w:val="0"/>
          <w:sz w:val="24"/>
          <w:szCs w:val="32"/>
          <w:highlight w:val="none"/>
        </w:rPr>
      </w:pPr>
    </w:p>
    <w:p w14:paraId="59DA0EF4">
      <w:pPr>
        <w:spacing w:line="440" w:lineRule="exact"/>
        <w:ind w:firstLine="640"/>
        <w:jc w:val="left"/>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（三）近年完成的类似项目情况表</w:t>
      </w:r>
      <w:bookmarkEnd w:id="1505"/>
      <w:bookmarkEnd w:id="1506"/>
      <w:bookmarkEnd w:id="1507"/>
      <w:bookmarkEnd w:id="1508"/>
      <w:bookmarkEnd w:id="1509"/>
      <w:bookmarkEnd w:id="1510"/>
      <w:bookmarkEnd w:id="1511"/>
    </w:p>
    <w:p w14:paraId="47496CC0">
      <w:pPr>
        <w:spacing w:line="440" w:lineRule="exact"/>
        <w:ind w:firstLine="462"/>
        <w:jc w:val="center"/>
        <w:rPr>
          <w:rFonts w:hint="eastAsia" w:ascii="宋体" w:hAnsi="宋体" w:cs="宋体"/>
          <w:caps w:val="0"/>
          <w:color w:val="auto"/>
          <w:spacing w:val="0"/>
          <w:sz w:val="23"/>
          <w:szCs w:val="23"/>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4F01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C3F5C0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E0009ED">
            <w:pPr>
              <w:topLinePunct/>
              <w:spacing w:line="440" w:lineRule="exact"/>
              <w:ind w:firstLine="482"/>
              <w:rPr>
                <w:rFonts w:ascii="宋体" w:hAnsi="宋体" w:cs="宋体"/>
                <w:caps w:val="0"/>
                <w:color w:val="auto"/>
                <w:spacing w:val="0"/>
                <w:sz w:val="24"/>
                <w:highlight w:val="none"/>
              </w:rPr>
            </w:pPr>
          </w:p>
        </w:tc>
      </w:tr>
      <w:tr w14:paraId="7C1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38C825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314BDC5">
            <w:pPr>
              <w:topLinePunct/>
              <w:spacing w:line="440" w:lineRule="exact"/>
              <w:ind w:firstLine="482"/>
              <w:rPr>
                <w:rFonts w:ascii="宋体" w:hAnsi="宋体" w:cs="宋体"/>
                <w:caps w:val="0"/>
                <w:color w:val="auto"/>
                <w:spacing w:val="0"/>
                <w:sz w:val="24"/>
                <w:highlight w:val="none"/>
              </w:rPr>
            </w:pPr>
          </w:p>
        </w:tc>
      </w:tr>
      <w:tr w14:paraId="55FE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630067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2D04C7">
            <w:pPr>
              <w:topLinePunct/>
              <w:spacing w:line="440" w:lineRule="exact"/>
              <w:ind w:firstLine="482"/>
              <w:rPr>
                <w:rFonts w:ascii="宋体" w:hAnsi="宋体" w:cs="宋体"/>
                <w:caps w:val="0"/>
                <w:color w:val="auto"/>
                <w:spacing w:val="0"/>
                <w:sz w:val="24"/>
                <w:highlight w:val="none"/>
              </w:rPr>
            </w:pPr>
          </w:p>
        </w:tc>
      </w:tr>
      <w:tr w14:paraId="66FB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4861BE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5366B14">
            <w:pPr>
              <w:topLinePunct/>
              <w:spacing w:line="440" w:lineRule="exact"/>
              <w:ind w:firstLine="482"/>
              <w:rPr>
                <w:rFonts w:ascii="宋体" w:hAnsi="宋体" w:cs="宋体"/>
                <w:caps w:val="0"/>
                <w:color w:val="auto"/>
                <w:spacing w:val="0"/>
                <w:sz w:val="24"/>
                <w:highlight w:val="none"/>
              </w:rPr>
            </w:pPr>
          </w:p>
        </w:tc>
      </w:tr>
      <w:tr w14:paraId="1D4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864767A">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DC9CE52">
            <w:pPr>
              <w:topLinePunct/>
              <w:spacing w:line="440" w:lineRule="exact"/>
              <w:ind w:firstLine="482"/>
              <w:rPr>
                <w:rFonts w:ascii="宋体" w:hAnsi="宋体" w:cs="宋体"/>
                <w:caps w:val="0"/>
                <w:color w:val="auto"/>
                <w:spacing w:val="0"/>
                <w:sz w:val="24"/>
                <w:highlight w:val="none"/>
              </w:rPr>
            </w:pPr>
          </w:p>
        </w:tc>
      </w:tr>
      <w:tr w14:paraId="6A1E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7E7EEB8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合同价格</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374D86C">
            <w:pPr>
              <w:topLinePunct/>
              <w:spacing w:line="440" w:lineRule="exact"/>
              <w:ind w:firstLine="482"/>
              <w:rPr>
                <w:rFonts w:ascii="宋体" w:hAnsi="宋体" w:cs="宋体"/>
                <w:caps w:val="0"/>
                <w:color w:val="auto"/>
                <w:spacing w:val="0"/>
                <w:sz w:val="24"/>
                <w:highlight w:val="none"/>
              </w:rPr>
            </w:pPr>
          </w:p>
        </w:tc>
      </w:tr>
      <w:tr w14:paraId="458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D164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F271941">
            <w:pPr>
              <w:topLinePunct/>
              <w:spacing w:line="440" w:lineRule="exact"/>
              <w:ind w:firstLine="482"/>
              <w:rPr>
                <w:rFonts w:ascii="宋体" w:hAnsi="宋体" w:cs="宋体"/>
                <w:caps w:val="0"/>
                <w:color w:val="auto"/>
                <w:spacing w:val="0"/>
                <w:sz w:val="24"/>
                <w:highlight w:val="none"/>
              </w:rPr>
            </w:pPr>
          </w:p>
        </w:tc>
      </w:tr>
      <w:tr w14:paraId="1AF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0E0342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CE8728">
            <w:pPr>
              <w:topLinePunct/>
              <w:spacing w:line="440" w:lineRule="exact"/>
              <w:ind w:firstLine="482"/>
              <w:rPr>
                <w:rFonts w:ascii="宋体" w:hAnsi="宋体" w:cs="宋体"/>
                <w:caps w:val="0"/>
                <w:color w:val="auto"/>
                <w:spacing w:val="0"/>
                <w:sz w:val="24"/>
                <w:highlight w:val="none"/>
              </w:rPr>
            </w:pPr>
          </w:p>
        </w:tc>
      </w:tr>
      <w:tr w14:paraId="507E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B73D9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88C66C8">
            <w:pPr>
              <w:topLinePunct/>
              <w:spacing w:line="440" w:lineRule="exact"/>
              <w:ind w:firstLine="482"/>
              <w:rPr>
                <w:rFonts w:ascii="宋体" w:hAnsi="宋体" w:cs="宋体"/>
                <w:caps w:val="0"/>
                <w:color w:val="auto"/>
                <w:spacing w:val="0"/>
                <w:sz w:val="24"/>
                <w:highlight w:val="none"/>
              </w:rPr>
            </w:pPr>
          </w:p>
        </w:tc>
      </w:tr>
      <w:tr w14:paraId="4F93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6F1FA7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7377A7A">
            <w:pPr>
              <w:topLinePunct/>
              <w:spacing w:line="440" w:lineRule="exact"/>
              <w:ind w:firstLine="482"/>
              <w:rPr>
                <w:rFonts w:ascii="宋体" w:hAnsi="宋体" w:cs="宋体"/>
                <w:caps w:val="0"/>
                <w:color w:val="auto"/>
                <w:spacing w:val="0"/>
                <w:sz w:val="24"/>
                <w:highlight w:val="none"/>
              </w:rPr>
            </w:pPr>
          </w:p>
        </w:tc>
      </w:tr>
      <w:tr w14:paraId="02D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31268A5">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3819BC">
            <w:pPr>
              <w:topLinePunct/>
              <w:spacing w:line="440" w:lineRule="exact"/>
              <w:ind w:firstLine="482"/>
              <w:rPr>
                <w:rFonts w:ascii="宋体" w:hAnsi="宋体" w:cs="宋体"/>
                <w:caps w:val="0"/>
                <w:color w:val="auto"/>
                <w:spacing w:val="0"/>
                <w:sz w:val="24"/>
                <w:highlight w:val="none"/>
              </w:rPr>
            </w:pPr>
          </w:p>
        </w:tc>
      </w:tr>
      <w:tr w14:paraId="129A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C1B98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FC0DB19">
            <w:pPr>
              <w:topLinePunct/>
              <w:spacing w:line="440" w:lineRule="exact"/>
              <w:ind w:firstLine="482"/>
              <w:rPr>
                <w:rFonts w:ascii="宋体" w:hAnsi="宋体" w:cs="宋体"/>
                <w:caps w:val="0"/>
                <w:color w:val="auto"/>
                <w:spacing w:val="0"/>
                <w:sz w:val="24"/>
                <w:highlight w:val="none"/>
              </w:rPr>
            </w:pPr>
          </w:p>
        </w:tc>
      </w:tr>
      <w:tr w14:paraId="638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1D2BFF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776650B">
            <w:pPr>
              <w:topLinePunct/>
              <w:spacing w:line="440" w:lineRule="exact"/>
              <w:ind w:firstLine="482"/>
              <w:rPr>
                <w:rFonts w:ascii="宋体" w:hAnsi="宋体" w:cs="宋体"/>
                <w:caps w:val="0"/>
                <w:color w:val="auto"/>
                <w:spacing w:val="0"/>
                <w:sz w:val="24"/>
                <w:highlight w:val="none"/>
              </w:rPr>
            </w:pPr>
          </w:p>
          <w:p w14:paraId="54F2DE68">
            <w:pPr>
              <w:topLinePunct/>
              <w:spacing w:line="440" w:lineRule="exact"/>
              <w:ind w:firstLine="482"/>
              <w:rPr>
                <w:rFonts w:hint="eastAsia" w:ascii="宋体" w:hAnsi="宋体" w:cs="宋体"/>
                <w:caps w:val="0"/>
                <w:color w:val="auto"/>
                <w:spacing w:val="0"/>
                <w:sz w:val="24"/>
                <w:highlight w:val="none"/>
              </w:rPr>
            </w:pPr>
          </w:p>
          <w:p w14:paraId="3A9E64A6">
            <w:pPr>
              <w:topLinePunct/>
              <w:spacing w:line="440" w:lineRule="exact"/>
              <w:ind w:firstLine="482"/>
              <w:rPr>
                <w:rFonts w:hint="eastAsia" w:ascii="宋体" w:hAnsi="宋体" w:cs="宋体"/>
                <w:caps w:val="0"/>
                <w:color w:val="auto"/>
                <w:spacing w:val="0"/>
                <w:sz w:val="24"/>
                <w:highlight w:val="none"/>
              </w:rPr>
            </w:pPr>
          </w:p>
          <w:p w14:paraId="27F31D6E">
            <w:pPr>
              <w:topLinePunct/>
              <w:spacing w:line="440" w:lineRule="exact"/>
              <w:ind w:firstLine="482"/>
              <w:rPr>
                <w:rFonts w:hint="eastAsia" w:ascii="宋体" w:hAnsi="宋体" w:cs="宋体"/>
                <w:caps w:val="0"/>
                <w:color w:val="auto"/>
                <w:spacing w:val="0"/>
                <w:sz w:val="24"/>
                <w:highlight w:val="none"/>
              </w:rPr>
            </w:pPr>
          </w:p>
          <w:p w14:paraId="075D320D">
            <w:pPr>
              <w:topLinePunct/>
              <w:spacing w:line="440" w:lineRule="exact"/>
              <w:ind w:firstLine="482"/>
              <w:rPr>
                <w:rFonts w:hint="eastAsia" w:ascii="宋体" w:hAnsi="宋体" w:cs="宋体"/>
                <w:caps w:val="0"/>
                <w:color w:val="auto"/>
                <w:spacing w:val="0"/>
                <w:sz w:val="24"/>
                <w:highlight w:val="none"/>
              </w:rPr>
            </w:pPr>
          </w:p>
          <w:p w14:paraId="197DE95F">
            <w:pPr>
              <w:topLinePunct/>
              <w:spacing w:line="440" w:lineRule="exact"/>
              <w:ind w:firstLine="482"/>
              <w:rPr>
                <w:rFonts w:hint="eastAsia" w:ascii="宋体" w:hAnsi="宋体" w:cs="宋体"/>
                <w:caps w:val="0"/>
                <w:color w:val="auto"/>
                <w:spacing w:val="0"/>
                <w:sz w:val="24"/>
                <w:highlight w:val="none"/>
              </w:rPr>
            </w:pPr>
          </w:p>
          <w:p w14:paraId="5D5B2254">
            <w:pPr>
              <w:topLinePunct/>
              <w:spacing w:line="440" w:lineRule="exact"/>
              <w:ind w:firstLine="482"/>
              <w:rPr>
                <w:rFonts w:ascii="宋体" w:hAnsi="宋体" w:cs="宋体"/>
                <w:caps w:val="0"/>
                <w:color w:val="auto"/>
                <w:spacing w:val="0"/>
                <w:sz w:val="24"/>
                <w:highlight w:val="none"/>
              </w:rPr>
            </w:pPr>
          </w:p>
        </w:tc>
      </w:tr>
      <w:tr w14:paraId="51E5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BB0A95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44A719F">
            <w:pPr>
              <w:topLinePunct/>
              <w:spacing w:line="440" w:lineRule="exact"/>
              <w:ind w:firstLine="482"/>
              <w:rPr>
                <w:rFonts w:ascii="宋体" w:hAnsi="宋体" w:cs="宋体"/>
                <w:caps w:val="0"/>
                <w:color w:val="auto"/>
                <w:spacing w:val="0"/>
                <w:sz w:val="24"/>
                <w:highlight w:val="none"/>
              </w:rPr>
            </w:pPr>
          </w:p>
        </w:tc>
      </w:tr>
    </w:tbl>
    <w:p w14:paraId="34356164">
      <w:pPr>
        <w:pStyle w:val="3"/>
        <w:ind w:firstLine="643"/>
        <w:rPr>
          <w:rFonts w:hint="eastAsia" w:ascii="宋体" w:hAnsi="宋体" w:cs="宋体"/>
          <w:caps w:val="0"/>
          <w:color w:val="auto"/>
          <w:spacing w:val="0"/>
          <w:sz w:val="20"/>
          <w:szCs w:val="20"/>
          <w:highlight w:val="none"/>
        </w:rPr>
      </w:pPr>
      <w:r>
        <w:rPr>
          <w:rFonts w:hint="eastAsia" w:ascii="宋体" w:hAnsi="宋体" w:cs="宋体"/>
          <w:b w:val="0"/>
          <w:bCs w:val="0"/>
          <w:caps w:val="0"/>
          <w:color w:val="auto"/>
          <w:spacing w:val="0"/>
          <w:highlight w:val="none"/>
        </w:rPr>
        <w:br w:type="page"/>
      </w:r>
      <w:bookmarkStart w:id="1516" w:name="_Toc152042600"/>
      <w:bookmarkStart w:id="1517" w:name="_Toc144974879"/>
      <w:bookmarkStart w:id="1518" w:name="_Toc77586979"/>
      <w:bookmarkStart w:id="1519" w:name="_Toc26073"/>
      <w:bookmarkStart w:id="1520" w:name="_Toc152045811"/>
      <w:bookmarkStart w:id="1521" w:name="_Toc265953297"/>
      <w:bookmarkStart w:id="1522" w:name="_Toc247514303"/>
      <w:bookmarkStart w:id="1523" w:name="_Toc296602621"/>
      <w:bookmarkStart w:id="1524" w:name="_Toc247527851"/>
      <w:bookmarkStart w:id="1525" w:name="_Toc77586881"/>
      <w:r>
        <w:rPr>
          <w:rFonts w:hint="eastAsia" w:ascii="宋体" w:hAnsi="宋体" w:cs="宋体"/>
          <w:caps w:val="0"/>
          <w:color w:val="auto"/>
          <w:spacing w:val="0"/>
          <w:highlight w:val="none"/>
        </w:rPr>
        <w:t>（四）正在实施的和新承接的项目情况表</w:t>
      </w:r>
      <w:bookmarkEnd w:id="1516"/>
      <w:bookmarkEnd w:id="1517"/>
      <w:bookmarkEnd w:id="1518"/>
      <w:bookmarkEnd w:id="1519"/>
      <w:bookmarkEnd w:id="1520"/>
      <w:bookmarkEnd w:id="1521"/>
      <w:bookmarkEnd w:id="1522"/>
      <w:bookmarkEnd w:id="1523"/>
      <w:bookmarkEnd w:id="1524"/>
      <w:bookmarkEnd w:id="152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7C54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6C0C4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A850CB0">
            <w:pPr>
              <w:topLinePunct/>
              <w:spacing w:line="440" w:lineRule="exact"/>
              <w:ind w:firstLine="482"/>
              <w:rPr>
                <w:rFonts w:ascii="宋体" w:hAnsi="宋体" w:cs="宋体"/>
                <w:caps w:val="0"/>
                <w:color w:val="auto"/>
                <w:spacing w:val="0"/>
                <w:sz w:val="24"/>
                <w:highlight w:val="none"/>
              </w:rPr>
            </w:pPr>
          </w:p>
        </w:tc>
      </w:tr>
      <w:tr w14:paraId="24C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8901CC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32A753">
            <w:pPr>
              <w:topLinePunct/>
              <w:spacing w:line="440" w:lineRule="exact"/>
              <w:ind w:firstLine="482"/>
              <w:rPr>
                <w:rFonts w:ascii="宋体" w:hAnsi="宋体" w:cs="宋体"/>
                <w:caps w:val="0"/>
                <w:color w:val="auto"/>
                <w:spacing w:val="0"/>
                <w:sz w:val="24"/>
                <w:highlight w:val="none"/>
              </w:rPr>
            </w:pPr>
          </w:p>
        </w:tc>
      </w:tr>
      <w:tr w14:paraId="6A30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EC33DD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283A8C8">
            <w:pPr>
              <w:topLinePunct/>
              <w:spacing w:line="440" w:lineRule="exact"/>
              <w:ind w:firstLine="482"/>
              <w:rPr>
                <w:rFonts w:ascii="宋体" w:hAnsi="宋体" w:cs="宋体"/>
                <w:caps w:val="0"/>
                <w:color w:val="auto"/>
                <w:spacing w:val="0"/>
                <w:sz w:val="24"/>
                <w:highlight w:val="none"/>
              </w:rPr>
            </w:pPr>
          </w:p>
        </w:tc>
      </w:tr>
      <w:tr w14:paraId="5B9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00B7E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3943ED6">
            <w:pPr>
              <w:topLinePunct/>
              <w:spacing w:line="440" w:lineRule="exact"/>
              <w:ind w:firstLine="482"/>
              <w:rPr>
                <w:rFonts w:ascii="宋体" w:hAnsi="宋体" w:cs="宋体"/>
                <w:caps w:val="0"/>
                <w:color w:val="auto"/>
                <w:spacing w:val="0"/>
                <w:sz w:val="24"/>
                <w:highlight w:val="none"/>
              </w:rPr>
            </w:pPr>
          </w:p>
        </w:tc>
      </w:tr>
      <w:tr w14:paraId="71C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55816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5FBC506">
            <w:pPr>
              <w:topLinePunct/>
              <w:spacing w:line="440" w:lineRule="exact"/>
              <w:ind w:firstLine="482"/>
              <w:rPr>
                <w:rFonts w:ascii="宋体" w:hAnsi="宋体" w:cs="宋体"/>
                <w:caps w:val="0"/>
                <w:color w:val="auto"/>
                <w:spacing w:val="0"/>
                <w:sz w:val="24"/>
                <w:highlight w:val="none"/>
              </w:rPr>
            </w:pPr>
          </w:p>
        </w:tc>
      </w:tr>
      <w:tr w14:paraId="4D7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4BEB1A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签约合同价</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829A1D6">
            <w:pPr>
              <w:topLinePunct/>
              <w:spacing w:line="440" w:lineRule="exact"/>
              <w:ind w:firstLine="482"/>
              <w:rPr>
                <w:rFonts w:ascii="宋体" w:hAnsi="宋体" w:cs="宋体"/>
                <w:caps w:val="0"/>
                <w:color w:val="auto"/>
                <w:spacing w:val="0"/>
                <w:sz w:val="24"/>
                <w:highlight w:val="none"/>
              </w:rPr>
            </w:pPr>
          </w:p>
        </w:tc>
      </w:tr>
      <w:tr w14:paraId="116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EE20F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09B9370">
            <w:pPr>
              <w:topLinePunct/>
              <w:spacing w:line="440" w:lineRule="exact"/>
              <w:ind w:firstLine="482"/>
              <w:rPr>
                <w:rFonts w:ascii="宋体" w:hAnsi="宋体" w:cs="宋体"/>
                <w:caps w:val="0"/>
                <w:color w:val="auto"/>
                <w:spacing w:val="0"/>
                <w:sz w:val="24"/>
                <w:highlight w:val="none"/>
              </w:rPr>
            </w:pPr>
          </w:p>
        </w:tc>
      </w:tr>
      <w:tr w14:paraId="6146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F0FBD8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计划竣工日期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B23984C">
            <w:pPr>
              <w:topLinePunct/>
              <w:spacing w:line="440" w:lineRule="exact"/>
              <w:ind w:firstLine="482"/>
              <w:rPr>
                <w:rFonts w:ascii="宋体" w:hAnsi="宋体" w:cs="宋体"/>
                <w:caps w:val="0"/>
                <w:color w:val="auto"/>
                <w:spacing w:val="0"/>
                <w:sz w:val="24"/>
                <w:highlight w:val="none"/>
              </w:rPr>
            </w:pPr>
          </w:p>
        </w:tc>
      </w:tr>
      <w:tr w14:paraId="7EF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23738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92B7DEE">
            <w:pPr>
              <w:topLinePunct/>
              <w:spacing w:line="440" w:lineRule="exact"/>
              <w:ind w:firstLine="482"/>
              <w:rPr>
                <w:rFonts w:ascii="宋体" w:hAnsi="宋体" w:cs="宋体"/>
                <w:caps w:val="0"/>
                <w:color w:val="auto"/>
                <w:spacing w:val="0"/>
                <w:sz w:val="24"/>
                <w:highlight w:val="none"/>
              </w:rPr>
            </w:pPr>
          </w:p>
        </w:tc>
      </w:tr>
      <w:tr w14:paraId="2AAF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EEE58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F410CA6">
            <w:pPr>
              <w:topLinePunct/>
              <w:spacing w:line="440" w:lineRule="exact"/>
              <w:ind w:firstLine="482"/>
              <w:rPr>
                <w:rFonts w:ascii="宋体" w:hAnsi="宋体" w:cs="宋体"/>
                <w:caps w:val="0"/>
                <w:color w:val="auto"/>
                <w:spacing w:val="0"/>
                <w:sz w:val="24"/>
                <w:highlight w:val="none"/>
              </w:rPr>
            </w:pPr>
          </w:p>
        </w:tc>
      </w:tr>
      <w:tr w14:paraId="612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32596B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A23EE12">
            <w:pPr>
              <w:topLinePunct/>
              <w:spacing w:line="440" w:lineRule="exact"/>
              <w:ind w:firstLine="482"/>
              <w:rPr>
                <w:rFonts w:ascii="宋体" w:hAnsi="宋体" w:cs="宋体"/>
                <w:caps w:val="0"/>
                <w:color w:val="auto"/>
                <w:spacing w:val="0"/>
                <w:sz w:val="24"/>
                <w:highlight w:val="none"/>
              </w:rPr>
            </w:pPr>
          </w:p>
        </w:tc>
      </w:tr>
      <w:tr w14:paraId="75A1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F6AA2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0B48305">
            <w:pPr>
              <w:topLinePunct/>
              <w:spacing w:line="440" w:lineRule="exact"/>
              <w:ind w:firstLine="482"/>
              <w:rPr>
                <w:rFonts w:ascii="宋体" w:hAnsi="宋体" w:cs="宋体"/>
                <w:caps w:val="0"/>
                <w:color w:val="auto"/>
                <w:spacing w:val="0"/>
                <w:sz w:val="24"/>
                <w:highlight w:val="none"/>
              </w:rPr>
            </w:pPr>
          </w:p>
        </w:tc>
      </w:tr>
      <w:tr w14:paraId="3607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66D044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C4830C6">
            <w:pPr>
              <w:topLinePunct/>
              <w:spacing w:line="440" w:lineRule="exact"/>
              <w:ind w:firstLine="482"/>
              <w:rPr>
                <w:rFonts w:ascii="宋体" w:hAnsi="宋体" w:cs="宋体"/>
                <w:caps w:val="0"/>
                <w:color w:val="auto"/>
                <w:spacing w:val="0"/>
                <w:sz w:val="24"/>
                <w:highlight w:val="none"/>
              </w:rPr>
            </w:pPr>
          </w:p>
          <w:p w14:paraId="3AD87AF6">
            <w:pPr>
              <w:topLinePunct/>
              <w:spacing w:line="440" w:lineRule="exact"/>
              <w:ind w:firstLine="482"/>
              <w:rPr>
                <w:rFonts w:hint="eastAsia" w:ascii="宋体" w:hAnsi="宋体" w:cs="宋体"/>
                <w:caps w:val="0"/>
                <w:color w:val="auto"/>
                <w:spacing w:val="0"/>
                <w:sz w:val="24"/>
                <w:highlight w:val="none"/>
              </w:rPr>
            </w:pPr>
          </w:p>
          <w:p w14:paraId="5A99394B">
            <w:pPr>
              <w:topLinePunct/>
              <w:spacing w:line="440" w:lineRule="exact"/>
              <w:ind w:firstLine="482"/>
              <w:rPr>
                <w:rFonts w:hint="eastAsia" w:ascii="宋体" w:hAnsi="宋体" w:cs="宋体"/>
                <w:caps w:val="0"/>
                <w:color w:val="auto"/>
                <w:spacing w:val="0"/>
                <w:sz w:val="24"/>
                <w:highlight w:val="none"/>
              </w:rPr>
            </w:pPr>
          </w:p>
          <w:p w14:paraId="355C34A8">
            <w:pPr>
              <w:topLinePunct/>
              <w:spacing w:line="440" w:lineRule="exact"/>
              <w:ind w:firstLine="482"/>
              <w:rPr>
                <w:rFonts w:hint="eastAsia" w:ascii="宋体" w:hAnsi="宋体" w:cs="宋体"/>
                <w:caps w:val="0"/>
                <w:color w:val="auto"/>
                <w:spacing w:val="0"/>
                <w:sz w:val="24"/>
                <w:highlight w:val="none"/>
              </w:rPr>
            </w:pPr>
          </w:p>
          <w:p w14:paraId="1BBD4D5D">
            <w:pPr>
              <w:topLinePunct/>
              <w:spacing w:line="440" w:lineRule="exact"/>
              <w:ind w:firstLine="482"/>
              <w:rPr>
                <w:rFonts w:hint="eastAsia" w:ascii="宋体" w:hAnsi="宋体" w:cs="宋体"/>
                <w:caps w:val="0"/>
                <w:color w:val="auto"/>
                <w:spacing w:val="0"/>
                <w:sz w:val="24"/>
                <w:highlight w:val="none"/>
              </w:rPr>
            </w:pPr>
          </w:p>
          <w:p w14:paraId="73660C29">
            <w:pPr>
              <w:topLinePunct/>
              <w:spacing w:line="440" w:lineRule="exact"/>
              <w:ind w:firstLine="482"/>
              <w:rPr>
                <w:rFonts w:hint="eastAsia" w:ascii="宋体" w:hAnsi="宋体" w:cs="宋体"/>
                <w:caps w:val="0"/>
                <w:color w:val="auto"/>
                <w:spacing w:val="0"/>
                <w:sz w:val="24"/>
                <w:highlight w:val="none"/>
              </w:rPr>
            </w:pPr>
          </w:p>
          <w:p w14:paraId="1EF5C3E9">
            <w:pPr>
              <w:topLinePunct/>
              <w:spacing w:line="440" w:lineRule="exact"/>
              <w:ind w:firstLine="482"/>
              <w:rPr>
                <w:rFonts w:ascii="宋体" w:hAnsi="宋体" w:cs="宋体"/>
                <w:caps w:val="0"/>
                <w:color w:val="auto"/>
                <w:spacing w:val="0"/>
                <w:sz w:val="24"/>
                <w:highlight w:val="none"/>
              </w:rPr>
            </w:pPr>
          </w:p>
        </w:tc>
      </w:tr>
      <w:tr w14:paraId="0E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E20C1C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88C51EC">
            <w:pPr>
              <w:topLinePunct/>
              <w:spacing w:line="440" w:lineRule="exact"/>
              <w:ind w:firstLine="482"/>
              <w:rPr>
                <w:rFonts w:ascii="宋体" w:hAnsi="宋体" w:cs="宋体"/>
                <w:caps w:val="0"/>
                <w:color w:val="auto"/>
                <w:spacing w:val="0"/>
                <w:sz w:val="24"/>
                <w:highlight w:val="none"/>
              </w:rPr>
            </w:pPr>
          </w:p>
        </w:tc>
      </w:tr>
    </w:tbl>
    <w:p w14:paraId="292543BE">
      <w:pPr>
        <w:spacing w:line="440" w:lineRule="exact"/>
        <w:ind w:firstLine="402"/>
        <w:rPr>
          <w:rFonts w:hint="eastAsia" w:ascii="宋体" w:hAnsi="宋体" w:cs="宋体"/>
          <w:caps w:val="0"/>
          <w:color w:val="auto"/>
          <w:spacing w:val="0"/>
          <w:sz w:val="20"/>
          <w:szCs w:val="20"/>
          <w:highlight w:val="none"/>
        </w:rPr>
      </w:pPr>
    </w:p>
    <w:p w14:paraId="6FB500F0">
      <w:pPr>
        <w:spacing w:line="440" w:lineRule="exact"/>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p>
    <w:p w14:paraId="172C0773">
      <w:pPr>
        <w:spacing w:line="440" w:lineRule="exact"/>
        <w:ind w:firstLine="640"/>
        <w:jc w:val="left"/>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（五）近年发生的诉讼和仲裁情况</w:t>
      </w:r>
    </w:p>
    <w:p w14:paraId="3878D9A6">
      <w:pPr>
        <w:spacing w:line="440" w:lineRule="exact"/>
        <w:ind w:firstLine="803" w:firstLineChars="250"/>
        <w:jc w:val="center"/>
        <w:rPr>
          <w:rFonts w:hint="eastAsia" w:ascii="宋体" w:hAnsi="宋体" w:cs="宋体"/>
          <w:b/>
          <w:bCs/>
          <w:caps w:val="0"/>
          <w:color w:val="auto"/>
          <w:spacing w:val="0"/>
          <w:sz w:val="32"/>
          <w:szCs w:val="32"/>
          <w:highlight w:val="none"/>
        </w:rPr>
      </w:pPr>
    </w:p>
    <w:p w14:paraId="5FC904FB">
      <w:pPr>
        <w:spacing w:line="440" w:lineRule="exact"/>
        <w:ind w:firstLine="600" w:firstLineChars="250"/>
        <w:jc w:val="left"/>
        <w:rPr>
          <w:rFonts w:hint="eastAsia" w:ascii="宋体" w:hAnsi="宋体" w:cs="宋体"/>
          <w:bCs/>
          <w:caps w:val="0"/>
          <w:color w:val="auto"/>
          <w:spacing w:val="0"/>
          <w:sz w:val="24"/>
          <w:szCs w:val="32"/>
          <w:highlight w:val="none"/>
        </w:rPr>
      </w:pPr>
      <w:r>
        <w:rPr>
          <w:rFonts w:hint="eastAsia" w:ascii="宋体" w:hAnsi="宋体" w:cs="宋体"/>
          <w:bCs/>
          <w:caps w:val="0"/>
          <w:color w:val="auto"/>
          <w:spacing w:val="0"/>
          <w:sz w:val="24"/>
          <w:szCs w:val="32"/>
          <w:highlight w:val="none"/>
        </w:rPr>
        <w:t>说明：近年发生的诉讼和仲裁情况仅限于投标人败诉的，且与履行施工承包合同有关的案件，不包括调解结案以及未裁决的仲裁或未终审判决的诉讼。</w:t>
      </w:r>
    </w:p>
    <w:p w14:paraId="7C99AA93">
      <w:pPr>
        <w:spacing w:line="440" w:lineRule="exact"/>
        <w:ind w:firstLine="482"/>
        <w:jc w:val="left"/>
        <w:rPr>
          <w:rFonts w:hint="eastAsia" w:ascii="宋体" w:hAnsi="宋体" w:cs="宋体"/>
          <w:bCs/>
          <w:caps w:val="0"/>
          <w:color w:val="auto"/>
          <w:spacing w:val="0"/>
          <w:sz w:val="24"/>
          <w:szCs w:val="32"/>
          <w:highlight w:val="none"/>
        </w:rPr>
      </w:pPr>
    </w:p>
    <w:p w14:paraId="2F20F043">
      <w:pPr>
        <w:spacing w:line="440" w:lineRule="exact"/>
        <w:ind w:firstLine="482"/>
        <w:jc w:val="left"/>
        <w:rPr>
          <w:rFonts w:hint="eastAsia" w:ascii="宋体" w:hAnsi="宋体" w:cs="宋体"/>
          <w:bCs/>
          <w:caps w:val="0"/>
          <w:color w:val="auto"/>
          <w:spacing w:val="0"/>
          <w:sz w:val="24"/>
          <w:szCs w:val="32"/>
          <w:highlight w:val="none"/>
        </w:rPr>
      </w:pPr>
    </w:p>
    <w:p w14:paraId="11506A8A">
      <w:pPr>
        <w:spacing w:line="440" w:lineRule="exact"/>
        <w:ind w:firstLine="482"/>
        <w:jc w:val="left"/>
        <w:rPr>
          <w:rFonts w:hint="eastAsia" w:ascii="宋体" w:hAnsi="宋体" w:cs="宋体"/>
          <w:bCs/>
          <w:caps w:val="0"/>
          <w:color w:val="auto"/>
          <w:spacing w:val="0"/>
          <w:sz w:val="24"/>
          <w:szCs w:val="32"/>
          <w:highlight w:val="none"/>
        </w:rPr>
      </w:pPr>
    </w:p>
    <w:p w14:paraId="7AA9AD66">
      <w:pPr>
        <w:spacing w:line="460" w:lineRule="exact"/>
        <w:ind w:firstLine="640"/>
        <w:rPr>
          <w:rFonts w:hint="eastAsia" w:ascii="宋体" w:hAnsi="宋体" w:cs="宋体"/>
          <w:b/>
          <w:bCs/>
          <w:caps w:val="0"/>
          <w:color w:val="auto"/>
          <w:spacing w:val="0"/>
          <w:sz w:val="32"/>
          <w:szCs w:val="32"/>
          <w:highlight w:val="none"/>
        </w:rPr>
      </w:pPr>
      <w:bookmarkStart w:id="1526" w:name="_Toc296602622"/>
      <w:bookmarkStart w:id="1527" w:name="_Toc246996374"/>
      <w:bookmarkStart w:id="1528" w:name="_Toc247085892"/>
      <w:bookmarkStart w:id="1529" w:name="_Toc246997117"/>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（六）农民工工资支付承诺</w:t>
      </w:r>
    </w:p>
    <w:p w14:paraId="04FA2179">
      <w:pPr>
        <w:spacing w:line="460" w:lineRule="exact"/>
        <w:ind w:firstLine="561" w:firstLineChars="234"/>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格式见附件1</w:t>
      </w:r>
    </w:p>
    <w:p w14:paraId="2E494017">
      <w:pPr>
        <w:pStyle w:val="15"/>
        <w:ind w:left="0" w:leftChars="0" w:firstLine="482"/>
        <w:rPr>
          <w:rFonts w:hint="eastAsia" w:ascii="宋体" w:hAnsi="宋体" w:eastAsia="宋体" w:cs="宋体"/>
          <w:caps w:val="0"/>
          <w:color w:val="auto"/>
          <w:spacing w:val="0"/>
          <w:sz w:val="24"/>
          <w:szCs w:val="24"/>
          <w:highlight w:val="none"/>
        </w:rPr>
      </w:pPr>
    </w:p>
    <w:p w14:paraId="3F102D9A">
      <w:pPr>
        <w:pStyle w:val="3"/>
        <w:keepNext w:val="0"/>
        <w:keepLines w:val="0"/>
        <w:ind w:firstLine="560"/>
        <w:rPr>
          <w:rFonts w:hint="eastAsia"/>
          <w:caps w:val="0"/>
          <w:color w:val="auto"/>
          <w:spacing w:val="0"/>
          <w:sz w:val="28"/>
          <w:highlight w:val="none"/>
        </w:rPr>
      </w:pPr>
      <w:bookmarkStart w:id="1530" w:name="_Toc27054"/>
      <w:bookmarkStart w:id="1531" w:name="_Toc77586980"/>
      <w:bookmarkStart w:id="1532" w:name="_Toc77586882"/>
      <w:r>
        <w:rPr>
          <w:rFonts w:hint="eastAsia"/>
          <w:caps w:val="0"/>
          <w:color w:val="auto"/>
          <w:spacing w:val="0"/>
          <w:sz w:val="28"/>
          <w:highlight w:val="none"/>
        </w:rPr>
        <w:br w:type="page"/>
      </w:r>
      <w:r>
        <w:rPr>
          <w:rFonts w:hint="eastAsia"/>
          <w:caps w:val="0"/>
          <w:color w:val="auto"/>
          <w:spacing w:val="0"/>
          <w:sz w:val="28"/>
          <w:highlight w:val="none"/>
        </w:rPr>
        <w:t>附：承诺书</w:t>
      </w:r>
      <w:bookmarkEnd w:id="1530"/>
    </w:p>
    <w:p w14:paraId="4D6FCAF5">
      <w:pPr>
        <w:tabs>
          <w:tab w:val="left" w:pos="2766"/>
        </w:tabs>
        <w:ind w:firstLine="562"/>
        <w:jc w:val="center"/>
        <w:rPr>
          <w:caps w:val="0"/>
          <w:color w:val="auto"/>
          <w:spacing w:val="0"/>
          <w:sz w:val="28"/>
          <w:highlight w:val="none"/>
        </w:rPr>
      </w:pPr>
      <w:r>
        <w:rPr>
          <w:rFonts w:hint="eastAsia"/>
          <w:caps w:val="0"/>
          <w:color w:val="auto"/>
          <w:spacing w:val="0"/>
          <w:sz w:val="28"/>
          <w:highlight w:val="none"/>
        </w:rPr>
        <w:t>承诺书</w:t>
      </w:r>
    </w:p>
    <w:p w14:paraId="3F7BF85D">
      <w:pPr>
        <w:tabs>
          <w:tab w:val="left" w:pos="2766"/>
        </w:tabs>
        <w:ind w:firstLine="562"/>
        <w:rPr>
          <w:caps w:val="0"/>
          <w:color w:val="auto"/>
          <w:spacing w:val="0"/>
          <w:sz w:val="28"/>
          <w:highlight w:val="none"/>
        </w:rPr>
      </w:pPr>
      <w:r>
        <w:rPr>
          <w:rFonts w:hint="eastAsia"/>
          <w:caps w:val="0"/>
          <w:color w:val="auto"/>
          <w:spacing w:val="0"/>
          <w:sz w:val="28"/>
          <w:highlight w:val="none"/>
        </w:rPr>
        <w:t>（招标人名称）：</w:t>
      </w:r>
    </w:p>
    <w:p w14:paraId="2975CC46">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我方在此声明，我方拟派往（项目名称）（以下简称“本工程”）的项目经理（项目经理姓名）现阶段没有担任任何在施建设工程项目的项目经理。</w:t>
      </w:r>
    </w:p>
    <w:p w14:paraId="211B46A2">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我方保证上述信息的真实和准确，并愿意承担因我方就此弄虚作假所引起的一切法律后果。</w:t>
      </w:r>
    </w:p>
    <w:p w14:paraId="7C101F91">
      <w:pPr>
        <w:tabs>
          <w:tab w:val="left" w:pos="2766"/>
        </w:tabs>
        <w:ind w:firstLine="560" w:firstLineChars="200"/>
        <w:rPr>
          <w:caps w:val="0"/>
          <w:color w:val="auto"/>
          <w:spacing w:val="0"/>
          <w:sz w:val="28"/>
          <w:highlight w:val="none"/>
        </w:rPr>
      </w:pPr>
      <w:r>
        <w:rPr>
          <w:rFonts w:hint="eastAsia"/>
          <w:caps w:val="0"/>
          <w:color w:val="auto"/>
          <w:spacing w:val="0"/>
          <w:sz w:val="28"/>
          <w:highlight w:val="none"/>
        </w:rPr>
        <w:t>特此承诺。</w:t>
      </w:r>
    </w:p>
    <w:p w14:paraId="609BBCE2">
      <w:pPr>
        <w:tabs>
          <w:tab w:val="left" w:pos="2766"/>
        </w:tabs>
        <w:ind w:firstLine="562"/>
        <w:rPr>
          <w:caps w:val="0"/>
          <w:color w:val="auto"/>
          <w:spacing w:val="0"/>
          <w:sz w:val="28"/>
          <w:highlight w:val="none"/>
        </w:rPr>
      </w:pPr>
      <w:r>
        <w:rPr>
          <w:rFonts w:hint="eastAsia"/>
          <w:caps w:val="0"/>
          <w:color w:val="auto"/>
          <w:spacing w:val="0"/>
          <w:sz w:val="28"/>
          <w:highlight w:val="none"/>
        </w:rPr>
        <w:t>投标单位：（公章签章）</w:t>
      </w:r>
    </w:p>
    <w:p w14:paraId="0ABC0537">
      <w:pPr>
        <w:tabs>
          <w:tab w:val="left" w:pos="2766"/>
        </w:tabs>
        <w:ind w:firstLine="562"/>
        <w:rPr>
          <w:caps w:val="0"/>
          <w:color w:val="auto"/>
          <w:spacing w:val="0"/>
          <w:sz w:val="28"/>
          <w:highlight w:val="none"/>
        </w:rPr>
      </w:pPr>
      <w:r>
        <w:rPr>
          <w:rFonts w:hint="eastAsia"/>
          <w:caps w:val="0"/>
          <w:color w:val="auto"/>
          <w:spacing w:val="0"/>
          <w:sz w:val="28"/>
          <w:highlight w:val="none"/>
        </w:rPr>
        <w:t>法定代表人：（电子签章）</w:t>
      </w:r>
    </w:p>
    <w:p w14:paraId="6B4E1C53">
      <w:pPr>
        <w:tabs>
          <w:tab w:val="left" w:pos="2766"/>
        </w:tabs>
        <w:ind w:firstLine="562"/>
        <w:rPr>
          <w:rFonts w:hint="eastAsia" w:ascii="宋体" w:hAnsi="宋体" w:cs="宋体"/>
          <w:b/>
          <w:bCs/>
          <w:caps w:val="0"/>
          <w:color w:val="auto"/>
          <w:spacing w:val="0"/>
          <w:sz w:val="32"/>
          <w:szCs w:val="32"/>
          <w:highlight w:val="none"/>
        </w:rPr>
      </w:pPr>
      <w:r>
        <w:rPr>
          <w:rFonts w:hint="eastAsia"/>
          <w:caps w:val="0"/>
          <w:color w:val="auto"/>
          <w:spacing w:val="0"/>
          <w:sz w:val="28"/>
          <w:highlight w:val="none"/>
        </w:rPr>
        <w:t>年</w:t>
      </w:r>
      <w:r>
        <w:rPr>
          <w:caps w:val="0"/>
          <w:color w:val="auto"/>
          <w:spacing w:val="0"/>
          <w:sz w:val="28"/>
          <w:highlight w:val="none"/>
        </w:rPr>
        <w:t xml:space="preserve">   </w:t>
      </w:r>
      <w:r>
        <w:rPr>
          <w:rFonts w:hint="eastAsia"/>
          <w:caps w:val="0"/>
          <w:color w:val="auto"/>
          <w:spacing w:val="0"/>
          <w:sz w:val="28"/>
          <w:highlight w:val="none"/>
        </w:rPr>
        <w:t>月</w:t>
      </w:r>
      <w:r>
        <w:rPr>
          <w:caps w:val="0"/>
          <w:color w:val="auto"/>
          <w:spacing w:val="0"/>
          <w:sz w:val="28"/>
          <w:highlight w:val="none"/>
        </w:rPr>
        <w:t xml:space="preserve">    </w:t>
      </w:r>
      <w:r>
        <w:rPr>
          <w:rFonts w:hint="eastAsia"/>
          <w:caps w:val="0"/>
          <w:color w:val="auto"/>
          <w:spacing w:val="0"/>
          <w:sz w:val="28"/>
          <w:highlight w:val="none"/>
        </w:rPr>
        <w:t>日</w:t>
      </w:r>
      <w:r>
        <w:rPr>
          <w:caps w:val="0"/>
          <w:color w:val="auto"/>
          <w:spacing w:val="0"/>
          <w:sz w:val="28"/>
          <w:highlight w:val="none"/>
        </w:rPr>
        <w:tab/>
      </w:r>
      <w:bookmarkEnd w:id="1512"/>
      <w:bookmarkEnd w:id="1513"/>
      <w:bookmarkEnd w:id="1514"/>
      <w:bookmarkEnd w:id="1515"/>
      <w:bookmarkEnd w:id="1526"/>
      <w:bookmarkEnd w:id="1527"/>
      <w:bookmarkEnd w:id="1528"/>
      <w:bookmarkEnd w:id="1529"/>
      <w:bookmarkEnd w:id="1531"/>
      <w:bookmarkEnd w:id="1532"/>
      <w:bookmarkStart w:id="1533" w:name="_Toc15413"/>
      <w:bookmarkStart w:id="1534" w:name="_Toc3728"/>
      <w:r>
        <w:rPr>
          <w:rFonts w:hint="eastAsia" w:ascii="宋体" w:hAnsi="宋体" w:cs="宋体"/>
          <w:b/>
          <w:bCs/>
          <w:caps w:val="0"/>
          <w:color w:val="auto"/>
          <w:spacing w:val="0"/>
          <w:sz w:val="32"/>
          <w:szCs w:val="32"/>
          <w:highlight w:val="none"/>
        </w:rPr>
        <w:br w:type="page"/>
      </w:r>
    </w:p>
    <w:p w14:paraId="472315F5">
      <w:pPr>
        <w:spacing w:line="360" w:lineRule="auto"/>
        <w:ind w:firstLine="640"/>
        <w:jc w:val="center"/>
        <w:outlineLvl w:val="1"/>
        <w:rPr>
          <w:rFonts w:hint="eastAsia" w:asci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九、</w:t>
      </w:r>
      <w:bookmarkEnd w:id="1533"/>
      <w:bookmarkEnd w:id="1534"/>
      <w:r>
        <w:rPr>
          <w:rFonts w:hint="eastAsia" w:ascii="宋体" w:hAnsi="宋体" w:cs="宋体"/>
          <w:b/>
          <w:bCs/>
          <w:caps w:val="0"/>
          <w:color w:val="auto"/>
          <w:spacing w:val="0"/>
          <w:sz w:val="32"/>
          <w:szCs w:val="32"/>
          <w:highlight w:val="none"/>
        </w:rPr>
        <w:t>资格审查资料</w:t>
      </w:r>
    </w:p>
    <w:p w14:paraId="5B789473">
      <w:pPr>
        <w:ind w:firstLine="640"/>
        <w:rPr>
          <w:rFonts w:hint="eastAsia" w:ascii="宋体" w:hAnsi="宋体" w:cs="宋体"/>
          <w:b/>
          <w:bCs/>
          <w:caps w:val="0"/>
          <w:color w:val="auto"/>
          <w:spacing w:val="0"/>
          <w:sz w:val="32"/>
          <w:szCs w:val="32"/>
          <w:highlight w:val="none"/>
        </w:rPr>
      </w:pPr>
    </w:p>
    <w:p w14:paraId="3F071297">
      <w:pPr>
        <w:pStyle w:val="4"/>
        <w:ind w:firstLine="482"/>
        <w:jc w:val="center"/>
        <w:rPr>
          <w:rFonts w:hint="eastAsia"/>
          <w:caps w:val="0"/>
          <w:color w:val="auto"/>
          <w:spacing w:val="0"/>
          <w:sz w:val="24"/>
          <w:highlight w:val="none"/>
        </w:rPr>
      </w:pPr>
      <w:r>
        <w:rPr>
          <w:rFonts w:hint="eastAsia"/>
          <w:caps w:val="0"/>
          <w:color w:val="auto"/>
          <w:spacing w:val="0"/>
          <w:sz w:val="24"/>
          <w:highlight w:val="none"/>
        </w:rPr>
        <w:t>附投标人资格要求中相关证明材料</w:t>
      </w:r>
    </w:p>
    <w:p w14:paraId="621FEB6D">
      <w:pPr>
        <w:ind w:firstLine="640"/>
        <w:jc w:val="center"/>
        <w:rPr>
          <w:rFonts w:ascii="宋体" w:hAnsi="宋体" w:cs="宋体"/>
          <w:b/>
          <w:bCs/>
          <w:caps w:val="0"/>
          <w:color w:val="auto"/>
          <w:spacing w:val="0"/>
          <w:sz w:val="32"/>
          <w:szCs w:val="32"/>
          <w:highlight w:val="none"/>
        </w:rPr>
      </w:pPr>
    </w:p>
    <w:p w14:paraId="2C46B91B">
      <w:pPr>
        <w:ind w:firstLine="640"/>
        <w:jc w:val="center"/>
        <w:rPr>
          <w:rFonts w:hint="eastAsia" w:ascii="宋体" w:hAnsi="宋体" w:cs="宋体"/>
          <w:b/>
          <w:bCs/>
          <w:caps w:val="0"/>
          <w:color w:val="auto"/>
          <w:spacing w:val="0"/>
          <w:sz w:val="32"/>
          <w:szCs w:val="32"/>
          <w:highlight w:val="none"/>
        </w:rPr>
      </w:pPr>
    </w:p>
    <w:p w14:paraId="2DD3FD4C">
      <w:pPr>
        <w:ind w:firstLine="640"/>
        <w:jc w:val="center"/>
        <w:rPr>
          <w:rFonts w:hint="eastAsia" w:ascii="宋体" w:hAnsi="宋体" w:cs="宋体"/>
          <w:b/>
          <w:bCs/>
          <w:caps w:val="0"/>
          <w:color w:val="auto"/>
          <w:spacing w:val="0"/>
          <w:sz w:val="32"/>
          <w:szCs w:val="32"/>
          <w:highlight w:val="none"/>
        </w:rPr>
      </w:pPr>
    </w:p>
    <w:p w14:paraId="4AF3BD8F">
      <w:pPr>
        <w:ind w:firstLine="640"/>
        <w:jc w:val="center"/>
        <w:rPr>
          <w:rFonts w:hint="eastAsia" w:ascii="宋体" w:hAnsi="宋体"/>
          <w:caps w:val="0"/>
          <w:color w:val="auto"/>
          <w:spacing w:val="0"/>
          <w:highlight w:val="none"/>
        </w:rPr>
      </w:pPr>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十、供应商认为应附的其他资料</w:t>
      </w:r>
    </w:p>
    <w:p w14:paraId="437BEFE5">
      <w:pPr>
        <w:ind w:firstLine="482"/>
        <w:jc w:val="center"/>
        <w:rPr>
          <w:rFonts w:hint="eastAsia" w:ascii="宋体" w:hAnsi="宋体"/>
          <w:caps w:val="0"/>
          <w:color w:val="auto"/>
          <w:spacing w:val="0"/>
          <w:highlight w:val="none"/>
        </w:rPr>
      </w:pPr>
    </w:p>
    <w:p w14:paraId="11A10DE8">
      <w:pPr>
        <w:pStyle w:val="2"/>
        <w:ind w:firstLine="48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自拟</w:t>
      </w:r>
    </w:p>
    <w:p w14:paraId="1BC94E3F">
      <w:pPr>
        <w:ind w:firstLine="482"/>
        <w:rPr>
          <w:rFonts w:hint="eastAsia" w:ascii="宋体" w:hAnsi="宋体"/>
          <w:caps w:val="0"/>
          <w:color w:val="auto"/>
          <w:spacing w:val="0"/>
          <w:highlight w:val="none"/>
        </w:rPr>
      </w:pPr>
    </w:p>
    <w:p w14:paraId="2070B621">
      <w:pPr>
        <w:pStyle w:val="2"/>
        <w:ind w:firstLine="600"/>
        <w:rPr>
          <w:rFonts w:hint="eastAsia"/>
          <w:caps w:val="0"/>
          <w:color w:val="auto"/>
          <w:spacing w:val="0"/>
          <w:highlight w:val="none"/>
        </w:rPr>
      </w:pPr>
    </w:p>
    <w:p w14:paraId="72F6A966">
      <w:pPr>
        <w:ind w:firstLine="482"/>
        <w:rPr>
          <w:caps w:val="0"/>
          <w:color w:val="auto"/>
          <w:spacing w:val="0"/>
          <w:highlight w:val="none"/>
        </w:rPr>
      </w:pPr>
      <w:r>
        <w:rPr>
          <w:caps w:val="0"/>
          <w:color w:val="auto"/>
          <w:spacing w:val="0"/>
          <w:highlight w:val="none"/>
        </w:rPr>
        <w:br w:type="page"/>
      </w:r>
    </w:p>
    <w:p w14:paraId="3CED4265">
      <w:pPr>
        <w:ind w:firstLine="482"/>
        <w:rPr>
          <w:rFonts w:ascii="宋体" w:hAnsi="宋体"/>
          <w:caps w:val="0"/>
          <w:color w:val="auto"/>
          <w:spacing w:val="0"/>
          <w:sz w:val="24"/>
          <w:highlight w:val="none"/>
        </w:rPr>
      </w:pPr>
      <w:r>
        <w:rPr>
          <w:rFonts w:hint="eastAsia" w:ascii="宋体" w:hAnsi="宋体"/>
          <w:caps w:val="0"/>
          <w:color w:val="auto"/>
          <w:spacing w:val="0"/>
          <w:sz w:val="24"/>
          <w:highlight w:val="none"/>
        </w:rPr>
        <w:t>附件1：</w:t>
      </w:r>
    </w:p>
    <w:p w14:paraId="0F67B88A">
      <w:pPr>
        <w:ind w:firstLine="640"/>
        <w:jc w:val="center"/>
        <w:rPr>
          <w:rFonts w:hint="eastAsia" w:ascii="宋体" w:hAnsi="宋体"/>
          <w:b/>
          <w:caps w:val="0"/>
          <w:color w:val="auto"/>
          <w:spacing w:val="0"/>
          <w:sz w:val="32"/>
          <w:highlight w:val="none"/>
        </w:rPr>
      </w:pPr>
      <w:r>
        <w:rPr>
          <w:rFonts w:hint="eastAsia" w:ascii="宋体" w:hAnsi="宋体"/>
          <w:b/>
          <w:caps w:val="0"/>
          <w:color w:val="auto"/>
          <w:spacing w:val="0"/>
          <w:sz w:val="32"/>
          <w:highlight w:val="none"/>
        </w:rPr>
        <w:t>农民工工资支付承诺书</w:t>
      </w:r>
    </w:p>
    <w:p w14:paraId="1CCE1BE5">
      <w:pPr>
        <w:ind w:firstLine="482"/>
        <w:rPr>
          <w:rFonts w:hint="eastAsia" w:ascii="宋体" w:hAnsi="宋体"/>
          <w:caps w:val="0"/>
          <w:color w:val="auto"/>
          <w:spacing w:val="0"/>
          <w:sz w:val="24"/>
          <w:highlight w:val="none"/>
        </w:rPr>
      </w:pPr>
    </w:p>
    <w:p w14:paraId="7BB0918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为保护农民工的合法权益，不拖欠农民工工资，本公司郑重承诺：</w:t>
      </w:r>
    </w:p>
    <w:p w14:paraId="3491472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1、不转包或违法分包，并禁止分包单位再分包或层层转包。</w:t>
      </w:r>
    </w:p>
    <w:p w14:paraId="4569DB21">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36A55B92">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35572634">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21856B8">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特此承诺!</w:t>
      </w:r>
    </w:p>
    <w:p w14:paraId="0DA51139">
      <w:pPr>
        <w:ind w:firstLine="482"/>
        <w:rPr>
          <w:rFonts w:hint="eastAsia" w:ascii="宋体" w:hAnsi="宋体"/>
          <w:caps w:val="0"/>
          <w:color w:val="auto"/>
          <w:spacing w:val="0"/>
          <w:sz w:val="24"/>
          <w:highlight w:val="none"/>
        </w:rPr>
      </w:pPr>
    </w:p>
    <w:p w14:paraId="73BD48DD">
      <w:pPr>
        <w:ind w:firstLine="482"/>
        <w:rPr>
          <w:rFonts w:hint="eastAsia" w:ascii="宋体" w:hAnsi="宋体"/>
          <w:caps w:val="0"/>
          <w:color w:val="auto"/>
          <w:spacing w:val="0"/>
          <w:highlight w:val="none"/>
        </w:rPr>
      </w:pPr>
    </w:p>
    <w:p w14:paraId="777BA047">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 xml:space="preserve">投标人：（盖章） </w:t>
      </w:r>
    </w:p>
    <w:p w14:paraId="6C57DEBF">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法定代表人或其委托代理人：（电子签章）</w:t>
      </w:r>
    </w:p>
    <w:p w14:paraId="4F48D54E">
      <w:pPr>
        <w:spacing w:line="480" w:lineRule="exact"/>
        <w:ind w:firstLine="2244" w:firstLineChars="935"/>
        <w:rPr>
          <w:rFonts w:hint="eastAsia" w:ascii="宋体" w:hAnsi="宋体"/>
          <w:caps w:val="0"/>
          <w:color w:val="auto"/>
          <w:spacing w:val="0"/>
          <w:sz w:val="24"/>
          <w:highlight w:val="none"/>
        </w:rPr>
      </w:pPr>
      <w:r>
        <w:rPr>
          <w:rFonts w:hint="eastAsia" w:ascii="宋体" w:hAnsi="宋体"/>
          <w:caps w:val="0"/>
          <w:color w:val="auto"/>
          <w:spacing w:val="0"/>
          <w:sz w:val="24"/>
          <w:highlight w:val="none"/>
        </w:rPr>
        <w:t>年月日</w:t>
      </w:r>
    </w:p>
    <w:p w14:paraId="6FBFF0B1">
      <w:pPr>
        <w:ind w:firstLine="482"/>
        <w:rPr>
          <w:rFonts w:hint="eastAsia" w:ascii="宋体" w:hAnsi="宋体"/>
          <w:caps w:val="0"/>
          <w:color w:val="auto"/>
          <w:spacing w:val="0"/>
          <w:highlight w:val="none"/>
        </w:rPr>
      </w:pPr>
    </w:p>
    <w:p w14:paraId="374126FE">
      <w:pPr>
        <w:widowControl/>
        <w:spacing w:line="480" w:lineRule="exact"/>
        <w:textAlignment w:val="center"/>
        <w:rPr>
          <w:rFonts w:ascii="宋体" w:hAnsi="宋体" w:eastAsia="宋体" w:cs="仿宋_GB2312"/>
          <w:color w:val="auto"/>
          <w:kern w:val="0"/>
          <w:sz w:val="24"/>
          <w:szCs w:val="24"/>
          <w:highlight w:val="none"/>
        </w:rPr>
      </w:pPr>
      <w:r>
        <w:rPr>
          <w:rFonts w:hint="eastAsia" w:ascii="宋体" w:hAnsi="宋体"/>
          <w:caps w:val="0"/>
          <w:color w:val="auto"/>
          <w:spacing w:val="0"/>
          <w:highlight w:val="none"/>
        </w:rPr>
        <w:br w:type="page"/>
      </w:r>
      <w:r>
        <w:rPr>
          <w:rFonts w:ascii="宋体" w:hAnsi="宋体" w:eastAsia="宋体" w:cs="仿宋_GB2312"/>
          <w:color w:val="auto"/>
          <w:kern w:val="0"/>
          <w:sz w:val="24"/>
          <w:szCs w:val="24"/>
          <w:highlight w:val="none"/>
        </w:rPr>
        <w:t>附件</w:t>
      </w:r>
      <w:r>
        <w:rPr>
          <w:rFonts w:hint="eastAsia" w:ascii="宋体" w:hAnsi="宋体" w:cs="仿宋_GB2312"/>
          <w:color w:val="auto"/>
          <w:kern w:val="0"/>
          <w:sz w:val="24"/>
          <w:szCs w:val="24"/>
          <w:highlight w:val="none"/>
          <w:lang w:val="en-US" w:eastAsia="zh-CN"/>
        </w:rPr>
        <w:t>2</w:t>
      </w:r>
      <w:r>
        <w:rPr>
          <w:rFonts w:hint="eastAsia" w:ascii="宋体" w:hAnsi="宋体" w:eastAsia="宋体" w:cs="仿宋_GB2312"/>
          <w:color w:val="auto"/>
          <w:kern w:val="0"/>
          <w:sz w:val="24"/>
          <w:szCs w:val="24"/>
          <w:highlight w:val="none"/>
        </w:rPr>
        <w:t>、</w:t>
      </w:r>
    </w:p>
    <w:p w14:paraId="3731BC80">
      <w:pPr>
        <w:widowControl/>
        <w:jc w:val="center"/>
        <w:rPr>
          <w:color w:val="auto"/>
          <w:highlight w:val="none"/>
        </w:rPr>
      </w:pPr>
      <w:r>
        <w:rPr>
          <w:rFonts w:ascii="宋体" w:hAnsi="宋体" w:eastAsia="宋体" w:cs="仿宋_GB2312"/>
          <w:color w:val="auto"/>
          <w:kern w:val="0"/>
          <w:sz w:val="22"/>
          <w:szCs w:val="24"/>
          <w:highlight w:val="none"/>
        </w:rPr>
        <w:drawing>
          <wp:anchor distT="0" distB="0" distL="114300" distR="114300" simplePos="0" relativeHeight="251660288" behindDoc="0" locked="0" layoutInCell="1" allowOverlap="1">
            <wp:simplePos x="0" y="0"/>
            <wp:positionH relativeFrom="column">
              <wp:posOffset>174625</wp:posOffset>
            </wp:positionH>
            <wp:positionV relativeFrom="paragraph">
              <wp:posOffset>53340</wp:posOffset>
            </wp:positionV>
            <wp:extent cx="5486400" cy="7315200"/>
            <wp:effectExtent l="0" t="0" r="0" b="0"/>
            <wp:wrapNone/>
            <wp:docPr id="6" name="图片 3" descr="C:\Users\Administrator\Documents\WeChat Files\wxid_dednxlkh0egp21\FileStorage\Temp\b361ce7ff8decfdc9d784e495c6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ocuments\WeChat Files\wxid_dednxlkh0egp21\FileStorage\Temp\b361ce7ff8decfdc9d784e495c6d255.jpg"/>
                    <pic:cNvPicPr>
                      <a:picLocks noChangeAspect="1" noChangeArrowheads="1"/>
                    </pic:cNvPicPr>
                  </pic:nvPicPr>
                  <pic:blipFill>
                    <a:blip r:embed="rId5" cstate="print"/>
                    <a:srcRect/>
                    <a:stretch>
                      <a:fillRect/>
                    </a:stretch>
                  </pic:blipFill>
                  <pic:spPr>
                    <a:xfrm>
                      <a:off x="0" y="0"/>
                      <a:ext cx="5486400" cy="7315200"/>
                    </a:xfrm>
                    <a:prstGeom prst="rect">
                      <a:avLst/>
                    </a:prstGeom>
                    <a:noFill/>
                    <a:ln w="9525">
                      <a:noFill/>
                      <a:miter lim="800000"/>
                      <a:headEnd/>
                      <a:tailEnd/>
                    </a:ln>
                  </pic:spPr>
                </pic:pic>
              </a:graphicData>
            </a:graphic>
          </wp:anchor>
        </w:drawing>
      </w:r>
      <w:r>
        <w:rPr>
          <w:rFonts w:ascii="宋体" w:hAnsi="宋体" w:eastAsia="宋体" w:cs="仿宋_GB2312"/>
          <w:color w:val="auto"/>
          <w:kern w:val="0"/>
          <w:sz w:val="22"/>
          <w:szCs w:val="24"/>
          <w:highlight w:val="none"/>
        </w:rPr>
        <w:br w:type="page"/>
      </w:r>
      <w:r>
        <w:rPr>
          <w:rFonts w:hint="eastAsia"/>
          <w:color w:val="auto"/>
          <w:highlight w:val="none"/>
        </w:rPr>
        <w:drawing>
          <wp:inline distT="0" distB="0" distL="0" distR="0">
            <wp:extent cx="5686425" cy="7591425"/>
            <wp:effectExtent l="0" t="0" r="13335" b="13335"/>
            <wp:docPr id="5" name="图片 2" descr="737c931413426fb3e6929d3bd15d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37c931413426fb3e6929d3bd15da03"/>
                    <pic:cNvPicPr>
                      <a:picLocks noChangeAspect="1" noChangeArrowheads="1"/>
                    </pic:cNvPicPr>
                  </pic:nvPicPr>
                  <pic:blipFill>
                    <a:blip r:embed="rId6" cstate="print"/>
                    <a:srcRect/>
                    <a:stretch>
                      <a:fillRect/>
                    </a:stretch>
                  </pic:blipFill>
                  <pic:spPr>
                    <a:xfrm>
                      <a:off x="0" y="0"/>
                      <a:ext cx="5686425" cy="7591425"/>
                    </a:xfrm>
                    <a:prstGeom prst="rect">
                      <a:avLst/>
                    </a:prstGeom>
                    <a:noFill/>
                    <a:ln w="9525">
                      <a:noFill/>
                      <a:miter lim="800000"/>
                      <a:headEnd/>
                      <a:tailEnd/>
                    </a:ln>
                  </pic:spPr>
                </pic:pic>
              </a:graphicData>
            </a:graphic>
          </wp:inline>
        </w:drawing>
      </w:r>
    </w:p>
    <w:p w14:paraId="0EC064F4">
      <w:pPr>
        <w:widowControl/>
        <w:jc w:val="left"/>
        <w:rPr>
          <w:color w:val="auto"/>
          <w:highlight w:val="none"/>
        </w:rPr>
      </w:pPr>
      <w:r>
        <w:rPr>
          <w:color w:val="auto"/>
          <w:highlight w:val="none"/>
        </w:rPr>
        <w:br w:type="page"/>
      </w:r>
    </w:p>
    <w:p w14:paraId="371AE234">
      <w:pPr>
        <w:spacing w:line="700" w:lineRule="exact"/>
        <w:ind w:firstLine="710" w:firstLineChars="200"/>
        <w:jc w:val="center"/>
        <w:rPr>
          <w:rFonts w:ascii="宋体" w:hAnsi="宋体" w:cs="宋体"/>
          <w:b/>
          <w:bCs/>
          <w:color w:val="auto"/>
          <w:spacing w:val="57"/>
          <w:sz w:val="24"/>
          <w:szCs w:val="24"/>
          <w:highlight w:val="none"/>
        </w:rPr>
      </w:pPr>
      <w:r>
        <w:rPr>
          <w:rFonts w:hint="eastAsia" w:ascii="宋体" w:hAnsi="宋体" w:cs="宋体"/>
          <w:b/>
          <w:bCs/>
          <w:color w:val="auto"/>
          <w:spacing w:val="57"/>
          <w:sz w:val="24"/>
          <w:szCs w:val="24"/>
          <w:highlight w:val="none"/>
        </w:rPr>
        <w:t>无拖欠农民工工资证明</w:t>
      </w:r>
    </w:p>
    <w:p w14:paraId="4BC40EAF">
      <w:pPr>
        <w:spacing w:line="700" w:lineRule="exact"/>
        <w:ind w:firstLine="710" w:firstLineChars="200"/>
        <w:jc w:val="center"/>
        <w:rPr>
          <w:rFonts w:ascii="宋体" w:hAnsi="宋体" w:cs="宋体"/>
          <w:b/>
          <w:bCs/>
          <w:color w:val="auto"/>
          <w:spacing w:val="57"/>
          <w:sz w:val="24"/>
          <w:szCs w:val="24"/>
          <w:highlight w:val="none"/>
        </w:rPr>
      </w:pPr>
      <w:r>
        <w:rPr>
          <w:rFonts w:hint="eastAsia" w:ascii="宋体" w:hAnsi="宋体" w:cs="宋体"/>
          <w:b/>
          <w:bCs/>
          <w:color w:val="auto"/>
          <w:spacing w:val="57"/>
          <w:sz w:val="24"/>
          <w:szCs w:val="24"/>
          <w:highlight w:val="none"/>
        </w:rPr>
        <w:t>（函）</w:t>
      </w:r>
    </w:p>
    <w:p w14:paraId="1990C1FB">
      <w:pPr>
        <w:spacing w:line="560" w:lineRule="exact"/>
        <w:ind w:firstLine="480" w:firstLineChars="200"/>
        <w:rPr>
          <w:rFonts w:ascii="宋体" w:hAnsi="宋体" w:cs="宋体"/>
          <w:color w:val="auto"/>
          <w:sz w:val="24"/>
          <w:szCs w:val="24"/>
          <w:highlight w:val="none"/>
        </w:rPr>
      </w:pPr>
    </w:p>
    <w:p w14:paraId="0767729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经审核，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月期间，未发现拖欠农民工工资的情况（此证明仅用于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w:t>
      </w:r>
    </w:p>
    <w:p w14:paraId="2B7BBD5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00B8947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（有效期30天）</w:t>
      </w:r>
    </w:p>
    <w:p w14:paraId="045537DA">
      <w:pPr>
        <w:spacing w:line="560" w:lineRule="exact"/>
        <w:ind w:firstLine="480" w:firstLineChars="200"/>
        <w:rPr>
          <w:rFonts w:ascii="宋体" w:hAnsi="宋体" w:cs="宋体"/>
          <w:color w:val="auto"/>
          <w:sz w:val="24"/>
          <w:szCs w:val="24"/>
          <w:highlight w:val="none"/>
        </w:rPr>
      </w:pPr>
    </w:p>
    <w:p w14:paraId="6CC2A3F2">
      <w:pPr>
        <w:spacing w:line="56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劳动保障监察大队</w:t>
      </w:r>
    </w:p>
    <w:p w14:paraId="0986BD6C">
      <w:pPr>
        <w:spacing w:line="560" w:lineRule="exact"/>
        <w:ind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CFCEC66">
      <w:pPr>
        <w:spacing w:line="560" w:lineRule="exact"/>
        <w:rPr>
          <w:rFonts w:ascii="宋体" w:hAnsi="宋体" w:cs="宋体"/>
          <w:color w:val="auto"/>
          <w:sz w:val="24"/>
          <w:szCs w:val="24"/>
          <w:highlight w:val="none"/>
        </w:rPr>
      </w:pPr>
    </w:p>
    <w:p w14:paraId="6866701E">
      <w:pPr>
        <w:spacing w:line="560" w:lineRule="exact"/>
        <w:rPr>
          <w:rFonts w:ascii="宋体" w:hAnsi="宋体" w:cs="宋体"/>
          <w:color w:val="auto"/>
          <w:sz w:val="24"/>
          <w:szCs w:val="24"/>
          <w:highlight w:val="none"/>
        </w:rPr>
      </w:pPr>
    </w:p>
    <w:p w14:paraId="2517A8E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p>
    <w:p w14:paraId="2B265BA0">
      <w:pPr>
        <w:spacing w:line="560" w:lineRule="exact"/>
        <w:ind w:firstLine="480" w:firstLineChars="200"/>
        <w:rPr>
          <w:rFonts w:ascii="宋体" w:hAnsi="宋体" w:cs="宋体"/>
          <w:color w:val="auto"/>
          <w:sz w:val="24"/>
          <w:szCs w:val="24"/>
          <w:highlight w:val="none"/>
        </w:rPr>
      </w:pPr>
    </w:p>
    <w:p w14:paraId="3A431EC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34C01126">
      <w:pPr>
        <w:spacing w:line="560" w:lineRule="exact"/>
        <w:rPr>
          <w:rFonts w:ascii="宋体" w:hAnsi="宋体" w:cs="宋体"/>
          <w:color w:val="auto"/>
          <w:sz w:val="24"/>
          <w:szCs w:val="24"/>
          <w:highlight w:val="none"/>
        </w:rPr>
      </w:pPr>
    </w:p>
    <w:p w14:paraId="0C9E5197">
      <w:pPr>
        <w:spacing w:line="560" w:lineRule="exact"/>
        <w:rPr>
          <w:rFonts w:ascii="宋体" w:hAnsi="宋体" w:cs="宋体"/>
          <w:color w:val="auto"/>
          <w:sz w:val="24"/>
          <w:szCs w:val="24"/>
          <w:highlight w:val="none"/>
        </w:rPr>
      </w:pPr>
    </w:p>
    <w:p w14:paraId="6E6848C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7AE0DF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注：本书一式两份，一份交投标企业，一份留存。</w:t>
      </w:r>
    </w:p>
    <w:p w14:paraId="1DD91AD8">
      <w:pPr>
        <w:rPr>
          <w:rFonts w:hint="eastAsia" w:ascii="宋体" w:hAnsi="宋体"/>
          <w:caps w:val="0"/>
          <w:color w:val="auto"/>
          <w:spacing w:val="0"/>
          <w:highlight w:val="none"/>
        </w:rPr>
      </w:pPr>
      <w:r>
        <w:rPr>
          <w:rFonts w:hint="eastAsia" w:ascii="宋体" w:hAnsi="宋体"/>
          <w:caps w:val="0"/>
          <w:color w:val="auto"/>
          <w:spacing w:val="0"/>
          <w:highlight w:val="none"/>
        </w:rPr>
        <w:br w:type="page"/>
      </w:r>
    </w:p>
    <w:p w14:paraId="6FAEBD6E">
      <w:pPr>
        <w:pStyle w:val="15"/>
        <w:rPr>
          <w:color w:val="auto"/>
          <w:highlight w:val="none"/>
        </w:rPr>
      </w:pPr>
    </w:p>
    <w:p w14:paraId="64C36B33">
      <w:pPr>
        <w:spacing w:line="360" w:lineRule="auto"/>
        <w:ind w:firstLine="640"/>
        <w:outlineLvl w:val="1"/>
        <w:rPr>
          <w:rFonts w:ascii="宋体" w:cs="宋体"/>
          <w:caps w:val="0"/>
          <w:color w:val="auto"/>
          <w:spacing w:val="0"/>
          <w:sz w:val="24"/>
          <w:szCs w:val="24"/>
          <w:highlight w:val="none"/>
        </w:rPr>
      </w:pPr>
      <w:bookmarkStart w:id="1535" w:name="_Toc24864"/>
      <w:bookmarkStart w:id="1536" w:name="_Toc3727"/>
      <w:r>
        <w:rPr>
          <w:rFonts w:hint="eastAsia" w:ascii="宋体" w:hAnsi="宋体" w:cs="宋体"/>
          <w:b/>
          <w:bCs/>
          <w:caps w:val="0"/>
          <w:color w:val="auto"/>
          <w:spacing w:val="0"/>
          <w:sz w:val="32"/>
          <w:szCs w:val="32"/>
          <w:highlight w:val="none"/>
        </w:rPr>
        <w:t>格式</w:t>
      </w:r>
      <w:bookmarkEnd w:id="1535"/>
      <w:bookmarkEnd w:id="1536"/>
    </w:p>
    <w:p w14:paraId="18164902">
      <w:pPr>
        <w:spacing w:line="312" w:lineRule="auto"/>
        <w:ind w:right="-334" w:rightChars="-159" w:firstLine="560"/>
        <w:jc w:val="center"/>
        <w:rPr>
          <w:rFonts w:hint="eastAsia" w:ascii="宋体" w:hAnsi="宋体" w:cs="宋体"/>
          <w:b/>
          <w:bCs/>
          <w:caps w:val="0"/>
          <w:color w:val="auto"/>
          <w:spacing w:val="0"/>
          <w:kern w:val="10"/>
          <w:sz w:val="28"/>
          <w:szCs w:val="28"/>
          <w:highlight w:val="none"/>
        </w:rPr>
      </w:pPr>
      <w:bookmarkStart w:id="1537" w:name="_Toc6927090"/>
      <w:bookmarkStart w:id="1538" w:name="OLE_LINK14"/>
      <w:bookmarkStart w:id="1539" w:name="OLE_LINK13"/>
      <w:r>
        <w:rPr>
          <w:rFonts w:hint="eastAsia" w:ascii="宋体" w:hAnsi="宋体" w:cs="宋体"/>
          <w:b/>
          <w:bCs/>
          <w:caps w:val="0"/>
          <w:color w:val="auto"/>
          <w:spacing w:val="0"/>
          <w:kern w:val="10"/>
          <w:sz w:val="28"/>
          <w:szCs w:val="28"/>
          <w:highlight w:val="none"/>
        </w:rPr>
        <w:t>1、中小企业声明函（工程）</w:t>
      </w:r>
    </w:p>
    <w:p w14:paraId="6AC4940C">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本公司（联合体）郑重声明，根据《政府采购促进中小企业发展管理办法》（财库﹝2020﹞46 号）的规定，本公司（联合体）参加</w:t>
      </w:r>
      <w:r>
        <w:rPr>
          <w:rFonts w:hint="eastAsia" w:ascii="宋体" w:hAnsi="宋体" w:cs="宋体"/>
          <w:caps w:val="0"/>
          <w:color w:val="auto"/>
          <w:spacing w:val="0"/>
          <w:kern w:val="0"/>
          <w:sz w:val="24"/>
          <w:szCs w:val="24"/>
          <w:highlight w:val="none"/>
          <w:u w:val="single"/>
        </w:rPr>
        <w:t>（单位名称）</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（项目名称）</w:t>
      </w:r>
      <w:r>
        <w:rPr>
          <w:rFonts w:hint="eastAsia" w:ascii="宋体" w:hAnsi="宋体" w:cs="宋体"/>
          <w:caps w:val="0"/>
          <w:color w:val="auto"/>
          <w:spacing w:val="0"/>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E9CBC6E">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D52AE36">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20A0BC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w:t>
      </w:r>
    </w:p>
    <w:p w14:paraId="00CD638A">
      <w:pPr>
        <w:spacing w:line="360" w:lineRule="auto"/>
        <w:ind w:firstLine="480" w:firstLineChars="200"/>
        <w:rPr>
          <w:rFonts w:hint="eastAsia" w:ascii="宋体" w:hAnsi="宋体" w:cs="宋体"/>
          <w:caps w:val="0"/>
          <w:color w:val="auto"/>
          <w:spacing w:val="0"/>
          <w:kern w:val="0"/>
          <w:sz w:val="24"/>
          <w:szCs w:val="24"/>
          <w:highlight w:val="none"/>
        </w:rPr>
      </w:pPr>
    </w:p>
    <w:p w14:paraId="7FF1CD89">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以上企业，不属于大企业的分支机构，不存在控股股东为大企业的情形，也不存在与大企业的负责人为同一人的情 形。</w:t>
      </w:r>
    </w:p>
    <w:p w14:paraId="5EC12FD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本企业对上述声明内容的真实性负责。如有虚假，将依 法承担相应责任。</w:t>
      </w:r>
    </w:p>
    <w:p w14:paraId="1CA83C23">
      <w:pPr>
        <w:spacing w:line="312" w:lineRule="auto"/>
        <w:ind w:firstLine="480" w:firstLineChars="200"/>
        <w:jc w:val="left"/>
        <w:rPr>
          <w:rFonts w:hint="eastAsia" w:ascii="宋体" w:hAnsi="宋体" w:cs="宋体"/>
          <w:caps w:val="0"/>
          <w:color w:val="auto"/>
          <w:spacing w:val="0"/>
          <w:kern w:val="0"/>
          <w:sz w:val="24"/>
          <w:szCs w:val="24"/>
          <w:highlight w:val="none"/>
        </w:rPr>
      </w:pPr>
    </w:p>
    <w:p w14:paraId="32395BB2">
      <w:pPr>
        <w:spacing w:line="312" w:lineRule="auto"/>
        <w:ind w:firstLine="480" w:firstLineChars="200"/>
        <w:jc w:val="left"/>
        <w:rPr>
          <w:rFonts w:hint="eastAsia" w:ascii="宋体" w:hAnsi="宋体" w:cs="宋体"/>
          <w:caps w:val="0"/>
          <w:color w:val="auto"/>
          <w:spacing w:val="0"/>
          <w:kern w:val="0"/>
          <w:sz w:val="24"/>
          <w:szCs w:val="24"/>
          <w:highlight w:val="none"/>
        </w:rPr>
      </w:pPr>
    </w:p>
    <w:p w14:paraId="20EC8A67">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企业名称（盖章）：</w:t>
      </w:r>
    </w:p>
    <w:p w14:paraId="0FC3872F">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日期：</w:t>
      </w:r>
    </w:p>
    <w:p w14:paraId="4E494B8A">
      <w:pPr>
        <w:autoSpaceDE w:val="0"/>
        <w:autoSpaceDN w:val="0"/>
        <w:snapToGrid w:val="0"/>
        <w:spacing w:line="360" w:lineRule="auto"/>
        <w:ind w:firstLine="560"/>
        <w:jc w:val="center"/>
        <w:rPr>
          <w:rFonts w:hint="eastAsia" w:ascii="宋体" w:hAnsi="宋体" w:cs="宋体"/>
          <w:b/>
          <w:bCs/>
          <w:caps w:val="0"/>
          <w:color w:val="auto"/>
          <w:spacing w:val="0"/>
          <w:kern w:val="10"/>
          <w:sz w:val="28"/>
          <w:szCs w:val="28"/>
          <w:highlight w:val="none"/>
        </w:rPr>
      </w:pPr>
    </w:p>
    <w:p w14:paraId="578720A0">
      <w:pPr>
        <w:ind w:firstLine="560"/>
        <w:jc w:val="center"/>
        <w:rPr>
          <w:rFonts w:hint="eastAsia" w:ascii="宋体" w:hAnsi="宋体" w:cs="宋体"/>
          <w:caps w:val="0"/>
          <w:color w:val="auto"/>
          <w:spacing w:val="0"/>
          <w:kern w:val="0"/>
          <w:sz w:val="22"/>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2、残疾人福利性单位声明函</w:t>
      </w:r>
      <w:bookmarkEnd w:id="1537"/>
    </w:p>
    <w:bookmarkEnd w:id="1538"/>
    <w:bookmarkEnd w:id="1539"/>
    <w:p w14:paraId="67E89C73">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05A2DA">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本单位对上述声明的真实性负责。如有虚假，将依法承担相应责任。</w:t>
      </w:r>
    </w:p>
    <w:p w14:paraId="2F2CBC8B">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p>
    <w:p w14:paraId="16637C4D">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单位名称（盖章）：</w:t>
      </w:r>
    </w:p>
    <w:p w14:paraId="6DA27EAA">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日  期：</w:t>
      </w:r>
    </w:p>
    <w:p w14:paraId="4B5FE467">
      <w:pPr>
        <w:widowControl/>
        <w:autoSpaceDE w:val="0"/>
        <w:autoSpaceDN w:val="0"/>
        <w:ind w:firstLine="482" w:firstLineChars="200"/>
        <w:rPr>
          <w:rFonts w:hint="eastAsia" w:ascii="宋体" w:hAnsi="宋体" w:cs="宋体"/>
          <w:b/>
          <w:caps w:val="0"/>
          <w:color w:val="auto"/>
          <w:spacing w:val="0"/>
          <w:kern w:val="0"/>
          <w:sz w:val="24"/>
          <w:szCs w:val="24"/>
          <w:highlight w:val="none"/>
        </w:rPr>
      </w:pPr>
      <w:r>
        <w:rPr>
          <w:rFonts w:hint="eastAsia" w:ascii="宋体" w:hAnsi="宋体" w:cs="宋体"/>
          <w:b/>
          <w:caps w:val="0"/>
          <w:color w:val="auto"/>
          <w:spacing w:val="0"/>
          <w:kern w:val="0"/>
          <w:sz w:val="24"/>
          <w:szCs w:val="24"/>
          <w:highlight w:val="none"/>
        </w:rPr>
        <w:t>（提醒：如果供应商不是残疾人福利性单位，则不需要提供《残疾人福利性单位声明函》。否则，因此导致虚假投标的后果由供应商自行承担。）</w:t>
      </w:r>
    </w:p>
    <w:p w14:paraId="012DF133">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《财政部民政部中国残疾人联合会关于促进残疾人就业政府采购政策的通知》（财库（2017〔141〕号）的规定：</w:t>
      </w:r>
    </w:p>
    <w:p w14:paraId="28D0EF46">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一、享受政府采购支持政策的残疾人福利性单位应当同时满足以下条件：</w:t>
      </w:r>
    </w:p>
    <w:p w14:paraId="0675E06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（1）安置的残疾人占本单位在职职工人数的比例不低于25%（含25%），并且安置的残疾人人数不少于10人（含10人）；</w:t>
      </w:r>
    </w:p>
    <w:p w14:paraId="4314012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（2）依法与安置的每位残疾人签订了一年以上（含一年）的劳动合同或服务协议；</w:t>
      </w:r>
    </w:p>
    <w:p w14:paraId="39A53A8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（3）为安置的每位残疾人按月足额缴纳了基本养老保险、基本医疗保险、失业保险、工伤保险和生育保险等社会保险费；</w:t>
      </w:r>
    </w:p>
    <w:p w14:paraId="77DA3CD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（4）通过银行等金融机构向安置的每位残疾人，按月支付了不低于单位所在区县适用的经省级人民政府批准的月最低工资标准的工资；</w:t>
      </w:r>
    </w:p>
    <w:p w14:paraId="4B78480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53DDA40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二、中标、成交供应商为残疾人福利性单位的，招标人或者其委托的招标代理机构应当随中标、成交结果同时公告其《残疾人福利性单位声明函》，接受社会监督。</w:t>
      </w:r>
    </w:p>
    <w:p w14:paraId="0253B71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供应商提供的《残疾人福利性单位声明函》与事实不符的，依照《政府采购法》第七十七条第一款的规定追究法律责任。</w:t>
      </w:r>
    </w:p>
    <w:p w14:paraId="0AF1E2F3">
      <w:pPr>
        <w:numPr>
          <w:ilvl w:val="0"/>
          <w:numId w:val="6"/>
        </w:numPr>
        <w:autoSpaceDE w:val="0"/>
        <w:autoSpaceDN w:val="0"/>
        <w:ind w:firstLine="480" w:firstLineChars="200"/>
        <w:rPr>
          <w:rFonts w:hint="eastAsia" w:ascii="宋体" w:hAnsi="宋体" w:cs="宋体"/>
          <w:b/>
          <w:bCs/>
          <w:caps w:val="0"/>
          <w:color w:val="auto"/>
          <w:spacing w:val="0"/>
          <w:kern w:val="10"/>
          <w:sz w:val="28"/>
          <w:szCs w:val="28"/>
          <w:highlight w:val="none"/>
        </w:rPr>
      </w:pP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残疾人福利性单位视同小型、微型企业</w:t>
      </w:r>
      <w:r>
        <w:rPr>
          <w:rFonts w:hint="eastAsia" w:ascii="宋体" w:hAnsi="宋体" w:cs="宋体"/>
          <w:caps w:val="0"/>
          <w:color w:val="auto"/>
          <w:spacing w:val="0"/>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56A3B776">
      <w:pPr>
        <w:ind w:firstLine="560"/>
        <w:jc w:val="center"/>
        <w:rPr>
          <w:rFonts w:hint="eastAsia" w:ascii="宋体" w:hAnsi="宋体" w:cs="宋体"/>
          <w:b/>
          <w:bCs/>
          <w:caps w:val="0"/>
          <w:color w:val="auto"/>
          <w:spacing w:val="0"/>
          <w:kern w:val="10"/>
          <w:sz w:val="28"/>
          <w:szCs w:val="28"/>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3、监狱企业证明文件</w:t>
      </w:r>
    </w:p>
    <w:p w14:paraId="70D60F8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1064B6A7">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省级以上监狱管理局、戒毒管理局（含新疆生产建设兵团）出具的属于监狱企业的证明文件。</w:t>
      </w:r>
    </w:p>
    <w:p w14:paraId="75FD63D1">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22D23C2C">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56C768D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338E2CEA">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w:t>
      </w: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监狱企业视同小型、微型企业</w:t>
      </w:r>
      <w:r>
        <w:rPr>
          <w:rFonts w:hint="eastAsia" w:ascii="宋体" w:hAnsi="宋体" w:cs="宋体"/>
          <w:caps w:val="0"/>
          <w:color w:val="auto"/>
          <w:spacing w:val="0"/>
          <w:kern w:val="0"/>
          <w:sz w:val="24"/>
          <w:szCs w:val="24"/>
          <w:highlight w:val="none"/>
        </w:rPr>
        <w:t>，享受预留份额、评审中价格扣除等政府采购促进中小企业发展的政府采购政策。但监狱企业参加政府采购活动时，</w:t>
      </w:r>
      <w:r>
        <w:rPr>
          <w:rFonts w:hint="eastAsia" w:ascii="宋体" w:hAnsi="宋体" w:cs="宋体"/>
          <w:b/>
          <w:bCs/>
          <w:caps w:val="0"/>
          <w:color w:val="auto"/>
          <w:spacing w:val="0"/>
          <w:kern w:val="0"/>
          <w:sz w:val="24"/>
          <w:szCs w:val="24"/>
          <w:highlight w:val="none"/>
        </w:rPr>
        <w:t>应当提供由省级以上监狱管理局、戒毒管理局（含新疆生产建设兵团）出具的属于监狱企业的证明文件</w:t>
      </w:r>
      <w:r>
        <w:rPr>
          <w:rFonts w:hint="eastAsia" w:ascii="宋体" w:hAnsi="宋体" w:cs="宋体"/>
          <w:caps w:val="0"/>
          <w:color w:val="auto"/>
          <w:spacing w:val="0"/>
          <w:kern w:val="0"/>
          <w:sz w:val="24"/>
          <w:szCs w:val="24"/>
          <w:highlight w:val="none"/>
        </w:rPr>
        <w:t>，否则不能认为其为监狱企业）</w:t>
      </w:r>
    </w:p>
    <w:p w14:paraId="55AE3F22">
      <w:pPr>
        <w:rPr>
          <w:rFonts w:hint="eastAsia"/>
          <w:caps w:val="0"/>
          <w:color w:val="auto"/>
          <w:spacing w:val="0"/>
          <w:highlight w:val="none"/>
        </w:rPr>
      </w:pPr>
    </w:p>
    <w:p w14:paraId="6C35B5E8">
      <w:pPr>
        <w:rPr>
          <w:color w:val="auto"/>
          <w:highlight w:val="none"/>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Noto Serif CJK SC">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BD0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E43267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B2AA"/>
    <w:multiLevelType w:val="singleLevel"/>
    <w:tmpl w:val="A5E2B2AA"/>
    <w:lvl w:ilvl="0" w:tentative="0">
      <w:start w:val="3"/>
      <w:numFmt w:val="chineseCounting"/>
      <w:suff w:val="nothing"/>
      <w:lvlText w:val="%1、"/>
      <w:lvlJc w:val="left"/>
      <w:pPr>
        <w:ind w:left="0" w:firstLine="0"/>
      </w:pPr>
    </w:lvl>
  </w:abstractNum>
  <w:abstractNum w:abstractNumId="1">
    <w:nsid w:val="0FACA99A"/>
    <w:multiLevelType w:val="singleLevel"/>
    <w:tmpl w:val="0FACA99A"/>
    <w:lvl w:ilvl="0" w:tentative="0">
      <w:start w:val="1"/>
      <w:numFmt w:val="chineseCounting"/>
      <w:suff w:val="nothing"/>
      <w:lvlText w:val="%1、"/>
      <w:lvlJc w:val="left"/>
      <w:pPr>
        <w:ind w:left="0" w:firstLine="0"/>
      </w:pPr>
    </w:lvl>
  </w:abstractNum>
  <w:abstractNum w:abstractNumId="2">
    <w:nsid w:val="2EEC4B40"/>
    <w:multiLevelType w:val="singleLevel"/>
    <w:tmpl w:val="2EEC4B40"/>
    <w:lvl w:ilvl="0" w:tentative="0">
      <w:start w:val="1"/>
      <w:numFmt w:val="decimal"/>
      <w:suff w:val="nothing"/>
      <w:lvlText w:val="%1、"/>
      <w:lvlJc w:val="left"/>
      <w:pPr>
        <w:ind w:left="0" w:firstLine="0"/>
      </w:pPr>
    </w:lvl>
  </w:abstractNum>
  <w:abstractNum w:abstractNumId="3">
    <w:nsid w:val="4A897137"/>
    <w:multiLevelType w:val="singleLevel"/>
    <w:tmpl w:val="4A897137"/>
    <w:lvl w:ilvl="0" w:tentative="0">
      <w:start w:val="1"/>
      <w:numFmt w:val="chineseCounting"/>
      <w:suff w:val="space"/>
      <w:lvlText w:val="第%1章"/>
      <w:lvlJc w:val="left"/>
      <w:pPr>
        <w:ind w:left="0" w:firstLine="0"/>
      </w:pPr>
    </w:lvl>
  </w:abstractNum>
  <w:abstractNum w:abstractNumId="4">
    <w:nsid w:val="61EBC324"/>
    <w:multiLevelType w:val="singleLevel"/>
    <w:tmpl w:val="61EBC324"/>
    <w:lvl w:ilvl="0" w:tentative="0">
      <w:start w:val="1"/>
      <w:numFmt w:val="decimal"/>
      <w:lvlText w:val="%1."/>
      <w:lvlJc w:val="left"/>
      <w:pPr>
        <w:ind w:left="425" w:hanging="425"/>
      </w:pPr>
      <w:rPr>
        <w:rFonts w:hint="default"/>
      </w:rPr>
    </w:lvl>
  </w:abstractNum>
  <w:abstractNum w:abstractNumId="5">
    <w:nsid w:val="669F2904"/>
    <w:multiLevelType w:val="singleLevel"/>
    <w:tmpl w:val="669F2904"/>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4"/>
  </w:num>
  <w:num w:numId="3">
    <w:abstractNumId w:val="1"/>
    <w:lvlOverride w:ilvl="0">
      <w:startOverride w:val="1"/>
    </w:lvlOverride>
  </w:num>
  <w:num w:numId="4">
    <w:abstractNumId w:val="2"/>
    <w:lvlOverride w:ilvl="0">
      <w:startOverride w:val="1"/>
    </w:lvlOverride>
  </w:num>
  <w:num w:numId="5">
    <w:abstractNumId w:val="5"/>
    <w:lvlOverride w:ilvl="0">
      <w:startOverride w:val="1"/>
    </w:lvlOverride>
  </w:num>
  <w:num w:numId="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000000"/>
    <w:rsid w:val="02A62291"/>
    <w:rsid w:val="060774EA"/>
    <w:rsid w:val="070678E7"/>
    <w:rsid w:val="07837045"/>
    <w:rsid w:val="12ED1816"/>
    <w:rsid w:val="13C718BC"/>
    <w:rsid w:val="149363ED"/>
    <w:rsid w:val="175E2CE2"/>
    <w:rsid w:val="1935070A"/>
    <w:rsid w:val="19B71900"/>
    <w:rsid w:val="19D61256"/>
    <w:rsid w:val="1A11228E"/>
    <w:rsid w:val="1BBE4697"/>
    <w:rsid w:val="1C3246ED"/>
    <w:rsid w:val="1DE0090E"/>
    <w:rsid w:val="1F2B2044"/>
    <w:rsid w:val="22835CF3"/>
    <w:rsid w:val="2644546E"/>
    <w:rsid w:val="27A24E6D"/>
    <w:rsid w:val="29FF6315"/>
    <w:rsid w:val="2A2B20B8"/>
    <w:rsid w:val="2B193698"/>
    <w:rsid w:val="2D8C63A3"/>
    <w:rsid w:val="2F473071"/>
    <w:rsid w:val="31354B69"/>
    <w:rsid w:val="33A41BA5"/>
    <w:rsid w:val="33F425AD"/>
    <w:rsid w:val="35132F06"/>
    <w:rsid w:val="35DE3492"/>
    <w:rsid w:val="360F38B2"/>
    <w:rsid w:val="36245B44"/>
    <w:rsid w:val="36E0506A"/>
    <w:rsid w:val="37E00E37"/>
    <w:rsid w:val="37F4701F"/>
    <w:rsid w:val="387D26E6"/>
    <w:rsid w:val="388C7258"/>
    <w:rsid w:val="39F52FDB"/>
    <w:rsid w:val="3F4F7231"/>
    <w:rsid w:val="3FDF4AF7"/>
    <w:rsid w:val="40361759"/>
    <w:rsid w:val="43E20674"/>
    <w:rsid w:val="44FF34A7"/>
    <w:rsid w:val="44FF5255"/>
    <w:rsid w:val="451E6AC7"/>
    <w:rsid w:val="45611A6C"/>
    <w:rsid w:val="45A858ED"/>
    <w:rsid w:val="48D10CB7"/>
    <w:rsid w:val="4CF6702F"/>
    <w:rsid w:val="4D913251"/>
    <w:rsid w:val="510734C7"/>
    <w:rsid w:val="5134511B"/>
    <w:rsid w:val="57A8352A"/>
    <w:rsid w:val="590873D1"/>
    <w:rsid w:val="5A2F19D7"/>
    <w:rsid w:val="5B5636D3"/>
    <w:rsid w:val="5C805C3A"/>
    <w:rsid w:val="5F9B327D"/>
    <w:rsid w:val="614C5459"/>
    <w:rsid w:val="62301723"/>
    <w:rsid w:val="64D4595F"/>
    <w:rsid w:val="6B364C7D"/>
    <w:rsid w:val="6CAB0EF6"/>
    <w:rsid w:val="72FE6EF1"/>
    <w:rsid w:val="75AD0232"/>
    <w:rsid w:val="76BF54AA"/>
    <w:rsid w:val="7DB51C47"/>
    <w:rsid w:val="7DCB4728"/>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3">
    <w:name w:val="heading 3"/>
    <w:basedOn w:val="1"/>
    <w:next w:val="1"/>
    <w:qFormat/>
    <w:uiPriority w:val="9"/>
    <w:pPr>
      <w:keepNext/>
      <w:keepLines/>
      <w:spacing w:before="260" w:after="260" w:line="408"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szCs w:val="24"/>
    </w:rPr>
  </w:style>
  <w:style w:type="paragraph" w:styleId="5">
    <w:name w:val="Body Text Indent"/>
    <w:basedOn w:val="1"/>
    <w:next w:val="6"/>
    <w:unhideWhenUsed/>
    <w:qFormat/>
    <w:uiPriority w:val="99"/>
    <w:pPr>
      <w:spacing w:after="120"/>
      <w:ind w:left="420" w:leftChars="200"/>
    </w:pPr>
    <w:rPr>
      <w:kern w:val="0"/>
      <w:sz w:val="20"/>
    </w:rPr>
  </w:style>
  <w:style w:type="paragraph" w:styleId="6">
    <w:name w:val="envelope return"/>
    <w:basedOn w:val="1"/>
    <w:unhideWhenUsed/>
    <w:qFormat/>
    <w:uiPriority w:val="99"/>
    <w:rPr>
      <w:rFonts w:ascii="等线 Light" w:hAnsi="等线 Light" w:eastAsia="等线 Light" w:cs="Times New Roman"/>
    </w:rPr>
  </w:style>
  <w:style w:type="paragraph" w:styleId="7">
    <w:name w:val="Plain Text"/>
    <w:basedOn w:val="1"/>
    <w:unhideWhenUsed/>
    <w:qFormat/>
    <w:uiPriority w:val="99"/>
    <w:rPr>
      <w:rFonts w:ascii="Courier New" w:hAnsi="Courier New"/>
      <w:kern w:val="0"/>
      <w:sz w:val="20"/>
      <w:szCs w:val="20"/>
    </w:rPr>
  </w:style>
  <w:style w:type="paragraph" w:styleId="8">
    <w:name w:val="Date"/>
    <w:basedOn w:val="1"/>
    <w:next w:val="1"/>
    <w:unhideWhenUsed/>
    <w:qFormat/>
    <w:uiPriority w:val="99"/>
    <w:pPr>
      <w:spacing w:before="100" w:beforeAutospacing="1" w:after="100" w:afterAutospacing="1"/>
      <w:ind w:left="2500" w:leftChars="2500"/>
    </w:pPr>
    <w:rPr>
      <w:kern w:val="0"/>
      <w:sz w:val="20"/>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next w:val="4"/>
    <w:unhideWhenUsed/>
    <w:qFormat/>
    <w:uiPriority w:val="99"/>
    <w:pPr>
      <w:spacing w:after="120" w:line="480" w:lineRule="auto"/>
    </w:pPr>
    <w:rPr>
      <w:rFonts w:eastAsia="宋体" w:cs="Times New Roman"/>
      <w:szCs w:val="24"/>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
    <w:next w:val="15"/>
    <w:unhideWhenUsed/>
    <w:qFormat/>
    <w:uiPriority w:val="99"/>
    <w:pPr>
      <w:spacing w:line="360" w:lineRule="auto"/>
      <w:ind w:firstLine="420"/>
    </w:pPr>
    <w:rPr>
      <w:rFonts w:eastAsia="Arial Unicode MS"/>
      <w:color w:val="000000"/>
      <w:kern w:val="0"/>
      <w:sz w:val="28"/>
      <w:szCs w:val="28"/>
    </w:rPr>
  </w:style>
  <w:style w:type="paragraph" w:styleId="15">
    <w:name w:val="Body Text First Indent 2"/>
    <w:basedOn w:val="5"/>
    <w:next w:val="1"/>
    <w:unhideWhenUsed/>
    <w:qFormat/>
    <w:uiPriority w:val="99"/>
    <w:pPr>
      <w:spacing w:before="100" w:beforeAutospacing="1" w:line="360" w:lineRule="auto"/>
      <w:ind w:firstLine="420"/>
    </w:pPr>
    <w:rPr>
      <w:rFonts w:eastAsia="Arial Unicode MS"/>
      <w:color w:val="000000"/>
    </w:rPr>
  </w:style>
  <w:style w:type="character" w:styleId="18">
    <w:name w:val="FollowedHyperlink"/>
    <w:basedOn w:val="17"/>
    <w:qFormat/>
    <w:uiPriority w:val="0"/>
    <w:rPr>
      <w:color w:val="800080"/>
      <w:u w:val="none"/>
    </w:rPr>
  </w:style>
  <w:style w:type="character" w:styleId="19">
    <w:name w:val="HTML Definition"/>
    <w:basedOn w:val="17"/>
    <w:qFormat/>
    <w:uiPriority w:val="0"/>
  </w:style>
  <w:style w:type="character" w:styleId="20">
    <w:name w:val="HTML Typewriter"/>
    <w:basedOn w:val="17"/>
    <w:qFormat/>
    <w:uiPriority w:val="0"/>
    <w:rPr>
      <w:rFonts w:ascii="monospace" w:hAnsi="monospace" w:eastAsia="monospace" w:cs="monospace"/>
      <w:sz w:val="20"/>
    </w:rPr>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unhideWhenUsed/>
    <w:qFormat/>
    <w:uiPriority w:val="0"/>
    <w:rPr>
      <w:color w:val="0000FF"/>
      <w:u w:val="none"/>
    </w:rPr>
  </w:style>
  <w:style w:type="character" w:styleId="24">
    <w:name w:val="HTML Code"/>
    <w:basedOn w:val="17"/>
    <w:qFormat/>
    <w:uiPriority w:val="0"/>
    <w:rPr>
      <w:rFonts w:hint="default" w:ascii="monospace" w:hAnsi="monospace" w:eastAsia="monospace" w:cs="monospace"/>
      <w:sz w:val="20"/>
    </w:rPr>
  </w:style>
  <w:style w:type="character" w:styleId="25">
    <w:name w:val="HTML Cite"/>
    <w:basedOn w:val="17"/>
    <w:qFormat/>
    <w:uiPriority w:val="0"/>
  </w:style>
  <w:style w:type="character" w:styleId="26">
    <w:name w:val="HTML Keyboard"/>
    <w:basedOn w:val="17"/>
    <w:qFormat/>
    <w:uiPriority w:val="0"/>
    <w:rPr>
      <w:rFonts w:hint="default" w:ascii="monospace" w:hAnsi="monospace" w:eastAsia="monospace" w:cs="monospace"/>
      <w:sz w:val="20"/>
    </w:rPr>
  </w:style>
  <w:style w:type="character" w:styleId="27">
    <w:name w:val="HTML Sample"/>
    <w:basedOn w:val="17"/>
    <w:qFormat/>
    <w:uiPriority w:val="0"/>
    <w:rPr>
      <w:rFonts w:hint="default" w:ascii="monospace" w:hAnsi="monospace" w:eastAsia="monospace" w:cs="monospace"/>
    </w:rPr>
  </w:style>
  <w:style w:type="character" w:customStyle="1" w:styleId="28">
    <w:name w:val="layui-layer-tabnow"/>
    <w:basedOn w:val="17"/>
    <w:qFormat/>
    <w:uiPriority w:val="0"/>
    <w:rPr>
      <w:bdr w:val="single" w:color="CCCCCC" w:sz="4" w:space="0"/>
      <w:shd w:val="clear" w:fill="FFFFFF"/>
    </w:rPr>
  </w:style>
  <w:style w:type="character" w:customStyle="1" w:styleId="29">
    <w:name w:val="first-child"/>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20688</Words>
  <Characters>23164</Characters>
  <Lines>0</Lines>
  <Paragraphs>0</Paragraphs>
  <TotalTime>0</TotalTime>
  <ScaleCrop>false</ScaleCrop>
  <LinksUpToDate>false</LinksUpToDate>
  <CharactersWithSpaces>23406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2024-07-28T09:40:00Z</dcterms:created>
  <dc:creator>Administrator</dc:creator>
  <cp:lastModifiedBy>Administrator</cp:lastModifiedBy>
  <dcterms:modified xsi:type="dcterms:W3CDTF">2025-07-03T01:29:54Z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762DBB7473554669A625D8387C41C653_12</vt:lpwstr>
  </property>
  <property fmtid="{D5CDD505-2E9C-101B-9397-08002B2CF9AE}" pid="4" name="KSOTemplateDocerSaveRecord">
    <vt:lpwstr>eyJoZGlkIjoiNDcxMzcxMzNkMjI2MDZlYjUwOWVmOGNkY2Q5NjE5ZjMiLCJ1c2VySWQiOiIxOTcyOTQ0NSJ9</vt:lpwstr>
  </property>
</Properties>
</file>