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48E59">
      <w:pPr>
        <w:adjustRightInd w:val="0"/>
        <w:snapToGrid w:val="0"/>
        <w:spacing w:line="360" w:lineRule="auto"/>
        <w:jc w:val="center"/>
        <w:rPr>
          <w:rFonts w:hint="eastAsia" w:asciiTheme="minorEastAsia" w:hAnsiTheme="minorEastAsia" w:eastAsiaTheme="minorEastAsia" w:cstheme="minorEastAsia"/>
          <w:b/>
          <w:bCs/>
          <w:color w:val="auto"/>
          <w:sz w:val="40"/>
          <w:szCs w:val="36"/>
          <w:highlight w:val="none"/>
          <w:lang w:val="en-US" w:eastAsia="zh-CN"/>
        </w:rPr>
      </w:pPr>
    </w:p>
    <w:p w14:paraId="3A19DAE7">
      <w:pPr>
        <w:adjustRightInd w:val="0"/>
        <w:snapToGrid w:val="0"/>
        <w:spacing w:line="360" w:lineRule="auto"/>
        <w:ind w:left="402" w:hanging="402" w:hangingChars="100"/>
        <w:jc w:val="both"/>
        <w:rPr>
          <w:rFonts w:hint="eastAsia" w:asciiTheme="minorEastAsia" w:hAnsiTheme="minorEastAsia" w:eastAsiaTheme="minorEastAsia" w:cstheme="minorEastAsia"/>
          <w:b/>
          <w:bCs/>
          <w:color w:val="auto"/>
          <w:sz w:val="40"/>
          <w:szCs w:val="36"/>
          <w:highlight w:val="none"/>
          <w:lang w:val="en-US" w:eastAsia="zh-CN"/>
        </w:rPr>
      </w:pPr>
      <w:r>
        <w:rPr>
          <w:rFonts w:hint="eastAsia" w:asciiTheme="minorEastAsia" w:hAnsiTheme="minorEastAsia" w:eastAsiaTheme="minorEastAsia" w:cstheme="minorEastAsia"/>
          <w:b/>
          <w:bCs/>
          <w:color w:val="auto"/>
          <w:sz w:val="40"/>
          <w:szCs w:val="36"/>
          <w:highlight w:val="none"/>
          <w:lang w:val="en-US" w:eastAsia="zh-CN"/>
        </w:rPr>
        <w:t>2025年卢氏县沙河乡寨子湾村、沙河村标准化烟叶预分级厂房联建项目竞争性磋商文件</w:t>
      </w:r>
    </w:p>
    <w:p w14:paraId="16D35339">
      <w:pPr>
        <w:pStyle w:val="7"/>
        <w:rPr>
          <w:rFonts w:hint="eastAsia"/>
        </w:rPr>
      </w:pPr>
    </w:p>
    <w:p w14:paraId="3375B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60" w:firstLineChars="200"/>
        <w:jc w:val="left"/>
        <w:rPr>
          <w:rFonts w:hint="eastAsia" w:asciiTheme="minorEastAsia" w:hAnsiTheme="minorEastAsia" w:eastAsiaTheme="minorEastAsia" w:cstheme="minorEastAsia"/>
          <w:color w:val="auto"/>
          <w:sz w:val="28"/>
          <w:szCs w:val="28"/>
          <w:highlight w:val="none"/>
          <w:lang w:val="en-US" w:eastAsia="zh-CN"/>
        </w:rPr>
      </w:pPr>
    </w:p>
    <w:p w14:paraId="04F3A1C0">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项目编号：三卢竞磋采购-2025-67、LSGZ[2025]146-ZC104</w:t>
      </w:r>
    </w:p>
    <w:p w14:paraId="20FC0073">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p>
    <w:p w14:paraId="6281B3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54FB15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59981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2061210</wp:posOffset>
            </wp:positionH>
            <wp:positionV relativeFrom="paragraph">
              <wp:posOffset>1905</wp:posOffset>
            </wp:positionV>
            <wp:extent cx="906780" cy="1173480"/>
            <wp:effectExtent l="0" t="0" r="7620" b="7620"/>
            <wp:wrapTight wrapText="bothSides">
              <wp:wrapPolygon>
                <wp:start x="0" y="0"/>
                <wp:lineTo x="0" y="21390"/>
                <wp:lineTo x="21328" y="21390"/>
                <wp:lineTo x="21328" y="0"/>
                <wp:lineTo x="0" y="0"/>
              </wp:wrapPolygon>
            </wp:wrapTight>
            <wp:docPr id="7" name="图片 1" descr="4263bef3d8f466ade02f1eeda8a5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4263bef3d8f466ade02f1eeda8a55d7"/>
                    <pic:cNvPicPr>
                      <a:picLocks noChangeAspect="1"/>
                    </pic:cNvPicPr>
                  </pic:nvPicPr>
                  <pic:blipFill>
                    <a:blip r:embed="rId7"/>
                    <a:stretch>
                      <a:fillRect/>
                    </a:stretch>
                  </pic:blipFill>
                  <pic:spPr>
                    <a:xfrm>
                      <a:off x="0" y="0"/>
                      <a:ext cx="906780" cy="1173480"/>
                    </a:xfrm>
                    <a:prstGeom prst="rect">
                      <a:avLst/>
                    </a:prstGeom>
                    <a:noFill/>
                    <a:ln>
                      <a:noFill/>
                    </a:ln>
                  </pic:spPr>
                </pic:pic>
              </a:graphicData>
            </a:graphic>
          </wp:anchor>
        </w:drawing>
      </w:r>
    </w:p>
    <w:p w14:paraId="6BDE0C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15872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0D68A7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173E4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cs="宋体" w:asciiTheme="majorEastAsia" w:hAnsiTheme="majorEastAsia" w:eastAsiaTheme="majorEastAsia"/>
          <w:b/>
          <w:bCs/>
          <w:color w:val="auto"/>
          <w:sz w:val="28"/>
          <w:szCs w:val="24"/>
          <w:highlight w:val="none"/>
          <w:lang w:val="en-US" w:eastAsia="zh-CN"/>
        </w:rPr>
      </w:pPr>
    </w:p>
    <w:p w14:paraId="3E228B73">
      <w:pPr>
        <w:adjustRightInd w:val="0"/>
        <w:snapToGrid w:val="0"/>
        <w:spacing w:line="360" w:lineRule="auto"/>
        <w:jc w:val="center"/>
        <w:rPr>
          <w:rFonts w:hint="eastAsia" w:asciiTheme="minorEastAsia" w:hAnsiTheme="minorEastAsia" w:eastAsiaTheme="minorEastAsia" w:cstheme="minorEastAsia"/>
          <w:b/>
          <w:bCs/>
          <w:color w:val="auto"/>
          <w:sz w:val="32"/>
          <w:szCs w:val="32"/>
          <w:highlight w:val="none"/>
        </w:rPr>
      </w:pPr>
      <w:bookmarkStart w:id="0" w:name="_Toc29564"/>
    </w:p>
    <w:p w14:paraId="7AD60F18">
      <w:pPr>
        <w:adjustRightInd w:val="0"/>
        <w:snapToGrid w:val="0"/>
        <w:spacing w:line="480" w:lineRule="auto"/>
        <w:ind w:firstLine="964" w:firstLineChars="300"/>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rPr>
        <w:t>采</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购</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人：</w:t>
      </w:r>
      <w:bookmarkEnd w:id="0"/>
      <w:bookmarkStart w:id="1" w:name="_Toc25204"/>
      <w:r>
        <w:rPr>
          <w:rFonts w:hint="eastAsia" w:asciiTheme="minorEastAsia" w:hAnsiTheme="minorEastAsia" w:eastAsiaTheme="minorEastAsia" w:cstheme="minorEastAsia"/>
          <w:b/>
          <w:bCs/>
          <w:color w:val="auto"/>
          <w:sz w:val="32"/>
          <w:szCs w:val="32"/>
          <w:highlight w:val="none"/>
          <w:lang w:val="en-US" w:eastAsia="zh-CN"/>
        </w:rPr>
        <w:t xml:space="preserve">卢氏县沙河乡人民政府 </w:t>
      </w:r>
    </w:p>
    <w:p w14:paraId="361FA474">
      <w:pPr>
        <w:adjustRightInd w:val="0"/>
        <w:snapToGrid w:val="0"/>
        <w:spacing w:line="480" w:lineRule="auto"/>
        <w:ind w:firstLine="964" w:firstLineChars="300"/>
        <w:jc w:val="both"/>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代</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理</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机</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构</w:t>
      </w:r>
      <w:r>
        <w:rPr>
          <w:rFonts w:hint="eastAsia" w:asciiTheme="minorEastAsia" w:hAnsiTheme="minorEastAsia" w:eastAsiaTheme="minorEastAsia" w:cstheme="minorEastAsia"/>
          <w:b/>
          <w:bCs/>
          <w:color w:val="auto"/>
          <w:sz w:val="32"/>
          <w:szCs w:val="32"/>
          <w:highlight w:val="none"/>
        </w:rPr>
        <w:t>：</w:t>
      </w:r>
      <w:bookmarkEnd w:id="1"/>
      <w:r>
        <w:rPr>
          <w:rFonts w:hint="eastAsia" w:asciiTheme="minorEastAsia" w:hAnsiTheme="minorEastAsia" w:eastAsiaTheme="minorEastAsia" w:cstheme="minorEastAsia"/>
          <w:b/>
          <w:bCs/>
          <w:color w:val="auto"/>
          <w:sz w:val="32"/>
          <w:szCs w:val="32"/>
          <w:highlight w:val="none"/>
          <w:lang w:eastAsia="zh-CN"/>
        </w:rPr>
        <w:t xml:space="preserve">河南省中塍建设管理有限公司  </w:t>
      </w:r>
    </w:p>
    <w:p w14:paraId="084C5D36">
      <w:pPr>
        <w:adjustRightInd w:val="0"/>
        <w:snapToGrid w:val="0"/>
        <w:spacing w:line="480" w:lineRule="auto"/>
        <w:ind w:firstLine="1285" w:firstLineChars="400"/>
        <w:jc w:val="both"/>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b/>
          <w:bCs/>
          <w:color w:val="auto"/>
          <w:sz w:val="32"/>
          <w:szCs w:val="32"/>
          <w:highlight w:val="none"/>
          <w:lang w:eastAsia="zh-CN"/>
        </w:rPr>
        <w:t>日</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期</w:t>
      </w:r>
      <w:r>
        <w:rPr>
          <w:rFonts w:hint="eastAsia" w:asciiTheme="minorEastAsia" w:hAnsiTheme="minorEastAsia" w:eastAsiaTheme="minorEastAsia" w:cstheme="minorEastAsia"/>
          <w:b/>
          <w:bCs/>
          <w:color w:val="auto"/>
          <w:sz w:val="32"/>
          <w:szCs w:val="32"/>
          <w:highlight w:val="none"/>
        </w:rPr>
        <w:t>：二〇二</w:t>
      </w:r>
      <w:r>
        <w:rPr>
          <w:rFonts w:hint="eastAsia" w:asciiTheme="minorEastAsia" w:hAnsiTheme="minorEastAsia" w:eastAsiaTheme="minorEastAsia" w:cstheme="minorEastAsia"/>
          <w:b/>
          <w:bCs/>
          <w:color w:val="auto"/>
          <w:sz w:val="32"/>
          <w:szCs w:val="32"/>
          <w:highlight w:val="none"/>
          <w:lang w:val="en-US" w:eastAsia="zh-CN"/>
        </w:rPr>
        <w:t>五</w:t>
      </w:r>
      <w:r>
        <w:rPr>
          <w:rFonts w:hint="eastAsia" w:asciiTheme="minorEastAsia" w:hAnsiTheme="minorEastAsia" w:eastAsiaTheme="minorEastAsia" w:cstheme="minorEastAsia"/>
          <w:b/>
          <w:bCs/>
          <w:color w:val="auto"/>
          <w:sz w:val="32"/>
          <w:szCs w:val="32"/>
          <w:highlight w:val="none"/>
        </w:rPr>
        <w:t>年</w:t>
      </w:r>
      <w:r>
        <w:rPr>
          <w:rFonts w:hint="eastAsia" w:asciiTheme="minorEastAsia" w:hAnsiTheme="minorEastAsia" w:eastAsiaTheme="minorEastAsia" w:cstheme="minorEastAsia"/>
          <w:b/>
          <w:bCs/>
          <w:color w:val="auto"/>
          <w:sz w:val="32"/>
          <w:szCs w:val="32"/>
          <w:highlight w:val="none"/>
          <w:lang w:val="en-US" w:eastAsia="zh-CN"/>
        </w:rPr>
        <w:t>七</w:t>
      </w:r>
      <w:r>
        <w:rPr>
          <w:rFonts w:hint="eastAsia" w:asciiTheme="minorEastAsia" w:hAnsiTheme="minorEastAsia" w:eastAsiaTheme="minorEastAsia" w:cstheme="minorEastAsia"/>
          <w:b/>
          <w:bCs/>
          <w:color w:val="auto"/>
          <w:sz w:val="32"/>
          <w:szCs w:val="32"/>
          <w:highlight w:val="none"/>
        </w:rPr>
        <w:t>月</w:t>
      </w:r>
    </w:p>
    <w:p w14:paraId="65865A2B">
      <w:pPr>
        <w:rPr>
          <w:rFonts w:hint="eastAsia" w:asciiTheme="minorEastAsia" w:hAnsiTheme="minorEastAsia" w:eastAsiaTheme="minorEastAsia" w:cstheme="minorEastAsia"/>
          <w:b/>
          <w:bCs/>
          <w:color w:val="auto"/>
          <w:sz w:val="32"/>
          <w:szCs w:val="32"/>
          <w:highlight w:val="none"/>
        </w:rPr>
      </w:pPr>
    </w:p>
    <w:sdt>
      <w:sdtPr>
        <w:rPr>
          <w:rFonts w:hint="eastAsia" w:asciiTheme="minorEastAsia" w:hAnsiTheme="minorEastAsia" w:eastAsiaTheme="minorEastAsia" w:cstheme="minorEastAsia"/>
          <w:b/>
          <w:bCs/>
          <w:color w:val="auto"/>
          <w:kern w:val="2"/>
          <w:sz w:val="24"/>
          <w:szCs w:val="22"/>
          <w:highlight w:val="none"/>
          <w:lang w:val="en-US" w:eastAsia="zh-CN" w:bidi="ar-SA"/>
        </w:rPr>
        <w:id w:val="147455374"/>
        <w15:color w:val="DBDBDB"/>
        <w:docPartObj>
          <w:docPartGallery w:val="Table of Contents"/>
          <w:docPartUnique/>
        </w:docPartObj>
      </w:sdtPr>
      <w:sdtEndPr>
        <w:rPr>
          <w:rFonts w:hint="eastAsia" w:asciiTheme="minorEastAsia" w:hAnsiTheme="minorEastAsia" w:eastAsiaTheme="minorEastAsia" w:cstheme="minorEastAsia"/>
          <w:b/>
          <w:bCs/>
          <w:color w:val="auto"/>
          <w:kern w:val="2"/>
          <w:sz w:val="21"/>
          <w:szCs w:val="32"/>
          <w:highlight w:val="none"/>
          <w:lang w:val="en-US" w:eastAsia="zh-CN" w:bidi="ar-SA"/>
        </w:rPr>
      </w:sdtEndPr>
      <w:sdtContent>
        <w:p w14:paraId="24B6213F">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kern w:val="2"/>
              <w:sz w:val="24"/>
              <w:szCs w:val="22"/>
              <w:highlight w:val="none"/>
              <w:lang w:val="en-US" w:eastAsia="zh-CN" w:bidi="ar-SA"/>
            </w:rPr>
          </w:pPr>
        </w:p>
        <w:p w14:paraId="7894FAD9">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p>
        <w:p w14:paraId="418FCC25">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p>
        <w:p w14:paraId="5AB655C2">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rPr>
            <w:t>录</w:t>
          </w:r>
        </w:p>
        <w:p w14:paraId="59C61129">
          <w:pPr>
            <w:pStyle w:val="37"/>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TOC \o "1-1" \h \u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_Toc23380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第一章</w:t>
          </w:r>
          <w:r>
            <w:rPr>
              <w:rFonts w:hint="eastAsia" w:asciiTheme="minorEastAsia" w:hAnsiTheme="minorEastAsia" w:eastAsiaTheme="minorEastAsia" w:cstheme="minorEastAsia"/>
              <w:bCs/>
              <w:color w:val="auto"/>
              <w:sz w:val="28"/>
              <w:szCs w:val="28"/>
              <w:highlight w:val="none"/>
              <w:lang w:val="en-US" w:eastAsia="zh-CN"/>
            </w:rPr>
            <w:t xml:space="preserve">  </w:t>
          </w:r>
          <w:r>
            <w:rPr>
              <w:rFonts w:hint="eastAsia" w:asciiTheme="minorEastAsia" w:hAnsiTheme="minorEastAsia" w:eastAsiaTheme="minorEastAsia" w:cstheme="minorEastAsia"/>
              <w:bCs/>
              <w:color w:val="auto"/>
              <w:sz w:val="28"/>
              <w:szCs w:val="28"/>
              <w:highlight w:val="none"/>
            </w:rPr>
            <w:t>竞争性磋商公告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_Toc23380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rPr>
            <w:fldChar w:fldCharType="end"/>
          </w:r>
        </w:p>
        <w:p w14:paraId="42CB014D">
          <w:pPr>
            <w:pStyle w:val="37"/>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_Toc8203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第二章  响应人须知表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bCs/>
              <w:color w:val="auto"/>
              <w:sz w:val="28"/>
              <w:szCs w:val="28"/>
              <w:highlight w:val="none"/>
            </w:rPr>
            <w:fldChar w:fldCharType="end"/>
          </w:r>
        </w:p>
        <w:p w14:paraId="5C862FCC">
          <w:pPr>
            <w:pStyle w:val="37"/>
            <w:tabs>
              <w:tab w:val="right" w:leader="dot" w:pos="8306"/>
            </w:tabs>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_Toc467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 xml:space="preserve">第三章  </w:t>
          </w:r>
          <w:r>
            <w:rPr>
              <w:rFonts w:hint="eastAsia" w:asciiTheme="minorEastAsia" w:hAnsiTheme="minorEastAsia" w:eastAsiaTheme="minorEastAsia" w:cstheme="minorEastAsia"/>
              <w:bCs/>
              <w:color w:val="auto"/>
              <w:sz w:val="28"/>
              <w:szCs w:val="28"/>
              <w:highlight w:val="none"/>
              <w:lang w:eastAsia="zh-CN"/>
            </w:rPr>
            <w:t>工程量清单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1</w:t>
          </w:r>
        </w:p>
        <w:p w14:paraId="05D87CC1">
          <w:pPr>
            <w:pStyle w:val="37"/>
            <w:tabs>
              <w:tab w:val="right" w:leader="dot" w:pos="8306"/>
            </w:tabs>
            <w:rPr>
              <w:rFonts w:hint="default"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第四章  评审办法.........................................22</w:t>
          </w:r>
        </w:p>
        <w:p w14:paraId="70905AB1">
          <w:pPr>
            <w:pStyle w:val="37"/>
            <w:tabs>
              <w:tab w:val="right" w:leader="dot" w:pos="83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_Toc21223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w:t>
          </w:r>
          <w:r>
            <w:rPr>
              <w:rFonts w:hint="eastAsia" w:asciiTheme="minorEastAsia" w:hAnsiTheme="minorEastAsia" w:eastAsiaTheme="minorEastAsia" w:cstheme="minorEastAsia"/>
              <w:bCs/>
              <w:color w:val="auto"/>
              <w:sz w:val="28"/>
              <w:szCs w:val="28"/>
              <w:highlight w:val="none"/>
              <w:lang w:eastAsia="zh-CN"/>
            </w:rPr>
            <w:t>五</w:t>
          </w:r>
          <w:r>
            <w:rPr>
              <w:rFonts w:hint="eastAsia" w:asciiTheme="minorEastAsia" w:hAnsiTheme="minorEastAsia" w:eastAsiaTheme="minorEastAsia" w:cstheme="minorEastAsia"/>
              <w:bCs/>
              <w:color w:val="auto"/>
              <w:sz w:val="28"/>
              <w:szCs w:val="28"/>
              <w:highlight w:val="none"/>
            </w:rPr>
            <w:t>章  合同条款及格式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1</w:t>
          </w:r>
        </w:p>
        <w:p w14:paraId="6F5DA8A6">
          <w:pPr>
            <w:pStyle w:val="37"/>
            <w:tabs>
              <w:tab w:val="right" w:leader="dot" w:pos="83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rPr>
            <w:fldChar w:fldCharType="begin"/>
          </w:r>
          <w:r>
            <w:rPr>
              <w:rFonts w:hint="eastAsia" w:asciiTheme="minorEastAsia" w:hAnsiTheme="minorEastAsia" w:eastAsiaTheme="minorEastAsia" w:cstheme="minorEastAsia"/>
              <w:bCs/>
              <w:color w:val="auto"/>
              <w:sz w:val="28"/>
              <w:szCs w:val="28"/>
              <w:highlight w:val="none"/>
            </w:rPr>
            <w:instrText xml:space="preserve"> HYPERLINK \l _Toc10708 </w:instrText>
          </w:r>
          <w:r>
            <w:rPr>
              <w:rFonts w:hint="eastAsia" w:asciiTheme="minorEastAsia" w:hAnsiTheme="minorEastAsia" w:eastAsiaTheme="minorEastAsia" w:cstheme="minorEastAsia"/>
              <w:bCs/>
              <w:color w:val="auto"/>
              <w:sz w:val="28"/>
              <w:szCs w:val="28"/>
              <w:highlight w:val="none"/>
            </w:rPr>
            <w:fldChar w:fldCharType="separate"/>
          </w:r>
          <w:r>
            <w:rPr>
              <w:rFonts w:hint="eastAsia" w:asciiTheme="minorEastAsia" w:hAnsiTheme="minorEastAsia" w:eastAsiaTheme="minorEastAsia" w:cstheme="minorEastAsia"/>
              <w:bCs/>
              <w:color w:val="auto"/>
              <w:sz w:val="28"/>
              <w:szCs w:val="28"/>
              <w:highlight w:val="none"/>
            </w:rPr>
            <w:t>第</w:t>
          </w:r>
          <w:r>
            <w:rPr>
              <w:rFonts w:hint="eastAsia" w:asciiTheme="minorEastAsia" w:hAnsiTheme="minorEastAsia" w:eastAsiaTheme="minorEastAsia" w:cstheme="minorEastAsia"/>
              <w:bCs/>
              <w:color w:val="auto"/>
              <w:sz w:val="28"/>
              <w:szCs w:val="28"/>
              <w:highlight w:val="none"/>
              <w:lang w:eastAsia="zh-CN"/>
            </w:rPr>
            <w:t>六</w:t>
          </w:r>
          <w:r>
            <w:rPr>
              <w:rFonts w:hint="eastAsia" w:asciiTheme="minorEastAsia" w:hAnsiTheme="minorEastAsia" w:eastAsiaTheme="minorEastAsia" w:cstheme="minorEastAsia"/>
              <w:bCs/>
              <w:color w:val="auto"/>
              <w:sz w:val="28"/>
              <w:szCs w:val="28"/>
              <w:highlight w:val="none"/>
            </w:rPr>
            <w:t>章  响应文件格式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bCs/>
              <w:color w:val="auto"/>
              <w:sz w:val="28"/>
              <w:szCs w:val="28"/>
              <w:highlight w:val="none"/>
            </w:rPr>
            <w:fldChar w:fldCharType="end"/>
          </w:r>
          <w:r>
            <w:rPr>
              <w:rFonts w:hint="eastAsia" w:asciiTheme="minorEastAsia" w:hAnsiTheme="minorEastAsia" w:eastAsiaTheme="minorEastAsia" w:cstheme="minorEastAsia"/>
              <w:bCs/>
              <w:color w:val="auto"/>
              <w:sz w:val="28"/>
              <w:szCs w:val="28"/>
              <w:highlight w:val="none"/>
              <w:lang w:val="en-US" w:eastAsia="zh-CN"/>
            </w:rPr>
            <w:t>3</w:t>
          </w:r>
        </w:p>
        <w:p w14:paraId="219EE6C3">
          <w:pPr>
            <w:pStyle w:val="37"/>
            <w:tabs>
              <w:tab w:val="right" w:leader="dot" w:pos="8306"/>
            </w:tabs>
            <w:rPr>
              <w:rFonts w:hint="eastAsia" w:asciiTheme="minorEastAsia" w:hAnsiTheme="minorEastAsia" w:eastAsiaTheme="minorEastAsia" w:cstheme="minorEastAsia"/>
              <w:color w:val="auto"/>
              <w:sz w:val="28"/>
              <w:szCs w:val="28"/>
              <w:highlight w:val="none"/>
            </w:rPr>
          </w:pPr>
        </w:p>
        <w:p w14:paraId="68657496">
          <w:pPr>
            <w:tabs>
              <w:tab w:val="right" w:pos="8306"/>
            </w:tabs>
            <w:jc w:val="left"/>
            <w:outlineLvl w:val="9"/>
            <w:rPr>
              <w:rFonts w:hint="eastAsia" w:asciiTheme="minorEastAsia" w:hAnsiTheme="minorEastAsia" w:eastAsiaTheme="minorEastAsia" w:cstheme="minorEastAsia"/>
              <w:b/>
              <w:bCs/>
              <w:color w:val="auto"/>
              <w:sz w:val="32"/>
              <w:szCs w:val="32"/>
              <w:highlight w:val="none"/>
            </w:rPr>
            <w:sectPr>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bCs/>
              <w:color w:val="auto"/>
              <w:sz w:val="28"/>
              <w:szCs w:val="28"/>
              <w:highlight w:val="none"/>
            </w:rPr>
            <w:fldChar w:fldCharType="end"/>
          </w:r>
        </w:p>
      </w:sdtContent>
    </w:sdt>
    <w:p w14:paraId="26023436">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0"/>
        <w:rPr>
          <w:rFonts w:hint="eastAsia" w:asciiTheme="minorEastAsia" w:hAnsiTheme="minorEastAsia" w:eastAsiaTheme="minorEastAsia" w:cstheme="minorEastAsia"/>
          <w:b/>
          <w:bCs/>
          <w:color w:val="auto"/>
          <w:sz w:val="36"/>
          <w:szCs w:val="36"/>
          <w:highlight w:val="none"/>
        </w:rPr>
      </w:pPr>
      <w:bookmarkStart w:id="2" w:name="_Toc23380"/>
      <w:r>
        <w:rPr>
          <w:rFonts w:hint="eastAsia" w:asciiTheme="minorEastAsia" w:hAnsiTheme="minorEastAsia" w:eastAsiaTheme="minorEastAsia" w:cstheme="minorEastAsia"/>
          <w:b/>
          <w:bCs/>
          <w:color w:val="auto"/>
          <w:sz w:val="36"/>
          <w:szCs w:val="36"/>
          <w:highlight w:val="none"/>
        </w:rPr>
        <w:t>第一章</w:t>
      </w:r>
      <w:r>
        <w:rPr>
          <w:rFonts w:hint="eastAsia" w:asciiTheme="minorEastAsia" w:hAnsiTheme="minorEastAsia" w:eastAsiaTheme="minorEastAsia" w:cstheme="minorEastAsia"/>
          <w:b/>
          <w:bCs/>
          <w:color w:val="auto"/>
          <w:sz w:val="36"/>
          <w:szCs w:val="36"/>
          <w:highlight w:val="none"/>
          <w:lang w:val="en-US" w:eastAsia="zh-CN"/>
        </w:rPr>
        <w:t xml:space="preserve">  </w:t>
      </w:r>
      <w:r>
        <w:rPr>
          <w:rFonts w:hint="eastAsia" w:asciiTheme="minorEastAsia" w:hAnsiTheme="minorEastAsia" w:eastAsiaTheme="minorEastAsia" w:cstheme="minorEastAsia"/>
          <w:b/>
          <w:bCs/>
          <w:color w:val="auto"/>
          <w:sz w:val="36"/>
          <w:szCs w:val="36"/>
          <w:highlight w:val="none"/>
        </w:rPr>
        <w:t>竞争性磋商公告</w:t>
      </w:r>
      <w:bookmarkEnd w:id="2"/>
      <w:bookmarkStart w:id="3" w:name="_Toc2820184451"/>
      <w:bookmarkEnd w:id="3"/>
      <w:bookmarkStart w:id="4" w:name="_Toc2820163531"/>
      <w:bookmarkEnd w:id="4"/>
      <w:bookmarkStart w:id="5" w:name="_Toc488052440"/>
      <w:bookmarkStart w:id="6" w:name="_Toc30773"/>
    </w:p>
    <w:bookmarkEnd w:id="5"/>
    <w:bookmarkEnd w:id="6"/>
    <w:p w14:paraId="239092F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0"/>
          <w:sz w:val="32"/>
          <w:szCs w:val="32"/>
          <w:highlight w:val="none"/>
          <w:lang w:eastAsia="zh-CN"/>
        </w:rPr>
        <w:t>河南省中塍建设管理有限公司</w:t>
      </w:r>
      <w:r>
        <w:rPr>
          <w:rFonts w:hint="eastAsia" w:asciiTheme="minorEastAsia" w:hAnsiTheme="minorEastAsia" w:eastAsiaTheme="minorEastAsia" w:cstheme="minorEastAsia"/>
          <w:color w:val="auto"/>
          <w:sz w:val="32"/>
          <w:szCs w:val="32"/>
          <w:highlight w:val="none"/>
        </w:rPr>
        <w:t>受</w:t>
      </w:r>
      <w:r>
        <w:rPr>
          <w:rFonts w:hint="eastAsia" w:asciiTheme="minorEastAsia" w:hAnsiTheme="minorEastAsia" w:eastAsiaTheme="minorEastAsia" w:cstheme="minorEastAsia"/>
          <w:color w:val="auto"/>
          <w:sz w:val="32"/>
          <w:szCs w:val="32"/>
          <w:highlight w:val="none"/>
          <w:lang w:eastAsia="zh-CN"/>
        </w:rPr>
        <w:t>卢氏县沙河乡人民政府</w:t>
      </w:r>
      <w:r>
        <w:rPr>
          <w:rFonts w:hint="eastAsia" w:asciiTheme="minorEastAsia" w:hAnsiTheme="minorEastAsia" w:eastAsiaTheme="minorEastAsia" w:cstheme="minorEastAsia"/>
          <w:color w:val="auto"/>
          <w:sz w:val="32"/>
          <w:szCs w:val="32"/>
          <w:highlight w:val="none"/>
        </w:rPr>
        <w:t>的委托，对</w:t>
      </w:r>
      <w:r>
        <w:rPr>
          <w:rFonts w:hint="eastAsia" w:asciiTheme="minorEastAsia" w:hAnsiTheme="minorEastAsia" w:eastAsiaTheme="minorEastAsia" w:cstheme="minorEastAsia"/>
          <w:color w:val="auto"/>
          <w:sz w:val="32"/>
          <w:szCs w:val="32"/>
          <w:highlight w:val="none"/>
          <w:lang w:eastAsia="zh-CN"/>
        </w:rPr>
        <w:t>2025年卢氏县沙河乡寨子湾村、沙河村标准化烟叶预分级厂房联建项目</w:t>
      </w:r>
      <w:r>
        <w:rPr>
          <w:rFonts w:hint="eastAsia" w:asciiTheme="minorEastAsia" w:hAnsiTheme="minorEastAsia" w:eastAsiaTheme="minorEastAsia" w:cstheme="minorEastAsia"/>
          <w:color w:val="auto"/>
          <w:sz w:val="32"/>
          <w:szCs w:val="32"/>
          <w:highlight w:val="none"/>
        </w:rPr>
        <w:t>进行竞争性磋商，项目已具备磋商条件，欢迎符合相关条件的</w:t>
      </w:r>
      <w:r>
        <w:rPr>
          <w:rFonts w:hint="eastAsia" w:asciiTheme="minorEastAsia" w:hAnsiTheme="minorEastAsia" w:eastAsiaTheme="minorEastAsia" w:cstheme="minorEastAsia"/>
          <w:color w:val="auto"/>
          <w:sz w:val="32"/>
          <w:szCs w:val="32"/>
          <w:highlight w:val="none"/>
          <w:lang w:eastAsia="zh-CN"/>
        </w:rPr>
        <w:t>响应人</w:t>
      </w:r>
      <w:r>
        <w:rPr>
          <w:rFonts w:hint="eastAsia" w:asciiTheme="minorEastAsia" w:hAnsiTheme="minorEastAsia" w:eastAsiaTheme="minorEastAsia" w:cstheme="minorEastAsia"/>
          <w:color w:val="auto"/>
          <w:sz w:val="32"/>
          <w:szCs w:val="32"/>
          <w:highlight w:val="none"/>
        </w:rPr>
        <w:t>参加。</w:t>
      </w:r>
    </w:p>
    <w:p w14:paraId="24DC69E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一、项目概况与</w:t>
      </w:r>
      <w:r>
        <w:rPr>
          <w:rFonts w:hint="eastAsia" w:asciiTheme="minorEastAsia" w:hAnsiTheme="minorEastAsia" w:eastAsiaTheme="minorEastAsia" w:cstheme="minorEastAsia"/>
          <w:color w:val="auto"/>
          <w:sz w:val="32"/>
          <w:szCs w:val="32"/>
          <w:highlight w:val="none"/>
          <w:lang w:eastAsia="zh-CN"/>
        </w:rPr>
        <w:t>磋商内容</w:t>
      </w:r>
    </w:p>
    <w:p w14:paraId="4C96203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1、采购人：</w:t>
      </w:r>
      <w:r>
        <w:rPr>
          <w:rFonts w:hint="eastAsia" w:asciiTheme="minorEastAsia" w:hAnsiTheme="minorEastAsia" w:eastAsiaTheme="minorEastAsia" w:cstheme="minorEastAsia"/>
          <w:color w:val="auto"/>
          <w:sz w:val="32"/>
          <w:szCs w:val="32"/>
          <w:highlight w:val="none"/>
          <w:lang w:val="en-US" w:eastAsia="zh-CN"/>
        </w:rPr>
        <w:t xml:space="preserve">卢氏县沙河乡人民政府 </w:t>
      </w:r>
    </w:p>
    <w:p w14:paraId="2F16738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2、项目名称：</w:t>
      </w:r>
      <w:r>
        <w:rPr>
          <w:rFonts w:hint="eastAsia" w:asciiTheme="minorEastAsia" w:hAnsiTheme="minorEastAsia" w:eastAsiaTheme="minorEastAsia" w:cstheme="minorEastAsia"/>
          <w:color w:val="auto"/>
          <w:sz w:val="32"/>
          <w:szCs w:val="32"/>
          <w:highlight w:val="none"/>
          <w:lang w:eastAsia="zh-CN"/>
        </w:rPr>
        <w:t>2025年卢氏县沙河乡寨子湾村、沙河村标准化烟叶预分级厂房联建项目</w:t>
      </w:r>
    </w:p>
    <w:p w14:paraId="754F89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eastAsia="zh-CN"/>
        </w:rPr>
        <w:t>3、项目编号：</w:t>
      </w:r>
      <w:r>
        <w:rPr>
          <w:rFonts w:hint="eastAsia" w:asciiTheme="minorEastAsia" w:hAnsiTheme="minorEastAsia" w:eastAsiaTheme="minorEastAsia" w:cstheme="minorEastAsia"/>
          <w:color w:val="auto"/>
          <w:sz w:val="32"/>
          <w:szCs w:val="32"/>
          <w:highlight w:val="none"/>
          <w:lang w:val="en-US" w:eastAsia="zh-CN"/>
        </w:rPr>
        <w:t>三卢竞磋采购-2025-67、LSGZ[2025]146-ZC104</w:t>
      </w:r>
    </w:p>
    <w:p w14:paraId="35C278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4、标段划分：一个标段</w:t>
      </w:r>
    </w:p>
    <w:p w14:paraId="1617DB0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5、项目内容及规模：</w:t>
      </w:r>
      <w:r>
        <w:rPr>
          <w:rFonts w:hint="eastAsia" w:asciiTheme="minorEastAsia" w:hAnsiTheme="minorEastAsia" w:eastAsiaTheme="minorEastAsia" w:cstheme="minorEastAsia"/>
          <w:color w:val="auto"/>
          <w:sz w:val="32"/>
          <w:szCs w:val="32"/>
          <w:highlight w:val="none"/>
          <w:lang w:eastAsia="zh-CN"/>
        </w:rPr>
        <w:t>工程为2025年卢氏县沙河乡寨子湾村、沙河村标准化烟叶预分级厂房联建项目，主要建设内容</w:t>
      </w:r>
      <w:r>
        <w:rPr>
          <w:rFonts w:hint="eastAsia" w:asciiTheme="minorEastAsia" w:hAnsiTheme="minorEastAsia" w:eastAsiaTheme="minorEastAsia" w:cstheme="minorEastAsia"/>
          <w:color w:val="auto"/>
          <w:sz w:val="32"/>
          <w:szCs w:val="32"/>
          <w:highlight w:val="none"/>
          <w:lang w:val="en-US" w:eastAsia="zh-CN"/>
        </w:rPr>
        <w:t>钢结构厂房土建及安装</w:t>
      </w:r>
      <w:r>
        <w:rPr>
          <w:rFonts w:hint="eastAsia" w:asciiTheme="minorEastAsia" w:hAnsiTheme="minorEastAsia" w:eastAsiaTheme="minorEastAsia" w:cstheme="minorEastAsia"/>
          <w:color w:val="auto"/>
          <w:sz w:val="32"/>
          <w:szCs w:val="32"/>
          <w:highlight w:val="none"/>
          <w:lang w:eastAsia="zh-CN"/>
        </w:rPr>
        <w:t>（具体内容详见工程量清单）</w:t>
      </w:r>
      <w:r>
        <w:rPr>
          <w:rFonts w:hint="eastAsia" w:asciiTheme="minorEastAsia" w:hAnsiTheme="minorEastAsia" w:eastAsiaTheme="minorEastAsia" w:cstheme="minorEastAsia"/>
          <w:color w:val="auto"/>
          <w:sz w:val="32"/>
          <w:szCs w:val="32"/>
          <w:highlight w:val="none"/>
          <w:lang w:val="en-US" w:eastAsia="zh-CN"/>
        </w:rPr>
        <w:t>。</w:t>
      </w:r>
    </w:p>
    <w:p w14:paraId="7C19DEC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6、质量要求：达到国家现行建</w:t>
      </w:r>
      <w:r>
        <w:rPr>
          <w:rFonts w:hint="eastAsia" w:asciiTheme="minorEastAsia" w:hAnsiTheme="minorEastAsia" w:eastAsiaTheme="minorEastAsia" w:cstheme="minorEastAsia"/>
          <w:color w:val="auto"/>
          <w:sz w:val="32"/>
          <w:szCs w:val="32"/>
          <w:highlight w:val="none"/>
        </w:rPr>
        <w:t>设工程施工质量验收规范合格标准</w:t>
      </w:r>
    </w:p>
    <w:p w14:paraId="673B3F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7、预算资金：</w:t>
      </w:r>
      <w:r>
        <w:rPr>
          <w:rFonts w:hint="eastAsia" w:asciiTheme="minorEastAsia" w:hAnsiTheme="minorEastAsia" w:eastAsiaTheme="minorEastAsia" w:cstheme="minorEastAsia"/>
          <w:color w:val="auto"/>
          <w:sz w:val="32"/>
          <w:szCs w:val="32"/>
          <w:highlight w:val="none"/>
          <w:lang w:val="en-US" w:eastAsia="zh-CN"/>
        </w:rPr>
        <w:t>￥941704.17元</w:t>
      </w:r>
    </w:p>
    <w:p w14:paraId="6CD4D6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8、资金来源：财政资金，已落实</w:t>
      </w:r>
    </w:p>
    <w:p w14:paraId="4B22569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9、计划工期：</w:t>
      </w:r>
      <w:r>
        <w:rPr>
          <w:rFonts w:hint="eastAsia" w:asciiTheme="minorEastAsia" w:hAnsiTheme="minorEastAsia" w:eastAsiaTheme="minorEastAsia" w:cstheme="minorEastAsia"/>
          <w:color w:val="auto"/>
          <w:sz w:val="32"/>
          <w:szCs w:val="32"/>
          <w:highlight w:val="none"/>
          <w:lang w:val="en-US" w:eastAsia="zh-CN"/>
        </w:rPr>
        <w:t>30日历天</w:t>
      </w:r>
    </w:p>
    <w:p w14:paraId="25907E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10、建设地点：卢氏县</w:t>
      </w:r>
      <w:r>
        <w:rPr>
          <w:rFonts w:hint="eastAsia" w:asciiTheme="minorEastAsia" w:hAnsiTheme="minorEastAsia" w:eastAsiaTheme="minorEastAsia" w:cstheme="minorEastAsia"/>
          <w:color w:val="auto"/>
          <w:sz w:val="32"/>
          <w:szCs w:val="32"/>
          <w:highlight w:val="none"/>
          <w:lang w:val="en-US" w:eastAsia="zh-CN"/>
        </w:rPr>
        <w:t>沙河乡</w:t>
      </w:r>
    </w:p>
    <w:p w14:paraId="5616808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11、磋商范围：竞争性磋商文件、工程量清单所表示的全部内容。</w:t>
      </w:r>
    </w:p>
    <w:p w14:paraId="5BB655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28"/>
          <w:lang w:val="en-US" w:eastAsia="zh-CN"/>
        </w:rPr>
        <w:t>12、</w:t>
      </w:r>
      <w:r>
        <w:rPr>
          <w:rFonts w:hint="eastAsia" w:asciiTheme="minorEastAsia" w:hAnsiTheme="minorEastAsia" w:eastAsiaTheme="minorEastAsia" w:cstheme="minorEastAsia"/>
          <w:sz w:val="32"/>
          <w:szCs w:val="28"/>
          <w:lang w:eastAsia="zh-CN"/>
        </w:rPr>
        <w:t>施工质量要求</w:t>
      </w:r>
      <w:r>
        <w:rPr>
          <w:rFonts w:hint="eastAsia" w:asciiTheme="minorEastAsia" w:hAnsiTheme="minorEastAsia" w:eastAsiaTheme="minorEastAsia" w:cstheme="minorEastAsia"/>
          <w:sz w:val="32"/>
          <w:szCs w:val="28"/>
        </w:rPr>
        <w:t>：</w:t>
      </w:r>
      <w:r>
        <w:rPr>
          <w:rFonts w:hint="eastAsia" w:asciiTheme="minorEastAsia" w:hAnsiTheme="minorEastAsia" w:eastAsiaTheme="minorEastAsia" w:cstheme="minorEastAsia"/>
          <w:color w:val="auto"/>
          <w:sz w:val="32"/>
          <w:szCs w:val="32"/>
          <w:highlight w:val="none"/>
          <w:lang w:eastAsia="zh-CN"/>
        </w:rPr>
        <w:t>达到国家现行工程施工质量验收规范合格标准</w:t>
      </w:r>
      <w:r>
        <w:rPr>
          <w:rFonts w:hint="eastAsia" w:asciiTheme="minorEastAsia" w:hAnsiTheme="minorEastAsia" w:eastAsiaTheme="minorEastAsia" w:cstheme="minorEastAsia"/>
          <w:color w:val="auto"/>
          <w:sz w:val="32"/>
          <w:szCs w:val="32"/>
          <w:highlight w:val="none"/>
        </w:rPr>
        <w:t>；</w:t>
      </w:r>
    </w:p>
    <w:p w14:paraId="0B74863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13</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落实政府采购政策满足的资格要求：根据《政府采购促进中小企业发展管理办法》（财库〔2020〕46号）规定，本项目专门面向中小企业采购,同时供应商须提供《中小企业声明函》。</w:t>
      </w:r>
    </w:p>
    <w:p w14:paraId="3B90452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二</w:t>
      </w:r>
      <w:r>
        <w:rPr>
          <w:rFonts w:hint="eastAsia" w:asciiTheme="minorEastAsia" w:hAnsiTheme="minorEastAsia" w:eastAsiaTheme="minorEastAsia" w:cstheme="minorEastAsia"/>
          <w:color w:val="auto"/>
          <w:sz w:val="32"/>
          <w:szCs w:val="32"/>
          <w:highlight w:val="none"/>
        </w:rPr>
        <w:t>、响应人资格要求</w:t>
      </w:r>
    </w:p>
    <w:p w14:paraId="2C738F2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符合《中华人民共和国政府采购法》第二十二条规定并同时具备下列条件：</w:t>
      </w:r>
    </w:p>
    <w:p w14:paraId="2CDF513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在中华人民共和国境内注册的独立法人并具有履行合同能力的施工企业，具有独立企业法人资格；持有效的营业执照副本、税务登记证副本、组织机构代码证、安全生产许可证；（若三证合一的须出具合并后的证件）；</w:t>
      </w:r>
    </w:p>
    <w:p w14:paraId="39627909">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2、供应商须具有建筑工程施工总承包叁级（含叁级）及以上资质，且具有有效的安全生产许可证；在人员、设备、资金等方面具有相应的施工能力；</w:t>
      </w:r>
    </w:p>
    <w:p w14:paraId="76CC8C5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3、拟派项目经理须具备建筑工程专业贰级（含贰级）及以上建造师执业资格和安全生产考核合格证，为本单位员工（提供劳动合同）及社保证明材料（近半年以来任意连续三个月），且未在其他在建工程项目中担任项目经理；</w:t>
      </w:r>
    </w:p>
    <w:p w14:paraId="6CF6CC3A">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4、参加政府采购活动前3年内无行贿犯罪记录，（开标时提供《中国裁判文书网》查询结果网页截图或企业自行承诺的无行贿犯罪承诺书，查询&lt;承诺&gt;对象为“企业，法定代表人，项目经理”）；</w:t>
      </w:r>
    </w:p>
    <w:p w14:paraId="239663D6">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5、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413107C5">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2C42CB1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7</w:t>
      </w:r>
      <w:r>
        <w:rPr>
          <w:rFonts w:hint="eastAsia" w:asciiTheme="minorEastAsia" w:hAnsiTheme="minorEastAsia" w:eastAsiaTheme="minorEastAsia" w:cstheme="minorEastAsia"/>
          <w:color w:val="auto"/>
          <w:sz w:val="32"/>
          <w:szCs w:val="32"/>
          <w:highlight w:val="none"/>
        </w:rPr>
        <w:t>、本项目实行资格后审；</w:t>
      </w:r>
    </w:p>
    <w:p w14:paraId="13EF204D">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8</w:t>
      </w:r>
      <w:r>
        <w:rPr>
          <w:rFonts w:hint="eastAsia" w:asciiTheme="minorEastAsia" w:hAnsiTheme="minorEastAsia" w:eastAsiaTheme="minorEastAsia" w:cstheme="minorEastAsia"/>
          <w:color w:val="auto"/>
          <w:sz w:val="32"/>
          <w:szCs w:val="32"/>
          <w:highlight w:val="none"/>
        </w:rPr>
        <w:t>、本项目不接受联合体投标。</w:t>
      </w:r>
    </w:p>
    <w:p w14:paraId="1696BA97">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注：被列入失信被执行人及</w:t>
      </w:r>
      <w:r>
        <w:rPr>
          <w:rFonts w:hint="eastAsia" w:asciiTheme="minorEastAsia" w:hAnsiTheme="minorEastAsia" w:eastAsiaTheme="minorEastAsia" w:cstheme="minorEastAsia"/>
          <w:color w:val="auto"/>
          <w:sz w:val="32"/>
          <w:szCs w:val="32"/>
          <w:highlight w:val="none"/>
          <w:lang w:eastAsia="zh-CN"/>
        </w:rPr>
        <w:t>重大税收违法失信主体</w:t>
      </w:r>
      <w:r>
        <w:rPr>
          <w:rFonts w:hint="eastAsia" w:asciiTheme="minorEastAsia" w:hAnsiTheme="minorEastAsia" w:eastAsiaTheme="minorEastAsia" w:cstheme="minorEastAsia"/>
          <w:color w:val="auto"/>
          <w:sz w:val="32"/>
          <w:szCs w:val="32"/>
          <w:highlight w:val="none"/>
        </w:rPr>
        <w:t>的企业做无效标处理。采购人或采购代理机构有权对供应商信用记录进行甄别和复查。</w:t>
      </w:r>
    </w:p>
    <w:p w14:paraId="3C58A9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三</w:t>
      </w:r>
      <w:r>
        <w:rPr>
          <w:rFonts w:hint="eastAsia" w:asciiTheme="minorEastAsia" w:hAnsiTheme="minorEastAsia" w:eastAsiaTheme="minorEastAsia" w:cstheme="minorEastAsia"/>
          <w:color w:val="auto"/>
          <w:sz w:val="32"/>
          <w:szCs w:val="32"/>
          <w:highlight w:val="none"/>
        </w:rPr>
        <w:t>、磋商文件的获取：</w:t>
      </w:r>
    </w:p>
    <w:p w14:paraId="5B1E23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本项目没有报名环节，投标人凭CA数字证书通过三门峡市公共资源交易中心网（网址：http://www.smxgzjy.org），点击交易平台选择“交易主体登录”，在所参与项目右侧点击参与投标，即可直接下载本项目招标文件（招标文件中包含清单等投标所需一切内容）。</w:t>
      </w:r>
    </w:p>
    <w:p w14:paraId="26F1AF8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2、文件</w:t>
      </w:r>
      <w:r>
        <w:rPr>
          <w:rFonts w:hint="eastAsia" w:asciiTheme="minorEastAsia" w:hAnsiTheme="minorEastAsia" w:eastAsiaTheme="minorEastAsia" w:cstheme="minorEastAsia"/>
          <w:color w:val="auto"/>
          <w:sz w:val="32"/>
          <w:szCs w:val="32"/>
          <w:highlight w:val="none"/>
          <w:lang w:val="en-US" w:eastAsia="zh-CN"/>
        </w:rPr>
        <w:t>下载时间：2025年07月05日08时00分至2025年07月15日09时10分；</w:t>
      </w:r>
    </w:p>
    <w:p w14:paraId="443DDC22">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1242420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4、本项目为全电子招标，不再收取</w:t>
      </w:r>
      <w:r>
        <w:rPr>
          <w:rFonts w:hint="eastAsia" w:asciiTheme="minorEastAsia" w:hAnsiTheme="minorEastAsia" w:eastAsiaTheme="minorEastAsia" w:cstheme="minorEastAsia"/>
          <w:color w:val="auto"/>
          <w:sz w:val="32"/>
          <w:szCs w:val="32"/>
          <w:highlight w:val="none"/>
          <w:lang w:eastAsia="zh-CN"/>
        </w:rPr>
        <w:t>磋商</w:t>
      </w:r>
      <w:r>
        <w:rPr>
          <w:rFonts w:hint="eastAsia" w:asciiTheme="minorEastAsia" w:hAnsiTheme="minorEastAsia" w:eastAsiaTheme="minorEastAsia" w:cstheme="minorEastAsia"/>
          <w:color w:val="auto"/>
          <w:sz w:val="32"/>
          <w:szCs w:val="32"/>
          <w:highlight w:val="none"/>
        </w:rPr>
        <w:t>文件费用。</w:t>
      </w:r>
    </w:p>
    <w:p w14:paraId="4D1EF217">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、磋商文件的递交截止时间及开评标地点</w:t>
      </w:r>
    </w:p>
    <w:p w14:paraId="3F485BEF">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1、磋商文件递交的截止时间（开标时间）：202</w:t>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07</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15</w:t>
      </w:r>
      <w:r>
        <w:rPr>
          <w:rFonts w:hint="eastAsia" w:asciiTheme="minorEastAsia" w:hAnsiTheme="minorEastAsia" w:eastAsiaTheme="minorEastAsia" w:cstheme="minorEastAsia"/>
          <w:color w:val="auto"/>
          <w:sz w:val="32"/>
          <w:szCs w:val="32"/>
          <w:highlight w:val="none"/>
        </w:rPr>
        <w:t>日0</w:t>
      </w:r>
      <w:r>
        <w:rPr>
          <w:rFonts w:hint="eastAsia" w:asciiTheme="minorEastAsia" w:hAnsiTheme="minorEastAsia" w:eastAsiaTheme="minorEastAsia" w:cstheme="minorEastAsia"/>
          <w:color w:val="auto"/>
          <w:sz w:val="32"/>
          <w:szCs w:val="32"/>
          <w:highlight w:val="none"/>
          <w:lang w:val="en-US" w:eastAsia="zh-CN"/>
        </w:rPr>
        <w:t>9</w:t>
      </w:r>
      <w:r>
        <w:rPr>
          <w:rFonts w:hint="eastAsia" w:asciiTheme="minorEastAsia" w:hAnsiTheme="minorEastAsia" w:eastAsiaTheme="minorEastAsia" w:cstheme="minorEastAsia"/>
          <w:color w:val="auto"/>
          <w:sz w:val="32"/>
          <w:szCs w:val="32"/>
          <w:highlight w:val="none"/>
        </w:rPr>
        <w:t>时</w:t>
      </w:r>
      <w:r>
        <w:rPr>
          <w:rFonts w:hint="eastAsia" w:asciiTheme="minorEastAsia" w:hAnsiTheme="minorEastAsia" w:eastAsiaTheme="minorEastAsia" w:cstheme="minorEastAsia"/>
          <w:color w:val="auto"/>
          <w:sz w:val="32"/>
          <w:szCs w:val="32"/>
          <w:highlight w:val="none"/>
          <w:lang w:val="en-US" w:eastAsia="zh-CN"/>
        </w:rPr>
        <w:t>1</w:t>
      </w:r>
      <w:r>
        <w:rPr>
          <w:rFonts w:hint="eastAsia" w:asciiTheme="minorEastAsia" w:hAnsiTheme="minorEastAsia" w:eastAsiaTheme="minorEastAsia" w:cstheme="minorEastAsia"/>
          <w:color w:val="auto"/>
          <w:sz w:val="32"/>
          <w:szCs w:val="32"/>
          <w:highlight w:val="none"/>
        </w:rPr>
        <w:t>0分；</w:t>
      </w:r>
    </w:p>
    <w:p w14:paraId="49E9DC49">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2、开标地点：卢氏县公共资源交易中心</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楼第</w:t>
      </w:r>
      <w:r>
        <w:rPr>
          <w:rFonts w:hint="eastAsia" w:asciiTheme="minorEastAsia" w:hAnsiTheme="minorEastAsia" w:eastAsiaTheme="minorEastAsia" w:cstheme="minorEastAsia"/>
          <w:color w:val="auto"/>
          <w:sz w:val="32"/>
          <w:szCs w:val="32"/>
          <w:highlight w:val="none"/>
          <w:lang w:val="en-US" w:eastAsia="zh-CN"/>
        </w:rPr>
        <w:t>一</w:t>
      </w:r>
      <w:r>
        <w:rPr>
          <w:rFonts w:hint="eastAsia" w:asciiTheme="minorEastAsia" w:hAnsiTheme="minorEastAsia" w:eastAsiaTheme="minorEastAsia" w:cstheme="minorEastAsia"/>
          <w:color w:val="auto"/>
          <w:sz w:val="32"/>
          <w:szCs w:val="32"/>
          <w:highlight w:val="none"/>
        </w:rPr>
        <w:t>开标室；</w:t>
      </w:r>
    </w:p>
    <w:p w14:paraId="30CFC23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3、评标地点：卢氏县公共资源交易中心二楼第</w:t>
      </w:r>
      <w:r>
        <w:rPr>
          <w:rFonts w:hint="eastAsia" w:asciiTheme="minorEastAsia" w:hAnsiTheme="minorEastAsia" w:eastAsiaTheme="minorEastAsia" w:cstheme="minorEastAsia"/>
          <w:color w:val="auto"/>
          <w:sz w:val="32"/>
          <w:szCs w:val="32"/>
          <w:highlight w:val="none"/>
          <w:lang w:val="en-US" w:eastAsia="zh-CN"/>
        </w:rPr>
        <w:t>三</w:t>
      </w:r>
      <w:r>
        <w:rPr>
          <w:rFonts w:hint="eastAsia" w:asciiTheme="minorEastAsia" w:hAnsiTheme="minorEastAsia" w:eastAsiaTheme="minorEastAsia" w:cstheme="minorEastAsia"/>
          <w:color w:val="auto"/>
          <w:sz w:val="32"/>
          <w:szCs w:val="32"/>
          <w:highlight w:val="none"/>
        </w:rPr>
        <w:t>评标室</w:t>
      </w:r>
      <w:r>
        <w:rPr>
          <w:rFonts w:hint="eastAsia" w:asciiTheme="minorEastAsia" w:hAnsiTheme="minorEastAsia" w:eastAsiaTheme="minorEastAsia" w:cstheme="minorEastAsia"/>
          <w:color w:val="auto"/>
          <w:sz w:val="32"/>
          <w:szCs w:val="32"/>
          <w:highlight w:val="none"/>
          <w:lang w:eastAsia="zh-CN"/>
        </w:rPr>
        <w:t>；</w:t>
      </w:r>
    </w:p>
    <w:p w14:paraId="314A4135">
      <w:pPr>
        <w:keepNext w:val="0"/>
        <w:keepLines w:val="0"/>
        <w:pageBreakBefore w:val="0"/>
        <w:widowControl w:val="0"/>
        <w:kinsoku/>
        <w:wordWrap/>
        <w:overflowPunct/>
        <w:topLinePunct w:val="0"/>
        <w:autoSpaceDE/>
        <w:autoSpaceDN/>
        <w:bidi w:val="0"/>
        <w:adjustRightInd/>
        <w:snapToGrid/>
        <w:spacing w:line="580" w:lineRule="exact"/>
        <w:ind w:left="559" w:leftChars="266"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本项目实行资格后审，审查内容以投标截止时间前在三门峡市公共资源交易系统上传的响应文件的信息为准。投标人对投标文件信息的真实性、有效性、清晰可辩性负责，同时，供应商需要完善主体库信息。否则，由此造成应得分而未得分或资格审查不合格等情况的，由供应商承担责任。</w:t>
      </w:r>
    </w:p>
    <w:p w14:paraId="507587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、其他事项</w:t>
      </w:r>
    </w:p>
    <w:p w14:paraId="5177836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bookmarkStart w:id="7" w:name="_Toc494288834"/>
      <w:bookmarkStart w:id="8" w:name="_Toc28016"/>
      <w:bookmarkStart w:id="9" w:name="_Toc12114"/>
      <w:bookmarkStart w:id="10" w:name="_Toc184635067"/>
      <w:r>
        <w:rPr>
          <w:rFonts w:hint="eastAsia" w:asciiTheme="minorEastAsia" w:hAnsiTheme="minorEastAsia" w:eastAsiaTheme="minorEastAsia" w:cstheme="minorEastAsia"/>
          <w:color w:val="auto"/>
          <w:sz w:val="32"/>
          <w:szCs w:val="32"/>
          <w:highlight w:val="none"/>
          <w:lang w:val="en-US" w:eastAsia="zh-CN"/>
        </w:rPr>
        <w:t>1、投标供应商应仔细阅读操作手册，在本公告中要求的截止时间前完成磋商文件下载等工作。并充分考虑人为操作和时间等因素，因投标供应商操作不当造成的无法下载磋商文件、无法投标等一切后果，由投标供应商自行承担。</w:t>
      </w:r>
    </w:p>
    <w:p w14:paraId="6C4396D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2、投标所发生一切费用由各投标人自行承担，并承担相应的风险和责任；</w:t>
      </w:r>
    </w:p>
    <w:p w14:paraId="0299B4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3、供应商递交的响应文件不论中标与否均不予退还。</w:t>
      </w:r>
    </w:p>
    <w:p w14:paraId="6FA6D0D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温馨提示：本项目为电子化、无纸化交易项目，开标时不再接受任何纸质资料，为保证您能投标成功，请需仔细阅读磋商文件和三门峡市公共资源交易中心官网业务办理指南。</w:t>
      </w:r>
    </w:p>
    <w:p w14:paraId="3165AF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六、磋商保证金</w:t>
      </w:r>
    </w:p>
    <w:p w14:paraId="54A0AA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val="en-US" w:eastAsia="zh-CN"/>
        </w:rPr>
        <w:t>按照《河南省财政厅关于优化政府采购营商环境有关问题的通知》（豫财购[2019]4号文）的要求本项目不再收取磋商保证金。</w:t>
      </w:r>
    </w:p>
    <w:p w14:paraId="0DE00F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、发布磋商公告的媒介</w:t>
      </w:r>
      <w:bookmarkEnd w:id="7"/>
      <w:bookmarkEnd w:id="8"/>
      <w:bookmarkEnd w:id="9"/>
    </w:p>
    <w:p w14:paraId="0D402B5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本次公告</w:t>
      </w:r>
      <w:r>
        <w:rPr>
          <w:rFonts w:hint="eastAsia" w:asciiTheme="minorEastAsia" w:hAnsiTheme="minorEastAsia" w:eastAsiaTheme="minorEastAsia" w:cstheme="minorEastAsia"/>
          <w:color w:val="auto"/>
          <w:sz w:val="32"/>
          <w:szCs w:val="32"/>
          <w:highlight w:val="none"/>
          <w:lang w:eastAsia="zh-CN"/>
        </w:rPr>
        <w:t>同时</w:t>
      </w:r>
      <w:r>
        <w:rPr>
          <w:rFonts w:hint="eastAsia" w:asciiTheme="minorEastAsia" w:hAnsiTheme="minorEastAsia" w:eastAsiaTheme="minorEastAsia" w:cstheme="minorEastAsia"/>
          <w:color w:val="auto"/>
          <w:sz w:val="32"/>
          <w:szCs w:val="32"/>
          <w:highlight w:val="none"/>
        </w:rPr>
        <w:t>在</w:t>
      </w:r>
      <w:bookmarkEnd w:id="10"/>
      <w:r>
        <w:rPr>
          <w:rFonts w:hint="eastAsia" w:asciiTheme="minorEastAsia" w:hAnsiTheme="minorEastAsia" w:eastAsiaTheme="minorEastAsia" w:cstheme="minorEastAsia"/>
          <w:color w:val="auto"/>
          <w:sz w:val="32"/>
          <w:szCs w:val="32"/>
          <w:highlight w:val="none"/>
          <w:lang w:eastAsia="zh-CN"/>
        </w:rPr>
        <w:t>《中国招标投标公共服务平台》、《河南省政府采购网》、《三门峡市公共资源交易中心网》</w:t>
      </w:r>
      <w:r>
        <w:rPr>
          <w:rFonts w:hint="eastAsia" w:asciiTheme="minorEastAsia" w:hAnsiTheme="minorEastAsia" w:eastAsiaTheme="minorEastAsia" w:cstheme="minorEastAsia"/>
          <w:color w:val="auto"/>
          <w:sz w:val="32"/>
          <w:szCs w:val="32"/>
          <w:highlight w:val="none"/>
        </w:rPr>
        <w:t>同时发布。</w:t>
      </w:r>
    </w:p>
    <w:p w14:paraId="043A25E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val="en-US" w:eastAsia="zh-CN"/>
        </w:rPr>
        <w:t>八、</w:t>
      </w:r>
      <w:r>
        <w:rPr>
          <w:rFonts w:hint="eastAsia" w:asciiTheme="minorEastAsia" w:hAnsiTheme="minorEastAsia" w:eastAsiaTheme="minorEastAsia" w:cstheme="minorEastAsia"/>
          <w:color w:val="auto"/>
          <w:sz w:val="32"/>
          <w:szCs w:val="32"/>
          <w:highlight w:val="none"/>
        </w:rPr>
        <w:t>联系方式</w:t>
      </w:r>
    </w:p>
    <w:p w14:paraId="3695091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监督单位：卢氏县政府采购办公室</w:t>
      </w:r>
    </w:p>
    <w:p w14:paraId="09B413D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default" w:ascii="宋体" w:hAnsi="宋体" w:eastAsia="宋体" w:cs="宋体"/>
          <w:i w:val="0"/>
          <w:iCs w:val="0"/>
          <w:caps w:val="0"/>
          <w:color w:val="333333"/>
          <w:spacing w:val="0"/>
          <w:sz w:val="32"/>
          <w:szCs w:val="32"/>
          <w:lang w:val="en-US" w:eastAsia="zh-CN"/>
        </w:rPr>
      </w:pPr>
      <w:r>
        <w:rPr>
          <w:rFonts w:hint="eastAsia" w:ascii="宋体" w:hAnsi="宋体" w:cs="宋体"/>
          <w:i w:val="0"/>
          <w:iCs w:val="0"/>
          <w:caps w:val="0"/>
          <w:color w:val="333333"/>
          <w:spacing w:val="0"/>
          <w:sz w:val="32"/>
          <w:szCs w:val="32"/>
          <w:lang w:val="en-US" w:eastAsia="zh-CN"/>
        </w:rPr>
        <w:t>联系人：郭伟静</w:t>
      </w:r>
    </w:p>
    <w:p w14:paraId="161C01F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32"/>
          <w:szCs w:val="32"/>
        </w:rPr>
        <w:t>联系电话：0398-7863556</w:t>
      </w:r>
    </w:p>
    <w:p w14:paraId="53ED122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rPr>
        <w:t>地址：卢氏县城关镇解放路中段</w:t>
      </w:r>
    </w:p>
    <w:p w14:paraId="670ED0D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宋体" w:hAnsi="宋体" w:eastAsia="宋体" w:cs="宋体"/>
          <w:i w:val="0"/>
          <w:iCs w:val="0"/>
          <w:caps w:val="0"/>
          <w:color w:val="333333"/>
          <w:spacing w:val="0"/>
          <w:sz w:val="32"/>
          <w:szCs w:val="32"/>
          <w:lang w:eastAsia="zh-CN"/>
        </w:rPr>
      </w:pPr>
      <w:r>
        <w:rPr>
          <w:rFonts w:hint="eastAsia" w:ascii="宋体" w:hAnsi="宋体" w:eastAsia="宋体" w:cs="宋体"/>
          <w:i w:val="0"/>
          <w:iCs w:val="0"/>
          <w:caps w:val="0"/>
          <w:color w:val="333333"/>
          <w:spacing w:val="0"/>
          <w:sz w:val="32"/>
          <w:szCs w:val="32"/>
        </w:rPr>
        <w:t>监督单位：卢氏县</w:t>
      </w:r>
      <w:r>
        <w:rPr>
          <w:rFonts w:hint="eastAsia" w:ascii="宋体" w:hAnsi="宋体" w:eastAsia="宋体" w:cs="宋体"/>
          <w:i w:val="0"/>
          <w:iCs w:val="0"/>
          <w:caps w:val="0"/>
          <w:color w:val="333333"/>
          <w:spacing w:val="0"/>
          <w:sz w:val="32"/>
          <w:szCs w:val="32"/>
          <w:lang w:eastAsia="zh-CN"/>
        </w:rPr>
        <w:t>农业农村局</w:t>
      </w:r>
    </w:p>
    <w:p w14:paraId="1141259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rPr>
        <w:t>联系人：</w:t>
      </w:r>
      <w:r>
        <w:rPr>
          <w:rFonts w:hint="eastAsia" w:ascii="宋体" w:hAnsi="宋体" w:eastAsia="宋体" w:cs="宋体"/>
          <w:i w:val="0"/>
          <w:iCs w:val="0"/>
          <w:caps w:val="0"/>
          <w:color w:val="333333"/>
          <w:spacing w:val="0"/>
          <w:sz w:val="32"/>
          <w:szCs w:val="32"/>
          <w:lang w:eastAsia="zh-CN"/>
        </w:rPr>
        <w:t>董雷鹏</w:t>
      </w:r>
    </w:p>
    <w:p w14:paraId="4AAAC8B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default" w:ascii="宋体" w:hAnsi="宋体" w:eastAsia="宋体" w:cs="宋体"/>
          <w:i w:val="0"/>
          <w:iCs w:val="0"/>
          <w:caps w:val="0"/>
          <w:color w:val="333333"/>
          <w:spacing w:val="0"/>
          <w:sz w:val="32"/>
          <w:szCs w:val="32"/>
          <w:lang w:val="en-US"/>
        </w:rPr>
      </w:pPr>
      <w:r>
        <w:rPr>
          <w:rFonts w:hint="eastAsia" w:ascii="宋体" w:hAnsi="宋体" w:eastAsia="宋体" w:cs="宋体"/>
          <w:i w:val="0"/>
          <w:iCs w:val="0"/>
          <w:caps w:val="0"/>
          <w:color w:val="333333"/>
          <w:spacing w:val="0"/>
          <w:sz w:val="32"/>
          <w:szCs w:val="32"/>
        </w:rPr>
        <w:t>电话：</w:t>
      </w:r>
      <w:r>
        <w:rPr>
          <w:rFonts w:hint="eastAsia" w:ascii="宋体" w:hAnsi="宋体" w:eastAsia="宋体" w:cs="宋体"/>
          <w:i w:val="0"/>
          <w:iCs w:val="0"/>
          <w:caps w:val="0"/>
          <w:color w:val="333333"/>
          <w:spacing w:val="0"/>
          <w:sz w:val="32"/>
          <w:szCs w:val="32"/>
          <w:lang w:val="en-US" w:eastAsia="zh-CN"/>
        </w:rPr>
        <w:t>7872655、18239883962</w:t>
      </w:r>
    </w:p>
    <w:p w14:paraId="0811379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lang w:val="en-US" w:eastAsia="zh-CN"/>
        </w:rPr>
        <w:t>地址：卢氏县城关镇新建路</w:t>
      </w:r>
    </w:p>
    <w:p w14:paraId="219778F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Calibri" w:hAnsi="Calibri" w:cs="Calibri"/>
          <w:i w:val="0"/>
          <w:iCs w:val="0"/>
          <w:caps w:val="0"/>
          <w:color w:val="333333"/>
          <w:spacing w:val="0"/>
          <w:sz w:val="24"/>
          <w:szCs w:val="24"/>
        </w:rPr>
      </w:pPr>
      <w:r>
        <w:rPr>
          <w:rFonts w:hint="eastAsia" w:ascii="宋体" w:hAnsi="宋体" w:eastAsia="宋体" w:cs="宋体"/>
          <w:b w:val="0"/>
          <w:bCs w:val="0"/>
          <w:i w:val="0"/>
          <w:iCs w:val="0"/>
          <w:caps w:val="0"/>
          <w:color w:val="000000"/>
          <w:spacing w:val="0"/>
          <w:sz w:val="32"/>
          <w:szCs w:val="32"/>
          <w:bdr w:val="none" w:color="auto" w:sz="0" w:space="0"/>
          <w:shd w:val="clear" w:fill="FFFFFF"/>
        </w:rPr>
        <w:t>采购人：卢氏县沙河乡人民政府</w:t>
      </w:r>
    </w:p>
    <w:p w14:paraId="7564FEA9">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Calibri" w:hAnsi="Calibri" w:cs="Calibri"/>
          <w:i w:val="0"/>
          <w:iCs w:val="0"/>
          <w:caps w:val="0"/>
          <w:color w:val="333333"/>
          <w:spacing w:val="0"/>
          <w:sz w:val="24"/>
          <w:szCs w:val="24"/>
        </w:rPr>
      </w:pPr>
      <w:r>
        <w:rPr>
          <w:rFonts w:hint="eastAsia" w:ascii="宋体" w:hAnsi="宋体" w:eastAsia="宋体" w:cs="宋体"/>
          <w:b w:val="0"/>
          <w:bCs w:val="0"/>
          <w:i w:val="0"/>
          <w:iCs w:val="0"/>
          <w:caps w:val="0"/>
          <w:color w:val="000000"/>
          <w:spacing w:val="0"/>
          <w:sz w:val="32"/>
          <w:szCs w:val="32"/>
          <w:bdr w:val="none" w:color="auto" w:sz="0" w:space="0"/>
          <w:shd w:val="clear" w:fill="FFFFFF"/>
        </w:rPr>
        <w:t>联系人：陈丹丹</w:t>
      </w:r>
    </w:p>
    <w:p w14:paraId="133458A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Calibri" w:hAnsi="Calibri" w:cs="Calibri"/>
          <w:i w:val="0"/>
          <w:iCs w:val="0"/>
          <w:caps w:val="0"/>
          <w:color w:val="333333"/>
          <w:spacing w:val="0"/>
          <w:sz w:val="24"/>
          <w:szCs w:val="24"/>
        </w:rPr>
      </w:pPr>
      <w:r>
        <w:rPr>
          <w:rFonts w:hint="eastAsia" w:ascii="宋体" w:hAnsi="宋体" w:eastAsia="宋体" w:cs="宋体"/>
          <w:b w:val="0"/>
          <w:bCs w:val="0"/>
          <w:i w:val="0"/>
          <w:iCs w:val="0"/>
          <w:caps w:val="0"/>
          <w:color w:val="000000"/>
          <w:spacing w:val="0"/>
          <w:sz w:val="32"/>
          <w:szCs w:val="32"/>
          <w:bdr w:val="none" w:color="auto" w:sz="0" w:space="0"/>
          <w:shd w:val="clear" w:fill="FFFFFF"/>
        </w:rPr>
        <w:t>电话：0398-7466128、18639859206</w:t>
      </w:r>
    </w:p>
    <w:p w14:paraId="105AF5D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Calibri" w:hAnsi="Calibri" w:cs="Calibri"/>
          <w:i w:val="0"/>
          <w:iCs w:val="0"/>
          <w:caps w:val="0"/>
          <w:color w:val="333333"/>
          <w:spacing w:val="0"/>
          <w:sz w:val="24"/>
          <w:szCs w:val="24"/>
        </w:rPr>
      </w:pPr>
      <w:r>
        <w:rPr>
          <w:rFonts w:hint="eastAsia" w:ascii="宋体" w:hAnsi="宋体" w:eastAsia="宋体" w:cs="宋体"/>
          <w:b w:val="0"/>
          <w:bCs w:val="0"/>
          <w:i w:val="0"/>
          <w:iCs w:val="0"/>
          <w:caps w:val="0"/>
          <w:color w:val="000000"/>
          <w:spacing w:val="0"/>
          <w:sz w:val="32"/>
          <w:szCs w:val="32"/>
          <w:bdr w:val="none" w:color="auto" w:sz="0" w:space="0"/>
          <w:shd w:val="clear" w:fill="FFFFFF"/>
        </w:rPr>
        <w:t>地址：卢氏县沙河乡沙河街</w:t>
      </w:r>
    </w:p>
    <w:p w14:paraId="70FDB66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代理机构：</w:t>
      </w:r>
      <w:bookmarkStart w:id="11" w:name="_Toc8203"/>
      <w:r>
        <w:rPr>
          <w:rFonts w:hint="eastAsia" w:asciiTheme="minorEastAsia" w:hAnsiTheme="minorEastAsia" w:eastAsiaTheme="minorEastAsia" w:cstheme="minorEastAsia"/>
          <w:color w:val="auto"/>
          <w:sz w:val="32"/>
          <w:szCs w:val="32"/>
          <w:highlight w:val="none"/>
          <w:lang w:val="en-US" w:eastAsia="zh-CN"/>
        </w:rPr>
        <w:t xml:space="preserve">河南省中塍建设管理有限公司 </w:t>
      </w:r>
    </w:p>
    <w:p w14:paraId="533E75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联 系 人：高天</w:t>
      </w:r>
    </w:p>
    <w:p w14:paraId="0CF19B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电   话：15239887187   13653973976</w:t>
      </w:r>
    </w:p>
    <w:p w14:paraId="5FFAD93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地址：河南自贸试验区郑州片区（郑东）心怡路319号易元国际B座1623室</w:t>
      </w:r>
    </w:p>
    <w:p w14:paraId="2E2E88E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heme="minorEastAsia" w:hAnsiTheme="minorEastAsia" w:eastAsiaTheme="minorEastAsia" w:cstheme="minorEastAsia"/>
          <w:color w:val="auto"/>
          <w:sz w:val="32"/>
          <w:szCs w:val="32"/>
          <w:highlight w:val="none"/>
          <w:lang w:val="en-US" w:eastAsia="zh-CN"/>
        </w:rPr>
      </w:pPr>
    </w:p>
    <w:p w14:paraId="0489D551">
      <w:pPr>
        <w:jc w:val="both"/>
        <w:outlineLvl w:val="0"/>
        <w:rPr>
          <w:rFonts w:hint="eastAsia" w:asciiTheme="minorEastAsia" w:hAnsiTheme="minorEastAsia" w:eastAsiaTheme="minorEastAsia" w:cstheme="minorEastAsia"/>
          <w:b/>
          <w:bCs/>
          <w:color w:val="auto"/>
          <w:sz w:val="32"/>
          <w:szCs w:val="32"/>
          <w:highlight w:val="none"/>
        </w:rPr>
      </w:pPr>
    </w:p>
    <w:p w14:paraId="71EDA46F">
      <w:pPr>
        <w:jc w:val="both"/>
        <w:outlineLvl w:val="0"/>
        <w:rPr>
          <w:rFonts w:hint="eastAsia" w:asciiTheme="minorEastAsia" w:hAnsiTheme="minorEastAsia" w:eastAsiaTheme="minorEastAsia" w:cstheme="minorEastAsia"/>
          <w:b/>
          <w:bCs/>
          <w:color w:val="auto"/>
          <w:sz w:val="32"/>
          <w:szCs w:val="32"/>
          <w:highlight w:val="none"/>
        </w:rPr>
      </w:pPr>
    </w:p>
    <w:p w14:paraId="4CF25284">
      <w:pPr>
        <w:jc w:val="both"/>
        <w:outlineLvl w:val="0"/>
        <w:rPr>
          <w:rFonts w:hint="eastAsia" w:asciiTheme="minorEastAsia" w:hAnsiTheme="minorEastAsia" w:eastAsiaTheme="minorEastAsia" w:cstheme="minorEastAsia"/>
          <w:b/>
          <w:bCs/>
          <w:color w:val="auto"/>
          <w:sz w:val="32"/>
          <w:szCs w:val="32"/>
          <w:highlight w:val="none"/>
        </w:rPr>
      </w:pPr>
    </w:p>
    <w:p w14:paraId="5B246352">
      <w:pPr>
        <w:jc w:val="center"/>
        <w:outlineLvl w:val="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第二章   响应人须知表</w:t>
      </w:r>
      <w:bookmarkEnd w:id="11"/>
    </w:p>
    <w:p w14:paraId="4561D4DB">
      <w:pPr>
        <w:spacing w:line="48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响应人须知前附表</w:t>
      </w:r>
    </w:p>
    <w:tbl>
      <w:tblPr>
        <w:tblStyle w:val="22"/>
        <w:tblW w:w="9549" w:type="dxa"/>
        <w:jc w:val="center"/>
        <w:tblLayout w:type="fixed"/>
        <w:tblCellMar>
          <w:top w:w="0" w:type="dxa"/>
          <w:left w:w="108" w:type="dxa"/>
          <w:bottom w:w="0" w:type="dxa"/>
          <w:right w:w="108" w:type="dxa"/>
        </w:tblCellMar>
      </w:tblPr>
      <w:tblGrid>
        <w:gridCol w:w="938"/>
        <w:gridCol w:w="2462"/>
        <w:gridCol w:w="6149"/>
      </w:tblGrid>
      <w:tr w14:paraId="0E2A051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DEDC33E">
            <w:pPr>
              <w:spacing w:line="360" w:lineRule="exact"/>
              <w:jc w:val="center"/>
              <w:rPr>
                <w:rFonts w:hint="eastAsia" w:asciiTheme="minorEastAsia" w:hAnsiTheme="minorEastAsia" w:eastAsiaTheme="minorEastAsia" w:cstheme="minorEastAsia"/>
                <w:b/>
                <w:bCs/>
                <w:sz w:val="28"/>
                <w:szCs w:val="28"/>
              </w:rPr>
            </w:pPr>
            <w:bookmarkStart w:id="12" w:name="_Toc23306"/>
            <w:bookmarkEnd w:id="12"/>
            <w:bookmarkStart w:id="13" w:name="_Toc27425"/>
            <w:bookmarkEnd w:id="13"/>
            <w:r>
              <w:rPr>
                <w:rFonts w:hint="eastAsia" w:asciiTheme="minorEastAsia" w:hAnsiTheme="minorEastAsia" w:eastAsiaTheme="minorEastAsia" w:cstheme="minorEastAsia"/>
                <w:b/>
                <w:bCs/>
                <w:sz w:val="28"/>
                <w:szCs w:val="28"/>
              </w:rPr>
              <w:t>条款号</w:t>
            </w:r>
          </w:p>
        </w:tc>
        <w:tc>
          <w:tcPr>
            <w:tcW w:w="2462" w:type="dxa"/>
            <w:tcBorders>
              <w:top w:val="single" w:color="auto" w:sz="4" w:space="0"/>
              <w:left w:val="nil"/>
              <w:bottom w:val="single" w:color="auto" w:sz="4" w:space="0"/>
              <w:right w:val="single" w:color="auto" w:sz="4" w:space="0"/>
            </w:tcBorders>
            <w:vAlign w:val="center"/>
          </w:tcPr>
          <w:p w14:paraId="22036061">
            <w:pPr>
              <w:spacing w:line="36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条款名称</w:t>
            </w:r>
          </w:p>
        </w:tc>
        <w:tc>
          <w:tcPr>
            <w:tcW w:w="6149" w:type="dxa"/>
            <w:tcBorders>
              <w:top w:val="single" w:color="auto" w:sz="4" w:space="0"/>
              <w:left w:val="nil"/>
              <w:bottom w:val="single" w:color="auto" w:sz="4" w:space="0"/>
              <w:right w:val="single" w:color="auto" w:sz="4" w:space="0"/>
            </w:tcBorders>
            <w:vAlign w:val="center"/>
          </w:tcPr>
          <w:p w14:paraId="0B7A0188">
            <w:pPr>
              <w:spacing w:line="36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编列内容</w:t>
            </w:r>
          </w:p>
        </w:tc>
      </w:tr>
      <w:tr w14:paraId="64BCD04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95E19A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462" w:type="dxa"/>
            <w:tcBorders>
              <w:top w:val="single" w:color="auto" w:sz="4" w:space="0"/>
              <w:left w:val="nil"/>
              <w:bottom w:val="single" w:color="auto" w:sz="4" w:space="0"/>
              <w:right w:val="single" w:color="auto" w:sz="4" w:space="0"/>
            </w:tcBorders>
            <w:vAlign w:val="center"/>
          </w:tcPr>
          <w:p w14:paraId="65715DA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监督单位和采购人</w:t>
            </w:r>
          </w:p>
        </w:tc>
        <w:tc>
          <w:tcPr>
            <w:tcW w:w="6149" w:type="dxa"/>
            <w:tcBorders>
              <w:top w:val="single" w:color="auto" w:sz="4" w:space="0"/>
              <w:left w:val="nil"/>
              <w:bottom w:val="single" w:color="auto" w:sz="4" w:space="0"/>
              <w:right w:val="single" w:color="auto" w:sz="4" w:space="0"/>
            </w:tcBorders>
            <w:vAlign w:val="center"/>
          </w:tcPr>
          <w:p w14:paraId="11ADBADF">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监督单位：卢氏县政府采购办公室</w:t>
            </w:r>
          </w:p>
          <w:p w14:paraId="058F4ED2">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联系人：郭伟静</w:t>
            </w:r>
          </w:p>
          <w:p w14:paraId="389864F3">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联系电话：0398-7863556</w:t>
            </w:r>
          </w:p>
          <w:p w14:paraId="174F8A64">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地址：卢氏县城关镇解放路中段</w:t>
            </w:r>
          </w:p>
          <w:p w14:paraId="1A209542">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监督单位：卢氏县农业农村局</w:t>
            </w:r>
          </w:p>
          <w:p w14:paraId="34AE60F1">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联系人：董雷鹏</w:t>
            </w:r>
          </w:p>
          <w:p w14:paraId="2E89A346">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电话：7872655、18239883962</w:t>
            </w:r>
          </w:p>
          <w:p w14:paraId="7FBFF986">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地址：卢氏县城关镇新建路</w:t>
            </w:r>
          </w:p>
          <w:p w14:paraId="441C34A3">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采购人：卢氏县沙河乡人民政府</w:t>
            </w:r>
          </w:p>
          <w:p w14:paraId="4226FDC1">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联系人：陈丹丹</w:t>
            </w:r>
          </w:p>
          <w:p w14:paraId="206EF98A">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电话：0398-7466128、18639859206</w:t>
            </w:r>
          </w:p>
          <w:p w14:paraId="0404C338">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地址：卢氏县沙河乡沙河街 </w:t>
            </w:r>
          </w:p>
        </w:tc>
      </w:tr>
      <w:tr w14:paraId="376E443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378607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2462" w:type="dxa"/>
            <w:tcBorders>
              <w:top w:val="single" w:color="auto" w:sz="4" w:space="0"/>
              <w:left w:val="nil"/>
              <w:bottom w:val="single" w:color="auto" w:sz="4" w:space="0"/>
              <w:right w:val="single" w:color="auto" w:sz="4" w:space="0"/>
            </w:tcBorders>
            <w:vAlign w:val="center"/>
          </w:tcPr>
          <w:p w14:paraId="50CF45AF">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采购代理机构</w:t>
            </w:r>
          </w:p>
        </w:tc>
        <w:tc>
          <w:tcPr>
            <w:tcW w:w="6149" w:type="dxa"/>
            <w:tcBorders>
              <w:top w:val="single" w:color="auto" w:sz="4" w:space="0"/>
              <w:left w:val="nil"/>
              <w:bottom w:val="single" w:color="auto" w:sz="4" w:space="0"/>
              <w:right w:val="single" w:color="auto" w:sz="4" w:space="0"/>
            </w:tcBorders>
            <w:vAlign w:val="center"/>
          </w:tcPr>
          <w:p w14:paraId="571957F9">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代理机构：河南省中塍建设管理有限公司 </w:t>
            </w:r>
          </w:p>
          <w:p w14:paraId="4652931C">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联 系 人：高天</w:t>
            </w:r>
          </w:p>
          <w:p w14:paraId="3423A48A">
            <w:pPr>
              <w:spacing w:line="360" w:lineRule="exact"/>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电 话：15239887187 13653973976</w:t>
            </w:r>
          </w:p>
          <w:p w14:paraId="7A045233">
            <w:pPr>
              <w:spacing w:line="360" w:lineRule="exact"/>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地址：河南自贸试验区郑州片区（郑东）心怡路319号易元国际B座1623室</w:t>
            </w:r>
          </w:p>
        </w:tc>
      </w:tr>
      <w:tr w14:paraId="0994AFA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9909CA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2462" w:type="dxa"/>
            <w:tcBorders>
              <w:top w:val="single" w:color="auto" w:sz="4" w:space="0"/>
              <w:left w:val="nil"/>
              <w:bottom w:val="single" w:color="auto" w:sz="4" w:space="0"/>
              <w:right w:val="single" w:color="auto" w:sz="4" w:space="0"/>
            </w:tcBorders>
            <w:vAlign w:val="center"/>
          </w:tcPr>
          <w:p w14:paraId="0F9F09F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6149" w:type="dxa"/>
            <w:tcBorders>
              <w:top w:val="single" w:color="auto" w:sz="4" w:space="0"/>
              <w:left w:val="nil"/>
              <w:bottom w:val="single" w:color="auto" w:sz="4" w:space="0"/>
              <w:right w:val="single" w:color="auto" w:sz="4" w:space="0"/>
            </w:tcBorders>
            <w:vAlign w:val="center"/>
          </w:tcPr>
          <w:p w14:paraId="5B4BC004">
            <w:pPr>
              <w:spacing w:line="36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2025年卢氏县沙河乡寨子湾村、沙河村标准化烟叶预分级厂房联建项目</w:t>
            </w:r>
          </w:p>
        </w:tc>
      </w:tr>
      <w:tr w14:paraId="6FAEF0DF">
        <w:tblPrEx>
          <w:tblCellMar>
            <w:top w:w="0" w:type="dxa"/>
            <w:left w:w="108" w:type="dxa"/>
            <w:bottom w:w="0" w:type="dxa"/>
            <w:right w:w="108" w:type="dxa"/>
          </w:tblCellMar>
        </w:tblPrEx>
        <w:trPr>
          <w:trHeight w:val="39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49DF6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2462" w:type="dxa"/>
            <w:tcBorders>
              <w:top w:val="single" w:color="auto" w:sz="4" w:space="0"/>
              <w:left w:val="nil"/>
              <w:bottom w:val="single" w:color="auto" w:sz="4" w:space="0"/>
              <w:right w:val="single" w:color="auto" w:sz="4" w:space="0"/>
            </w:tcBorders>
            <w:vAlign w:val="center"/>
          </w:tcPr>
          <w:p w14:paraId="27740BA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项目地点</w:t>
            </w:r>
          </w:p>
        </w:tc>
        <w:tc>
          <w:tcPr>
            <w:tcW w:w="6149" w:type="dxa"/>
            <w:tcBorders>
              <w:top w:val="single" w:color="auto" w:sz="4" w:space="0"/>
              <w:left w:val="nil"/>
              <w:bottom w:val="single" w:color="auto" w:sz="4" w:space="0"/>
              <w:right w:val="single" w:color="auto" w:sz="4" w:space="0"/>
            </w:tcBorders>
            <w:vAlign w:val="center"/>
          </w:tcPr>
          <w:p w14:paraId="242EA743">
            <w:pPr>
              <w:spacing w:line="360" w:lineRule="exact"/>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卢</w:t>
            </w:r>
            <w:r>
              <w:rPr>
                <w:rFonts w:hint="eastAsia" w:asciiTheme="minorEastAsia" w:hAnsiTheme="minorEastAsia" w:eastAsiaTheme="minorEastAsia" w:cstheme="minorEastAsia"/>
                <w:sz w:val="28"/>
                <w:szCs w:val="28"/>
                <w:lang w:eastAsia="zh-CN"/>
              </w:rPr>
              <w:t>氏县</w:t>
            </w:r>
            <w:r>
              <w:rPr>
                <w:rFonts w:hint="eastAsia" w:asciiTheme="minorEastAsia" w:hAnsiTheme="minorEastAsia" w:eastAsiaTheme="minorEastAsia" w:cstheme="minorEastAsia"/>
                <w:sz w:val="28"/>
                <w:szCs w:val="28"/>
                <w:lang w:val="en-US" w:eastAsia="zh-CN"/>
              </w:rPr>
              <w:t>沙河乡</w:t>
            </w:r>
          </w:p>
        </w:tc>
      </w:tr>
      <w:tr w14:paraId="21D34D5C">
        <w:tblPrEx>
          <w:tblCellMar>
            <w:top w:w="0" w:type="dxa"/>
            <w:left w:w="108" w:type="dxa"/>
            <w:bottom w:w="0" w:type="dxa"/>
            <w:right w:w="108" w:type="dxa"/>
          </w:tblCellMar>
        </w:tblPrEx>
        <w:trPr>
          <w:trHeight w:val="160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F1FD48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2462" w:type="dxa"/>
            <w:tcBorders>
              <w:top w:val="single" w:color="auto" w:sz="4" w:space="0"/>
              <w:left w:val="nil"/>
              <w:bottom w:val="single" w:color="auto" w:sz="4" w:space="0"/>
              <w:right w:val="single" w:color="auto" w:sz="4" w:space="0"/>
            </w:tcBorders>
            <w:vAlign w:val="center"/>
          </w:tcPr>
          <w:p w14:paraId="02ECFFD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工程概况</w:t>
            </w:r>
          </w:p>
        </w:tc>
        <w:tc>
          <w:tcPr>
            <w:tcW w:w="6149" w:type="dxa"/>
            <w:tcBorders>
              <w:top w:val="single" w:color="auto" w:sz="4" w:space="0"/>
              <w:left w:val="nil"/>
              <w:bottom w:val="single" w:color="auto" w:sz="4" w:space="0"/>
              <w:right w:val="single" w:color="auto" w:sz="4" w:space="0"/>
            </w:tcBorders>
            <w:vAlign w:val="center"/>
          </w:tcPr>
          <w:p w14:paraId="189F4438">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工程为2025年卢氏县沙河乡寨子湾村、沙河村标准化烟叶预分级厂房联建项目，主要建设内容钢结构厂房土建及安装（具体内容详见工程量清单）。</w:t>
            </w:r>
          </w:p>
        </w:tc>
      </w:tr>
      <w:tr w14:paraId="69B5D52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2E6C5C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2462" w:type="dxa"/>
            <w:tcBorders>
              <w:top w:val="single" w:color="auto" w:sz="4" w:space="0"/>
              <w:left w:val="nil"/>
              <w:bottom w:val="single" w:color="auto" w:sz="4" w:space="0"/>
              <w:right w:val="single" w:color="auto" w:sz="4" w:space="0"/>
            </w:tcBorders>
            <w:vAlign w:val="center"/>
          </w:tcPr>
          <w:p w14:paraId="3998D4D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资金落实情况</w:t>
            </w:r>
          </w:p>
        </w:tc>
        <w:tc>
          <w:tcPr>
            <w:tcW w:w="6149" w:type="dxa"/>
            <w:tcBorders>
              <w:top w:val="single" w:color="auto" w:sz="4" w:space="0"/>
              <w:left w:val="nil"/>
              <w:bottom w:val="single" w:color="auto" w:sz="4" w:space="0"/>
              <w:right w:val="single" w:color="auto" w:sz="4" w:space="0"/>
            </w:tcBorders>
            <w:vAlign w:val="center"/>
          </w:tcPr>
          <w:p w14:paraId="3AA160D8">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财政资金</w:t>
            </w:r>
          </w:p>
        </w:tc>
      </w:tr>
      <w:tr w14:paraId="3ECC422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1D6A982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2462" w:type="dxa"/>
            <w:tcBorders>
              <w:top w:val="single" w:color="auto" w:sz="4" w:space="0"/>
              <w:left w:val="nil"/>
              <w:bottom w:val="single" w:color="auto" w:sz="4" w:space="0"/>
              <w:right w:val="single" w:color="auto" w:sz="4" w:space="0"/>
            </w:tcBorders>
            <w:vAlign w:val="center"/>
          </w:tcPr>
          <w:p w14:paraId="6A65ED3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磋商范围</w:t>
            </w:r>
          </w:p>
        </w:tc>
        <w:tc>
          <w:tcPr>
            <w:tcW w:w="6149" w:type="dxa"/>
            <w:tcBorders>
              <w:top w:val="single" w:color="auto" w:sz="4" w:space="0"/>
              <w:left w:val="nil"/>
              <w:bottom w:val="single" w:color="auto" w:sz="4" w:space="0"/>
              <w:right w:val="single" w:color="auto" w:sz="4" w:space="0"/>
            </w:tcBorders>
            <w:vAlign w:val="center"/>
          </w:tcPr>
          <w:p w14:paraId="634B2A8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竞争性磋商文件及工程量清单范围内的全部内容；</w:t>
            </w:r>
          </w:p>
        </w:tc>
      </w:tr>
      <w:tr w14:paraId="7746033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8CEB3E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p>
        </w:tc>
        <w:tc>
          <w:tcPr>
            <w:tcW w:w="2462" w:type="dxa"/>
            <w:tcBorders>
              <w:top w:val="single" w:color="auto" w:sz="4" w:space="0"/>
              <w:left w:val="nil"/>
              <w:bottom w:val="single" w:color="auto" w:sz="4" w:space="0"/>
              <w:right w:val="single" w:color="auto" w:sz="4" w:space="0"/>
            </w:tcBorders>
            <w:vAlign w:val="center"/>
          </w:tcPr>
          <w:p w14:paraId="5B1712D1">
            <w:pPr>
              <w:spacing w:line="3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计划工期</w:t>
            </w:r>
          </w:p>
        </w:tc>
        <w:tc>
          <w:tcPr>
            <w:tcW w:w="6149" w:type="dxa"/>
            <w:tcBorders>
              <w:top w:val="single" w:color="auto" w:sz="4" w:space="0"/>
              <w:left w:val="nil"/>
              <w:bottom w:val="single" w:color="auto" w:sz="4" w:space="0"/>
              <w:right w:val="single" w:color="auto" w:sz="4" w:space="0"/>
            </w:tcBorders>
            <w:vAlign w:val="center"/>
          </w:tcPr>
          <w:p w14:paraId="0B7FB4D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30日历天</w:t>
            </w:r>
          </w:p>
        </w:tc>
      </w:tr>
      <w:tr w14:paraId="026E58B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426975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p>
        </w:tc>
        <w:tc>
          <w:tcPr>
            <w:tcW w:w="2462" w:type="dxa"/>
            <w:tcBorders>
              <w:top w:val="single" w:color="auto" w:sz="4" w:space="0"/>
              <w:left w:val="nil"/>
              <w:bottom w:val="single" w:color="auto" w:sz="4" w:space="0"/>
              <w:right w:val="single" w:color="auto" w:sz="4" w:space="0"/>
            </w:tcBorders>
            <w:vAlign w:val="center"/>
          </w:tcPr>
          <w:p w14:paraId="0DB6DF35">
            <w:pPr>
              <w:spacing w:line="36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质量要求</w:t>
            </w:r>
          </w:p>
        </w:tc>
        <w:tc>
          <w:tcPr>
            <w:tcW w:w="6149" w:type="dxa"/>
            <w:tcBorders>
              <w:top w:val="single" w:color="auto" w:sz="4" w:space="0"/>
              <w:left w:val="nil"/>
              <w:bottom w:val="single" w:color="auto" w:sz="4" w:space="0"/>
              <w:right w:val="single" w:color="auto" w:sz="4" w:space="0"/>
            </w:tcBorders>
            <w:vAlign w:val="center"/>
          </w:tcPr>
          <w:p w14:paraId="51AE42A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质量要求：达到国家现行建设工程施工质量验收规范合格标准；</w:t>
            </w:r>
          </w:p>
        </w:tc>
      </w:tr>
      <w:tr w14:paraId="066871E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00D68D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p>
        </w:tc>
        <w:tc>
          <w:tcPr>
            <w:tcW w:w="2462" w:type="dxa"/>
            <w:tcBorders>
              <w:top w:val="single" w:color="auto" w:sz="4" w:space="0"/>
              <w:left w:val="nil"/>
              <w:bottom w:val="single" w:color="auto" w:sz="4" w:space="0"/>
              <w:right w:val="single" w:color="auto" w:sz="4" w:space="0"/>
            </w:tcBorders>
            <w:vAlign w:val="center"/>
          </w:tcPr>
          <w:p w14:paraId="5E77BA6F">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供应商资质要求</w:t>
            </w:r>
          </w:p>
        </w:tc>
        <w:tc>
          <w:tcPr>
            <w:tcW w:w="6149" w:type="dxa"/>
            <w:tcBorders>
              <w:top w:val="single" w:color="auto" w:sz="4" w:space="0"/>
              <w:left w:val="nil"/>
              <w:bottom w:val="single" w:color="auto" w:sz="4" w:space="0"/>
              <w:right w:val="single" w:color="auto" w:sz="4" w:space="0"/>
            </w:tcBorders>
            <w:vAlign w:val="center"/>
          </w:tcPr>
          <w:p w14:paraId="2A81C339">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符合《中华人民共和国政府采购法》第二十二条规定并同时具备下列条件：</w:t>
            </w:r>
          </w:p>
          <w:p w14:paraId="7F27A93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1、在中华人民共和国境内注册的独立法人并具有履行合同能力的施工企业，具有独立企业法人资格；持有效的营业执照副本、税务登记证副本、</w:t>
            </w:r>
          </w:p>
          <w:p w14:paraId="3EF9EEF3">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组织机构代码证、安全生产许可证；（若三证合一的须出具合并后的证件）；</w:t>
            </w:r>
          </w:p>
          <w:p w14:paraId="0A17F723">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2、供应商须具有建筑工程施工总承包叁级（含叁级）及以上资质，且具有有效的安全生产许可证；在人员、设备、资金等方面具有相应的施工能力；</w:t>
            </w:r>
          </w:p>
          <w:p w14:paraId="43AB2359">
            <w:pPr>
              <w:keepNext w:val="0"/>
              <w:keepLines w:val="0"/>
              <w:pageBreakBefore w:val="0"/>
              <w:widowControl w:val="0"/>
              <w:numPr>
                <w:numId w:val="0"/>
              </w:numPr>
              <w:kinsoku/>
              <w:wordWrap w:val="0"/>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32"/>
                <w:szCs w:val="32"/>
                <w:highlight w:val="none"/>
              </w:rPr>
              <w:t>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拟派项目经理须具备建筑工程专业贰级（含贰级）及以上建造师执业资格和安全生产考核合格证，为本单位员工（提供劳动合同）及社保证明材料（近半年以来任意连续三个月），且未在其他在建工程项目中担任项目经理；</w:t>
            </w:r>
          </w:p>
          <w:p w14:paraId="2F8E5ECD">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4、参加政府采购活动前3年内无行贿犯罪记录，（开标时提供《中国裁判文书网》查询结果网页截图或企业自行承诺的无行贿犯罪承诺书，查询&lt;承诺&gt;对象为“企业，法定代表人，项目经理”）；</w:t>
            </w:r>
          </w:p>
          <w:p w14:paraId="4A0A3B86">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5795DA06">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磋商公告发布以后开标时间以前并提供网站查询网页截图，查询结果清晰可见)；</w:t>
            </w:r>
          </w:p>
          <w:p w14:paraId="037AFCC7">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7、本项目实行资格后审；</w:t>
            </w:r>
          </w:p>
          <w:p w14:paraId="48E23369">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8、本项目不接受联合体投标。</w:t>
            </w:r>
          </w:p>
          <w:p w14:paraId="2DA2B5C5">
            <w:pPr>
              <w:spacing w:line="36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注：被列入失信被执行人及重大税收违法失信主体的企业做无效标处理。采购人或采购代理机构有权对供应商信用记录进行甄别和复查。</w:t>
            </w:r>
          </w:p>
        </w:tc>
      </w:tr>
      <w:tr w14:paraId="39D2DD8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6F9D88A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p>
        </w:tc>
        <w:tc>
          <w:tcPr>
            <w:tcW w:w="2462" w:type="dxa"/>
            <w:tcBorders>
              <w:top w:val="single" w:color="auto" w:sz="4" w:space="0"/>
              <w:left w:val="nil"/>
              <w:bottom w:val="single" w:color="auto" w:sz="4" w:space="0"/>
              <w:right w:val="single" w:color="auto" w:sz="4" w:space="0"/>
            </w:tcBorders>
            <w:vAlign w:val="center"/>
          </w:tcPr>
          <w:p w14:paraId="288CB49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踏勘现场</w:t>
            </w:r>
          </w:p>
        </w:tc>
        <w:tc>
          <w:tcPr>
            <w:tcW w:w="6149" w:type="dxa"/>
            <w:tcBorders>
              <w:top w:val="single" w:color="auto" w:sz="4" w:space="0"/>
              <w:left w:val="nil"/>
              <w:bottom w:val="single" w:color="auto" w:sz="4" w:space="0"/>
              <w:right w:val="single" w:color="auto" w:sz="4" w:space="0"/>
            </w:tcBorders>
            <w:vAlign w:val="center"/>
          </w:tcPr>
          <w:p w14:paraId="31C843FC">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■不组织，供应商自行踏勘</w:t>
            </w:r>
          </w:p>
        </w:tc>
      </w:tr>
      <w:tr w14:paraId="34E613F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320FFA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p>
        </w:tc>
        <w:tc>
          <w:tcPr>
            <w:tcW w:w="2462" w:type="dxa"/>
            <w:tcBorders>
              <w:top w:val="single" w:color="auto" w:sz="4" w:space="0"/>
              <w:left w:val="nil"/>
              <w:bottom w:val="single" w:color="auto" w:sz="4" w:space="0"/>
              <w:right w:val="single" w:color="auto" w:sz="4" w:space="0"/>
            </w:tcBorders>
            <w:vAlign w:val="center"/>
          </w:tcPr>
          <w:p w14:paraId="3149AB5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供应商提出问题的截止时间</w:t>
            </w:r>
          </w:p>
        </w:tc>
        <w:tc>
          <w:tcPr>
            <w:tcW w:w="6149" w:type="dxa"/>
            <w:tcBorders>
              <w:top w:val="single" w:color="auto" w:sz="4" w:space="0"/>
              <w:left w:val="nil"/>
              <w:bottom w:val="single" w:color="auto" w:sz="4" w:space="0"/>
              <w:right w:val="single" w:color="auto" w:sz="4" w:space="0"/>
            </w:tcBorders>
            <w:vAlign w:val="center"/>
          </w:tcPr>
          <w:p w14:paraId="45AC0918">
            <w:pPr>
              <w:spacing w:line="360" w:lineRule="exact"/>
              <w:rPr>
                <w:rFonts w:hint="eastAsia" w:asciiTheme="minorEastAsia" w:hAnsiTheme="minorEastAsia" w:eastAsiaTheme="minorEastAsia" w:cstheme="minorEastAsia"/>
                <w:sz w:val="28"/>
                <w:szCs w:val="28"/>
              </w:rPr>
            </w:pPr>
            <w:bookmarkStart w:id="14" w:name="OLE_LINK48"/>
            <w:bookmarkStart w:id="15" w:name="OLE_LINK49"/>
            <w:bookmarkStart w:id="16" w:name="OLE_LINK47"/>
            <w:r>
              <w:rPr>
                <w:rFonts w:hint="eastAsia" w:asciiTheme="minorEastAsia" w:hAnsiTheme="minorEastAsia" w:eastAsiaTheme="minorEastAsia" w:cstheme="minorEastAsia"/>
                <w:sz w:val="28"/>
                <w:szCs w:val="28"/>
              </w:rPr>
              <w:t>在磋商截止时间前5日</w:t>
            </w:r>
            <w:bookmarkEnd w:id="14"/>
            <w:bookmarkEnd w:id="15"/>
            <w:bookmarkEnd w:id="16"/>
          </w:p>
        </w:tc>
      </w:tr>
      <w:tr w14:paraId="1BF7A2F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4537E18">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p>
        </w:tc>
        <w:tc>
          <w:tcPr>
            <w:tcW w:w="2462" w:type="dxa"/>
            <w:tcBorders>
              <w:top w:val="single" w:color="auto" w:sz="4" w:space="0"/>
              <w:left w:val="nil"/>
              <w:bottom w:val="single" w:color="auto" w:sz="4" w:space="0"/>
              <w:right w:val="single" w:color="auto" w:sz="4" w:space="0"/>
            </w:tcBorders>
            <w:vAlign w:val="center"/>
          </w:tcPr>
          <w:p w14:paraId="6247F03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采购人书面澄清的时间</w:t>
            </w:r>
          </w:p>
        </w:tc>
        <w:tc>
          <w:tcPr>
            <w:tcW w:w="6149" w:type="dxa"/>
            <w:tcBorders>
              <w:top w:val="single" w:color="auto" w:sz="4" w:space="0"/>
              <w:left w:val="nil"/>
              <w:bottom w:val="single" w:color="auto" w:sz="4" w:space="0"/>
              <w:right w:val="single" w:color="auto" w:sz="4" w:space="0"/>
            </w:tcBorders>
            <w:vAlign w:val="center"/>
          </w:tcPr>
          <w:p w14:paraId="7AE77A5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在磋商截止时间前5日</w:t>
            </w:r>
          </w:p>
        </w:tc>
      </w:tr>
      <w:tr w14:paraId="0F4E5B6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C6F6E3D">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p>
        </w:tc>
        <w:tc>
          <w:tcPr>
            <w:tcW w:w="2462" w:type="dxa"/>
            <w:tcBorders>
              <w:top w:val="single" w:color="auto" w:sz="4" w:space="0"/>
              <w:left w:val="nil"/>
              <w:bottom w:val="single" w:color="auto" w:sz="4" w:space="0"/>
              <w:right w:val="single" w:color="auto" w:sz="4" w:space="0"/>
            </w:tcBorders>
            <w:vAlign w:val="center"/>
          </w:tcPr>
          <w:p w14:paraId="2C83971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分包</w:t>
            </w:r>
          </w:p>
        </w:tc>
        <w:tc>
          <w:tcPr>
            <w:tcW w:w="6149" w:type="dxa"/>
            <w:tcBorders>
              <w:top w:val="single" w:color="auto" w:sz="4" w:space="0"/>
              <w:left w:val="nil"/>
              <w:bottom w:val="single" w:color="auto" w:sz="4" w:space="0"/>
              <w:right w:val="single" w:color="auto" w:sz="4" w:space="0"/>
            </w:tcBorders>
            <w:vAlign w:val="center"/>
          </w:tcPr>
          <w:p w14:paraId="63C3A15D">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76D0BA4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BC17C7B">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c>
          <w:tcPr>
            <w:tcW w:w="2462" w:type="dxa"/>
            <w:tcBorders>
              <w:top w:val="single" w:color="auto" w:sz="4" w:space="0"/>
              <w:left w:val="nil"/>
              <w:bottom w:val="single" w:color="auto" w:sz="4" w:space="0"/>
              <w:right w:val="single" w:color="auto" w:sz="4" w:space="0"/>
            </w:tcBorders>
            <w:vAlign w:val="center"/>
          </w:tcPr>
          <w:p w14:paraId="427E736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偏离</w:t>
            </w:r>
          </w:p>
        </w:tc>
        <w:tc>
          <w:tcPr>
            <w:tcW w:w="6149" w:type="dxa"/>
            <w:tcBorders>
              <w:top w:val="single" w:color="auto" w:sz="4" w:space="0"/>
              <w:left w:val="nil"/>
              <w:bottom w:val="single" w:color="auto" w:sz="4" w:space="0"/>
              <w:right w:val="single" w:color="auto" w:sz="4" w:space="0"/>
            </w:tcBorders>
            <w:vAlign w:val="center"/>
          </w:tcPr>
          <w:p w14:paraId="52FFAB5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4208260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B30E6B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w:t>
            </w:r>
          </w:p>
        </w:tc>
        <w:tc>
          <w:tcPr>
            <w:tcW w:w="2462" w:type="dxa"/>
            <w:tcBorders>
              <w:top w:val="single" w:color="auto" w:sz="4" w:space="0"/>
              <w:left w:val="nil"/>
              <w:bottom w:val="single" w:color="auto" w:sz="4" w:space="0"/>
              <w:right w:val="single" w:color="auto" w:sz="4" w:space="0"/>
            </w:tcBorders>
            <w:vAlign w:val="center"/>
          </w:tcPr>
          <w:p w14:paraId="183135C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磋商响应性文件递交截止时间</w:t>
            </w:r>
          </w:p>
        </w:tc>
        <w:tc>
          <w:tcPr>
            <w:tcW w:w="6149" w:type="dxa"/>
            <w:tcBorders>
              <w:top w:val="single" w:color="auto" w:sz="4" w:space="0"/>
              <w:left w:val="nil"/>
              <w:bottom w:val="single" w:color="auto" w:sz="4" w:space="0"/>
              <w:right w:val="single" w:color="auto" w:sz="4" w:space="0"/>
            </w:tcBorders>
            <w:vAlign w:val="center"/>
          </w:tcPr>
          <w:p w14:paraId="74457305">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日0</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时</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0分</w:t>
            </w:r>
          </w:p>
        </w:tc>
      </w:tr>
      <w:tr w14:paraId="3F76E6D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56EFA8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w:t>
            </w:r>
          </w:p>
        </w:tc>
        <w:tc>
          <w:tcPr>
            <w:tcW w:w="2462" w:type="dxa"/>
            <w:tcBorders>
              <w:top w:val="single" w:color="auto" w:sz="4" w:space="0"/>
              <w:left w:val="nil"/>
              <w:bottom w:val="single" w:color="auto" w:sz="4" w:space="0"/>
              <w:right w:val="single" w:color="auto" w:sz="4" w:space="0"/>
            </w:tcBorders>
            <w:vAlign w:val="center"/>
          </w:tcPr>
          <w:p w14:paraId="58BA0684">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供应商确认收到磋商文件的澄清时间</w:t>
            </w:r>
          </w:p>
        </w:tc>
        <w:tc>
          <w:tcPr>
            <w:tcW w:w="6149" w:type="dxa"/>
            <w:tcBorders>
              <w:top w:val="single" w:color="auto" w:sz="4" w:space="0"/>
              <w:left w:val="nil"/>
              <w:bottom w:val="single" w:color="auto" w:sz="4" w:space="0"/>
              <w:right w:val="single" w:color="auto" w:sz="4" w:space="0"/>
            </w:tcBorders>
            <w:vAlign w:val="center"/>
          </w:tcPr>
          <w:p w14:paraId="04736F00">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收到澄清后24小时内（已发出时间为准）</w:t>
            </w:r>
          </w:p>
        </w:tc>
      </w:tr>
      <w:tr w14:paraId="5BC671F1">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D155CFF">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18</w:t>
            </w:r>
          </w:p>
        </w:tc>
        <w:tc>
          <w:tcPr>
            <w:tcW w:w="2462" w:type="dxa"/>
            <w:tcBorders>
              <w:top w:val="single" w:color="auto" w:sz="4" w:space="0"/>
              <w:left w:val="nil"/>
              <w:bottom w:val="single" w:color="auto" w:sz="4" w:space="0"/>
              <w:right w:val="single" w:color="auto" w:sz="4" w:space="0"/>
            </w:tcBorders>
            <w:vAlign w:val="center"/>
          </w:tcPr>
          <w:p w14:paraId="7092D3F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供应商确认收到磋商文件的修改时间</w:t>
            </w:r>
          </w:p>
        </w:tc>
        <w:tc>
          <w:tcPr>
            <w:tcW w:w="6149" w:type="dxa"/>
            <w:tcBorders>
              <w:top w:val="single" w:color="auto" w:sz="4" w:space="0"/>
              <w:left w:val="nil"/>
              <w:bottom w:val="single" w:color="auto" w:sz="4" w:space="0"/>
              <w:right w:val="single" w:color="auto" w:sz="4" w:space="0"/>
            </w:tcBorders>
            <w:vAlign w:val="center"/>
          </w:tcPr>
          <w:p w14:paraId="66A1AC4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收到澄清后24小时内（已发出时间为准）</w:t>
            </w:r>
          </w:p>
        </w:tc>
      </w:tr>
      <w:tr w14:paraId="0DC549E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6AA546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19</w:t>
            </w:r>
          </w:p>
        </w:tc>
        <w:tc>
          <w:tcPr>
            <w:tcW w:w="2462" w:type="dxa"/>
            <w:tcBorders>
              <w:top w:val="single" w:color="auto" w:sz="4" w:space="0"/>
              <w:left w:val="nil"/>
              <w:bottom w:val="single" w:color="auto" w:sz="4" w:space="0"/>
              <w:right w:val="single" w:color="auto" w:sz="4" w:space="0"/>
            </w:tcBorders>
            <w:vAlign w:val="center"/>
          </w:tcPr>
          <w:p w14:paraId="64D8858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磋商有效期</w:t>
            </w:r>
          </w:p>
        </w:tc>
        <w:tc>
          <w:tcPr>
            <w:tcW w:w="6149" w:type="dxa"/>
            <w:tcBorders>
              <w:top w:val="single" w:color="auto" w:sz="4" w:space="0"/>
              <w:left w:val="nil"/>
              <w:bottom w:val="single" w:color="auto" w:sz="4" w:space="0"/>
              <w:right w:val="single" w:color="auto" w:sz="4" w:space="0"/>
            </w:tcBorders>
            <w:vAlign w:val="center"/>
          </w:tcPr>
          <w:p w14:paraId="0B726B72">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0日历天（磋商截止之日起）</w:t>
            </w:r>
          </w:p>
        </w:tc>
      </w:tr>
      <w:tr w14:paraId="7AF77CC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BE19102">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tc>
        <w:tc>
          <w:tcPr>
            <w:tcW w:w="2462" w:type="dxa"/>
            <w:tcBorders>
              <w:top w:val="single" w:color="auto" w:sz="4" w:space="0"/>
              <w:left w:val="nil"/>
              <w:bottom w:val="single" w:color="auto" w:sz="4" w:space="0"/>
              <w:right w:val="single" w:color="auto" w:sz="4" w:space="0"/>
            </w:tcBorders>
            <w:vAlign w:val="center"/>
          </w:tcPr>
          <w:p w14:paraId="283C9F3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磋商文件售价</w:t>
            </w:r>
          </w:p>
        </w:tc>
        <w:tc>
          <w:tcPr>
            <w:tcW w:w="6149" w:type="dxa"/>
            <w:tcBorders>
              <w:top w:val="single" w:color="auto" w:sz="4" w:space="0"/>
              <w:left w:val="nil"/>
              <w:bottom w:val="single" w:color="auto" w:sz="4" w:space="0"/>
              <w:right w:val="single" w:color="auto" w:sz="4" w:space="0"/>
            </w:tcBorders>
            <w:shd w:val="clear" w:color="auto" w:fill="auto"/>
            <w:vAlign w:val="center"/>
          </w:tcPr>
          <w:p w14:paraId="782AE7DF">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0元；</w:t>
            </w:r>
          </w:p>
        </w:tc>
      </w:tr>
      <w:tr w14:paraId="75BD86E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44F712AE">
            <w:pPr>
              <w:tabs>
                <w:tab w:val="left" w:pos="180"/>
              </w:tabs>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w:t>
            </w:r>
          </w:p>
        </w:tc>
        <w:tc>
          <w:tcPr>
            <w:tcW w:w="2462" w:type="dxa"/>
            <w:tcBorders>
              <w:top w:val="single" w:color="auto" w:sz="4" w:space="0"/>
              <w:left w:val="nil"/>
              <w:bottom w:val="single" w:color="auto" w:sz="4" w:space="0"/>
              <w:right w:val="single" w:color="auto" w:sz="4" w:space="0"/>
            </w:tcBorders>
            <w:vAlign w:val="center"/>
          </w:tcPr>
          <w:p w14:paraId="7D4316CF">
            <w:pPr>
              <w:tabs>
                <w:tab w:val="left" w:pos="180"/>
              </w:tabs>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近年财务状况的年份要求</w:t>
            </w:r>
          </w:p>
        </w:tc>
        <w:tc>
          <w:tcPr>
            <w:tcW w:w="6149" w:type="dxa"/>
            <w:tcBorders>
              <w:top w:val="single" w:color="auto" w:sz="4" w:space="0"/>
              <w:left w:val="nil"/>
              <w:bottom w:val="single" w:color="auto" w:sz="4" w:space="0"/>
              <w:right w:val="single" w:color="auto" w:sz="4" w:space="0"/>
            </w:tcBorders>
            <w:shd w:val="clear" w:color="auto" w:fill="auto"/>
            <w:vAlign w:val="center"/>
          </w:tcPr>
          <w:p w14:paraId="16B6649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企业良好的商业信誉和财务状况证明材料（提供近三年&lt;20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年&gt;任意一年会计师事务所出具的财务审计报告）；</w:t>
            </w:r>
          </w:p>
        </w:tc>
      </w:tr>
      <w:tr w14:paraId="162CCAC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750BFD1">
            <w:pPr>
              <w:adjustRightInd w:val="0"/>
              <w:spacing w:line="36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w:t>
            </w:r>
          </w:p>
        </w:tc>
        <w:tc>
          <w:tcPr>
            <w:tcW w:w="2462" w:type="dxa"/>
            <w:tcBorders>
              <w:top w:val="single" w:color="auto" w:sz="4" w:space="0"/>
              <w:left w:val="nil"/>
              <w:bottom w:val="single" w:color="auto" w:sz="4" w:space="0"/>
              <w:right w:val="single" w:color="auto" w:sz="4" w:space="0"/>
            </w:tcBorders>
            <w:vAlign w:val="center"/>
          </w:tcPr>
          <w:p w14:paraId="1633A56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近年完成类似业绩情况及时间要求</w:t>
            </w:r>
          </w:p>
        </w:tc>
        <w:tc>
          <w:tcPr>
            <w:tcW w:w="6149" w:type="dxa"/>
            <w:tcBorders>
              <w:top w:val="single" w:color="auto" w:sz="4" w:space="0"/>
              <w:left w:val="nil"/>
              <w:bottom w:val="single" w:color="auto" w:sz="4" w:space="0"/>
              <w:right w:val="single" w:color="auto" w:sz="4" w:space="0"/>
            </w:tcBorders>
            <w:vAlign w:val="center"/>
          </w:tcPr>
          <w:p w14:paraId="658378B9">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类似业绩：指</w:t>
            </w:r>
            <w:r>
              <w:rPr>
                <w:rFonts w:hint="eastAsia" w:asciiTheme="minorEastAsia" w:hAnsiTheme="minorEastAsia" w:eastAsiaTheme="minorEastAsia" w:cstheme="minorEastAsia"/>
                <w:sz w:val="28"/>
                <w:szCs w:val="28"/>
                <w:lang w:val="en-US" w:eastAsia="zh-CN"/>
              </w:rPr>
              <w:t>建筑工程</w:t>
            </w:r>
            <w:r>
              <w:rPr>
                <w:rFonts w:hint="eastAsia" w:asciiTheme="minorEastAsia" w:hAnsiTheme="minorEastAsia" w:eastAsiaTheme="minorEastAsia" w:cstheme="minorEastAsia"/>
                <w:sz w:val="28"/>
                <w:szCs w:val="28"/>
              </w:rPr>
              <w:t>业绩</w:t>
            </w:r>
            <w:r>
              <w:rPr>
                <w:rFonts w:hint="eastAsia" w:asciiTheme="minorEastAsia" w:hAnsiTheme="minorEastAsia" w:eastAsiaTheme="minorEastAsia" w:cstheme="minorEastAsia"/>
                <w:sz w:val="28"/>
                <w:szCs w:val="28"/>
              </w:rPr>
              <w:t>；</w:t>
            </w:r>
          </w:p>
          <w:p w14:paraId="04F70B9B">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年1月1日--至今</w:t>
            </w:r>
          </w:p>
        </w:tc>
      </w:tr>
      <w:tr w14:paraId="1A26EDD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307F5AE0">
            <w:pPr>
              <w:adjustRightInd w:val="0"/>
              <w:spacing w:line="360" w:lineRule="exact"/>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w:t>
            </w:r>
          </w:p>
        </w:tc>
        <w:tc>
          <w:tcPr>
            <w:tcW w:w="2462" w:type="dxa"/>
            <w:tcBorders>
              <w:top w:val="single" w:color="auto" w:sz="4" w:space="0"/>
              <w:left w:val="nil"/>
              <w:bottom w:val="single" w:color="auto" w:sz="4" w:space="0"/>
              <w:right w:val="single" w:color="auto" w:sz="4" w:space="0"/>
            </w:tcBorders>
            <w:vAlign w:val="center"/>
          </w:tcPr>
          <w:p w14:paraId="213F105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近年发生的诉讼及仲裁情况的年份要求</w:t>
            </w:r>
          </w:p>
        </w:tc>
        <w:tc>
          <w:tcPr>
            <w:tcW w:w="6149" w:type="dxa"/>
            <w:tcBorders>
              <w:top w:val="single" w:color="auto" w:sz="4" w:space="0"/>
              <w:left w:val="nil"/>
              <w:bottom w:val="single" w:color="auto" w:sz="4" w:space="0"/>
              <w:right w:val="single" w:color="auto" w:sz="4" w:space="0"/>
            </w:tcBorders>
            <w:vAlign w:val="center"/>
          </w:tcPr>
          <w:p w14:paraId="7D904411">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年1月1日--至今）</w:t>
            </w:r>
          </w:p>
        </w:tc>
      </w:tr>
      <w:tr w14:paraId="1C961D04">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7FD8527">
            <w:pPr>
              <w:spacing w:line="360" w:lineRule="exact"/>
              <w:jc w:val="center"/>
              <w:rPr>
                <w:rFonts w:hint="eastAsia" w:asciiTheme="minorEastAsia" w:hAnsiTheme="minorEastAsia" w:eastAsiaTheme="minorEastAsia" w:cstheme="minorEastAsia"/>
                <w:sz w:val="28"/>
                <w:szCs w:val="28"/>
              </w:rPr>
            </w:pPr>
          </w:p>
        </w:tc>
        <w:tc>
          <w:tcPr>
            <w:tcW w:w="2462" w:type="dxa"/>
            <w:tcBorders>
              <w:top w:val="single" w:color="auto" w:sz="4" w:space="0"/>
              <w:left w:val="nil"/>
              <w:bottom w:val="single" w:color="auto" w:sz="4" w:space="0"/>
              <w:right w:val="single" w:color="auto" w:sz="4" w:space="0"/>
            </w:tcBorders>
            <w:vAlign w:val="center"/>
          </w:tcPr>
          <w:p w14:paraId="2F8EE1B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是否允许递交备选投标方案</w:t>
            </w:r>
          </w:p>
        </w:tc>
        <w:tc>
          <w:tcPr>
            <w:tcW w:w="6149" w:type="dxa"/>
            <w:tcBorders>
              <w:top w:val="single" w:color="auto" w:sz="4" w:space="0"/>
              <w:left w:val="nil"/>
              <w:bottom w:val="single" w:color="auto" w:sz="4" w:space="0"/>
              <w:right w:val="single" w:color="auto" w:sz="4" w:space="0"/>
            </w:tcBorders>
            <w:vAlign w:val="center"/>
          </w:tcPr>
          <w:p w14:paraId="2FCD7D3E">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1F5CEBAE">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4F4BD0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w:t>
            </w:r>
          </w:p>
        </w:tc>
        <w:tc>
          <w:tcPr>
            <w:tcW w:w="2462" w:type="dxa"/>
            <w:tcBorders>
              <w:top w:val="single" w:color="auto" w:sz="4" w:space="0"/>
              <w:left w:val="nil"/>
              <w:bottom w:val="single" w:color="auto" w:sz="4" w:space="0"/>
              <w:right w:val="single" w:color="auto" w:sz="4" w:space="0"/>
            </w:tcBorders>
            <w:vAlign w:val="center"/>
          </w:tcPr>
          <w:p w14:paraId="4F84345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是否退还磋商响应性文件</w:t>
            </w:r>
          </w:p>
        </w:tc>
        <w:tc>
          <w:tcPr>
            <w:tcW w:w="6149" w:type="dxa"/>
            <w:tcBorders>
              <w:top w:val="single" w:color="auto" w:sz="4" w:space="0"/>
              <w:left w:val="nil"/>
              <w:bottom w:val="single" w:color="auto" w:sz="4" w:space="0"/>
              <w:right w:val="single" w:color="auto" w:sz="4" w:space="0"/>
            </w:tcBorders>
            <w:vAlign w:val="center"/>
          </w:tcPr>
          <w:p w14:paraId="6A626C59">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w:t>
            </w:r>
          </w:p>
        </w:tc>
      </w:tr>
      <w:tr w14:paraId="5C73E9B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5AD5B14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w:t>
            </w:r>
          </w:p>
        </w:tc>
        <w:tc>
          <w:tcPr>
            <w:tcW w:w="2462" w:type="dxa"/>
            <w:tcBorders>
              <w:top w:val="single" w:color="auto" w:sz="4" w:space="0"/>
              <w:left w:val="nil"/>
              <w:bottom w:val="single" w:color="auto" w:sz="4" w:space="0"/>
              <w:right w:val="single" w:color="auto" w:sz="4" w:space="0"/>
            </w:tcBorders>
            <w:vAlign w:val="center"/>
          </w:tcPr>
          <w:p w14:paraId="1343EAE7">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磋商时间和地点</w:t>
            </w:r>
          </w:p>
        </w:tc>
        <w:tc>
          <w:tcPr>
            <w:tcW w:w="6149" w:type="dxa"/>
            <w:tcBorders>
              <w:top w:val="single" w:color="auto" w:sz="4" w:space="0"/>
              <w:left w:val="nil"/>
              <w:bottom w:val="single" w:color="auto" w:sz="4" w:space="0"/>
              <w:right w:val="single" w:color="auto" w:sz="4" w:space="0"/>
            </w:tcBorders>
            <w:vAlign w:val="center"/>
          </w:tcPr>
          <w:p w14:paraId="1EC8CC2C">
            <w:pPr>
              <w:adjustRightInd w:val="0"/>
              <w:spacing w:line="360" w:lineRule="exact"/>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磋商时间：202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lang w:eastAsia="zh-CN"/>
              </w:rPr>
              <w:t>日0</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时</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0分</w:t>
            </w:r>
          </w:p>
          <w:p w14:paraId="51FF9145">
            <w:pPr>
              <w:adjustRightInd w:val="0"/>
              <w:spacing w:line="360" w:lineRule="exact"/>
              <w:textAlignment w:val="baseline"/>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开标地点：卢氏县公共资源交易中心</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楼第</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开标室；</w:t>
            </w:r>
          </w:p>
          <w:p w14:paraId="706E7CDB">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评标地点：卢氏县公共资源交易中心二楼第</w:t>
            </w: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lang w:eastAsia="zh-CN"/>
              </w:rPr>
              <w:t>评标室；</w:t>
            </w:r>
          </w:p>
        </w:tc>
      </w:tr>
      <w:tr w14:paraId="70949F97">
        <w:tblPrEx>
          <w:tblCellMar>
            <w:top w:w="0" w:type="dxa"/>
            <w:left w:w="108" w:type="dxa"/>
            <w:bottom w:w="0" w:type="dxa"/>
            <w:right w:w="108" w:type="dxa"/>
          </w:tblCellMar>
        </w:tblPrEx>
        <w:trPr>
          <w:trHeight w:val="67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153AD3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w:t>
            </w:r>
          </w:p>
        </w:tc>
        <w:tc>
          <w:tcPr>
            <w:tcW w:w="2462" w:type="dxa"/>
            <w:tcBorders>
              <w:top w:val="single" w:color="auto" w:sz="4" w:space="0"/>
              <w:left w:val="nil"/>
              <w:bottom w:val="single" w:color="auto" w:sz="4" w:space="0"/>
              <w:right w:val="single" w:color="auto" w:sz="4" w:space="0"/>
            </w:tcBorders>
            <w:vAlign w:val="center"/>
          </w:tcPr>
          <w:p w14:paraId="0D2A06F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磋商小组</w:t>
            </w:r>
          </w:p>
        </w:tc>
        <w:tc>
          <w:tcPr>
            <w:tcW w:w="6149" w:type="dxa"/>
            <w:tcBorders>
              <w:top w:val="single" w:color="auto" w:sz="4" w:space="0"/>
              <w:left w:val="nil"/>
              <w:bottom w:val="single" w:color="auto" w:sz="4" w:space="0"/>
              <w:right w:val="single" w:color="auto" w:sz="4" w:space="0"/>
            </w:tcBorders>
            <w:vAlign w:val="center"/>
          </w:tcPr>
          <w:p w14:paraId="05BB8261">
            <w:pPr>
              <w:adjustRightInd w:val="0"/>
              <w:spacing w:line="360" w:lineRule="exac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磋商小组构成：由采购人代表及有关经济、技术等方面的专家共3人组成，采购人代表1名、经济、技术等方面的专家2人。专家确定方式：当天开标后从相关评标专家抽取终端随机抽取。</w:t>
            </w:r>
          </w:p>
        </w:tc>
      </w:tr>
      <w:tr w14:paraId="5815AAF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24BAC250">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w:t>
            </w:r>
          </w:p>
        </w:tc>
        <w:tc>
          <w:tcPr>
            <w:tcW w:w="2462" w:type="dxa"/>
            <w:tcBorders>
              <w:top w:val="single" w:color="auto" w:sz="4" w:space="0"/>
              <w:left w:val="nil"/>
              <w:bottom w:val="single" w:color="auto" w:sz="4" w:space="0"/>
              <w:right w:val="single" w:color="auto" w:sz="4" w:space="0"/>
            </w:tcBorders>
            <w:vAlign w:val="center"/>
          </w:tcPr>
          <w:p w14:paraId="5F4B7AB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是否授权磋商小组确定成交供应商</w:t>
            </w:r>
          </w:p>
        </w:tc>
        <w:tc>
          <w:tcPr>
            <w:tcW w:w="6149" w:type="dxa"/>
            <w:tcBorders>
              <w:top w:val="single" w:color="auto" w:sz="4" w:space="0"/>
              <w:left w:val="nil"/>
              <w:bottom w:val="single" w:color="auto" w:sz="4" w:space="0"/>
              <w:right w:val="single" w:color="auto" w:sz="4" w:space="0"/>
            </w:tcBorders>
            <w:vAlign w:val="center"/>
          </w:tcPr>
          <w:p w14:paraId="6AAE52CE">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■否，推荐成交候选人数：3名</w:t>
            </w:r>
          </w:p>
        </w:tc>
      </w:tr>
      <w:tr w14:paraId="1199EAC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14:paraId="04091BF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w:t>
            </w:r>
          </w:p>
        </w:tc>
        <w:tc>
          <w:tcPr>
            <w:tcW w:w="2462" w:type="dxa"/>
            <w:tcBorders>
              <w:top w:val="single" w:color="auto" w:sz="4" w:space="0"/>
              <w:left w:val="nil"/>
              <w:bottom w:val="single" w:color="auto" w:sz="4" w:space="0"/>
              <w:right w:val="single" w:color="auto" w:sz="4" w:space="0"/>
            </w:tcBorders>
            <w:vAlign w:val="center"/>
          </w:tcPr>
          <w:p w14:paraId="1E70459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履约保证金</w:t>
            </w:r>
          </w:p>
        </w:tc>
        <w:tc>
          <w:tcPr>
            <w:tcW w:w="6149" w:type="dxa"/>
            <w:tcBorders>
              <w:top w:val="single" w:color="auto" w:sz="4" w:space="0"/>
              <w:left w:val="nil"/>
              <w:bottom w:val="single" w:color="auto" w:sz="4" w:space="0"/>
              <w:right w:val="single" w:color="auto" w:sz="4" w:space="0"/>
            </w:tcBorders>
            <w:vAlign w:val="center"/>
          </w:tcPr>
          <w:p w14:paraId="6B4831C2">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tc>
      </w:tr>
      <w:tr w14:paraId="7D4DCAF1">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AD97471">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w:t>
            </w:r>
          </w:p>
        </w:tc>
        <w:tc>
          <w:tcPr>
            <w:tcW w:w="2462" w:type="dxa"/>
            <w:tcBorders>
              <w:top w:val="single" w:color="auto" w:sz="4" w:space="0"/>
              <w:left w:val="nil"/>
              <w:bottom w:val="single" w:color="auto" w:sz="4" w:space="0"/>
              <w:right w:val="single" w:color="auto" w:sz="4" w:space="0"/>
            </w:tcBorders>
            <w:vAlign w:val="center"/>
          </w:tcPr>
          <w:p w14:paraId="6C7DD23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招标控制价</w:t>
            </w:r>
          </w:p>
        </w:tc>
        <w:tc>
          <w:tcPr>
            <w:tcW w:w="6149" w:type="dxa"/>
            <w:tcBorders>
              <w:top w:val="single" w:color="auto" w:sz="4" w:space="0"/>
              <w:left w:val="nil"/>
              <w:bottom w:val="single" w:color="auto" w:sz="4" w:space="0"/>
              <w:right w:val="single" w:color="auto" w:sz="4" w:space="0"/>
            </w:tcBorders>
            <w:vAlign w:val="center"/>
          </w:tcPr>
          <w:p w14:paraId="7468449C">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941704.17</w:t>
            </w:r>
            <w:r>
              <w:rPr>
                <w:rFonts w:hint="eastAsia" w:asciiTheme="minorEastAsia" w:hAnsiTheme="minorEastAsia" w:eastAsiaTheme="minorEastAsia" w:cstheme="minorEastAsia"/>
                <w:sz w:val="28"/>
                <w:szCs w:val="28"/>
              </w:rPr>
              <w:t>元；供应商报价超过招标控制价的，其磋商将被视为无效</w:t>
            </w:r>
          </w:p>
        </w:tc>
      </w:tr>
      <w:tr w14:paraId="612AE8F0">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340940C">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w:t>
            </w:r>
          </w:p>
        </w:tc>
        <w:tc>
          <w:tcPr>
            <w:tcW w:w="2462" w:type="dxa"/>
            <w:tcBorders>
              <w:top w:val="single" w:color="auto" w:sz="4" w:space="0"/>
              <w:left w:val="nil"/>
              <w:bottom w:val="single" w:color="auto" w:sz="4" w:space="0"/>
              <w:right w:val="single" w:color="auto" w:sz="4" w:space="0"/>
            </w:tcBorders>
            <w:vAlign w:val="center"/>
          </w:tcPr>
          <w:p w14:paraId="5C5C57A3">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招标代理服务费</w:t>
            </w:r>
          </w:p>
        </w:tc>
        <w:tc>
          <w:tcPr>
            <w:tcW w:w="6149" w:type="dxa"/>
            <w:tcBorders>
              <w:top w:val="single" w:color="auto" w:sz="4" w:space="0"/>
              <w:left w:val="nil"/>
              <w:bottom w:val="single" w:color="auto" w:sz="4" w:space="0"/>
              <w:right w:val="single" w:color="auto" w:sz="4" w:space="0"/>
            </w:tcBorders>
            <w:shd w:val="clear" w:color="auto" w:fill="auto"/>
            <w:vAlign w:val="center"/>
          </w:tcPr>
          <w:p w14:paraId="347AC4C9">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根据《中华人民共和国招标投标法》《中华人民共和国政府采购法》和《国家发展改革委关于进一步放开建设项目专业服务价格的通知》（发改价格[2015]299 号）《明码标价和禁止价格欺诈</w:t>
            </w:r>
          </w:p>
          <w:p w14:paraId="18901F86">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规定》（国家市场监督管理总局令第 56 号）《招标代理服务规范》（GB/38357-2019 国家市场监督管理总局、国家标准化管理委员会）等规定,参照豫招协【2023】002 号文下发的招标代理服</w:t>
            </w:r>
          </w:p>
          <w:p w14:paraId="0A954F61">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务收费指导意见执行，代理服务费取费的基数为中标价，领取中标通知书时一次性支付</w:t>
            </w:r>
            <w:r>
              <w:rPr>
                <w:rFonts w:hint="eastAsia" w:asciiTheme="minorEastAsia" w:hAnsiTheme="minorEastAsia" w:eastAsiaTheme="minorEastAsia" w:cstheme="minorEastAsia"/>
                <w:sz w:val="28"/>
                <w:szCs w:val="28"/>
                <w:lang w:eastAsia="zh-CN"/>
              </w:rPr>
              <w:t>。</w:t>
            </w:r>
          </w:p>
        </w:tc>
      </w:tr>
      <w:tr w14:paraId="1BCAAD27">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228A9D75">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p>
        </w:tc>
        <w:tc>
          <w:tcPr>
            <w:tcW w:w="2462" w:type="dxa"/>
            <w:tcBorders>
              <w:top w:val="single" w:color="auto" w:sz="4" w:space="0"/>
              <w:left w:val="nil"/>
              <w:bottom w:val="single" w:color="auto" w:sz="4" w:space="0"/>
              <w:right w:val="single" w:color="auto" w:sz="4" w:space="0"/>
            </w:tcBorders>
            <w:vAlign w:val="center"/>
          </w:tcPr>
          <w:p w14:paraId="60ED1402">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付款办法</w:t>
            </w:r>
          </w:p>
        </w:tc>
        <w:tc>
          <w:tcPr>
            <w:tcW w:w="6149" w:type="dxa"/>
            <w:tcBorders>
              <w:top w:val="single" w:color="auto" w:sz="4" w:space="0"/>
              <w:left w:val="nil"/>
              <w:bottom w:val="single" w:color="auto" w:sz="4" w:space="0"/>
              <w:right w:val="single" w:color="auto" w:sz="4" w:space="0"/>
            </w:tcBorders>
            <w:shd w:val="clear" w:color="auto" w:fill="auto"/>
            <w:vAlign w:val="center"/>
          </w:tcPr>
          <w:p w14:paraId="32AC1C04">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合同签定后预付合同款的30%；完成80％工程量付合同价款60％，经竣工验收合格后付到合同价款的80%；通过审计付到项目决算97%；剩余3%质保期满一年复验合格后一次性付清。</w:t>
            </w:r>
          </w:p>
        </w:tc>
      </w:tr>
      <w:tr w14:paraId="680FE6FC">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DEA6F1E">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w:t>
            </w:r>
          </w:p>
        </w:tc>
        <w:tc>
          <w:tcPr>
            <w:tcW w:w="2462" w:type="dxa"/>
            <w:tcBorders>
              <w:top w:val="single" w:color="auto" w:sz="4" w:space="0"/>
              <w:left w:val="nil"/>
              <w:bottom w:val="single" w:color="auto" w:sz="4" w:space="0"/>
              <w:right w:val="single" w:color="auto" w:sz="4" w:space="0"/>
            </w:tcBorders>
            <w:vAlign w:val="center"/>
          </w:tcPr>
          <w:p w14:paraId="1384B5AA">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合同的签订时间</w:t>
            </w:r>
          </w:p>
        </w:tc>
        <w:tc>
          <w:tcPr>
            <w:tcW w:w="6149" w:type="dxa"/>
            <w:tcBorders>
              <w:top w:val="single" w:color="auto" w:sz="4" w:space="0"/>
              <w:left w:val="nil"/>
              <w:bottom w:val="single" w:color="auto" w:sz="4" w:space="0"/>
              <w:right w:val="single" w:color="auto" w:sz="4" w:space="0"/>
            </w:tcBorders>
            <w:vAlign w:val="center"/>
          </w:tcPr>
          <w:p w14:paraId="7C6F322A">
            <w:pPr>
              <w:spacing w:line="3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供应商和成交人应自成交通知书发出之日起1个工作日内按照成交通知书和供应商响应文件内容及要求签订合同；</w:t>
            </w:r>
          </w:p>
        </w:tc>
      </w:tr>
      <w:tr w14:paraId="1CD06C17">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56863FE6">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w:t>
            </w:r>
          </w:p>
        </w:tc>
        <w:tc>
          <w:tcPr>
            <w:tcW w:w="2462" w:type="dxa"/>
            <w:tcBorders>
              <w:top w:val="single" w:color="auto" w:sz="4" w:space="0"/>
              <w:left w:val="nil"/>
              <w:bottom w:val="single" w:color="auto" w:sz="4" w:space="0"/>
              <w:right w:val="single" w:color="auto" w:sz="4" w:space="0"/>
            </w:tcBorders>
            <w:vAlign w:val="center"/>
          </w:tcPr>
          <w:p w14:paraId="46EE77F9">
            <w:pPr>
              <w:spacing w:line="36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投标须知</w:t>
            </w:r>
          </w:p>
        </w:tc>
        <w:tc>
          <w:tcPr>
            <w:tcW w:w="6149" w:type="dxa"/>
            <w:tcBorders>
              <w:top w:val="single" w:color="auto" w:sz="4" w:space="0"/>
              <w:left w:val="nil"/>
              <w:bottom w:val="single" w:color="auto" w:sz="4" w:space="0"/>
              <w:right w:val="single" w:color="auto" w:sz="4" w:space="0"/>
            </w:tcBorders>
            <w:vAlign w:val="center"/>
          </w:tcPr>
          <w:p w14:paraId="6900A6B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为电子化交易项目，磋商响应文件是供应商、供应商（以下简称“供应商”）通过中心磋商响应文件制作系统制作，并经过电子签章和加密后生成的电子版磋商响应文件。供应商投标时，不须提交纸质文件资料。</w:t>
            </w:r>
          </w:p>
          <w:p w14:paraId="054875EB">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电子化磋商响应文件具体制作教材请供应商通过CA证书登录三门峡市公共资源电子化交易系统在 “交易智库”中下载操作流程</w:t>
            </w:r>
          </w:p>
          <w:p w14:paraId="4635CF1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温馨提示：本项目为电子化、无纸化交易项目，投标时不接受任何纸质资料，为保证您能投标成功，请需仔细阅读以下条款。</w:t>
            </w:r>
          </w:p>
          <w:p w14:paraId="363EA35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一、电子化投标</w:t>
            </w:r>
          </w:p>
          <w:p w14:paraId="36549B8F">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（一）电子化磋商响应文件的签章</w:t>
            </w:r>
          </w:p>
          <w:p w14:paraId="2A7EE2C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1、供应商在生成电子化磋商响应文件后，应对电子化磋商响应文件进行签章，未进行签章的视为无效投标。</w:t>
            </w:r>
          </w:p>
          <w:p w14:paraId="25B1FC37">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2、磋商响应文件中要求法定代表人或授权委托</w:t>
            </w:r>
          </w:p>
          <w:p w14:paraId="012A153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655B06E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（二）电子化磋商响应文件的格式及上传投标</w:t>
            </w:r>
          </w:p>
          <w:p w14:paraId="4CC37CB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1748E5F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注：供应商投报多个标段的，需要每个标段单独制作电子磋商响应文件。</w:t>
            </w:r>
          </w:p>
          <w:p w14:paraId="157F94AF">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2、电子化磋商响应文件应在投标截止时间前成功上传至三门峡市公共资源电子化交易系统。至投标截止时间止，仍未上传成功的电子化磋商响应文件将不予接收。</w:t>
            </w:r>
          </w:p>
          <w:p w14:paraId="67CB7267">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7C2DBF6D">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技术联系电话：400-998-0000</w:t>
            </w:r>
          </w:p>
          <w:p w14:paraId="5237A8F9">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（三）电子化项目开标、解密、唱标、评标</w:t>
            </w:r>
          </w:p>
          <w:p w14:paraId="6C837916">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6726DAF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4EC04000">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3、电子化磋商响应文件解密异常的处理</w:t>
            </w:r>
          </w:p>
          <w:p w14:paraId="3A1D1F29">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如出现供应商的电子磋商响应文件无法解密等异常情况，供应商应及时致电中介服务机构说明。磋商响应文件异常，按以下步骤进行处理：</w:t>
            </w:r>
          </w:p>
          <w:p w14:paraId="2482FCE3">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（1）首先由技术人员进行问题排查。</w:t>
            </w:r>
          </w:p>
          <w:p w14:paraId="7071BD34">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（2）经技术人员排查后，是供应商文件自身问题导致磋商响应文件无法解密的，该磋商响应文件将不予接收、解密和唱标。开标会议继续进行。</w:t>
            </w:r>
          </w:p>
          <w:p w14:paraId="6985CCA2">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3864C425">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4、待所有供应商磋商响应文件解密完成后，由中介服务机构操作，对所有已解密磋商响应文件进行唱标。</w:t>
            </w:r>
          </w:p>
          <w:p w14:paraId="6A0B255C">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供应商应保证在开标期间电话、电脑、网络能够正常工作，供应商因停电、电脑病毒、网络堵塞等原因，未在规定的解密时间内对磋商响应文件进行解密的，其磋商响应文件不予接收、唱标。</w:t>
            </w:r>
          </w:p>
          <w:p w14:paraId="08B24848">
            <w:pPr>
              <w:numPr>
                <w:ilvl w:val="0"/>
                <w:numId w:val="1"/>
              </w:num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标时响应人可登录到交易系统中在开标大厅中点击开标一览表查看自己的投标报价。如对自己的唱标内容有异议的，应在唱标内容显示后10分钟内向中介服务机构通过开标大厅对话框提出质疑。中介服务机构接受响应人的质疑并做好书面记录。响应人未在规定时间内提出质疑的，视为认可唱标内容。</w:t>
            </w:r>
          </w:p>
          <w:p w14:paraId="2EAEBD1D">
            <w:pPr>
              <w:numPr>
                <w:ilvl w:val="0"/>
                <w:numId w:val="1"/>
              </w:numPr>
              <w:spacing w:line="360" w:lineRule="exact"/>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评标时，评标委员会对电子化投标文件有质疑的，将通过电子化交易系统对响应人发起质疑，响应人的回复文件必须以经过响应人和其法定代表人签章的PDF 格式文件为准，并通过电子化交易系统提交至评标委员会。</w:t>
            </w:r>
          </w:p>
          <w:p w14:paraId="04EEF07E">
            <w:pPr>
              <w:numPr>
                <w:ilvl w:val="0"/>
                <w:numId w:val="0"/>
              </w:numPr>
              <w:spacing w:line="360" w:lineRule="exact"/>
              <w:ind w:leftChars="0"/>
              <w:jc w:val="left"/>
              <w:rPr>
                <w:rFonts w:ascii="sans-serif" w:hAnsi="sans-serif" w:eastAsia="sans-serif" w:cs="sans-serif"/>
                <w:i w:val="0"/>
                <w:iCs w:val="0"/>
                <w:caps w:val="0"/>
                <w:spacing w:val="0"/>
                <w:sz w:val="28"/>
                <w:szCs w:val="28"/>
                <w:shd w:val="clear" w:fill="FFFFFF"/>
              </w:rPr>
            </w:pPr>
            <w:r>
              <w:rPr>
                <w:rFonts w:hint="eastAsia" w:asciiTheme="minorEastAsia" w:hAnsiTheme="minorEastAsia" w:eastAsiaTheme="minorEastAsia" w:cstheme="minorEastAsia"/>
                <w:sz w:val="28"/>
                <w:szCs w:val="28"/>
              </w:rPr>
              <w:t>7、需要回复的响应人在规定的时间内未回复的，视为响应人放</w:t>
            </w:r>
            <w:r>
              <w:rPr>
                <w:rFonts w:ascii="sans-serif" w:hAnsi="sans-serif" w:eastAsia="sans-serif" w:cs="sans-serif"/>
                <w:i w:val="0"/>
                <w:iCs w:val="0"/>
                <w:caps w:val="0"/>
                <w:spacing w:val="0"/>
                <w:sz w:val="28"/>
                <w:szCs w:val="28"/>
                <w:shd w:val="clear" w:fill="FFFFFF"/>
              </w:rPr>
              <w:t>弃回复，评标委员会将自行对需要回复的内容进行认定。</w:t>
            </w:r>
          </w:p>
          <w:p w14:paraId="38FF85F9">
            <w:pPr>
              <w:numPr>
                <w:ilvl w:val="0"/>
                <w:numId w:val="0"/>
              </w:numPr>
              <w:spacing w:line="360" w:lineRule="exact"/>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二、相关证书原件的提交</w:t>
            </w:r>
          </w:p>
          <w:p w14:paraId="7A39DB99">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本项目实行资格后审，磋商响应文件中要求供应商提交资质、业绩、荣誉及单位人员等相关资料原件的，供应商需将原件扫描件制作到电子磋商响应文件中。</w:t>
            </w:r>
          </w:p>
          <w:p w14:paraId="4C0D0686">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（一）供应商应及时完善主体库。</w:t>
            </w:r>
          </w:p>
          <w:p w14:paraId="227D43D1">
            <w:pPr>
              <w:spacing w:line="36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（二）项目评标结果公示时，将同时公示中标候选人主体库信息，接受社会监督。</w:t>
            </w:r>
          </w:p>
          <w:p w14:paraId="67C67CD3">
            <w:pPr>
              <w:spacing w:line="36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（三）、</w:t>
            </w:r>
            <w:r>
              <w:rPr>
                <w:rFonts w:hint="default" w:asciiTheme="minorEastAsia" w:hAnsiTheme="minorEastAsia" w:eastAsiaTheme="minorEastAsia" w:cstheme="minorEastAsia"/>
                <w:sz w:val="28"/>
                <w:szCs w:val="28"/>
                <w:lang w:val="en-US" w:eastAsia="zh-CN"/>
              </w:rPr>
              <w:t>政府采购合同融资政策</w:t>
            </w:r>
          </w:p>
          <w:p w14:paraId="4BD7867F">
            <w:pPr>
              <w:spacing w:line="360" w:lineRule="exact"/>
              <w:jc w:val="left"/>
              <w:rPr>
                <w:rFonts w:hint="eastAsia"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val="en-US" w:eastAsia="zh-CN"/>
              </w:rPr>
              <w:t>中标后，如需融资，参照《河南省政府采购合同融资工作实施方案》（豫财购〔2017〕10号）执行</w:t>
            </w:r>
          </w:p>
        </w:tc>
      </w:tr>
    </w:tbl>
    <w:p w14:paraId="5B50A86B">
      <w:pPr>
        <w:keepNext/>
        <w:keepLines/>
        <w:widowControl w:val="0"/>
        <w:wordWrap w:val="0"/>
        <w:spacing w:line="360" w:lineRule="auto"/>
        <w:ind w:firstLine="4096" w:firstLineChars="1700"/>
        <w:jc w:val="both"/>
        <w:outlineLvl w:val="1"/>
        <w:rPr>
          <w:rFonts w:hint="eastAsia" w:asciiTheme="minorEastAsia" w:hAnsiTheme="minorEastAsia" w:eastAsiaTheme="minorEastAsia" w:cstheme="minorEastAsia"/>
          <w:b/>
          <w:color w:val="auto"/>
          <w:sz w:val="24"/>
          <w:szCs w:val="24"/>
          <w:highlight w:val="none"/>
        </w:rPr>
      </w:pPr>
      <w:bookmarkStart w:id="17" w:name="_Toc12657"/>
      <w:bookmarkStart w:id="18" w:name="_Toc23754"/>
      <w:bookmarkStart w:id="19" w:name="_Toc467"/>
      <w:r>
        <w:rPr>
          <w:rFonts w:hint="eastAsia" w:asciiTheme="minorEastAsia" w:hAnsiTheme="minorEastAsia" w:eastAsiaTheme="minorEastAsia" w:cstheme="minorEastAsia"/>
          <w:b/>
          <w:color w:val="auto"/>
          <w:sz w:val="24"/>
          <w:szCs w:val="24"/>
          <w:highlight w:val="none"/>
        </w:rPr>
        <w:t>一、说明</w:t>
      </w:r>
      <w:bookmarkEnd w:id="17"/>
      <w:bookmarkEnd w:id="18"/>
    </w:p>
    <w:p w14:paraId="4607FBE8">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0" w:name="_Toc19964"/>
      <w:bookmarkStart w:id="21" w:name="_Toc32268"/>
      <w:r>
        <w:rPr>
          <w:rFonts w:hint="eastAsia" w:asciiTheme="minorEastAsia" w:hAnsiTheme="minorEastAsia" w:eastAsiaTheme="minorEastAsia" w:cstheme="minorEastAsia"/>
          <w:color w:val="auto"/>
          <w:spacing w:val="-3"/>
          <w:sz w:val="24"/>
          <w:szCs w:val="24"/>
          <w:highlight w:val="none"/>
        </w:rPr>
        <w:t>1.适用范围</w:t>
      </w:r>
      <w:bookmarkEnd w:id="20"/>
      <w:bookmarkEnd w:id="21"/>
    </w:p>
    <w:p w14:paraId="4C2C11D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本竞争性磋商文件仅适用于竞争性磋商公告中所叙述项目的相关采购。</w:t>
      </w:r>
    </w:p>
    <w:p w14:paraId="012E603A">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2" w:name="_Toc30675"/>
      <w:bookmarkStart w:id="23" w:name="_Toc7846"/>
      <w:r>
        <w:rPr>
          <w:rFonts w:hint="eastAsia" w:asciiTheme="minorEastAsia" w:hAnsiTheme="minorEastAsia" w:eastAsiaTheme="minorEastAsia" w:cstheme="minorEastAsia"/>
          <w:color w:val="auto"/>
          <w:spacing w:val="-3"/>
          <w:sz w:val="24"/>
          <w:szCs w:val="24"/>
          <w:highlight w:val="none"/>
        </w:rPr>
        <w:t>2.定义</w:t>
      </w:r>
      <w:bookmarkEnd w:id="22"/>
      <w:bookmarkEnd w:id="23"/>
    </w:p>
    <w:p w14:paraId="703AC9F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  “采购人”系指本次项目内容的采购单位。</w:t>
      </w:r>
    </w:p>
    <w:p w14:paraId="5788912A">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  “采购代理机构”系指本次采购项目活动组织方。</w:t>
      </w:r>
    </w:p>
    <w:p w14:paraId="2C578FFF">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 “供应商”系指响应采购、参加磋商竞争的法人或者其他组织。</w:t>
      </w:r>
    </w:p>
    <w:p w14:paraId="3D3333A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2.4 “供应商代表”系指代表供应商参加本次磋商活动的供应商的法定代表人或其委托代理人。</w:t>
      </w:r>
    </w:p>
    <w:p w14:paraId="4AC4102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2.5 “服务”系指供应商按竞争性磋商文件规定提供采购人所要求的一切项目内容。</w:t>
      </w:r>
    </w:p>
    <w:p w14:paraId="15F9BF5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2.6 “相关服务”系指竞争性磋商文件规定供应商须承担的与本次采购项目相关的服务、协调工作以及其他类似的义务。</w:t>
      </w:r>
    </w:p>
    <w:p w14:paraId="7EDAA20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2.7 “竞争性磋商文件有效期”系指本次采购项目递交响应性文件截止之日起至合同签订之日止的期限。成交供应商的竞争性磋商文件有效期至合同完全履行止。</w:t>
      </w:r>
    </w:p>
    <w:p w14:paraId="08404745">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2.8磋商范围、计划工期和质量要求</w:t>
      </w:r>
    </w:p>
    <w:p w14:paraId="3BF0AFC4">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2.8.1 磋商范围：见供应商须知前附表。</w:t>
      </w:r>
    </w:p>
    <w:p w14:paraId="3C4E58A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2.8.2 计划工期：见供应商须知前附表。</w:t>
      </w:r>
    </w:p>
    <w:p w14:paraId="0105C3C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2.8.3 质量要求：见供应商须知前附表。</w:t>
      </w:r>
    </w:p>
    <w:p w14:paraId="7AFAF1C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4" w:name="_Toc25077"/>
      <w:bookmarkStart w:id="25" w:name="_Toc23370"/>
      <w:r>
        <w:rPr>
          <w:rFonts w:hint="eastAsia" w:asciiTheme="minorEastAsia" w:hAnsiTheme="minorEastAsia" w:eastAsiaTheme="minorEastAsia" w:cstheme="minorEastAsia"/>
          <w:color w:val="auto"/>
          <w:spacing w:val="-3"/>
          <w:sz w:val="24"/>
          <w:szCs w:val="24"/>
          <w:highlight w:val="none"/>
        </w:rPr>
        <w:t>3.资金来源：</w:t>
      </w:r>
      <w:bookmarkEnd w:id="24"/>
      <w:bookmarkStart w:id="26" w:name="_Toc16278"/>
      <w:r>
        <w:rPr>
          <w:rFonts w:hint="eastAsia" w:asciiTheme="minorEastAsia" w:hAnsiTheme="minorEastAsia" w:eastAsiaTheme="minorEastAsia" w:cstheme="minorEastAsia"/>
          <w:color w:val="auto"/>
          <w:spacing w:val="-3"/>
          <w:sz w:val="24"/>
          <w:szCs w:val="24"/>
          <w:highlight w:val="none"/>
        </w:rPr>
        <w:t>财政资金。</w:t>
      </w:r>
      <w:bookmarkEnd w:id="25"/>
    </w:p>
    <w:p w14:paraId="7FB929A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7" w:name="_Toc16943"/>
      <w:r>
        <w:rPr>
          <w:rFonts w:hint="eastAsia" w:asciiTheme="minorEastAsia" w:hAnsiTheme="minorEastAsia" w:eastAsiaTheme="minorEastAsia" w:cstheme="minorEastAsia"/>
          <w:color w:val="auto"/>
          <w:spacing w:val="-3"/>
          <w:sz w:val="24"/>
          <w:szCs w:val="24"/>
          <w:highlight w:val="none"/>
        </w:rPr>
        <w:t>4.供应商资格要求</w:t>
      </w:r>
      <w:bookmarkEnd w:id="27"/>
    </w:p>
    <w:p w14:paraId="27EB726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8" w:name="_Toc3734"/>
      <w:r>
        <w:rPr>
          <w:rFonts w:hint="eastAsia" w:asciiTheme="minorEastAsia" w:hAnsiTheme="minorEastAsia" w:eastAsiaTheme="minorEastAsia" w:cstheme="minorEastAsia"/>
          <w:color w:val="auto"/>
          <w:spacing w:val="-3"/>
          <w:sz w:val="24"/>
          <w:szCs w:val="24"/>
          <w:highlight w:val="none"/>
        </w:rPr>
        <w:t>4.1 响应人应具备承担本工程施工的资质条件、能力见具体详见供应商须知。</w:t>
      </w:r>
      <w:bookmarkEnd w:id="28"/>
    </w:p>
    <w:p w14:paraId="1EDF508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29" w:name="_Toc18254"/>
      <w:r>
        <w:rPr>
          <w:rFonts w:hint="eastAsia" w:asciiTheme="minorEastAsia" w:hAnsiTheme="minorEastAsia" w:eastAsiaTheme="minorEastAsia" w:cstheme="minorEastAsia"/>
          <w:color w:val="auto"/>
          <w:spacing w:val="-3"/>
          <w:sz w:val="24"/>
          <w:szCs w:val="24"/>
          <w:highlight w:val="none"/>
        </w:rPr>
        <w:t>4.2 响应人不得存在下列情形之一：</w:t>
      </w:r>
      <w:bookmarkEnd w:id="29"/>
    </w:p>
    <w:p w14:paraId="22E8FAF4">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0" w:name="_Toc8143"/>
      <w:r>
        <w:rPr>
          <w:rFonts w:hint="eastAsia" w:asciiTheme="minorEastAsia" w:hAnsiTheme="minorEastAsia" w:eastAsiaTheme="minorEastAsia" w:cstheme="minorEastAsia"/>
          <w:color w:val="auto"/>
          <w:spacing w:val="-3"/>
          <w:sz w:val="24"/>
          <w:szCs w:val="24"/>
          <w:highlight w:val="none"/>
        </w:rPr>
        <w:t>(l）为采购人不具有独立法人资格的附属机构（单位）；</w:t>
      </w:r>
      <w:bookmarkEnd w:id="30"/>
    </w:p>
    <w:p w14:paraId="7742DE1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1" w:name="_Toc14590"/>
      <w:r>
        <w:rPr>
          <w:rFonts w:hint="eastAsia" w:asciiTheme="minorEastAsia" w:hAnsiTheme="minorEastAsia" w:eastAsiaTheme="minorEastAsia" w:cstheme="minorEastAsia"/>
          <w:color w:val="auto"/>
          <w:spacing w:val="-3"/>
          <w:sz w:val="24"/>
          <w:szCs w:val="24"/>
          <w:highlight w:val="none"/>
        </w:rPr>
        <w:t>(2）为本磋商项目前期准备提供设计或咨询服务，但设计施工总承包的除外；</w:t>
      </w:r>
      <w:bookmarkEnd w:id="31"/>
    </w:p>
    <w:p w14:paraId="5180A4A7">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2" w:name="_Toc17747"/>
      <w:r>
        <w:rPr>
          <w:rFonts w:hint="eastAsia" w:asciiTheme="minorEastAsia" w:hAnsiTheme="minorEastAsia" w:eastAsiaTheme="minorEastAsia" w:cstheme="minorEastAsia"/>
          <w:color w:val="auto"/>
          <w:spacing w:val="-3"/>
          <w:sz w:val="24"/>
          <w:szCs w:val="24"/>
          <w:highlight w:val="none"/>
        </w:rPr>
        <w:t>(3）为本磋商项目的监理人；</w:t>
      </w:r>
      <w:bookmarkEnd w:id="32"/>
    </w:p>
    <w:p w14:paraId="5E139755">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3" w:name="_Toc6365"/>
      <w:r>
        <w:rPr>
          <w:rFonts w:hint="eastAsia" w:asciiTheme="minorEastAsia" w:hAnsiTheme="minorEastAsia" w:eastAsiaTheme="minorEastAsia" w:cstheme="minorEastAsia"/>
          <w:color w:val="auto"/>
          <w:spacing w:val="-3"/>
          <w:sz w:val="24"/>
          <w:szCs w:val="24"/>
          <w:highlight w:val="none"/>
        </w:rPr>
        <w:t>(4）为本磋商项目的代建人；</w:t>
      </w:r>
      <w:bookmarkEnd w:id="33"/>
    </w:p>
    <w:p w14:paraId="5E31ABFC">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4" w:name="_Toc29715"/>
      <w:r>
        <w:rPr>
          <w:rFonts w:hint="eastAsia" w:asciiTheme="minorEastAsia" w:hAnsiTheme="minorEastAsia" w:eastAsiaTheme="minorEastAsia" w:cstheme="minorEastAsia"/>
          <w:color w:val="auto"/>
          <w:spacing w:val="-3"/>
          <w:sz w:val="24"/>
          <w:szCs w:val="24"/>
          <w:highlight w:val="none"/>
        </w:rPr>
        <w:t>(5）为本磋商项目提供采购代理服务的；</w:t>
      </w:r>
      <w:bookmarkEnd w:id="34"/>
    </w:p>
    <w:p w14:paraId="4D0A8E9E">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5" w:name="_Toc25251"/>
      <w:r>
        <w:rPr>
          <w:rFonts w:hint="eastAsia" w:asciiTheme="minorEastAsia" w:hAnsiTheme="minorEastAsia" w:eastAsiaTheme="minorEastAsia" w:cstheme="minorEastAsia"/>
          <w:color w:val="auto"/>
          <w:spacing w:val="-3"/>
          <w:sz w:val="24"/>
          <w:szCs w:val="24"/>
          <w:highlight w:val="none"/>
        </w:rPr>
        <w:t>(6）与本磋商项目的监理人或代建人或采购代理机构同为一个法定代表人的；</w:t>
      </w:r>
      <w:bookmarkEnd w:id="35"/>
    </w:p>
    <w:p w14:paraId="5E41E7E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6" w:name="_Toc20813"/>
      <w:r>
        <w:rPr>
          <w:rFonts w:hint="eastAsia" w:asciiTheme="minorEastAsia" w:hAnsiTheme="minorEastAsia" w:eastAsiaTheme="minorEastAsia" w:cstheme="minorEastAsia"/>
          <w:color w:val="auto"/>
          <w:spacing w:val="-3"/>
          <w:sz w:val="24"/>
          <w:szCs w:val="24"/>
          <w:highlight w:val="none"/>
        </w:rPr>
        <w:t>(7）与本磋商项目的监理人或代建人或采购代理机构相互控股或参股的；</w:t>
      </w:r>
      <w:bookmarkEnd w:id="36"/>
    </w:p>
    <w:p w14:paraId="69A4E46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7" w:name="_Toc25968"/>
      <w:r>
        <w:rPr>
          <w:rFonts w:hint="eastAsia" w:asciiTheme="minorEastAsia" w:hAnsiTheme="minorEastAsia" w:eastAsiaTheme="minorEastAsia" w:cstheme="minorEastAsia"/>
          <w:color w:val="auto"/>
          <w:spacing w:val="-3"/>
          <w:sz w:val="24"/>
          <w:szCs w:val="24"/>
          <w:highlight w:val="none"/>
        </w:rPr>
        <w:t>(8）与本磋商项目的监理人或代建人或采购代理机构相互任职或工作的；</w:t>
      </w:r>
      <w:bookmarkEnd w:id="37"/>
    </w:p>
    <w:p w14:paraId="3AE0A3FB">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8" w:name="_Toc6931"/>
      <w:r>
        <w:rPr>
          <w:rFonts w:hint="eastAsia" w:asciiTheme="minorEastAsia" w:hAnsiTheme="minorEastAsia" w:eastAsiaTheme="minorEastAsia" w:cstheme="minorEastAsia"/>
          <w:color w:val="auto"/>
          <w:spacing w:val="-3"/>
          <w:sz w:val="24"/>
          <w:szCs w:val="24"/>
          <w:highlight w:val="none"/>
        </w:rPr>
        <w:t>(9）被责令停业的；</w:t>
      </w:r>
      <w:bookmarkEnd w:id="38"/>
    </w:p>
    <w:p w14:paraId="761B8F2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39" w:name="_Toc11449"/>
      <w:r>
        <w:rPr>
          <w:rFonts w:hint="eastAsia" w:asciiTheme="minorEastAsia" w:hAnsiTheme="minorEastAsia" w:eastAsiaTheme="minorEastAsia" w:cstheme="minorEastAsia"/>
          <w:color w:val="auto"/>
          <w:spacing w:val="-3"/>
          <w:sz w:val="24"/>
          <w:szCs w:val="24"/>
          <w:highlight w:val="none"/>
        </w:rPr>
        <w:t>(10）被暂停或取消磋商资格的；</w:t>
      </w:r>
      <w:bookmarkEnd w:id="39"/>
    </w:p>
    <w:p w14:paraId="68BE77DD">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0" w:name="_Toc1541"/>
      <w:r>
        <w:rPr>
          <w:rFonts w:hint="eastAsia" w:asciiTheme="minorEastAsia" w:hAnsiTheme="minorEastAsia" w:eastAsiaTheme="minorEastAsia" w:cstheme="minorEastAsia"/>
          <w:color w:val="auto"/>
          <w:spacing w:val="-3"/>
          <w:sz w:val="24"/>
          <w:szCs w:val="24"/>
          <w:highlight w:val="none"/>
        </w:rPr>
        <w:t>(11）财产被接管或冻结的；</w:t>
      </w:r>
      <w:bookmarkEnd w:id="40"/>
    </w:p>
    <w:p w14:paraId="686D8DD2">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1" w:name="_Toc7576"/>
      <w:r>
        <w:rPr>
          <w:rFonts w:hint="eastAsia" w:asciiTheme="minorEastAsia" w:hAnsiTheme="minorEastAsia" w:eastAsiaTheme="minorEastAsia" w:cstheme="minorEastAsia"/>
          <w:color w:val="auto"/>
          <w:spacing w:val="-3"/>
          <w:sz w:val="24"/>
          <w:szCs w:val="24"/>
          <w:highlight w:val="none"/>
        </w:rPr>
        <w:t>(12）在最近三年内有骗取成交或严重违约或重大质量问题的。</w:t>
      </w:r>
      <w:bookmarkEnd w:id="41"/>
    </w:p>
    <w:bookmarkEnd w:id="26"/>
    <w:p w14:paraId="2A8F7E46">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2" w:name="_Toc16875"/>
      <w:bookmarkStart w:id="43" w:name="_Toc6584"/>
      <w:r>
        <w:rPr>
          <w:rFonts w:hint="eastAsia" w:asciiTheme="minorEastAsia" w:hAnsiTheme="minorEastAsia" w:eastAsiaTheme="minorEastAsia" w:cstheme="minorEastAsia"/>
          <w:color w:val="auto"/>
          <w:spacing w:val="-3"/>
          <w:sz w:val="24"/>
          <w:szCs w:val="24"/>
          <w:highlight w:val="none"/>
        </w:rPr>
        <w:t>5.磋商费用</w:t>
      </w:r>
      <w:bookmarkEnd w:id="42"/>
      <w:bookmarkEnd w:id="43"/>
    </w:p>
    <w:p w14:paraId="7F22003B">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不论磋商结果如何，供应商均应自行承担所有与磋商有关的全部费用。</w:t>
      </w:r>
    </w:p>
    <w:p w14:paraId="3D734086">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4" w:name="_Toc21374"/>
      <w:bookmarkStart w:id="45" w:name="_Toc13621"/>
      <w:r>
        <w:rPr>
          <w:rFonts w:hint="eastAsia" w:asciiTheme="minorEastAsia" w:hAnsiTheme="minorEastAsia" w:eastAsiaTheme="minorEastAsia" w:cstheme="minorEastAsia"/>
          <w:color w:val="auto"/>
          <w:spacing w:val="-3"/>
          <w:sz w:val="24"/>
          <w:szCs w:val="24"/>
          <w:highlight w:val="none"/>
        </w:rPr>
        <w:t>6.联合体参加磋商</w:t>
      </w:r>
      <w:bookmarkEnd w:id="44"/>
      <w:bookmarkEnd w:id="45"/>
    </w:p>
    <w:p w14:paraId="4C8F42FD">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6.1 本项目不接受联合体参加磋商。</w:t>
      </w:r>
    </w:p>
    <w:p w14:paraId="633C6347">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6" w:name="_Toc9234"/>
      <w:bookmarkStart w:id="47" w:name="_Toc7233"/>
      <w:r>
        <w:rPr>
          <w:rFonts w:hint="eastAsia" w:asciiTheme="minorEastAsia" w:hAnsiTheme="minorEastAsia" w:eastAsiaTheme="minorEastAsia" w:cstheme="minorEastAsia"/>
          <w:color w:val="auto"/>
          <w:spacing w:val="-3"/>
          <w:sz w:val="24"/>
          <w:szCs w:val="24"/>
          <w:highlight w:val="none"/>
        </w:rPr>
        <w:t>7.转包与分包</w:t>
      </w:r>
      <w:bookmarkEnd w:id="46"/>
      <w:bookmarkEnd w:id="47"/>
    </w:p>
    <w:p w14:paraId="39A493C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7.1 本项目不允许采取转包方式履行合同。</w:t>
      </w:r>
    </w:p>
    <w:p w14:paraId="1C306B82">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7.2 本项目不允许采取分包方式履行合同。</w:t>
      </w:r>
    </w:p>
    <w:p w14:paraId="339DC461">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48" w:name="_Toc24476"/>
      <w:bookmarkStart w:id="49" w:name="_Toc21763"/>
      <w:r>
        <w:rPr>
          <w:rFonts w:hint="eastAsia" w:asciiTheme="minorEastAsia" w:hAnsiTheme="minorEastAsia" w:eastAsiaTheme="minorEastAsia" w:cstheme="minorEastAsia"/>
          <w:color w:val="auto"/>
          <w:spacing w:val="-3"/>
          <w:sz w:val="24"/>
          <w:szCs w:val="24"/>
          <w:highlight w:val="none"/>
        </w:rPr>
        <w:t>8.特别说明：</w:t>
      </w:r>
      <w:bookmarkEnd w:id="48"/>
      <w:bookmarkEnd w:id="49"/>
    </w:p>
    <w:p w14:paraId="0CDE760E">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8.1 供应商参加磋商所使用的资格、信誉、荣誉、业绩与企业认证必须为本法人所拥有。</w:t>
      </w:r>
    </w:p>
    <w:p w14:paraId="44DF9EB5">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8.2 供应商代表只能接受一个供应商的委托参加磋商。</w:t>
      </w:r>
    </w:p>
    <w:p w14:paraId="26110FC2">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8.3 供应商在磋商活动中提供虚假材料或从事其他违法活动的,其响应无效，由相关部门查处。</w:t>
      </w:r>
    </w:p>
    <w:p w14:paraId="7914DA30">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50" w:name="_Toc11673"/>
      <w:bookmarkStart w:id="51" w:name="_Toc20927"/>
      <w:r>
        <w:rPr>
          <w:rFonts w:hint="eastAsia" w:asciiTheme="minorEastAsia" w:hAnsiTheme="minorEastAsia" w:eastAsiaTheme="minorEastAsia" w:cstheme="minorEastAsia"/>
          <w:color w:val="auto"/>
          <w:spacing w:val="-3"/>
          <w:sz w:val="24"/>
          <w:szCs w:val="24"/>
          <w:highlight w:val="none"/>
        </w:rPr>
        <w:t>9.质疑和投诉</w:t>
      </w:r>
      <w:bookmarkEnd w:id="50"/>
      <w:bookmarkEnd w:id="51"/>
    </w:p>
    <w:p w14:paraId="350589C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6FF95533">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D2A0BA4">
      <w:pPr>
        <w:widowControl w:val="0"/>
        <w:wordWrap w:val="0"/>
        <w:autoSpaceDE w:val="0"/>
        <w:autoSpaceDN w:val="0"/>
        <w:adjustRightInd w:val="0"/>
        <w:spacing w:line="360" w:lineRule="auto"/>
        <w:ind w:firstLine="468" w:firstLineChars="200"/>
        <w:jc w:val="both"/>
        <w:outlineLvl w:val="2"/>
        <w:rPr>
          <w:rFonts w:hint="eastAsia" w:asciiTheme="minorEastAsia" w:hAnsiTheme="minorEastAsia" w:eastAsiaTheme="minorEastAsia" w:cstheme="minorEastAsia"/>
          <w:color w:val="auto"/>
          <w:spacing w:val="-3"/>
          <w:sz w:val="24"/>
          <w:szCs w:val="24"/>
          <w:highlight w:val="none"/>
        </w:rPr>
      </w:pPr>
      <w:bookmarkStart w:id="52" w:name="_Toc21617"/>
      <w:bookmarkStart w:id="53" w:name="_Toc26756"/>
      <w:r>
        <w:rPr>
          <w:rFonts w:hint="eastAsia" w:asciiTheme="minorEastAsia" w:hAnsiTheme="minorEastAsia" w:eastAsiaTheme="minorEastAsia" w:cstheme="minorEastAsia"/>
          <w:color w:val="auto"/>
          <w:spacing w:val="-3"/>
          <w:sz w:val="24"/>
          <w:szCs w:val="24"/>
          <w:highlight w:val="none"/>
        </w:rPr>
        <w:t>10.供应商的风险</w:t>
      </w:r>
      <w:bookmarkEnd w:id="52"/>
      <w:bookmarkEnd w:id="53"/>
    </w:p>
    <w:p w14:paraId="109EF486">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供应商没有按照竞争性磋商文件要求提供全部资料，或者供应商没有对响应性文件在各方面都作出实质性响应是供应商的风险，并可能导致其响应被拒绝。</w:t>
      </w:r>
    </w:p>
    <w:p w14:paraId="09CCFCB0">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54" w:name="_Toc461977415"/>
      <w:bookmarkEnd w:id="54"/>
      <w:bookmarkStart w:id="55" w:name="_Toc5388"/>
      <w:bookmarkStart w:id="56" w:name="_Toc22484"/>
      <w:r>
        <w:rPr>
          <w:rFonts w:hint="eastAsia" w:asciiTheme="minorEastAsia" w:hAnsiTheme="minorEastAsia" w:eastAsiaTheme="minorEastAsia" w:cstheme="minorEastAsia"/>
          <w:b/>
          <w:color w:val="auto"/>
          <w:sz w:val="24"/>
          <w:szCs w:val="24"/>
          <w:highlight w:val="none"/>
        </w:rPr>
        <w:t>二、竞争性磋商文件</w:t>
      </w:r>
      <w:bookmarkEnd w:id="55"/>
      <w:bookmarkEnd w:id="56"/>
    </w:p>
    <w:p w14:paraId="375FE503">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11.竞争性磋商文件的构成。本竞争性磋商文件由以下部分组成：</w:t>
      </w:r>
    </w:p>
    <w:p w14:paraId="74199818">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11.1 竞争性磋商公告</w:t>
      </w:r>
    </w:p>
    <w:p w14:paraId="6697236D">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11.2 供应商须知</w:t>
      </w:r>
    </w:p>
    <w:p w14:paraId="14A8C6B2">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11.3 工程量清单</w:t>
      </w:r>
    </w:p>
    <w:p w14:paraId="221AF353">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11.4 合同条款及合同文件格式</w:t>
      </w:r>
    </w:p>
    <w:p w14:paraId="6BD4CB6B">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11.5 评审标准</w:t>
      </w:r>
    </w:p>
    <w:p w14:paraId="6E6074E7">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w:t>
      </w:r>
      <w:r>
        <w:rPr>
          <w:rFonts w:hint="eastAsia" w:asciiTheme="minorEastAsia" w:hAnsiTheme="minorEastAsia" w:eastAsiaTheme="minorEastAsia" w:cstheme="minorEastAsia"/>
          <w:color w:val="auto"/>
          <w:spacing w:val="-3"/>
          <w:sz w:val="24"/>
          <w:szCs w:val="24"/>
          <w:highlight w:val="none"/>
          <w:lang w:val="en-US" w:eastAsia="zh-CN"/>
        </w:rPr>
        <w:t>6</w:t>
      </w:r>
      <w:r>
        <w:rPr>
          <w:rFonts w:hint="eastAsia" w:asciiTheme="minorEastAsia" w:hAnsiTheme="minorEastAsia" w:eastAsiaTheme="minorEastAsia" w:cstheme="minorEastAsia"/>
          <w:color w:val="auto"/>
          <w:spacing w:val="-3"/>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lang w:eastAsia="zh-CN"/>
        </w:rPr>
        <w:t>响应</w:t>
      </w:r>
      <w:r>
        <w:rPr>
          <w:rFonts w:hint="eastAsia" w:asciiTheme="minorEastAsia" w:hAnsiTheme="minorEastAsia" w:eastAsiaTheme="minorEastAsia" w:cstheme="minorEastAsia"/>
          <w:color w:val="auto"/>
          <w:spacing w:val="-3"/>
          <w:sz w:val="24"/>
          <w:szCs w:val="24"/>
          <w:highlight w:val="none"/>
        </w:rPr>
        <w:t>文件格式</w:t>
      </w:r>
    </w:p>
    <w:p w14:paraId="3AA781AD">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12.竞争性磋商文件的澄清与修改</w:t>
      </w:r>
    </w:p>
    <w:p w14:paraId="3011A0F9">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12.1 采购代理机构对已发出的竞争性磋商文件进行必要澄清、修改或补充</w:t>
      </w:r>
      <w:r>
        <w:rPr>
          <w:rFonts w:hint="eastAsia" w:asciiTheme="minorEastAsia" w:hAnsiTheme="minorEastAsia" w:eastAsiaTheme="minorEastAsia" w:cstheme="minorEastAsia"/>
          <w:color w:val="auto"/>
          <w:spacing w:val="-6"/>
          <w:sz w:val="24"/>
          <w:szCs w:val="24"/>
          <w:highlight w:val="none"/>
        </w:rPr>
        <w:t>的，应当在竞争性磋商文件要求提交响应性文件截止时间5日（如至原定</w:t>
      </w:r>
      <w:r>
        <w:rPr>
          <w:rFonts w:hint="eastAsia" w:asciiTheme="minorEastAsia" w:hAnsiTheme="minorEastAsia" w:eastAsiaTheme="minorEastAsia" w:cstheme="minorEastAsia"/>
          <w:color w:val="auto"/>
          <w:spacing w:val="-4"/>
          <w:sz w:val="24"/>
          <w:szCs w:val="24"/>
          <w:highlight w:val="none"/>
        </w:rPr>
        <w:t>截止时间不足5日，则需延长磋商开始时间）前，在发布公告的相关媒体上发布更正公告</w:t>
      </w:r>
      <w:r>
        <w:rPr>
          <w:rFonts w:hint="eastAsia" w:asciiTheme="minorEastAsia" w:hAnsiTheme="minorEastAsia" w:eastAsiaTheme="minorEastAsia" w:cstheme="minorEastAsia"/>
          <w:color w:val="auto"/>
          <w:spacing w:val="-3"/>
          <w:sz w:val="24"/>
          <w:szCs w:val="24"/>
          <w:highlight w:val="none"/>
        </w:rPr>
        <w:t>。竞争性磋商文件公示期间对竞争性磋商文件进行的澄清、修改或补充不受上述限制。</w:t>
      </w:r>
    </w:p>
    <w:p w14:paraId="37F93868">
      <w:pPr>
        <w:widowControl w:val="0"/>
        <w:wordWrap w:val="0"/>
        <w:autoSpaceDE w:val="0"/>
        <w:autoSpaceDN w:val="0"/>
        <w:adjustRightInd w:val="0"/>
        <w:spacing w:line="360" w:lineRule="auto"/>
        <w:ind w:firstLine="468" w:firstLineChars="200"/>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12.2 竞争性磋商文件澄清、修改或补充的内容为竞争性磋商文件的组成部分。</w:t>
      </w:r>
    </w:p>
    <w:p w14:paraId="3113FFC0">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3"/>
          <w:sz w:val="24"/>
          <w:szCs w:val="24"/>
          <w:highlight w:val="none"/>
        </w:rPr>
        <w:t>12.3 竞争性磋商文件的澄清、修改或补充都应通过本采购代理机构以法定形式</w:t>
      </w:r>
      <w:r>
        <w:rPr>
          <w:rFonts w:hint="eastAsia" w:asciiTheme="minorEastAsia" w:hAnsiTheme="minorEastAsia" w:eastAsiaTheme="minorEastAsia" w:cstheme="minorEastAsia"/>
          <w:color w:val="auto"/>
          <w:spacing w:val="-5"/>
          <w:sz w:val="24"/>
          <w:szCs w:val="24"/>
          <w:highlight w:val="none"/>
        </w:rPr>
        <w:t>发布。采购人未通过本采购代理机构对竞争性磋商文件进行的澄清、修改或补充无效，磋商时不予认可。</w:t>
      </w:r>
    </w:p>
    <w:p w14:paraId="27007D77">
      <w:pPr>
        <w:widowControl w:val="0"/>
        <w:wordWrap w:val="0"/>
        <w:autoSpaceDE w:val="0"/>
        <w:autoSpaceDN w:val="0"/>
        <w:adjustRightInd w:val="0"/>
        <w:spacing w:line="360" w:lineRule="auto"/>
        <w:ind w:firstLine="468"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3"/>
          <w:sz w:val="24"/>
          <w:szCs w:val="24"/>
          <w:highlight w:val="none"/>
        </w:rPr>
        <w:t>12.4 采购代理机构可以视采购具体情况，延长递交响应性文件截止时间和</w:t>
      </w:r>
      <w:r>
        <w:rPr>
          <w:rFonts w:hint="eastAsia" w:asciiTheme="minorEastAsia" w:hAnsiTheme="minorEastAsia" w:eastAsiaTheme="minorEastAsia" w:cstheme="minorEastAsia"/>
          <w:color w:val="auto"/>
          <w:spacing w:val="-4"/>
          <w:sz w:val="24"/>
          <w:szCs w:val="24"/>
          <w:highlight w:val="none"/>
        </w:rPr>
        <w:t>开始磋商时间，但至少应当在竞争性磋商文件要求提交响应性文件的截止时间5日前，将变更时间在</w:t>
      </w:r>
      <w:r>
        <w:rPr>
          <w:rFonts w:hint="eastAsia" w:asciiTheme="minorEastAsia" w:hAnsiTheme="minorEastAsia" w:eastAsiaTheme="minorEastAsia" w:cstheme="minorEastAsia"/>
          <w:color w:val="auto"/>
          <w:spacing w:val="-4"/>
          <w:sz w:val="24"/>
          <w:szCs w:val="24"/>
          <w:highlight w:val="none"/>
          <w:lang w:eastAsia="zh-CN"/>
        </w:rPr>
        <w:t>《中国招标投标公共服务平台》、《河南省政府采购网》、《三门峡市公共资源交易中心网》</w:t>
      </w:r>
      <w:r>
        <w:rPr>
          <w:rFonts w:hint="eastAsia" w:asciiTheme="minorEastAsia" w:hAnsiTheme="minorEastAsia" w:eastAsiaTheme="minorEastAsia" w:cstheme="minorEastAsia"/>
          <w:color w:val="auto"/>
          <w:spacing w:val="-4"/>
          <w:sz w:val="24"/>
          <w:szCs w:val="24"/>
          <w:highlight w:val="none"/>
        </w:rPr>
        <w:t>等相关媒体上发布更正公告。</w:t>
      </w:r>
    </w:p>
    <w:p w14:paraId="3C662731">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57" w:name="_Toc461977416"/>
      <w:bookmarkEnd w:id="57"/>
      <w:bookmarkStart w:id="58" w:name="_Toc2226"/>
      <w:bookmarkStart w:id="59" w:name="_Toc21450"/>
      <w:r>
        <w:rPr>
          <w:rFonts w:hint="eastAsia" w:asciiTheme="minorEastAsia" w:hAnsiTheme="minorEastAsia" w:eastAsiaTheme="minorEastAsia" w:cstheme="minorEastAsia"/>
          <w:b/>
          <w:color w:val="auto"/>
          <w:sz w:val="24"/>
          <w:szCs w:val="24"/>
          <w:highlight w:val="none"/>
        </w:rPr>
        <w:t>三、响应性文件的编制</w:t>
      </w:r>
      <w:bookmarkEnd w:id="58"/>
      <w:bookmarkEnd w:id="59"/>
    </w:p>
    <w:p w14:paraId="207AB0B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13.要求</w:t>
      </w:r>
    </w:p>
    <w:p w14:paraId="741C6DA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13.1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2328357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14.响应性文件的语言和计量单位</w:t>
      </w:r>
    </w:p>
    <w:p w14:paraId="62D2558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14.1 响应性文件以及供应商与采购、代理机构就有关磋商事宜的所有来往函电均应使用简体中文书写。</w:t>
      </w:r>
    </w:p>
    <w:p w14:paraId="07995D8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14.2 关于计量单位，竞争性磋商文件已有明确规定的，使用竞争性磋商文件规定的计量单位；竞争性磋商文件没有规定的，应采用中华人民共和国法定计量单位。</w:t>
      </w:r>
    </w:p>
    <w:p w14:paraId="5B1333B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15.响应性文件的组成。响应性文件应包括：详见磋商文件</w:t>
      </w:r>
    </w:p>
    <w:p w14:paraId="791A0A8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16.响应性文件有效期</w:t>
      </w:r>
    </w:p>
    <w:p w14:paraId="670CDD2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16.1 响应性文件从所规定的递交响应性文件截止期之后开始生效，有效期不足将导致其响应性文件被拒绝。成交供应商的响应性文件有效期至合同完全履行止。</w:t>
      </w:r>
    </w:p>
    <w:p w14:paraId="1E181799">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16.2 特殊情况下采购代理机构可于响应性文件有效期满之前要求供应商同意延长有效期，供应商应在采购代理机构规定的期限内予以答复。</w:t>
      </w:r>
    </w:p>
    <w:p w14:paraId="57F234F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17.磋商报价</w:t>
      </w:r>
    </w:p>
    <w:p w14:paraId="40F94FA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17.1响应人的报价应含有所投项目、税费、交付后约定期限内免费后续工程等所发生的一切应有费用。</w:t>
      </w:r>
    </w:p>
    <w:p w14:paraId="1854BE5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17.2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3AE0416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17.3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14:paraId="16C94E7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 xml:space="preserve">17.4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068E18D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7EB0C4C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17.5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F48BE9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17.6 全部报价均应以人民币为计量币种，并以人民币进行结算。</w:t>
      </w:r>
    </w:p>
    <w:p w14:paraId="6136EAF4">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17.7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4ED4EBD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17.8施工期间由于工程条件发生变化或响应人原因造成技术方案的更改，所增加的措施费用及服务周期一概不予调整，相应的费用响应人应在磋商报价中充分考虑，采购人不另支付。</w:t>
      </w:r>
    </w:p>
    <w:p w14:paraId="26ECE72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17.9增值税属不可竞争费用，如违背国家税收规定的，对未按规定计取增值税的响应人，其磋商报价按低于成本价处理。</w:t>
      </w:r>
    </w:p>
    <w:p w14:paraId="375419A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18. 响应性文件的签署</w:t>
      </w:r>
    </w:p>
    <w:p w14:paraId="0AB8B5E1">
      <w:pPr>
        <w:wordWrap w:val="0"/>
        <w:spacing w:line="360" w:lineRule="auto"/>
        <w:ind w:firstLine="464" w:firstLineChars="20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18.1 供应商应按供应商前附表中要求签署。响应性文件内容不完整、编排混乱导致被误读、漏读或者查找不到相关内容的，由供应商负责。</w:t>
      </w:r>
    </w:p>
    <w:p w14:paraId="334BE55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19.招标控制价编制说明</w:t>
      </w:r>
    </w:p>
    <w:p w14:paraId="30369B0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bookmarkStart w:id="60" w:name="_Toc27830"/>
      <w:bookmarkStart w:id="61" w:name="_Toc30212"/>
      <w:r>
        <w:rPr>
          <w:rFonts w:hint="eastAsia" w:asciiTheme="minorEastAsia" w:hAnsiTheme="minorEastAsia" w:eastAsiaTheme="minorEastAsia" w:cstheme="minorEastAsia"/>
          <w:color w:val="auto"/>
          <w:spacing w:val="-4"/>
          <w:sz w:val="24"/>
          <w:szCs w:val="24"/>
          <w:highlight w:val="none"/>
        </w:rPr>
        <w:t>详见招标控制价文件</w:t>
      </w:r>
    </w:p>
    <w:p w14:paraId="36E903D8">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b/>
          <w:color w:val="auto"/>
          <w:sz w:val="24"/>
          <w:szCs w:val="24"/>
          <w:highlight w:val="none"/>
        </w:rPr>
        <w:t>四、响应性文件的递交</w:t>
      </w:r>
      <w:bookmarkEnd w:id="60"/>
      <w:bookmarkEnd w:id="61"/>
    </w:p>
    <w:p w14:paraId="63AA8D1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21.响应性文件的递交</w:t>
      </w:r>
    </w:p>
    <w:p w14:paraId="20EDF68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在响应文件截止时间前上传至三门峡市公共资源交易中心系统平台。</w:t>
      </w:r>
    </w:p>
    <w:p w14:paraId="6316DC1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22.响应性文件的修改和撤回</w:t>
      </w:r>
    </w:p>
    <w:p w14:paraId="1F11674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22.1供应商在递交竞争性磋商文件截止时间前，可以对所提交的响应性文件进行补充、修改或者撤回。</w:t>
      </w:r>
    </w:p>
    <w:p w14:paraId="70D3539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23.供应商有下列情形之一的，采购人或采购代理机构将拒绝接受其响应性文件：</w:t>
      </w:r>
    </w:p>
    <w:p w14:paraId="1B84319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23.1 在竞争性磋商文件规定的递交竞争性磋商文件截止时间之后上传竞争性磋商文件的。</w:t>
      </w:r>
    </w:p>
    <w:p w14:paraId="257AC2C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23.2未按竞争性磋商文件参加磋商的。</w:t>
      </w:r>
    </w:p>
    <w:p w14:paraId="36DE70A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23.3未提交磋商承诺函的。</w:t>
      </w:r>
    </w:p>
    <w:p w14:paraId="0578611D">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2" w:name="_Toc461977418"/>
      <w:bookmarkEnd w:id="62"/>
      <w:bookmarkStart w:id="63" w:name="_Toc12714"/>
      <w:bookmarkStart w:id="64" w:name="_Toc9665"/>
      <w:r>
        <w:rPr>
          <w:rFonts w:hint="eastAsia" w:asciiTheme="minorEastAsia" w:hAnsiTheme="minorEastAsia" w:eastAsiaTheme="minorEastAsia" w:cstheme="minorEastAsia"/>
          <w:b/>
          <w:color w:val="auto"/>
          <w:sz w:val="24"/>
          <w:szCs w:val="24"/>
          <w:highlight w:val="none"/>
        </w:rPr>
        <w:t>五、磋商</w:t>
      </w:r>
      <w:bookmarkEnd w:id="63"/>
      <w:bookmarkEnd w:id="64"/>
    </w:p>
    <w:p w14:paraId="540E3B3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24.磋商仪式</w:t>
      </w:r>
    </w:p>
    <w:p w14:paraId="7C62CCA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pacing w:val="-4"/>
          <w:sz w:val="24"/>
          <w:szCs w:val="24"/>
          <w:highlight w:val="none"/>
        </w:rPr>
        <w:t>磋商仪式由代理公司主持，竞争性磋商采购人代表、监督代表及有关工作人员参加，本项目为不见面开标项目，所有参与交易活动的投标人可以不到现场参加开标，投标人进行远程开标解密工作，每位投标人的解密时间为开标时间起30分钟内完成，</w:t>
      </w:r>
      <w:r>
        <w:rPr>
          <w:rFonts w:hint="eastAsia" w:asciiTheme="minorEastAsia" w:hAnsiTheme="minorEastAsia" w:eastAsiaTheme="minorEastAsia" w:cstheme="minorEastAsia"/>
          <w:color w:val="auto"/>
          <w:sz w:val="24"/>
          <w:szCs w:val="24"/>
          <w:highlight w:val="none"/>
          <w:shd w:val="clear" w:color="auto" w:fill="FFFFFF"/>
        </w:rPr>
        <w:t>因供应商原因未能解密、解密失败或解密超时的将被拒绝。</w:t>
      </w:r>
    </w:p>
    <w:p w14:paraId="3C9DB999">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25.磋商小组</w:t>
      </w:r>
      <w:r>
        <w:rPr>
          <w:rFonts w:hint="eastAsia" w:asciiTheme="minorEastAsia" w:hAnsiTheme="minorEastAsia" w:eastAsiaTheme="minorEastAsia" w:cstheme="minorEastAsia"/>
          <w:color w:val="auto"/>
          <w:spacing w:val="-4"/>
          <w:sz w:val="24"/>
          <w:szCs w:val="24"/>
          <w:highlight w:val="none"/>
        </w:rPr>
        <w:tab/>
      </w:r>
    </w:p>
    <w:p w14:paraId="4F6B46A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采购代理机构根据采购项目的特点依法组建磋商小组。磋商小组由有关技术、经济等方面的专家组成，成员为3人。</w:t>
      </w:r>
    </w:p>
    <w:p w14:paraId="604B566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26.磋商工作纪律及保密</w:t>
      </w:r>
    </w:p>
    <w:p w14:paraId="15C8A6FE">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评审专家应当遵守评审工作纪律，不得泄露评审情况和评审中获悉的商业秘密。</w:t>
      </w:r>
    </w:p>
    <w:p w14:paraId="594A7F60">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27.磋商小组工作原则</w:t>
      </w:r>
    </w:p>
    <w:p w14:paraId="1F6CBA2D">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AFC714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28.响应文件审查</w:t>
      </w:r>
    </w:p>
    <w:p w14:paraId="471D61D7">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AE504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29.供应商澄清</w:t>
      </w:r>
    </w:p>
    <w:p w14:paraId="07B3D06C">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磋商小组要求供应商澄清、说明或者更正响应文件将在电子系统作出。</w:t>
      </w:r>
    </w:p>
    <w:p w14:paraId="1D8EE80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30.磋商程序、最后报价、综合评分</w:t>
      </w:r>
    </w:p>
    <w:p w14:paraId="047BBDF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磋商小组所有成员应当集中与单一供应商分别进行磋商，并给予所有参加磋商的供应商平等的磋商机会。</w:t>
      </w:r>
    </w:p>
    <w:p w14:paraId="633E060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在磋商过程中，磋商小组可以根据磋商文件和磋商情况实质性变动采购需求中的技术、服务要求以及合同草案条款，但不得变动磋商文件中的其他内容。</w:t>
      </w:r>
    </w:p>
    <w:p w14:paraId="1F35FEF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磋商文件能够详细列明采购的的技术、服务要求的，磋商结束后，磋商小组将要求所有实质性响应的供应商在规定时间内提交最后报价。最后报价是供应商响应文件的有效组成部分。</w:t>
      </w:r>
    </w:p>
    <w:p w14:paraId="67996F2A">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已提交响应文件的供应商，在提交最后报价之前，可以根据情况退出磋商。</w:t>
      </w:r>
    </w:p>
    <w:p w14:paraId="06DBCE45">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F7B394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评审时，磋商小组各成员独立对每个有效响应的文件进行评价、打分，然后汇总每个供应商每项评分因素的得分。</w:t>
      </w:r>
    </w:p>
    <w:p w14:paraId="07BD667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6FDB9C5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出现下列情形之一的，将终止竞争性磋商采购活动，发布项目终止公告并说明原因，重新开展采购活动：</w:t>
      </w:r>
    </w:p>
    <w:p w14:paraId="7AF4A471">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1、不符合法律、法规和竞争性磋商文件中规定的其他实质性要求的；</w:t>
      </w:r>
    </w:p>
    <w:p w14:paraId="60DC4FCB">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2、其他法律、法规及本竞争性磋商文件规定的属响应无效的情形。终止竞争性磋商采购活动的条款；</w:t>
      </w:r>
    </w:p>
    <w:p w14:paraId="0328E058">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3、因情况变化，不再符合规定的竞争性磋商采购方式适用情形的；出现影响采购公正的违法、违规行为的；</w:t>
      </w:r>
    </w:p>
    <w:p w14:paraId="5CB07EC6">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31.磋商截止时间结束后参加供应商不足3家的，应重新组织采购。评审期间符合专业条件的供应商或者对磋商响应文件作出实质响应的供应商不足3家的，采购代理机构将报请主管监督部门，经批准，继续进行评标活动。</w:t>
      </w:r>
    </w:p>
    <w:p w14:paraId="05B63572">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5" w:name="_Toc461977419"/>
      <w:bookmarkEnd w:id="65"/>
      <w:bookmarkStart w:id="66" w:name="_Toc7848"/>
      <w:bookmarkStart w:id="67" w:name="_Toc12427"/>
      <w:r>
        <w:rPr>
          <w:rFonts w:hint="eastAsia" w:asciiTheme="minorEastAsia" w:hAnsiTheme="minorEastAsia" w:eastAsiaTheme="minorEastAsia" w:cstheme="minorEastAsia"/>
          <w:b/>
          <w:color w:val="auto"/>
          <w:sz w:val="24"/>
          <w:szCs w:val="24"/>
          <w:highlight w:val="none"/>
        </w:rPr>
        <w:t>六、确定成交</w:t>
      </w:r>
      <w:bookmarkEnd w:id="66"/>
      <w:bookmarkEnd w:id="67"/>
    </w:p>
    <w:p w14:paraId="42EA21D3">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评标结束后，采购人和其委托的采购代理机构，在政府采购项目评审结束</w:t>
      </w:r>
      <w:r>
        <w:rPr>
          <w:rFonts w:hint="eastAsia" w:asciiTheme="minorEastAsia" w:hAnsiTheme="minorEastAsia" w:eastAsiaTheme="minorEastAsia" w:cstheme="minorEastAsia"/>
          <w:color w:val="auto"/>
          <w:spacing w:val="-4"/>
          <w:sz w:val="24"/>
          <w:szCs w:val="24"/>
          <w:highlight w:val="none"/>
          <w:lang w:eastAsia="zh-CN"/>
        </w:rPr>
        <w:t>当日</w:t>
      </w:r>
      <w:r>
        <w:rPr>
          <w:rFonts w:hint="eastAsia" w:asciiTheme="minorEastAsia" w:hAnsiTheme="minorEastAsia" w:eastAsiaTheme="minorEastAsia" w:cstheme="minorEastAsia"/>
          <w:color w:val="auto"/>
          <w:spacing w:val="-4"/>
          <w:sz w:val="24"/>
          <w:szCs w:val="24"/>
          <w:highlight w:val="none"/>
        </w:rPr>
        <w:t>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33FF898B">
      <w:pPr>
        <w:keepNext/>
        <w:keepLines/>
        <w:widowControl w:val="0"/>
        <w:wordWrap w:val="0"/>
        <w:spacing w:line="360" w:lineRule="auto"/>
        <w:ind w:firstLine="482" w:firstLineChars="200"/>
        <w:jc w:val="center"/>
        <w:outlineLvl w:val="1"/>
        <w:rPr>
          <w:rFonts w:hint="eastAsia" w:asciiTheme="minorEastAsia" w:hAnsiTheme="minorEastAsia" w:eastAsiaTheme="minorEastAsia" w:cstheme="minorEastAsia"/>
          <w:b/>
          <w:color w:val="auto"/>
          <w:sz w:val="24"/>
          <w:szCs w:val="24"/>
          <w:highlight w:val="none"/>
        </w:rPr>
      </w:pPr>
      <w:bookmarkStart w:id="68" w:name="_Toc461977420"/>
      <w:bookmarkEnd w:id="68"/>
      <w:bookmarkStart w:id="69" w:name="_Toc32480"/>
      <w:bookmarkStart w:id="70" w:name="_Toc8971"/>
      <w:r>
        <w:rPr>
          <w:rFonts w:hint="eastAsia" w:asciiTheme="minorEastAsia" w:hAnsiTheme="minorEastAsia" w:eastAsiaTheme="minorEastAsia" w:cstheme="minorEastAsia"/>
          <w:b/>
          <w:color w:val="auto"/>
          <w:sz w:val="24"/>
          <w:szCs w:val="24"/>
          <w:highlight w:val="none"/>
        </w:rPr>
        <w:t>七、授予合同</w:t>
      </w:r>
      <w:bookmarkEnd w:id="69"/>
      <w:bookmarkEnd w:id="70"/>
    </w:p>
    <w:p w14:paraId="51E789DF">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签订合同</w:t>
      </w:r>
    </w:p>
    <w:p w14:paraId="518FAAA7">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采购人、成交供应商在成交通知书发出之日起</w:t>
      </w:r>
      <w:r>
        <w:rPr>
          <w:rFonts w:hint="eastAsia" w:asciiTheme="minorEastAsia" w:hAnsiTheme="minorEastAsia" w:eastAsiaTheme="minorEastAsia" w:cstheme="minorEastAsia"/>
          <w:color w:val="auto"/>
          <w:spacing w:val="-4"/>
          <w:sz w:val="24"/>
          <w:szCs w:val="24"/>
          <w:highlight w:val="none"/>
          <w:lang w:val="en-US" w:eastAsia="zh-CN"/>
        </w:rPr>
        <w:t>1个工作日</w:t>
      </w:r>
      <w:r>
        <w:rPr>
          <w:rFonts w:hint="eastAsia" w:asciiTheme="minorEastAsia" w:hAnsiTheme="minorEastAsia" w:eastAsiaTheme="minorEastAsia" w:cstheme="minorEastAsia"/>
          <w:color w:val="auto"/>
          <w:spacing w:val="-4"/>
          <w:sz w:val="24"/>
          <w:szCs w:val="24"/>
          <w:highlight w:val="none"/>
        </w:rPr>
        <w:t>，根据竞争性磋商文件确定的事项和成交供应商响应性文件签订合同。合同签订后</w:t>
      </w:r>
      <w:r>
        <w:rPr>
          <w:rFonts w:hint="eastAsia" w:asciiTheme="minorEastAsia" w:hAnsiTheme="minorEastAsia" w:eastAsiaTheme="minorEastAsia" w:cstheme="minorEastAsia"/>
          <w:color w:val="auto"/>
          <w:spacing w:val="-4"/>
          <w:sz w:val="24"/>
          <w:szCs w:val="24"/>
          <w:highlight w:val="none"/>
          <w:lang w:val="en-US" w:eastAsia="zh-CN"/>
        </w:rPr>
        <w:t>1</w:t>
      </w:r>
      <w:r>
        <w:rPr>
          <w:rFonts w:hint="eastAsia" w:asciiTheme="minorEastAsia" w:hAnsiTheme="minorEastAsia" w:eastAsiaTheme="minorEastAsia" w:cstheme="minorEastAsia"/>
          <w:color w:val="auto"/>
          <w:spacing w:val="-4"/>
          <w:sz w:val="24"/>
          <w:szCs w:val="24"/>
          <w:highlight w:val="none"/>
          <w:lang w:eastAsia="zh-CN"/>
        </w:rPr>
        <w:t>个工作日内</w:t>
      </w:r>
      <w:r>
        <w:rPr>
          <w:rFonts w:hint="eastAsia" w:asciiTheme="minorEastAsia" w:hAnsiTheme="minorEastAsia" w:eastAsiaTheme="minorEastAsia" w:cstheme="minorEastAsia"/>
          <w:color w:val="auto"/>
          <w:spacing w:val="-4"/>
          <w:sz w:val="24"/>
          <w:szCs w:val="24"/>
          <w:highlight w:val="none"/>
        </w:rPr>
        <w:t>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1B38C362">
      <w:pPr>
        <w:widowControl w:val="0"/>
        <w:wordWrap w:val="0"/>
        <w:autoSpaceDE w:val="0"/>
        <w:autoSpaceDN w:val="0"/>
        <w:adjustRightInd w:val="0"/>
        <w:spacing w:line="360" w:lineRule="auto"/>
        <w:ind w:firstLine="464" w:firstLineChars="200"/>
        <w:jc w:val="both"/>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801C523">
      <w:pPr>
        <w:spacing w:line="360" w:lineRule="auto"/>
        <w:jc w:val="center"/>
        <w:outlineLvl w:val="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成交供应商放弃成交、因不可抗力不能履行合同，或者被查实存在影响成交结果的违法行为等情形，不符合成交条件的，采购人可以按照磋商小组提出的成交候选供应商名单排序依次确定其他</w:t>
      </w:r>
    </w:p>
    <w:p w14:paraId="4DCDC758">
      <w:pPr>
        <w:spacing w:line="360" w:lineRule="auto"/>
        <w:jc w:val="both"/>
        <w:outlineLvl w:val="0"/>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成交候选供应商为成交供应商，也可以重新组织采购。</w:t>
      </w:r>
    </w:p>
    <w:p w14:paraId="6B1D5072">
      <w:pPr>
        <w:keepNext/>
        <w:keepLines/>
        <w:widowControl w:val="0"/>
        <w:wordWrap w:val="0"/>
        <w:spacing w:line="360" w:lineRule="auto"/>
        <w:ind w:firstLine="482" w:firstLineChars="200"/>
        <w:jc w:val="center"/>
        <w:outlineLvl w:val="1"/>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八、招标代理服务收费标准</w:t>
      </w:r>
    </w:p>
    <w:p w14:paraId="39CEB7E1">
      <w:pPr>
        <w:snapToGrid w:val="0"/>
        <w:spacing w:line="44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招标代理服务收费参照豫招协[2023]002号河南省招标投标协会关于印发《河南省招标代理服务收费指导意见》规定的收费标准收取中标服务费。</w:t>
      </w:r>
    </w:p>
    <w:p w14:paraId="4C85E94E">
      <w:pPr>
        <w:snapToGrid w:val="0"/>
        <w:spacing w:line="44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河南省招标代理服务费计算标准</w:t>
      </w:r>
    </w:p>
    <w:tbl>
      <w:tblPr>
        <w:tblStyle w:val="22"/>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2896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5BF468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21487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5B63AD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3D76DB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7B99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9951542">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EDE32E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4A6123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F0C28E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7845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1EE87D5">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F0FB00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7D29E8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9C75B3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24218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DDA8C9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08B38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D3B4CD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B52734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590E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8ECEAC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4FA267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BA758DC">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4392FA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2102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99954A7">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CEB9B3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C9DA1A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BD143A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41A7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CC6FA5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9F5FF7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451518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B20868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683F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3E439E9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2010BD0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038A7AE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1725A50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3984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DE4AA7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D3FD62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E630F5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CB88A6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2F2A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427A56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BFA15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F396FD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CAD0DB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0CDA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7E859A3">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E8B24E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E976B1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312D42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21D8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5C1B1AA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7A974BA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3A8D3B0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3F0A94E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798E508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76C3D62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48EC899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34ADB926">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5DD89C18">
      <w:pPr>
        <w:pStyle w:val="7"/>
        <w:rPr>
          <w:rFonts w:hint="eastAsia"/>
        </w:rPr>
      </w:pPr>
    </w:p>
    <w:p w14:paraId="7493180A">
      <w:pPr>
        <w:spacing w:line="360" w:lineRule="auto"/>
        <w:jc w:val="center"/>
        <w:outlineLvl w:val="0"/>
        <w:rPr>
          <w:rFonts w:hint="eastAsia" w:asciiTheme="minorEastAsia" w:hAnsiTheme="minorEastAsia" w:eastAsiaTheme="minorEastAsia" w:cstheme="minorEastAsia"/>
          <w:b/>
          <w:bCs/>
          <w:color w:val="auto"/>
          <w:sz w:val="32"/>
          <w:szCs w:val="32"/>
          <w:highlight w:val="none"/>
        </w:rPr>
      </w:pPr>
    </w:p>
    <w:p w14:paraId="667BF16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bookmarkStart w:id="71" w:name="_Toc9907"/>
    </w:p>
    <w:p w14:paraId="653EA40D">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5A3167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5811EE3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4EA3E04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33A3EE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19FE01C0">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819052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8BFE203">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84E0CB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4CBFC5A">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80782F9">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F3092C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0874724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A97FF38">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DD6753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29265A5F">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46C26A2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AF6C68C">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6FF0674E">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6AF79CC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3321F94">
      <w:pPr>
        <w:spacing w:line="600" w:lineRule="exact"/>
        <w:jc w:val="center"/>
        <w:outlineLvl w:val="0"/>
        <w:rPr>
          <w:rFonts w:hint="eastAsia" w:asciiTheme="minorEastAsia" w:hAnsiTheme="minorEastAsia" w:eastAsiaTheme="minorEastAsia" w:cstheme="minorEastAsia"/>
          <w:b/>
          <w:bCs w:val="0"/>
          <w:color w:val="auto"/>
          <w:kern w:val="2"/>
          <w:sz w:val="32"/>
          <w:szCs w:val="32"/>
          <w:highlight w:val="none"/>
        </w:rPr>
      </w:pPr>
    </w:p>
    <w:p w14:paraId="778380A2">
      <w:pPr>
        <w:spacing w:line="600" w:lineRule="exact"/>
        <w:ind w:firstLine="2891" w:firstLineChars="900"/>
        <w:jc w:val="both"/>
        <w:outlineLvl w:val="0"/>
        <w:rPr>
          <w:rFonts w:hint="eastAsia" w:asciiTheme="minorEastAsia" w:hAnsiTheme="minorEastAsia" w:eastAsiaTheme="minorEastAsia" w:cstheme="minorEastAsia"/>
          <w:b/>
          <w:bCs w:val="0"/>
          <w:color w:val="auto"/>
          <w:kern w:val="2"/>
          <w:sz w:val="32"/>
          <w:szCs w:val="32"/>
          <w:highlight w:val="none"/>
        </w:rPr>
      </w:pPr>
      <w:r>
        <w:rPr>
          <w:rFonts w:hint="eastAsia" w:asciiTheme="minorEastAsia" w:hAnsiTheme="minorEastAsia" w:eastAsiaTheme="minorEastAsia" w:cstheme="minorEastAsia"/>
          <w:b/>
          <w:bCs w:val="0"/>
          <w:color w:val="auto"/>
          <w:kern w:val="2"/>
          <w:sz w:val="32"/>
          <w:szCs w:val="32"/>
          <w:highlight w:val="none"/>
        </w:rPr>
        <w:t>第三章   工程量清单</w:t>
      </w:r>
      <w:bookmarkEnd w:id="71"/>
    </w:p>
    <w:p w14:paraId="6E87E264">
      <w:pPr>
        <w:jc w:val="center"/>
        <w:outlineLvl w:val="0"/>
        <w:rPr>
          <w:rFonts w:hint="eastAsia" w:asciiTheme="minorEastAsia" w:hAnsiTheme="minorEastAsia" w:eastAsiaTheme="minorEastAsia" w:cstheme="minorEastAsia"/>
          <w:color w:val="auto"/>
          <w:spacing w:val="-4"/>
          <w:sz w:val="28"/>
          <w:szCs w:val="28"/>
          <w:highlight w:val="none"/>
        </w:rPr>
      </w:pPr>
      <w:r>
        <w:rPr>
          <w:rFonts w:hint="eastAsia" w:asciiTheme="minorEastAsia" w:hAnsiTheme="minorEastAsia" w:eastAsiaTheme="minorEastAsia" w:cstheme="minorEastAsia"/>
          <w:color w:val="auto"/>
          <w:spacing w:val="-4"/>
          <w:sz w:val="28"/>
          <w:szCs w:val="28"/>
          <w:highlight w:val="none"/>
        </w:rPr>
        <w:t>工程量清单:（另附）</w:t>
      </w:r>
    </w:p>
    <w:p w14:paraId="2DBB2D4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965ACB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61CD0D59">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DA32794">
      <w:pPr>
        <w:jc w:val="center"/>
        <w:outlineLvl w:val="0"/>
        <w:rPr>
          <w:rFonts w:hint="eastAsia" w:asciiTheme="minorEastAsia" w:hAnsiTheme="minorEastAsia" w:eastAsiaTheme="minorEastAsia" w:cstheme="minorEastAsia"/>
          <w:b/>
          <w:bCs/>
          <w:color w:val="auto"/>
          <w:sz w:val="32"/>
          <w:szCs w:val="32"/>
          <w:highlight w:val="none"/>
          <w:lang w:eastAsia="zh-CN"/>
        </w:rPr>
      </w:pPr>
    </w:p>
    <w:p w14:paraId="65AFBED7">
      <w:pPr>
        <w:jc w:val="center"/>
        <w:outlineLvl w:val="0"/>
        <w:rPr>
          <w:rFonts w:hint="eastAsia" w:asciiTheme="minorEastAsia" w:hAnsiTheme="minorEastAsia" w:eastAsiaTheme="minorEastAsia" w:cstheme="minorEastAsia"/>
          <w:b/>
          <w:bCs/>
          <w:color w:val="auto"/>
          <w:sz w:val="32"/>
          <w:szCs w:val="32"/>
          <w:highlight w:val="none"/>
          <w:lang w:eastAsia="zh-CN"/>
        </w:rPr>
      </w:pPr>
    </w:p>
    <w:p w14:paraId="7831F31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2C4B2DCF">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095139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A5AD585">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407CA06">
      <w:pPr>
        <w:jc w:val="center"/>
        <w:outlineLvl w:val="0"/>
        <w:rPr>
          <w:rFonts w:hint="eastAsia" w:asciiTheme="minorEastAsia" w:hAnsiTheme="minorEastAsia" w:eastAsiaTheme="minorEastAsia" w:cstheme="minorEastAsia"/>
          <w:b/>
          <w:bCs/>
          <w:color w:val="auto"/>
          <w:sz w:val="32"/>
          <w:szCs w:val="32"/>
          <w:highlight w:val="none"/>
          <w:lang w:eastAsia="zh-CN"/>
        </w:rPr>
      </w:pPr>
    </w:p>
    <w:p w14:paraId="0F0E6EE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9D84ACE">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959C146">
      <w:pPr>
        <w:jc w:val="center"/>
        <w:outlineLvl w:val="0"/>
        <w:rPr>
          <w:rFonts w:hint="eastAsia" w:asciiTheme="minorEastAsia" w:hAnsiTheme="minorEastAsia" w:eastAsiaTheme="minorEastAsia" w:cstheme="minorEastAsia"/>
          <w:b/>
          <w:bCs/>
          <w:color w:val="auto"/>
          <w:sz w:val="32"/>
          <w:szCs w:val="32"/>
          <w:highlight w:val="none"/>
          <w:lang w:eastAsia="zh-CN"/>
        </w:rPr>
      </w:pPr>
    </w:p>
    <w:p w14:paraId="3254DBE4">
      <w:pPr>
        <w:jc w:val="center"/>
        <w:outlineLvl w:val="0"/>
        <w:rPr>
          <w:rFonts w:hint="eastAsia" w:asciiTheme="minorEastAsia" w:hAnsiTheme="minorEastAsia" w:eastAsiaTheme="minorEastAsia" w:cstheme="minorEastAsia"/>
          <w:b/>
          <w:bCs/>
          <w:color w:val="auto"/>
          <w:sz w:val="32"/>
          <w:szCs w:val="32"/>
          <w:highlight w:val="none"/>
          <w:lang w:eastAsia="zh-CN"/>
        </w:rPr>
      </w:pPr>
    </w:p>
    <w:p w14:paraId="50F09F3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2B46D3D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47AF7E2A">
      <w:pPr>
        <w:jc w:val="center"/>
        <w:outlineLvl w:val="0"/>
        <w:rPr>
          <w:rFonts w:hint="eastAsia" w:asciiTheme="minorEastAsia" w:hAnsiTheme="minorEastAsia" w:eastAsiaTheme="minorEastAsia" w:cstheme="minorEastAsia"/>
          <w:b/>
          <w:bCs/>
          <w:color w:val="auto"/>
          <w:sz w:val="32"/>
          <w:szCs w:val="32"/>
          <w:highlight w:val="none"/>
          <w:lang w:eastAsia="zh-CN"/>
        </w:rPr>
      </w:pPr>
    </w:p>
    <w:p w14:paraId="431D56F3">
      <w:pPr>
        <w:jc w:val="center"/>
        <w:outlineLvl w:val="0"/>
        <w:rPr>
          <w:rFonts w:hint="eastAsia" w:asciiTheme="minorEastAsia" w:hAnsiTheme="minorEastAsia" w:eastAsiaTheme="minorEastAsia" w:cstheme="minorEastAsia"/>
          <w:b/>
          <w:bCs/>
          <w:color w:val="auto"/>
          <w:sz w:val="32"/>
          <w:szCs w:val="32"/>
          <w:highlight w:val="none"/>
          <w:lang w:eastAsia="zh-CN"/>
        </w:rPr>
      </w:pPr>
    </w:p>
    <w:p w14:paraId="1C852B09">
      <w:pPr>
        <w:jc w:val="center"/>
        <w:outlineLvl w:val="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lang w:eastAsia="zh-CN"/>
        </w:rPr>
        <w:t>第四章</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 xml:space="preserve"> 评审办法</w:t>
      </w:r>
      <w:bookmarkEnd w:id="19"/>
    </w:p>
    <w:p w14:paraId="5A1158AE">
      <w:pPr>
        <w:spacing w:line="360" w:lineRule="auto"/>
        <w:ind w:firstLine="464"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4"/>
          <w:sz w:val="24"/>
          <w:highlight w:val="none"/>
        </w:rPr>
        <w:t>1</w:t>
      </w:r>
      <w:r>
        <w:rPr>
          <w:rFonts w:hint="eastAsia" w:asciiTheme="minorEastAsia" w:hAnsiTheme="minorEastAsia" w:eastAsiaTheme="minorEastAsia" w:cstheme="minorEastAsia"/>
          <w:color w:val="auto"/>
          <w:kern w:val="0"/>
          <w:sz w:val="24"/>
          <w:highlight w:val="none"/>
        </w:rPr>
        <w:t>本次竞争性磋商的评审分为初步审查和详细审查。详细审查采用综合评分法，总分为100分。评审因素如下：</w:t>
      </w:r>
      <w:bookmarkStart w:id="72" w:name="_Toc26460609"/>
      <w:bookmarkStart w:id="73" w:name="_Toc480377813"/>
    </w:p>
    <w:bookmarkEnd w:id="72"/>
    <w:bookmarkEnd w:id="73"/>
    <w:p w14:paraId="246417BF">
      <w:pPr>
        <w:widowControl w:val="0"/>
        <w:spacing w:line="600" w:lineRule="exact"/>
        <w:jc w:val="center"/>
        <w:rPr>
          <w:rFonts w:hint="eastAsia" w:asciiTheme="minorEastAsia" w:hAnsiTheme="minorEastAsia" w:eastAsiaTheme="minorEastAsia" w:cstheme="minorEastAsia"/>
          <w:b/>
          <w:color w:val="auto"/>
          <w:sz w:val="24"/>
          <w:szCs w:val="24"/>
          <w:highlight w:val="none"/>
        </w:rPr>
      </w:pPr>
      <w:bookmarkStart w:id="74" w:name="_Toc17665"/>
      <w:r>
        <w:rPr>
          <w:rFonts w:hint="eastAsia" w:asciiTheme="minorEastAsia" w:hAnsiTheme="minorEastAsia" w:eastAsiaTheme="minorEastAsia" w:cstheme="minorEastAsia"/>
          <w:b/>
          <w:color w:val="auto"/>
          <w:kern w:val="2"/>
          <w:sz w:val="24"/>
          <w:szCs w:val="24"/>
          <w:highlight w:val="none"/>
        </w:rPr>
        <w:t>评标办法前附表</w:t>
      </w:r>
      <w:bookmarkEnd w:id="74"/>
    </w:p>
    <w:tbl>
      <w:tblPr>
        <w:tblStyle w:val="22"/>
        <w:tblW w:w="9840" w:type="dxa"/>
        <w:jc w:val="center"/>
        <w:tblLayout w:type="fixed"/>
        <w:tblCellMar>
          <w:top w:w="0" w:type="dxa"/>
          <w:left w:w="108" w:type="dxa"/>
          <w:bottom w:w="0" w:type="dxa"/>
          <w:right w:w="108" w:type="dxa"/>
        </w:tblCellMar>
      </w:tblPr>
      <w:tblGrid>
        <w:gridCol w:w="630"/>
        <w:gridCol w:w="665"/>
        <w:gridCol w:w="1583"/>
        <w:gridCol w:w="6962"/>
      </w:tblGrid>
      <w:tr w14:paraId="70DF1251">
        <w:tblPrEx>
          <w:tblCellMar>
            <w:top w:w="0" w:type="dxa"/>
            <w:left w:w="108" w:type="dxa"/>
            <w:bottom w:w="0" w:type="dxa"/>
            <w:right w:w="108" w:type="dxa"/>
          </w:tblCellMar>
        </w:tblPrEx>
        <w:trPr>
          <w:trHeight w:val="606" w:hRule="atLeast"/>
          <w:jc w:val="center"/>
        </w:trPr>
        <w:tc>
          <w:tcPr>
            <w:tcW w:w="1295" w:type="dxa"/>
            <w:gridSpan w:val="2"/>
            <w:tcBorders>
              <w:top w:val="single" w:color="auto" w:sz="4" w:space="0"/>
              <w:left w:val="single" w:color="auto" w:sz="4" w:space="0"/>
              <w:bottom w:val="single" w:color="auto" w:sz="4" w:space="0"/>
              <w:right w:val="single" w:color="auto" w:sz="4" w:space="0"/>
            </w:tcBorders>
            <w:vAlign w:val="center"/>
          </w:tcPr>
          <w:p w14:paraId="4168431F">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2.1初步评审</w:t>
            </w:r>
          </w:p>
        </w:tc>
        <w:tc>
          <w:tcPr>
            <w:tcW w:w="1583" w:type="dxa"/>
            <w:tcBorders>
              <w:top w:val="single" w:color="auto" w:sz="4" w:space="0"/>
              <w:left w:val="nil"/>
              <w:bottom w:val="single" w:color="auto" w:sz="4" w:space="0"/>
              <w:right w:val="single" w:color="auto" w:sz="4" w:space="0"/>
            </w:tcBorders>
            <w:vAlign w:val="center"/>
          </w:tcPr>
          <w:p w14:paraId="6AE68F3B">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评审因素</w:t>
            </w:r>
          </w:p>
        </w:tc>
        <w:tc>
          <w:tcPr>
            <w:tcW w:w="6962" w:type="dxa"/>
            <w:tcBorders>
              <w:top w:val="single" w:color="auto" w:sz="4" w:space="0"/>
              <w:left w:val="nil"/>
              <w:bottom w:val="single" w:color="auto" w:sz="4" w:space="0"/>
              <w:right w:val="single" w:color="auto" w:sz="4" w:space="0"/>
            </w:tcBorders>
            <w:vAlign w:val="center"/>
          </w:tcPr>
          <w:p w14:paraId="588FCF8D">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评审标准</w:t>
            </w:r>
          </w:p>
        </w:tc>
      </w:tr>
      <w:tr w14:paraId="61CA4EF9">
        <w:tblPrEx>
          <w:tblCellMar>
            <w:top w:w="0" w:type="dxa"/>
            <w:left w:w="108" w:type="dxa"/>
            <w:bottom w:w="0" w:type="dxa"/>
            <w:right w:w="108" w:type="dxa"/>
          </w:tblCellMar>
        </w:tblPrEx>
        <w:trPr>
          <w:trHeight w:val="606" w:hRule="atLeast"/>
          <w:jc w:val="center"/>
        </w:trPr>
        <w:tc>
          <w:tcPr>
            <w:tcW w:w="630" w:type="dxa"/>
            <w:vMerge w:val="restart"/>
            <w:tcBorders>
              <w:top w:val="nil"/>
              <w:left w:val="single" w:color="auto" w:sz="4" w:space="0"/>
              <w:right w:val="single" w:color="auto" w:sz="4" w:space="0"/>
            </w:tcBorders>
            <w:vAlign w:val="center"/>
          </w:tcPr>
          <w:p w14:paraId="77B834BF">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p>
        </w:tc>
        <w:tc>
          <w:tcPr>
            <w:tcW w:w="665" w:type="dxa"/>
            <w:vMerge w:val="restart"/>
            <w:tcBorders>
              <w:top w:val="nil"/>
              <w:left w:val="nil"/>
              <w:right w:val="single" w:color="auto" w:sz="4" w:space="0"/>
            </w:tcBorders>
            <w:vAlign w:val="center"/>
          </w:tcPr>
          <w:p w14:paraId="449DAFE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资格评审标准</w:t>
            </w:r>
          </w:p>
        </w:tc>
        <w:tc>
          <w:tcPr>
            <w:tcW w:w="1583" w:type="dxa"/>
            <w:tcBorders>
              <w:top w:val="single" w:color="auto" w:sz="4" w:space="0"/>
              <w:left w:val="nil"/>
              <w:bottom w:val="single" w:color="auto" w:sz="4" w:space="0"/>
              <w:right w:val="single" w:color="auto" w:sz="4" w:space="0"/>
            </w:tcBorders>
            <w:vAlign w:val="center"/>
          </w:tcPr>
          <w:p w14:paraId="115B58D9">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营业执照</w:t>
            </w:r>
            <w:r>
              <w:rPr>
                <w:rFonts w:hint="eastAsia" w:asciiTheme="minorEastAsia" w:hAnsiTheme="minorEastAsia" w:eastAsiaTheme="minorEastAsia" w:cstheme="minorEastAsia"/>
                <w:color w:val="auto"/>
                <w:kern w:val="2"/>
                <w:sz w:val="24"/>
                <w:szCs w:val="24"/>
                <w:highlight w:val="none"/>
                <w:lang w:eastAsia="zh-CN"/>
              </w:rPr>
              <w:t>及安全生产许可证</w:t>
            </w:r>
          </w:p>
        </w:tc>
        <w:tc>
          <w:tcPr>
            <w:tcW w:w="6962" w:type="dxa"/>
            <w:tcBorders>
              <w:top w:val="single" w:color="auto" w:sz="4" w:space="0"/>
              <w:left w:val="nil"/>
              <w:bottom w:val="single" w:color="auto" w:sz="4" w:space="0"/>
              <w:right w:val="single" w:color="auto" w:sz="4" w:space="0"/>
            </w:tcBorders>
            <w:vAlign w:val="center"/>
          </w:tcPr>
          <w:p w14:paraId="7CF29A30">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在中华人民共和国境内注册的独立法人并具有履行合同能力的施工企业，具有独立企业法人资格；持有效的营业执照副本、税务登记证副本、组织机构代码证、安全生产许可证；（若三证合一的须出具合并后的证件）；</w:t>
            </w:r>
          </w:p>
        </w:tc>
      </w:tr>
      <w:tr w14:paraId="6A52A938">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286499EB">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3794781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F157C1C">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资质</w:t>
            </w:r>
          </w:p>
        </w:tc>
        <w:tc>
          <w:tcPr>
            <w:tcW w:w="6962" w:type="dxa"/>
            <w:tcBorders>
              <w:top w:val="single" w:color="auto" w:sz="4" w:space="0"/>
              <w:left w:val="nil"/>
              <w:bottom w:val="single" w:color="auto" w:sz="4" w:space="0"/>
              <w:right w:val="single" w:color="auto" w:sz="4" w:space="0"/>
            </w:tcBorders>
            <w:vAlign w:val="center"/>
          </w:tcPr>
          <w:p w14:paraId="6C94B5E7">
            <w:pPr>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供应商须具有建筑工程施工总承包叁级（含叁级）及以上资质，且具有有效的安全生产许可证；在人员、设备、资金等方面具有相应的施工能力；</w:t>
            </w:r>
          </w:p>
        </w:tc>
      </w:tr>
      <w:tr w14:paraId="5DB470E4">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7927D2F6">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0656E5C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13F1C7C9">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项目</w:t>
            </w:r>
            <w:r>
              <w:rPr>
                <w:rFonts w:hint="eastAsia" w:asciiTheme="minorEastAsia" w:hAnsiTheme="minorEastAsia" w:eastAsiaTheme="minorEastAsia" w:cstheme="minorEastAsia"/>
                <w:color w:val="auto"/>
                <w:kern w:val="2"/>
                <w:sz w:val="24"/>
                <w:szCs w:val="24"/>
                <w:highlight w:val="none"/>
                <w:lang w:val="en-US" w:eastAsia="zh-CN"/>
              </w:rPr>
              <w:t>经理</w:t>
            </w:r>
          </w:p>
        </w:tc>
        <w:tc>
          <w:tcPr>
            <w:tcW w:w="6962" w:type="dxa"/>
            <w:tcBorders>
              <w:top w:val="single" w:color="auto" w:sz="4" w:space="0"/>
              <w:left w:val="nil"/>
              <w:bottom w:val="single" w:color="auto" w:sz="4" w:space="0"/>
              <w:right w:val="single" w:color="auto" w:sz="4" w:space="0"/>
            </w:tcBorders>
            <w:vAlign w:val="center"/>
          </w:tcPr>
          <w:p w14:paraId="231EAE6C">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拟派项目经理须具备建筑工程专业贰级（含贰级）及以上建造师执业资格和安全生产考核合格证，为本单位员工（提供劳动合同）及社保证明材料（近半年以来任意连续三个月），且未在其他在建工程项目中担任项目经理；</w:t>
            </w:r>
          </w:p>
        </w:tc>
      </w:tr>
      <w:tr w14:paraId="75D033F0">
        <w:tblPrEx>
          <w:tblCellMar>
            <w:top w:w="0" w:type="dxa"/>
            <w:left w:w="108" w:type="dxa"/>
            <w:bottom w:w="0" w:type="dxa"/>
            <w:right w:w="108" w:type="dxa"/>
          </w:tblCellMar>
        </w:tblPrEx>
        <w:trPr>
          <w:trHeight w:val="737" w:hRule="atLeast"/>
          <w:jc w:val="center"/>
        </w:trPr>
        <w:tc>
          <w:tcPr>
            <w:tcW w:w="630" w:type="dxa"/>
            <w:vMerge w:val="continue"/>
            <w:tcBorders>
              <w:left w:val="single" w:color="auto" w:sz="4" w:space="0"/>
              <w:right w:val="single" w:color="auto" w:sz="4" w:space="0"/>
            </w:tcBorders>
            <w:vAlign w:val="center"/>
          </w:tcPr>
          <w:p w14:paraId="69723FB2">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1C8E0C59">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261C30D5">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宋体" w:hAnsi="宋体" w:eastAsia="宋体" w:cs="宋体"/>
                <w:sz w:val="24"/>
              </w:rPr>
              <w:t>参加政府采购活动前3年内无行贿犯罪记录</w:t>
            </w:r>
          </w:p>
        </w:tc>
        <w:tc>
          <w:tcPr>
            <w:tcW w:w="6962" w:type="dxa"/>
            <w:tcBorders>
              <w:top w:val="single" w:color="auto" w:sz="4" w:space="0"/>
              <w:left w:val="nil"/>
              <w:bottom w:val="single" w:color="auto" w:sz="4" w:space="0"/>
              <w:right w:val="single" w:color="auto" w:sz="4" w:space="0"/>
            </w:tcBorders>
            <w:vAlign w:val="center"/>
          </w:tcPr>
          <w:p w14:paraId="0A57C634">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rPr>
              <w:t>参加政府采购活动前3年内无行贿犯罪记录，（开标时提供《中国裁判文书网》查询结果网页截图或企业自行承诺的无行贿犯罪承诺书，查询&lt;承诺&gt;对象为“企业，法定代表人，项目经理”）；</w:t>
            </w:r>
          </w:p>
        </w:tc>
      </w:tr>
      <w:tr w14:paraId="5088B938">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4D7C296E">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58ED848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6FEE565">
            <w:pPr>
              <w:widowControl w:val="0"/>
              <w:spacing w:line="360" w:lineRule="auto"/>
              <w:jc w:val="center"/>
              <w:rPr>
                <w:rFonts w:hint="eastAsia" w:asciiTheme="minorEastAsia" w:hAnsiTheme="minorEastAsia" w:eastAsiaTheme="minorEastAsia" w:cstheme="minorEastAsia"/>
                <w:color w:val="auto"/>
                <w:kern w:val="2"/>
                <w:sz w:val="24"/>
                <w:szCs w:val="24"/>
                <w:highlight w:val="none"/>
                <w:lang w:eastAsia="zh-CN"/>
              </w:rPr>
            </w:pPr>
            <w:r>
              <w:rPr>
                <w:rFonts w:hint="eastAsia" w:ascii="宋体" w:hAnsi="宋体" w:eastAsia="宋体" w:cs="宋体"/>
                <w:sz w:val="24"/>
              </w:rPr>
              <w:t>参加政府采购活动前3年内无商业贿赂和不正当竞争行为</w:t>
            </w:r>
          </w:p>
        </w:tc>
        <w:tc>
          <w:tcPr>
            <w:tcW w:w="6962" w:type="dxa"/>
            <w:tcBorders>
              <w:top w:val="single" w:color="auto" w:sz="4" w:space="0"/>
              <w:left w:val="nil"/>
              <w:bottom w:val="single" w:color="auto" w:sz="4" w:space="0"/>
              <w:right w:val="single" w:color="auto" w:sz="4" w:space="0"/>
            </w:tcBorders>
            <w:vAlign w:val="center"/>
          </w:tcPr>
          <w:p w14:paraId="26B3048F">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2E3A9663">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right w:val="single" w:color="auto" w:sz="4" w:space="0"/>
            </w:tcBorders>
            <w:vAlign w:val="center"/>
          </w:tcPr>
          <w:p w14:paraId="6BB23294">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right w:val="single" w:color="auto" w:sz="4" w:space="0"/>
            </w:tcBorders>
            <w:vAlign w:val="center"/>
          </w:tcPr>
          <w:p w14:paraId="7207925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8D260F2">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网站查询信息</w:t>
            </w:r>
          </w:p>
        </w:tc>
        <w:tc>
          <w:tcPr>
            <w:tcW w:w="6962" w:type="dxa"/>
            <w:tcBorders>
              <w:top w:val="single" w:color="auto" w:sz="4" w:space="0"/>
              <w:left w:val="nil"/>
              <w:bottom w:val="single" w:color="auto" w:sz="4" w:space="0"/>
              <w:right w:val="single" w:color="auto" w:sz="4" w:space="0"/>
            </w:tcBorders>
            <w:vAlign w:val="center"/>
          </w:tcPr>
          <w:p w14:paraId="3F8CCECA">
            <w:pPr>
              <w:widowControl w:val="0"/>
              <w:spacing w:line="360" w:lineRule="auto"/>
              <w:jc w:val="both"/>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查询渠道：“信用中国”网站（www.creditchina.gov.cn）、中国政府采购网（www.ccgp.gov.cn）查询日期为本项目发公告之后</w:t>
            </w:r>
          </w:p>
        </w:tc>
      </w:tr>
      <w:tr w14:paraId="2B22FFC7">
        <w:tblPrEx>
          <w:tblCellMar>
            <w:top w:w="0" w:type="dxa"/>
            <w:left w:w="108" w:type="dxa"/>
            <w:bottom w:w="0" w:type="dxa"/>
            <w:right w:w="108" w:type="dxa"/>
          </w:tblCellMar>
        </w:tblPrEx>
        <w:trPr>
          <w:trHeight w:val="648" w:hRule="atLeast"/>
          <w:jc w:val="center"/>
        </w:trPr>
        <w:tc>
          <w:tcPr>
            <w:tcW w:w="630" w:type="dxa"/>
            <w:vMerge w:val="continue"/>
            <w:tcBorders>
              <w:left w:val="single" w:color="auto" w:sz="4" w:space="0"/>
              <w:bottom w:val="single" w:color="auto" w:sz="4" w:space="0"/>
              <w:right w:val="single" w:color="auto" w:sz="4" w:space="0"/>
            </w:tcBorders>
            <w:vAlign w:val="center"/>
          </w:tcPr>
          <w:p w14:paraId="612F4FC5">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nil"/>
              <w:bottom w:val="single" w:color="auto" w:sz="4" w:space="0"/>
              <w:right w:val="single" w:color="auto" w:sz="4" w:space="0"/>
            </w:tcBorders>
            <w:vAlign w:val="center"/>
          </w:tcPr>
          <w:p w14:paraId="67438370">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FD513A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中小企业资格</w:t>
            </w:r>
          </w:p>
        </w:tc>
        <w:tc>
          <w:tcPr>
            <w:tcW w:w="6962" w:type="dxa"/>
            <w:tcBorders>
              <w:top w:val="single" w:color="auto" w:sz="4" w:space="0"/>
              <w:left w:val="nil"/>
              <w:bottom w:val="single" w:color="auto" w:sz="4" w:space="0"/>
              <w:right w:val="single" w:color="auto" w:sz="4" w:space="0"/>
            </w:tcBorders>
            <w:vAlign w:val="center"/>
          </w:tcPr>
          <w:p w14:paraId="55E7BF82">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根据《政府采购促进中小企业发展管理办法》（财库〔2020〕46号）规定，本项目专门面向中小企业采购,同时投标供应商须提供《中小企业声明函》。</w:t>
            </w:r>
          </w:p>
        </w:tc>
      </w:tr>
      <w:tr w14:paraId="20C37985">
        <w:tblPrEx>
          <w:tblCellMar>
            <w:top w:w="0" w:type="dxa"/>
            <w:left w:w="108" w:type="dxa"/>
            <w:bottom w:w="0" w:type="dxa"/>
            <w:right w:w="108" w:type="dxa"/>
          </w:tblCellMar>
        </w:tblPrEx>
        <w:trPr>
          <w:trHeight w:val="520" w:hRule="atLeast"/>
          <w:jc w:val="center"/>
        </w:trPr>
        <w:tc>
          <w:tcPr>
            <w:tcW w:w="630" w:type="dxa"/>
            <w:vMerge w:val="restart"/>
            <w:tcBorders>
              <w:top w:val="nil"/>
              <w:left w:val="single" w:color="auto" w:sz="4" w:space="0"/>
              <w:bottom w:val="single" w:color="auto" w:sz="4" w:space="0"/>
              <w:right w:val="single" w:color="auto" w:sz="4" w:space="0"/>
            </w:tcBorders>
            <w:vAlign w:val="center"/>
          </w:tcPr>
          <w:p w14:paraId="60D6725B">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2.1.2</w:t>
            </w:r>
          </w:p>
        </w:tc>
        <w:tc>
          <w:tcPr>
            <w:tcW w:w="665" w:type="dxa"/>
            <w:vMerge w:val="restart"/>
            <w:tcBorders>
              <w:top w:val="nil"/>
              <w:left w:val="nil"/>
              <w:bottom w:val="single" w:color="auto" w:sz="4" w:space="0"/>
              <w:right w:val="single" w:color="auto" w:sz="4" w:space="0"/>
            </w:tcBorders>
            <w:vAlign w:val="center"/>
          </w:tcPr>
          <w:p w14:paraId="191CF493">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响应性审查</w:t>
            </w:r>
          </w:p>
        </w:tc>
        <w:tc>
          <w:tcPr>
            <w:tcW w:w="1583" w:type="dxa"/>
            <w:tcBorders>
              <w:top w:val="single" w:color="auto" w:sz="4" w:space="0"/>
              <w:left w:val="nil"/>
              <w:bottom w:val="single" w:color="auto" w:sz="4" w:space="0"/>
              <w:right w:val="single" w:color="auto" w:sz="4" w:space="0"/>
            </w:tcBorders>
            <w:vAlign w:val="center"/>
          </w:tcPr>
          <w:p w14:paraId="26FF3511">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计划工期</w:t>
            </w:r>
          </w:p>
        </w:tc>
        <w:tc>
          <w:tcPr>
            <w:tcW w:w="6962" w:type="dxa"/>
            <w:tcBorders>
              <w:top w:val="single" w:color="auto" w:sz="4" w:space="0"/>
              <w:left w:val="nil"/>
              <w:bottom w:val="single" w:color="auto" w:sz="4" w:space="0"/>
              <w:right w:val="single" w:color="auto" w:sz="4" w:space="0"/>
            </w:tcBorders>
            <w:vAlign w:val="center"/>
          </w:tcPr>
          <w:p w14:paraId="3A9DBA6C">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lang w:val="en-US" w:eastAsia="zh-CN"/>
              </w:rPr>
              <w:t>30日历天</w:t>
            </w:r>
          </w:p>
        </w:tc>
      </w:tr>
      <w:tr w14:paraId="7E3EF3E3">
        <w:tblPrEx>
          <w:tblCellMar>
            <w:top w:w="0" w:type="dxa"/>
            <w:left w:w="108" w:type="dxa"/>
            <w:bottom w:w="0" w:type="dxa"/>
            <w:right w:w="108" w:type="dxa"/>
          </w:tblCellMar>
        </w:tblPrEx>
        <w:trPr>
          <w:trHeight w:val="610"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045F966C">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42415C98">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6296C737">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质量要求</w:t>
            </w:r>
          </w:p>
        </w:tc>
        <w:tc>
          <w:tcPr>
            <w:tcW w:w="6962" w:type="dxa"/>
            <w:tcBorders>
              <w:top w:val="single" w:color="auto" w:sz="4" w:space="0"/>
              <w:left w:val="nil"/>
              <w:bottom w:val="single" w:color="auto" w:sz="4" w:space="0"/>
              <w:right w:val="single" w:color="auto" w:sz="4" w:space="0"/>
            </w:tcBorders>
            <w:vAlign w:val="center"/>
          </w:tcPr>
          <w:p w14:paraId="77BA18C6">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达到国家现行建设工程施工质量验收规范合格标准</w:t>
            </w:r>
          </w:p>
        </w:tc>
      </w:tr>
      <w:tr w14:paraId="2BF04578">
        <w:tblPrEx>
          <w:tblCellMar>
            <w:top w:w="0" w:type="dxa"/>
            <w:left w:w="108" w:type="dxa"/>
            <w:bottom w:w="0" w:type="dxa"/>
            <w:right w:w="108" w:type="dxa"/>
          </w:tblCellMar>
        </w:tblPrEx>
        <w:trPr>
          <w:trHeight w:val="591"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0CD6D4C0">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62BEB9E5">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39FC51A">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磋商有效期</w:t>
            </w:r>
          </w:p>
        </w:tc>
        <w:tc>
          <w:tcPr>
            <w:tcW w:w="6962" w:type="dxa"/>
            <w:tcBorders>
              <w:top w:val="single" w:color="auto" w:sz="4" w:space="0"/>
              <w:left w:val="nil"/>
              <w:bottom w:val="single" w:color="auto" w:sz="4" w:space="0"/>
              <w:right w:val="single" w:color="auto" w:sz="4" w:space="0"/>
            </w:tcBorders>
            <w:vAlign w:val="center"/>
          </w:tcPr>
          <w:p w14:paraId="66717208">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符合磋商文件要求</w:t>
            </w:r>
          </w:p>
        </w:tc>
      </w:tr>
      <w:tr w14:paraId="49FA0A11">
        <w:tblPrEx>
          <w:tblCellMar>
            <w:top w:w="0" w:type="dxa"/>
            <w:left w:w="108" w:type="dxa"/>
            <w:bottom w:w="0" w:type="dxa"/>
            <w:right w:w="108" w:type="dxa"/>
          </w:tblCellMar>
        </w:tblPrEx>
        <w:trPr>
          <w:trHeight w:val="471"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1CC9615E">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574A6DEC">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62360725">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投标承诺函</w:t>
            </w:r>
          </w:p>
        </w:tc>
        <w:tc>
          <w:tcPr>
            <w:tcW w:w="6962" w:type="dxa"/>
            <w:tcBorders>
              <w:top w:val="single" w:color="auto" w:sz="4" w:space="0"/>
              <w:left w:val="nil"/>
              <w:bottom w:val="single" w:color="auto" w:sz="4" w:space="0"/>
              <w:right w:val="single" w:color="auto" w:sz="4" w:space="0"/>
            </w:tcBorders>
            <w:vAlign w:val="center"/>
          </w:tcPr>
          <w:p w14:paraId="74B05D2F">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按照磋商文件要求提交</w:t>
            </w:r>
          </w:p>
        </w:tc>
      </w:tr>
      <w:tr w14:paraId="649EB245">
        <w:tblPrEx>
          <w:tblCellMar>
            <w:top w:w="0" w:type="dxa"/>
            <w:left w:w="108" w:type="dxa"/>
            <w:bottom w:w="0" w:type="dxa"/>
            <w:right w:w="108" w:type="dxa"/>
          </w:tblCellMar>
        </w:tblPrEx>
        <w:trPr>
          <w:trHeight w:val="452" w:hRule="atLeast"/>
          <w:jc w:val="center"/>
        </w:trPr>
        <w:tc>
          <w:tcPr>
            <w:tcW w:w="630" w:type="dxa"/>
            <w:vMerge w:val="continue"/>
            <w:tcBorders>
              <w:top w:val="nil"/>
              <w:left w:val="single" w:color="auto" w:sz="4" w:space="0"/>
              <w:bottom w:val="single" w:color="auto" w:sz="4" w:space="0"/>
              <w:right w:val="single" w:color="auto" w:sz="4" w:space="0"/>
            </w:tcBorders>
            <w:vAlign w:val="center"/>
          </w:tcPr>
          <w:p w14:paraId="5B3013CC">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top w:val="nil"/>
              <w:left w:val="nil"/>
              <w:bottom w:val="single" w:color="auto" w:sz="4" w:space="0"/>
              <w:right w:val="single" w:color="auto" w:sz="4" w:space="0"/>
            </w:tcBorders>
            <w:vAlign w:val="center"/>
          </w:tcPr>
          <w:p w14:paraId="408731AB">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36709440">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磋商报价</w:t>
            </w:r>
          </w:p>
        </w:tc>
        <w:tc>
          <w:tcPr>
            <w:tcW w:w="6962" w:type="dxa"/>
            <w:tcBorders>
              <w:top w:val="single" w:color="auto" w:sz="4" w:space="0"/>
              <w:left w:val="nil"/>
              <w:bottom w:val="single" w:color="auto" w:sz="4" w:space="0"/>
              <w:right w:val="single" w:color="auto" w:sz="4" w:space="0"/>
            </w:tcBorders>
            <w:vAlign w:val="center"/>
          </w:tcPr>
          <w:p w14:paraId="21F3AE44">
            <w:pPr>
              <w:widowControl w:val="0"/>
              <w:spacing w:line="360" w:lineRule="auto"/>
              <w:jc w:val="both"/>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磋商供应商的报价不能超出磋商预算价,否则按废标处理。</w:t>
            </w:r>
          </w:p>
        </w:tc>
      </w:tr>
      <w:tr w14:paraId="44E3ACDF">
        <w:tblPrEx>
          <w:tblCellMar>
            <w:top w:w="0" w:type="dxa"/>
            <w:left w:w="108" w:type="dxa"/>
            <w:bottom w:w="0" w:type="dxa"/>
            <w:right w:w="108" w:type="dxa"/>
          </w:tblCellMar>
        </w:tblPrEx>
        <w:trPr>
          <w:trHeight w:val="527" w:hRule="atLeast"/>
          <w:jc w:val="center"/>
        </w:trPr>
        <w:tc>
          <w:tcPr>
            <w:tcW w:w="630" w:type="dxa"/>
            <w:vMerge w:val="restart"/>
            <w:tcBorders>
              <w:top w:val="single" w:color="auto" w:sz="4" w:space="0"/>
              <w:left w:val="single" w:color="auto" w:sz="4" w:space="0"/>
              <w:right w:val="single" w:color="auto" w:sz="4" w:space="0"/>
            </w:tcBorders>
            <w:vAlign w:val="center"/>
          </w:tcPr>
          <w:p w14:paraId="7DCEFCEC">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2.1.3</w:t>
            </w:r>
          </w:p>
        </w:tc>
        <w:tc>
          <w:tcPr>
            <w:tcW w:w="665" w:type="dxa"/>
            <w:vMerge w:val="restart"/>
            <w:tcBorders>
              <w:top w:val="single" w:color="auto" w:sz="4" w:space="0"/>
              <w:left w:val="single" w:color="auto" w:sz="4" w:space="0"/>
              <w:right w:val="single" w:color="auto" w:sz="4" w:space="0"/>
            </w:tcBorders>
            <w:vAlign w:val="center"/>
          </w:tcPr>
          <w:p w14:paraId="38E034A1">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符合性审查</w:t>
            </w:r>
          </w:p>
        </w:tc>
        <w:tc>
          <w:tcPr>
            <w:tcW w:w="1583" w:type="dxa"/>
            <w:tcBorders>
              <w:top w:val="single" w:color="auto" w:sz="4" w:space="0"/>
              <w:left w:val="nil"/>
              <w:bottom w:val="single" w:color="auto" w:sz="4" w:space="0"/>
              <w:right w:val="single" w:color="auto" w:sz="4" w:space="0"/>
            </w:tcBorders>
            <w:vAlign w:val="center"/>
          </w:tcPr>
          <w:p w14:paraId="3CB70E03">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响应人名称</w:t>
            </w:r>
          </w:p>
        </w:tc>
        <w:tc>
          <w:tcPr>
            <w:tcW w:w="6962" w:type="dxa"/>
            <w:tcBorders>
              <w:top w:val="single" w:color="auto" w:sz="4" w:space="0"/>
              <w:left w:val="nil"/>
              <w:bottom w:val="single" w:color="auto" w:sz="4" w:space="0"/>
              <w:right w:val="single" w:color="auto" w:sz="4" w:space="0"/>
            </w:tcBorders>
            <w:vAlign w:val="center"/>
          </w:tcPr>
          <w:p w14:paraId="6D0AC1B4">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与营业执照、资质证书、安全生产许可证一致</w:t>
            </w:r>
          </w:p>
        </w:tc>
      </w:tr>
      <w:tr w14:paraId="67BF23CA">
        <w:tblPrEx>
          <w:tblCellMar>
            <w:top w:w="0" w:type="dxa"/>
            <w:left w:w="108" w:type="dxa"/>
            <w:bottom w:w="0" w:type="dxa"/>
            <w:right w:w="108" w:type="dxa"/>
          </w:tblCellMar>
        </w:tblPrEx>
        <w:trPr>
          <w:trHeight w:val="657" w:hRule="atLeast"/>
          <w:jc w:val="center"/>
        </w:trPr>
        <w:tc>
          <w:tcPr>
            <w:tcW w:w="630" w:type="dxa"/>
            <w:vMerge w:val="continue"/>
            <w:tcBorders>
              <w:left w:val="single" w:color="auto" w:sz="4" w:space="0"/>
              <w:right w:val="single" w:color="auto" w:sz="4" w:space="0"/>
            </w:tcBorders>
            <w:vAlign w:val="center"/>
          </w:tcPr>
          <w:p w14:paraId="5F0E6E13">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single" w:color="auto" w:sz="4" w:space="0"/>
              <w:right w:val="single" w:color="auto" w:sz="4" w:space="0"/>
            </w:tcBorders>
            <w:vAlign w:val="center"/>
          </w:tcPr>
          <w:p w14:paraId="35756B16">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1FA15282">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签字盖章</w:t>
            </w:r>
          </w:p>
        </w:tc>
        <w:tc>
          <w:tcPr>
            <w:tcW w:w="6962" w:type="dxa"/>
            <w:tcBorders>
              <w:top w:val="single" w:color="auto" w:sz="4" w:space="0"/>
              <w:left w:val="nil"/>
              <w:bottom w:val="single" w:color="auto" w:sz="4" w:space="0"/>
              <w:right w:val="single" w:color="auto" w:sz="4" w:space="0"/>
            </w:tcBorders>
            <w:vAlign w:val="center"/>
          </w:tcPr>
          <w:p w14:paraId="02FAC958">
            <w:pPr>
              <w:spacing w:line="360" w:lineRule="auto"/>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eastAsia="zh-CN"/>
              </w:rPr>
              <w:t>按照投标文件格式要求进行签章</w:t>
            </w:r>
          </w:p>
        </w:tc>
      </w:tr>
      <w:tr w14:paraId="35F764B2">
        <w:tblPrEx>
          <w:tblCellMar>
            <w:top w:w="0" w:type="dxa"/>
            <w:left w:w="108" w:type="dxa"/>
            <w:bottom w:w="0" w:type="dxa"/>
            <w:right w:w="108" w:type="dxa"/>
          </w:tblCellMar>
        </w:tblPrEx>
        <w:trPr>
          <w:trHeight w:val="710" w:hRule="exact"/>
          <w:jc w:val="center"/>
        </w:trPr>
        <w:tc>
          <w:tcPr>
            <w:tcW w:w="630" w:type="dxa"/>
            <w:vMerge w:val="continue"/>
            <w:tcBorders>
              <w:left w:val="single" w:color="auto" w:sz="4" w:space="0"/>
              <w:right w:val="single" w:color="auto" w:sz="4" w:space="0"/>
            </w:tcBorders>
            <w:vAlign w:val="center"/>
          </w:tcPr>
          <w:p w14:paraId="37FC9BB9">
            <w:pPr>
              <w:spacing w:line="360" w:lineRule="auto"/>
              <w:rPr>
                <w:rFonts w:hint="eastAsia" w:asciiTheme="minorEastAsia" w:hAnsiTheme="minorEastAsia" w:eastAsiaTheme="minorEastAsia" w:cstheme="minorEastAsia"/>
                <w:color w:val="auto"/>
                <w:kern w:val="2"/>
                <w:sz w:val="24"/>
                <w:szCs w:val="24"/>
                <w:highlight w:val="none"/>
              </w:rPr>
            </w:pPr>
          </w:p>
        </w:tc>
        <w:tc>
          <w:tcPr>
            <w:tcW w:w="665" w:type="dxa"/>
            <w:vMerge w:val="continue"/>
            <w:tcBorders>
              <w:left w:val="single" w:color="auto" w:sz="4" w:space="0"/>
              <w:right w:val="single" w:color="auto" w:sz="4" w:space="0"/>
            </w:tcBorders>
            <w:vAlign w:val="center"/>
          </w:tcPr>
          <w:p w14:paraId="0680E2A9">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45E18425">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报价唯一</w:t>
            </w:r>
          </w:p>
        </w:tc>
        <w:tc>
          <w:tcPr>
            <w:tcW w:w="6962" w:type="dxa"/>
            <w:tcBorders>
              <w:top w:val="single" w:color="auto" w:sz="4" w:space="0"/>
              <w:left w:val="nil"/>
              <w:bottom w:val="single" w:color="auto" w:sz="4" w:space="0"/>
              <w:right w:val="single" w:color="auto" w:sz="4" w:space="0"/>
            </w:tcBorders>
            <w:vAlign w:val="center"/>
          </w:tcPr>
          <w:p w14:paraId="2F6C16A7">
            <w:pP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磋商函及磋商函附录中只能有一个有效报价</w:t>
            </w:r>
          </w:p>
        </w:tc>
      </w:tr>
      <w:tr w14:paraId="7126FCAA">
        <w:tblPrEx>
          <w:tblCellMar>
            <w:top w:w="0" w:type="dxa"/>
            <w:left w:w="108" w:type="dxa"/>
            <w:bottom w:w="0" w:type="dxa"/>
            <w:right w:w="108" w:type="dxa"/>
          </w:tblCellMar>
        </w:tblPrEx>
        <w:trPr>
          <w:trHeight w:val="642" w:hRule="atLeast"/>
          <w:jc w:val="center"/>
        </w:trPr>
        <w:tc>
          <w:tcPr>
            <w:tcW w:w="630" w:type="dxa"/>
            <w:vMerge w:val="continue"/>
            <w:tcBorders>
              <w:left w:val="single" w:color="auto" w:sz="4" w:space="0"/>
              <w:bottom w:val="single" w:color="auto" w:sz="4" w:space="0"/>
              <w:right w:val="single" w:color="auto" w:sz="4" w:space="0"/>
            </w:tcBorders>
            <w:vAlign w:val="center"/>
          </w:tcPr>
          <w:p w14:paraId="0B5799DF">
            <w:pPr>
              <w:spacing w:line="360" w:lineRule="auto"/>
              <w:rPr>
                <w:rFonts w:hint="eastAsia" w:asciiTheme="minorEastAsia" w:hAnsiTheme="minorEastAsia" w:eastAsiaTheme="minorEastAsia" w:cstheme="minorEastAsia"/>
                <w:color w:val="auto"/>
                <w:kern w:val="2"/>
                <w:sz w:val="24"/>
                <w:szCs w:val="24"/>
                <w:highlight w:val="none"/>
              </w:rPr>
            </w:pPr>
            <w:bookmarkStart w:id="75" w:name="_Toc17450"/>
          </w:p>
        </w:tc>
        <w:tc>
          <w:tcPr>
            <w:tcW w:w="665" w:type="dxa"/>
            <w:vMerge w:val="continue"/>
            <w:tcBorders>
              <w:left w:val="single" w:color="auto" w:sz="4" w:space="0"/>
              <w:bottom w:val="single" w:color="auto" w:sz="4" w:space="0"/>
              <w:right w:val="single" w:color="auto" w:sz="4" w:space="0"/>
            </w:tcBorders>
            <w:vAlign w:val="center"/>
          </w:tcPr>
          <w:p w14:paraId="0730FE5B">
            <w:pPr>
              <w:spacing w:line="360" w:lineRule="auto"/>
              <w:rPr>
                <w:rFonts w:hint="eastAsia" w:asciiTheme="minorEastAsia" w:hAnsiTheme="minorEastAsia" w:eastAsiaTheme="minorEastAsia" w:cstheme="minorEastAsia"/>
                <w:color w:val="auto"/>
                <w:kern w:val="2"/>
                <w:sz w:val="24"/>
                <w:szCs w:val="24"/>
                <w:highlight w:val="none"/>
              </w:rPr>
            </w:pPr>
          </w:p>
        </w:tc>
        <w:tc>
          <w:tcPr>
            <w:tcW w:w="1583" w:type="dxa"/>
            <w:tcBorders>
              <w:top w:val="single" w:color="auto" w:sz="4" w:space="0"/>
              <w:left w:val="nil"/>
              <w:bottom w:val="single" w:color="auto" w:sz="4" w:space="0"/>
              <w:right w:val="single" w:color="auto" w:sz="4" w:space="0"/>
            </w:tcBorders>
            <w:vAlign w:val="center"/>
          </w:tcPr>
          <w:p w14:paraId="7B45EFAD">
            <w:pPr>
              <w:widowControl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sz w:val="24"/>
              </w:rPr>
              <w:t>无效投标情形</w:t>
            </w:r>
          </w:p>
        </w:tc>
        <w:tc>
          <w:tcPr>
            <w:tcW w:w="6962" w:type="dxa"/>
            <w:tcBorders>
              <w:top w:val="single" w:color="auto" w:sz="4" w:space="0"/>
              <w:left w:val="nil"/>
              <w:bottom w:val="single" w:color="auto" w:sz="4" w:space="0"/>
              <w:right w:val="single" w:color="auto" w:sz="4" w:space="0"/>
            </w:tcBorders>
            <w:vAlign w:val="center"/>
          </w:tcPr>
          <w:p w14:paraId="4B7F92CD">
            <w:pPr>
              <w:spacing w:line="360" w:lineRule="auto"/>
              <w:rPr>
                <w:rFonts w:hint="eastAsia" w:asciiTheme="minorEastAsia" w:hAnsiTheme="minorEastAsia" w:eastAsiaTheme="minorEastAsia" w:cstheme="minorEastAsia"/>
                <w:color w:val="auto"/>
                <w:kern w:val="2"/>
                <w:sz w:val="24"/>
                <w:szCs w:val="24"/>
                <w:highlight w:val="none"/>
                <w:lang w:val="en-US" w:eastAsia="zh-CN"/>
              </w:rPr>
            </w:pPr>
            <w:r>
              <w:rPr>
                <w:rFonts w:hint="eastAsia" w:ascii="宋体" w:hAnsi="宋体" w:eastAsia="宋体" w:cs="宋体"/>
                <w:sz w:val="24"/>
                <w:szCs w:val="24"/>
              </w:rPr>
              <w:t>不存在</w:t>
            </w:r>
            <w:r>
              <w:rPr>
                <w:rFonts w:hint="eastAsia" w:ascii="宋体" w:hAnsi="宋体" w:eastAsia="宋体" w:cs="宋体"/>
                <w:kern w:val="0"/>
                <w:sz w:val="24"/>
                <w:szCs w:val="24"/>
              </w:rPr>
              <w:t>无效投标中的其它情形</w:t>
            </w:r>
          </w:p>
        </w:tc>
      </w:tr>
    </w:tbl>
    <w:p w14:paraId="579D64EB">
      <w:pPr>
        <w:widowControl w:val="0"/>
        <w:spacing w:line="6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 磋商文件的评审、比较和否决</w:t>
      </w:r>
      <w:bookmarkEnd w:id="75"/>
    </w:p>
    <w:p w14:paraId="482C2D66">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1.1</w:t>
      </w:r>
      <w:r>
        <w:rPr>
          <w:rFonts w:hint="eastAsia" w:asciiTheme="minorEastAsia" w:hAnsiTheme="minorEastAsia" w:eastAsiaTheme="minorEastAsia" w:cstheme="minorEastAsia"/>
          <w:color w:val="auto"/>
          <w:sz w:val="24"/>
          <w:szCs w:val="24"/>
          <w:highlight w:val="none"/>
        </w:rPr>
        <w:t>评标委员会将按照竞争性磋商文件的规定，仅对在实质上响应竞争性磋商文件要求的磋商文件进行评估和比较。</w:t>
      </w:r>
    </w:p>
    <w:p w14:paraId="67D2B6A2">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1.2</w:t>
      </w:r>
      <w:r>
        <w:rPr>
          <w:rFonts w:hint="eastAsia" w:asciiTheme="minorEastAsia" w:hAnsiTheme="minorEastAsia" w:eastAsiaTheme="minorEastAsia" w:cstheme="minorEastAsia"/>
          <w:color w:val="auto"/>
          <w:sz w:val="24"/>
          <w:szCs w:val="24"/>
          <w:highlight w:val="none"/>
        </w:rPr>
        <w:t>根据相关法律法规及有关招磋商文件规定，结合本项目具体情况，制定本次采购评标办法。并按照“公平、公正、科学、择优”的原则进行评标。采用百分制综合评估法进行评比。</w:t>
      </w:r>
    </w:p>
    <w:p w14:paraId="45D4F32D">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1.3</w:t>
      </w:r>
      <w:r>
        <w:rPr>
          <w:rFonts w:hint="eastAsia" w:asciiTheme="minorEastAsia" w:hAnsiTheme="minorEastAsia" w:eastAsiaTheme="minorEastAsia" w:cstheme="minorEastAsia"/>
          <w:color w:val="auto"/>
          <w:sz w:val="24"/>
          <w:szCs w:val="24"/>
          <w:highlight w:val="none"/>
        </w:rPr>
        <w:t>在评审过程中，评标委员会可以以书面形式要求磋商供应商就磋商文件中含义不明确的内容进行书面说明并提供相关材料；</w:t>
      </w:r>
      <w:r>
        <w:rPr>
          <w:rFonts w:hint="eastAsia" w:asciiTheme="minorEastAsia" w:hAnsiTheme="minorEastAsia" w:eastAsiaTheme="minorEastAsia" w:cstheme="minorEastAsia"/>
          <w:color w:val="auto"/>
          <w:spacing w:val="-12"/>
          <w:sz w:val="24"/>
          <w:szCs w:val="24"/>
          <w:highlight w:val="none"/>
        </w:rPr>
        <w:t>凡遇到竞争性磋商文件中无界定或界定不清、前后不一致使评委会成员</w:t>
      </w:r>
      <w:r>
        <w:rPr>
          <w:rFonts w:hint="eastAsia" w:asciiTheme="minorEastAsia" w:hAnsiTheme="minorEastAsia" w:eastAsiaTheme="minorEastAsia" w:cstheme="minorEastAsia"/>
          <w:color w:val="auto"/>
          <w:sz w:val="24"/>
          <w:szCs w:val="24"/>
          <w:highlight w:val="none"/>
        </w:rPr>
        <w:t>意见</w:t>
      </w:r>
      <w:r>
        <w:rPr>
          <w:rFonts w:hint="eastAsia" w:asciiTheme="minorEastAsia" w:hAnsiTheme="minorEastAsia" w:eastAsiaTheme="minorEastAsia" w:cstheme="minorEastAsia"/>
          <w:color w:val="auto"/>
          <w:spacing w:val="-12"/>
          <w:sz w:val="24"/>
          <w:szCs w:val="24"/>
          <w:highlight w:val="none"/>
        </w:rPr>
        <w:t>有分歧且又难于协商一致的问题，均由评委会予以表决，获半数以上同意的即为通过，未获半数同意的即为否决</w:t>
      </w:r>
      <w:r>
        <w:rPr>
          <w:rFonts w:hint="eastAsia" w:asciiTheme="minorEastAsia" w:hAnsiTheme="minorEastAsia" w:eastAsiaTheme="minorEastAsia" w:cstheme="minorEastAsia"/>
          <w:color w:val="auto"/>
          <w:sz w:val="24"/>
          <w:szCs w:val="24"/>
          <w:highlight w:val="none"/>
        </w:rPr>
        <w:t>。</w:t>
      </w:r>
    </w:p>
    <w:p w14:paraId="71BFFF2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1.4</w:t>
      </w:r>
      <w:r>
        <w:rPr>
          <w:rFonts w:hint="eastAsia" w:asciiTheme="minorEastAsia" w:hAnsiTheme="minorEastAsia" w:eastAsiaTheme="minorEastAsia" w:cstheme="minorEastAsia"/>
          <w:color w:val="auto"/>
          <w:sz w:val="24"/>
          <w:szCs w:val="24"/>
          <w:highlight w:val="none"/>
        </w:rPr>
        <w:t>评标时，磋商报价是评标的重要依据，但不是唯一依据，采购人不承诺将合同授予报价最低或最高的磋商供应商。</w:t>
      </w:r>
    </w:p>
    <w:p w14:paraId="2AA93432">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1.5</w:t>
      </w:r>
      <w:r>
        <w:rPr>
          <w:rFonts w:hint="eastAsia" w:asciiTheme="minorEastAsia" w:hAnsiTheme="minorEastAsia" w:eastAsiaTheme="minorEastAsia" w:cstheme="minorEastAsia"/>
          <w:color w:val="auto"/>
          <w:sz w:val="24"/>
          <w:szCs w:val="24"/>
          <w:highlight w:val="none"/>
        </w:rPr>
        <w:t>评标委员会依据竞争性磋商文件中规定的评标标准和方法，对磋商文件进行评审和比较，向采购人提出书面评标报告，并推荐合格的中标候选人。采购人根据评标委员会提出的书面评标报告和推荐的中标候选人按序确定中标人。</w:t>
      </w:r>
    </w:p>
    <w:p w14:paraId="2BD3528E">
      <w:pPr>
        <w:spacing w:line="600" w:lineRule="exact"/>
        <w:ind w:firstLine="480"/>
        <w:jc w:val="both"/>
        <w:outlineLvl w:val="1"/>
        <w:rPr>
          <w:rFonts w:hint="eastAsia" w:asciiTheme="minorEastAsia" w:hAnsiTheme="minorEastAsia" w:eastAsiaTheme="minorEastAsia" w:cstheme="minorEastAsia"/>
          <w:color w:val="auto"/>
          <w:sz w:val="24"/>
          <w:szCs w:val="24"/>
          <w:highlight w:val="none"/>
        </w:rPr>
      </w:pPr>
      <w:bookmarkStart w:id="76" w:name="_Toc29771"/>
      <w:bookmarkStart w:id="77" w:name="_Toc4591"/>
      <w:r>
        <w:rPr>
          <w:rFonts w:hint="eastAsia" w:asciiTheme="minorEastAsia" w:hAnsiTheme="minorEastAsia" w:eastAsiaTheme="minorEastAsia" w:cstheme="minorEastAsia"/>
          <w:b/>
          <w:color w:val="auto"/>
          <w:sz w:val="24"/>
          <w:szCs w:val="24"/>
          <w:highlight w:val="none"/>
        </w:rPr>
        <w:t>2. 评审程序</w:t>
      </w:r>
      <w:bookmarkEnd w:id="76"/>
      <w:bookmarkEnd w:id="77"/>
    </w:p>
    <w:p w14:paraId="4CD3883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资格审查</w:t>
      </w:r>
    </w:p>
    <w:p w14:paraId="7085513E">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本项目采用资格后审</w:t>
      </w:r>
    </w:p>
    <w:p w14:paraId="0022B64D">
      <w:pPr>
        <w:spacing w:line="60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评标委员会按照竞争性磋商文件供应商资格要求，对磋商供应商的磋商文件进行初步评审，有一项不符合的，视为未通过初步审查，按废标处理，符合的进入下一评标程序。</w:t>
      </w:r>
    </w:p>
    <w:p w14:paraId="329DC4EB">
      <w:pPr>
        <w:spacing w:line="600" w:lineRule="exact"/>
        <w:ind w:firstLine="472" w:firstLineChars="196"/>
        <w:outlineLvl w:val="1"/>
        <w:rPr>
          <w:rFonts w:hint="eastAsia" w:asciiTheme="minorEastAsia" w:hAnsiTheme="minorEastAsia" w:eastAsiaTheme="minorEastAsia" w:cstheme="minorEastAsia"/>
          <w:b/>
          <w:color w:val="auto"/>
          <w:sz w:val="24"/>
          <w:szCs w:val="24"/>
          <w:highlight w:val="none"/>
        </w:rPr>
      </w:pPr>
      <w:bookmarkStart w:id="78" w:name="_Toc20772"/>
      <w:bookmarkStart w:id="79" w:name="_Toc3412"/>
      <w:r>
        <w:rPr>
          <w:rFonts w:hint="eastAsia" w:asciiTheme="minorEastAsia" w:hAnsiTheme="minorEastAsia" w:eastAsiaTheme="minorEastAsia" w:cstheme="minorEastAsia"/>
          <w:b/>
          <w:color w:val="auto"/>
          <w:sz w:val="24"/>
          <w:szCs w:val="24"/>
          <w:highlight w:val="none"/>
        </w:rPr>
        <w:t>3.评标具体方法和标准</w:t>
      </w:r>
      <w:bookmarkEnd w:id="78"/>
      <w:bookmarkEnd w:id="79"/>
    </w:p>
    <w:p w14:paraId="26F24222">
      <w:pPr>
        <w:widowControl w:val="0"/>
        <w:spacing w:line="60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评标委员会根据评标原则和办法对所有磋商文件进行集中审核，分别评价。</w:t>
      </w:r>
    </w:p>
    <w:p w14:paraId="1DBB1CE9">
      <w:pPr>
        <w:adjustRightInd w:val="0"/>
        <w:spacing w:line="600" w:lineRule="exact"/>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评审因素：首先应对投标企业的资格文件进行审查，不能通过初步审查的，其投标文件不再评审，通过初步审查的，其投标进入以下评标程序。</w:t>
      </w:r>
    </w:p>
    <w:p w14:paraId="2D5C27B5">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bookmarkStart w:id="80" w:name="_Toc22971"/>
      <w:bookmarkStart w:id="81" w:name="_Toc15290"/>
    </w:p>
    <w:p w14:paraId="47A12FAA">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71792F1B">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7CEF512F">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07444E96">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558FF6EE">
      <w:pPr>
        <w:pStyle w:val="21"/>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综合评分法评标办法</w:t>
      </w:r>
      <w:bookmarkEnd w:id="80"/>
      <w:bookmarkEnd w:id="81"/>
    </w:p>
    <w:p w14:paraId="5A9CB345">
      <w:pPr>
        <w:pStyle w:val="21"/>
        <w:spacing w:after="0" w:line="600" w:lineRule="exact"/>
        <w:ind w:left="400" w:firstLine="482"/>
        <w:jc w:val="center"/>
        <w:rPr>
          <w:rFonts w:hint="eastAsia" w:asciiTheme="minorEastAsia" w:hAnsiTheme="minorEastAsia" w:eastAsiaTheme="minorEastAsia" w:cstheme="minorEastAsia"/>
          <w:b/>
          <w:bCs/>
          <w:color w:val="auto"/>
          <w:sz w:val="24"/>
          <w:szCs w:val="24"/>
          <w:highlight w:val="none"/>
        </w:rPr>
      </w:pPr>
    </w:p>
    <w:tbl>
      <w:tblPr>
        <w:tblStyle w:val="2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592"/>
        <w:gridCol w:w="6451"/>
      </w:tblGrid>
      <w:tr w14:paraId="1D30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495986AF">
            <w:pPr>
              <w:widowControl/>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kern w:val="0"/>
                <w:sz w:val="24"/>
              </w:rPr>
              <w:t>条款内容</w:t>
            </w:r>
          </w:p>
        </w:tc>
        <w:tc>
          <w:tcPr>
            <w:tcW w:w="6451" w:type="dxa"/>
            <w:tcBorders>
              <w:top w:val="single" w:color="auto" w:sz="4" w:space="0"/>
              <w:left w:val="nil"/>
              <w:bottom w:val="single" w:color="auto" w:sz="4" w:space="0"/>
              <w:right w:val="single" w:color="auto" w:sz="4" w:space="0"/>
            </w:tcBorders>
            <w:vAlign w:val="center"/>
          </w:tcPr>
          <w:p w14:paraId="50F55F0A">
            <w:pPr>
              <w:widowControl/>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rPr>
              <w:t>编列内容</w:t>
            </w:r>
          </w:p>
        </w:tc>
      </w:tr>
      <w:tr w14:paraId="0FC6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1F769FAE">
            <w:pPr>
              <w:widowControl/>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分值构成（总分100分）</w:t>
            </w:r>
          </w:p>
        </w:tc>
        <w:tc>
          <w:tcPr>
            <w:tcW w:w="6451" w:type="dxa"/>
            <w:tcBorders>
              <w:top w:val="single" w:color="auto" w:sz="4" w:space="0"/>
              <w:left w:val="nil"/>
              <w:bottom w:val="single" w:color="auto" w:sz="4" w:space="0"/>
              <w:right w:val="single" w:color="auto" w:sz="4" w:space="0"/>
            </w:tcBorders>
            <w:vAlign w:val="center"/>
          </w:tcPr>
          <w:p w14:paraId="5425521F">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lang w:val="en-US" w:eastAsia="zh-CN"/>
              </w:rPr>
              <w:t>报价</w:t>
            </w:r>
            <w:r>
              <w:rPr>
                <w:rFonts w:hint="eastAsia" w:ascii="宋体" w:hAnsi="宋体" w:eastAsia="宋体" w:cs="宋体"/>
                <w:sz w:val="24"/>
              </w:rPr>
              <w:t>部分：30分</w:t>
            </w:r>
          </w:p>
          <w:p w14:paraId="4CEB660C">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技术部分：50分</w:t>
            </w:r>
          </w:p>
          <w:p w14:paraId="6EEF9282">
            <w:pPr>
              <w:widowControl/>
              <w:adjustRightInd w:val="0"/>
              <w:snapToGrid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lang w:val="en-US" w:eastAsia="zh-CN"/>
              </w:rPr>
              <w:t>商务</w:t>
            </w:r>
            <w:r>
              <w:rPr>
                <w:rFonts w:hint="eastAsia" w:ascii="宋体" w:hAnsi="宋体" w:eastAsia="宋体" w:cs="宋体"/>
                <w:sz w:val="24"/>
              </w:rPr>
              <w:t>部分：20分</w:t>
            </w:r>
          </w:p>
        </w:tc>
      </w:tr>
      <w:tr w14:paraId="5168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55EEE308">
            <w:pPr>
              <w:widowControl/>
              <w:spacing w:line="360" w:lineRule="auto"/>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招标采购预算</w:t>
            </w:r>
          </w:p>
        </w:tc>
        <w:tc>
          <w:tcPr>
            <w:tcW w:w="6451" w:type="dxa"/>
            <w:tcBorders>
              <w:top w:val="single" w:color="auto" w:sz="4" w:space="0"/>
              <w:left w:val="nil"/>
              <w:bottom w:val="single" w:color="auto" w:sz="4" w:space="0"/>
              <w:right w:val="single" w:color="auto" w:sz="4" w:space="0"/>
            </w:tcBorders>
            <w:vAlign w:val="center"/>
          </w:tcPr>
          <w:p w14:paraId="75354315">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本项目设招标采购预算，响应人的总报价超出采购预算的</w:t>
            </w:r>
            <w:r>
              <w:rPr>
                <w:rFonts w:hint="eastAsia" w:ascii="宋体" w:hAnsi="宋体" w:eastAsia="宋体" w:cs="宋体"/>
                <w:bCs/>
                <w:sz w:val="24"/>
              </w:rPr>
              <w:t>采购人不予接受且</w:t>
            </w:r>
            <w:r>
              <w:rPr>
                <w:rFonts w:hint="eastAsia" w:ascii="宋体" w:hAnsi="宋体" w:eastAsia="宋体" w:cs="宋体"/>
                <w:sz w:val="24"/>
              </w:rPr>
              <w:t>按无效标处理。</w:t>
            </w:r>
          </w:p>
        </w:tc>
      </w:tr>
      <w:tr w14:paraId="57D5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14:paraId="02A7AF85">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评标基准值计算</w:t>
            </w:r>
          </w:p>
          <w:p w14:paraId="6BE560D8">
            <w:pPr>
              <w:widowControl/>
              <w:spacing w:line="360" w:lineRule="auto"/>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方法</w:t>
            </w:r>
          </w:p>
        </w:tc>
        <w:tc>
          <w:tcPr>
            <w:tcW w:w="6451" w:type="dxa"/>
            <w:tcBorders>
              <w:top w:val="single" w:color="auto" w:sz="4" w:space="0"/>
              <w:left w:val="nil"/>
              <w:bottom w:val="single" w:color="auto" w:sz="4" w:space="0"/>
              <w:right w:val="single" w:color="auto" w:sz="4" w:space="0"/>
            </w:tcBorders>
            <w:vAlign w:val="center"/>
          </w:tcPr>
          <w:p w14:paraId="582D7FCB">
            <w:pPr>
              <w:widowControl/>
              <w:spacing w:line="360" w:lineRule="auto"/>
              <w:textAlignment w:val="baseline"/>
              <w:rPr>
                <w:rFonts w:ascii="宋体" w:hAnsi="宋体" w:eastAsia="宋体" w:cs="宋体"/>
                <w:sz w:val="24"/>
              </w:rPr>
            </w:pPr>
            <w:r>
              <w:rPr>
                <w:rFonts w:hint="eastAsia" w:ascii="宋体" w:hAnsi="宋体" w:eastAsia="宋体" w:cs="宋体"/>
                <w:sz w:val="24"/>
              </w:rPr>
              <w:t>1、低于采购预算且通过初步评审的有效响应人报价为有效报价。</w:t>
            </w:r>
          </w:p>
          <w:p w14:paraId="7E10D46F">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2、评标基准价=满足招标文件要求的最低有效报价为基准价</w:t>
            </w:r>
          </w:p>
        </w:tc>
      </w:tr>
      <w:tr w14:paraId="4FD4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36" w:type="dxa"/>
            <w:tcBorders>
              <w:top w:val="single" w:color="auto" w:sz="4" w:space="0"/>
              <w:left w:val="single" w:color="auto" w:sz="4" w:space="0"/>
              <w:bottom w:val="single" w:color="auto" w:sz="4" w:space="0"/>
              <w:right w:val="single" w:color="auto" w:sz="4" w:space="0"/>
            </w:tcBorders>
            <w:vAlign w:val="center"/>
          </w:tcPr>
          <w:p w14:paraId="4668C4AC">
            <w:pPr>
              <w:widowControl/>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rPr>
              <w:t>评审项</w:t>
            </w:r>
          </w:p>
        </w:tc>
        <w:tc>
          <w:tcPr>
            <w:tcW w:w="1592" w:type="dxa"/>
            <w:tcBorders>
              <w:top w:val="single" w:color="auto" w:sz="4" w:space="0"/>
              <w:left w:val="nil"/>
              <w:bottom w:val="single" w:color="auto" w:sz="4" w:space="0"/>
              <w:right w:val="single" w:color="auto" w:sz="4" w:space="0"/>
            </w:tcBorders>
            <w:vAlign w:val="center"/>
          </w:tcPr>
          <w:p w14:paraId="4983CC2E">
            <w:pPr>
              <w:widowControl/>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rPr>
              <w:t>编列内容</w:t>
            </w:r>
          </w:p>
        </w:tc>
        <w:tc>
          <w:tcPr>
            <w:tcW w:w="6451" w:type="dxa"/>
            <w:tcBorders>
              <w:top w:val="single" w:color="auto" w:sz="4" w:space="0"/>
              <w:left w:val="nil"/>
              <w:bottom w:val="single" w:color="auto" w:sz="4" w:space="0"/>
              <w:right w:val="single" w:color="auto" w:sz="4" w:space="0"/>
            </w:tcBorders>
            <w:vAlign w:val="center"/>
          </w:tcPr>
          <w:p w14:paraId="043BE2E7">
            <w:pPr>
              <w:widowControl/>
              <w:autoSpaceDE w:val="0"/>
              <w:autoSpaceDN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kern w:val="0"/>
                <w:sz w:val="24"/>
              </w:rPr>
              <w:t>评审方法</w:t>
            </w:r>
          </w:p>
        </w:tc>
      </w:tr>
      <w:tr w14:paraId="594F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336" w:type="dxa"/>
            <w:tcBorders>
              <w:top w:val="single" w:color="auto" w:sz="4" w:space="0"/>
              <w:left w:val="single" w:color="auto" w:sz="4" w:space="0"/>
              <w:bottom w:val="single" w:color="auto" w:sz="4" w:space="0"/>
              <w:right w:val="single" w:color="auto" w:sz="4" w:space="0"/>
            </w:tcBorders>
            <w:vAlign w:val="center"/>
          </w:tcPr>
          <w:p w14:paraId="133B7EBD">
            <w:pPr>
              <w:widowControl/>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宋体" w:hAnsi="宋体" w:cs="宋体"/>
                <w:sz w:val="24"/>
                <w:lang w:eastAsia="zh-CN"/>
              </w:rPr>
              <w:t>磋商</w:t>
            </w:r>
            <w:r>
              <w:rPr>
                <w:rFonts w:hint="eastAsia" w:ascii="宋体" w:hAnsi="宋体" w:eastAsia="宋体" w:cs="宋体"/>
                <w:sz w:val="24"/>
              </w:rPr>
              <w:t>报价</w:t>
            </w:r>
            <w:bookmarkStart w:id="652" w:name="_GoBack"/>
            <w:bookmarkEnd w:id="652"/>
            <w:r>
              <w:rPr>
                <w:rFonts w:hint="eastAsia" w:ascii="宋体" w:hAnsi="宋体" w:eastAsia="宋体" w:cs="宋体"/>
                <w:sz w:val="24"/>
              </w:rPr>
              <w:t>（30分）</w:t>
            </w:r>
          </w:p>
        </w:tc>
        <w:tc>
          <w:tcPr>
            <w:tcW w:w="1592" w:type="dxa"/>
            <w:tcBorders>
              <w:top w:val="single" w:color="auto" w:sz="4" w:space="0"/>
              <w:left w:val="nil"/>
              <w:bottom w:val="single" w:color="auto" w:sz="4" w:space="0"/>
              <w:right w:val="single" w:color="auto" w:sz="4" w:space="0"/>
            </w:tcBorders>
            <w:vAlign w:val="center"/>
          </w:tcPr>
          <w:p w14:paraId="2809CFD0">
            <w:pPr>
              <w:widowControl/>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宋体" w:hAnsi="宋体" w:cs="宋体"/>
                <w:sz w:val="24"/>
                <w:lang w:eastAsia="zh-CN"/>
              </w:rPr>
              <w:t>磋商</w:t>
            </w:r>
            <w:r>
              <w:rPr>
                <w:rFonts w:hint="eastAsia" w:ascii="宋体" w:hAnsi="宋体" w:eastAsia="宋体" w:cs="宋体"/>
                <w:sz w:val="24"/>
              </w:rPr>
              <w:t>报价</w:t>
            </w:r>
          </w:p>
        </w:tc>
        <w:tc>
          <w:tcPr>
            <w:tcW w:w="6451" w:type="dxa"/>
            <w:tcBorders>
              <w:top w:val="single" w:color="auto" w:sz="4" w:space="0"/>
              <w:left w:val="nil"/>
              <w:bottom w:val="single" w:color="auto" w:sz="4" w:space="0"/>
              <w:right w:val="single" w:color="auto" w:sz="4" w:space="0"/>
            </w:tcBorders>
            <w:vAlign w:val="center"/>
          </w:tcPr>
          <w:p w14:paraId="53CEA8CA">
            <w:pPr>
              <w:widowControl/>
              <w:spacing w:line="360" w:lineRule="auto"/>
              <w:textAlignment w:val="baseline"/>
              <w:rPr>
                <w:rFonts w:ascii="宋体" w:hAnsi="宋体" w:eastAsia="宋体" w:cs="宋体"/>
                <w:sz w:val="24"/>
              </w:rPr>
            </w:pPr>
            <w:r>
              <w:rPr>
                <w:rFonts w:hint="eastAsia" w:ascii="宋体" w:hAnsi="宋体" w:eastAsia="宋体" w:cs="宋体"/>
                <w:sz w:val="24"/>
              </w:rPr>
              <w:t>1、价格分采用低价优先法计算，即满足磋商文件通过资格性和符合性审查且价格最低的投标报价为评标基准价，其价格得分为满分30分。</w:t>
            </w:r>
          </w:p>
          <w:p w14:paraId="3FEBD4A6">
            <w:pPr>
              <w:widowControl/>
              <w:spacing w:line="360" w:lineRule="auto"/>
              <w:textAlignment w:val="baseline"/>
              <w:rPr>
                <w:rFonts w:ascii="宋体" w:hAnsi="宋体" w:eastAsia="宋体" w:cs="宋体"/>
                <w:sz w:val="24"/>
              </w:rPr>
            </w:pPr>
            <w:r>
              <w:rPr>
                <w:rFonts w:hint="eastAsia" w:ascii="宋体" w:hAnsi="宋体" w:eastAsia="宋体" w:cs="宋体"/>
                <w:sz w:val="24"/>
              </w:rPr>
              <w:t>2、其他响应人的价格分统一按照下列公式计算：</w:t>
            </w:r>
          </w:p>
          <w:p w14:paraId="460F7ED4">
            <w:pPr>
              <w:widowControl/>
              <w:spacing w:line="360" w:lineRule="auto"/>
              <w:textAlignment w:val="baseline"/>
              <w:rPr>
                <w:rFonts w:ascii="宋体" w:hAnsi="宋体" w:eastAsia="宋体" w:cs="宋体"/>
                <w:sz w:val="24"/>
              </w:rPr>
            </w:pPr>
            <w:r>
              <w:rPr>
                <w:rFonts w:hint="eastAsia" w:ascii="宋体" w:hAnsi="宋体" w:eastAsia="宋体" w:cs="宋体"/>
                <w:sz w:val="24"/>
              </w:rPr>
              <w:t>投标报价得分=(评标基准价／投标报价)×30%*100</w:t>
            </w:r>
          </w:p>
          <w:p w14:paraId="3BCDA14C">
            <w:pPr>
              <w:widowControl/>
              <w:spacing w:line="360" w:lineRule="auto"/>
              <w:textAlignment w:val="baseline"/>
              <w:rPr>
                <w:rFonts w:hint="eastAsia" w:ascii="宋体" w:hAnsi="宋体" w:eastAsia="宋体" w:cs="宋体"/>
                <w:sz w:val="24"/>
              </w:rPr>
            </w:pPr>
            <w:r>
              <w:rPr>
                <w:rFonts w:hint="eastAsia" w:ascii="宋体" w:hAnsi="宋体" w:eastAsia="宋体" w:cs="宋体"/>
                <w:sz w:val="24"/>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p w14:paraId="6D8557EC">
            <w:pPr>
              <w:widowControl/>
              <w:spacing w:line="360" w:lineRule="auto"/>
              <w:textAlignment w:val="baseline"/>
              <w:rPr>
                <w:rFonts w:hint="eastAsia" w:ascii="宋体" w:hAnsi="宋体" w:eastAsia="宋体" w:cs="宋体"/>
                <w:sz w:val="24"/>
              </w:rPr>
            </w:pPr>
            <w:r>
              <w:rPr>
                <w:rFonts w:hint="eastAsia" w:ascii="宋体" w:hAnsi="宋体" w:eastAsia="宋体" w:cs="宋体"/>
                <w:sz w:val="24"/>
              </w:rPr>
              <w:t>3、超出采购人预算价的响应报价为无效报价。</w:t>
            </w:r>
          </w:p>
          <w:p w14:paraId="47B583BD">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注：价格分计算保留小数点后二位。在评标过程中，磋商小组发现投标人的报价明显低于成本价时或明显低于其他通过初步审查投标人的报价，有可能影响产品质量或者不能诚信履约的，磋商小组可向该投标人提出询问，要求该投标人作出书面说明并提供相关证明材料。投标人不能合理说明及不能提供相关证明材料的，磋商小组认定该投标人以低于成本价恶意竞标，其投标作废标处理。</w:t>
            </w:r>
          </w:p>
        </w:tc>
      </w:tr>
      <w:tr w14:paraId="6EDD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36" w:type="dxa"/>
            <w:vMerge w:val="restart"/>
            <w:tcBorders>
              <w:top w:val="single" w:color="auto" w:sz="4" w:space="0"/>
              <w:left w:val="single" w:color="auto" w:sz="4" w:space="0"/>
              <w:right w:val="single" w:color="auto" w:sz="4" w:space="0"/>
            </w:tcBorders>
            <w:vAlign w:val="center"/>
          </w:tcPr>
          <w:p w14:paraId="0388892E">
            <w:pPr>
              <w:widowControl/>
              <w:spacing w:line="360" w:lineRule="auto"/>
              <w:jc w:val="center"/>
              <w:rPr>
                <w:rFonts w:ascii="宋体" w:hAnsi="宋体" w:eastAsia="宋体" w:cs="宋体"/>
                <w:sz w:val="24"/>
              </w:rPr>
            </w:pPr>
          </w:p>
          <w:p w14:paraId="3CED4785">
            <w:pPr>
              <w:widowControl/>
              <w:wordWrap w:val="0"/>
              <w:spacing w:line="360" w:lineRule="auto"/>
              <w:jc w:val="center"/>
              <w:rPr>
                <w:rFonts w:ascii="宋体" w:hAnsi="宋体" w:eastAsia="宋体" w:cs="宋体"/>
                <w:sz w:val="24"/>
              </w:rPr>
            </w:pPr>
          </w:p>
          <w:p w14:paraId="47FF6656">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技术部分（50分）</w:t>
            </w:r>
          </w:p>
          <w:p w14:paraId="346FB6BF">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tcBorders>
              <w:top w:val="single" w:color="auto" w:sz="4" w:space="0"/>
              <w:left w:val="single" w:color="auto" w:sz="4" w:space="0"/>
              <w:right w:val="single" w:color="auto" w:sz="4" w:space="0"/>
            </w:tcBorders>
            <w:vAlign w:val="center"/>
          </w:tcPr>
          <w:p w14:paraId="7C336374">
            <w:pPr>
              <w:widowControl/>
              <w:spacing w:line="360" w:lineRule="auto"/>
              <w:jc w:val="left"/>
              <w:textAlignment w:val="baseline"/>
              <w:rPr>
                <w:rFonts w:hint="eastAsia" w:asciiTheme="minorEastAsia" w:hAnsiTheme="minorEastAsia" w:eastAsiaTheme="minorEastAsia" w:cstheme="minorEastAsia"/>
                <w:color w:val="auto"/>
                <w:kern w:val="2"/>
                <w:sz w:val="24"/>
                <w:szCs w:val="24"/>
                <w:highlight w:val="none"/>
                <w:lang w:val="en-US" w:eastAsia="zh-CN"/>
              </w:rPr>
            </w:pPr>
            <w:r>
              <w:rPr>
                <w:rFonts w:hint="eastAsia" w:ascii="宋体" w:hAnsi="宋体" w:eastAsia="宋体" w:cs="宋体"/>
                <w:sz w:val="24"/>
              </w:rPr>
              <w:t>内容完整性（0-4分）</w:t>
            </w:r>
          </w:p>
        </w:tc>
        <w:tc>
          <w:tcPr>
            <w:tcW w:w="6451" w:type="dxa"/>
            <w:tcBorders>
              <w:top w:val="single" w:color="auto" w:sz="4" w:space="0"/>
              <w:left w:val="nil"/>
              <w:right w:val="single" w:color="auto" w:sz="4" w:space="0"/>
            </w:tcBorders>
            <w:vAlign w:val="center"/>
          </w:tcPr>
          <w:p w14:paraId="2AEE256A">
            <w:pPr>
              <w:widowControl/>
              <w:spacing w:line="360" w:lineRule="auto"/>
              <w:textAlignment w:val="baseline"/>
              <w:rPr>
                <w:rFonts w:ascii="宋体" w:hAnsi="宋体" w:eastAsia="宋体" w:cs="宋体"/>
                <w:sz w:val="24"/>
              </w:rPr>
            </w:pPr>
            <w:r>
              <w:rPr>
                <w:rFonts w:hint="eastAsia" w:ascii="宋体" w:hAnsi="宋体" w:eastAsia="宋体" w:cs="宋体"/>
                <w:sz w:val="24"/>
              </w:rPr>
              <w:t>响应文件编制的主要内容完整、科学、对各专业工程叙述切实可行的得4分；</w:t>
            </w:r>
          </w:p>
          <w:p w14:paraId="4D9DC912">
            <w:pPr>
              <w:widowControl/>
              <w:spacing w:line="360" w:lineRule="auto"/>
              <w:textAlignment w:val="baseline"/>
              <w:rPr>
                <w:rFonts w:ascii="宋体" w:hAnsi="宋体" w:eastAsia="宋体" w:cs="宋体"/>
                <w:sz w:val="24"/>
              </w:rPr>
            </w:pPr>
            <w:r>
              <w:rPr>
                <w:rFonts w:hint="eastAsia" w:ascii="宋体" w:hAnsi="宋体" w:eastAsia="宋体" w:cs="宋体"/>
                <w:sz w:val="24"/>
              </w:rPr>
              <w:t>响应文件主要内容大致完整，满足磋商文件要求得3分；</w:t>
            </w:r>
          </w:p>
          <w:p w14:paraId="016EE62B">
            <w:pPr>
              <w:widowControl/>
              <w:spacing w:line="360" w:lineRule="auto"/>
              <w:textAlignment w:val="baseline"/>
              <w:rPr>
                <w:rFonts w:ascii="宋体" w:hAnsi="宋体" w:eastAsia="宋体" w:cs="宋体"/>
                <w:sz w:val="24"/>
              </w:rPr>
            </w:pPr>
            <w:r>
              <w:rPr>
                <w:rFonts w:hint="eastAsia" w:ascii="宋体" w:hAnsi="宋体" w:eastAsia="宋体" w:cs="宋体"/>
                <w:sz w:val="24"/>
              </w:rPr>
              <w:t>响应文件基本满足磋商文件要求的得2分；</w:t>
            </w:r>
          </w:p>
          <w:p w14:paraId="54A8E7F0">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不符合磋商文件要求不得分。</w:t>
            </w:r>
          </w:p>
        </w:tc>
      </w:tr>
      <w:tr w14:paraId="4D1C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36" w:type="dxa"/>
            <w:vMerge w:val="continue"/>
            <w:tcBorders>
              <w:left w:val="single" w:color="auto" w:sz="4" w:space="0"/>
              <w:right w:val="single" w:color="auto" w:sz="4" w:space="0"/>
            </w:tcBorders>
            <w:vAlign w:val="center"/>
          </w:tcPr>
          <w:p w14:paraId="0D8A0346">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tcBorders>
              <w:top w:val="single" w:color="auto" w:sz="4" w:space="0"/>
              <w:left w:val="single" w:color="auto" w:sz="4" w:space="0"/>
              <w:right w:val="single" w:color="auto" w:sz="4" w:space="0"/>
            </w:tcBorders>
            <w:vAlign w:val="center"/>
          </w:tcPr>
          <w:p w14:paraId="2B64538A">
            <w:pPr>
              <w:widowControl/>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施工方案与技术措施（0-8分）</w:t>
            </w:r>
          </w:p>
        </w:tc>
        <w:tc>
          <w:tcPr>
            <w:tcW w:w="6451" w:type="dxa"/>
            <w:tcBorders>
              <w:top w:val="single" w:color="auto" w:sz="4" w:space="0"/>
              <w:left w:val="nil"/>
              <w:right w:val="single" w:color="auto" w:sz="4" w:space="0"/>
            </w:tcBorders>
            <w:vAlign w:val="center"/>
          </w:tcPr>
          <w:p w14:paraId="147248FF">
            <w:pPr>
              <w:widowControl/>
              <w:spacing w:line="360" w:lineRule="auto"/>
              <w:rPr>
                <w:rFonts w:ascii="宋体" w:hAnsi="宋体" w:eastAsia="宋体" w:cs="宋体"/>
                <w:sz w:val="24"/>
              </w:rPr>
            </w:pPr>
            <w:r>
              <w:rPr>
                <w:rFonts w:hint="eastAsia" w:ascii="宋体" w:hAnsi="宋体" w:eastAsia="宋体" w:cs="宋体"/>
                <w:sz w:val="24"/>
              </w:rPr>
              <w:t>施工方案(含工程特点、施工重点与难点、科学运用先进、合理的施工工艺、施工机械</w:t>
            </w:r>
            <w:r>
              <w:rPr>
                <w:rFonts w:hint="eastAsia" w:ascii="宋体" w:hAnsi="宋体" w:eastAsia="宋体" w:cs="宋体"/>
                <w:sz w:val="24"/>
                <w:lang w:val="en-US" w:eastAsia="zh-CN"/>
              </w:rPr>
              <w:t>等</w:t>
            </w:r>
            <w:r>
              <w:rPr>
                <w:rFonts w:hint="eastAsia" w:ascii="宋体" w:hAnsi="宋体" w:eastAsia="宋体" w:cs="宋体"/>
                <w:sz w:val="24"/>
              </w:rPr>
              <w:t>切合实际）总体安排完整合理、技术措施详细全面、可行，完全满足项目需求的得8分；</w:t>
            </w:r>
          </w:p>
          <w:p w14:paraId="4AC92397">
            <w:pPr>
              <w:widowControl/>
              <w:spacing w:line="360" w:lineRule="auto"/>
              <w:rPr>
                <w:rFonts w:ascii="宋体" w:hAnsi="宋体" w:eastAsia="宋体" w:cs="宋体"/>
                <w:sz w:val="24"/>
              </w:rPr>
            </w:pPr>
            <w:r>
              <w:rPr>
                <w:rFonts w:hint="eastAsia" w:ascii="宋体" w:hAnsi="宋体" w:eastAsia="宋体" w:cs="宋体"/>
                <w:sz w:val="24"/>
              </w:rPr>
              <w:t>施工方案安排大体上符合项目特点、施工工艺及机械符合施工要求得5分；</w:t>
            </w:r>
          </w:p>
          <w:p w14:paraId="4DF9B606">
            <w:pPr>
              <w:widowControl/>
              <w:spacing w:line="360" w:lineRule="auto"/>
              <w:rPr>
                <w:rFonts w:ascii="宋体" w:hAnsi="宋体" w:eastAsia="宋体" w:cs="宋体"/>
                <w:sz w:val="24"/>
              </w:rPr>
            </w:pPr>
            <w:r>
              <w:rPr>
                <w:rFonts w:hint="eastAsia" w:ascii="宋体" w:hAnsi="宋体" w:eastAsia="宋体" w:cs="宋体"/>
                <w:sz w:val="24"/>
              </w:rPr>
              <w:t>施工方案总体安排简略、欠完善的得2分 ；</w:t>
            </w:r>
          </w:p>
          <w:p w14:paraId="28002DBE">
            <w:pPr>
              <w:widowControl/>
              <w:spacing w:line="360" w:lineRule="auto"/>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缺项不能满足项目需求不得分</w:t>
            </w:r>
          </w:p>
        </w:tc>
      </w:tr>
      <w:tr w14:paraId="552A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6" w:type="dxa"/>
            <w:vMerge w:val="continue"/>
            <w:tcBorders>
              <w:left w:val="single" w:color="auto" w:sz="4" w:space="0"/>
              <w:right w:val="single" w:color="auto" w:sz="4" w:space="0"/>
            </w:tcBorders>
            <w:vAlign w:val="center"/>
          </w:tcPr>
          <w:p w14:paraId="6EC3DF1C">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tcBorders>
              <w:top w:val="single" w:color="auto" w:sz="4" w:space="0"/>
              <w:left w:val="single" w:color="auto" w:sz="4" w:space="0"/>
              <w:right w:val="single" w:color="auto" w:sz="4" w:space="0"/>
            </w:tcBorders>
            <w:vAlign w:val="center"/>
          </w:tcPr>
          <w:p w14:paraId="6CEA72FD">
            <w:pPr>
              <w:widowControl/>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质量管理体系与措施（0-8分）</w:t>
            </w:r>
          </w:p>
        </w:tc>
        <w:tc>
          <w:tcPr>
            <w:tcW w:w="6451" w:type="dxa"/>
            <w:tcBorders>
              <w:top w:val="single" w:color="auto" w:sz="4" w:space="0"/>
              <w:left w:val="nil"/>
              <w:right w:val="single" w:color="auto" w:sz="4" w:space="0"/>
            </w:tcBorders>
            <w:vAlign w:val="center"/>
          </w:tcPr>
          <w:p w14:paraId="43ABDD98">
            <w:pPr>
              <w:widowControl/>
              <w:spacing w:line="360" w:lineRule="auto"/>
              <w:rPr>
                <w:rFonts w:ascii="宋体" w:hAnsi="宋体" w:eastAsia="宋体" w:cs="宋体"/>
                <w:sz w:val="24"/>
              </w:rPr>
            </w:pPr>
            <w:r>
              <w:rPr>
                <w:rFonts w:hint="eastAsia" w:ascii="宋体" w:hAnsi="宋体" w:eastAsia="宋体" w:cs="宋体"/>
                <w:sz w:val="24"/>
              </w:rPr>
              <w:t>质量管理体系健全，质量管理组织机构形式合理，质量保证措施完整得力、经济、安全、切实可行的得8分；</w:t>
            </w:r>
          </w:p>
          <w:p w14:paraId="3C16A2B5">
            <w:pPr>
              <w:widowControl/>
              <w:spacing w:line="360" w:lineRule="auto"/>
              <w:rPr>
                <w:rFonts w:ascii="宋体" w:hAnsi="宋体" w:eastAsia="宋体" w:cs="宋体"/>
                <w:sz w:val="24"/>
              </w:rPr>
            </w:pPr>
            <w:r>
              <w:rPr>
                <w:rFonts w:hint="eastAsia" w:ascii="宋体" w:hAnsi="宋体" w:eastAsia="宋体" w:cs="宋体"/>
                <w:sz w:val="24"/>
              </w:rPr>
              <w:t>质量管理组织机构形式大体上合理，质量保证措施大致完整的得5分；</w:t>
            </w:r>
          </w:p>
          <w:p w14:paraId="40D9F26C">
            <w:pPr>
              <w:widowControl/>
              <w:spacing w:line="360" w:lineRule="auto"/>
              <w:rPr>
                <w:rFonts w:ascii="宋体" w:hAnsi="宋体" w:eastAsia="宋体" w:cs="宋体"/>
                <w:sz w:val="24"/>
              </w:rPr>
            </w:pPr>
            <w:r>
              <w:rPr>
                <w:rFonts w:hint="eastAsia" w:ascii="宋体" w:hAnsi="宋体" w:eastAsia="宋体" w:cs="宋体"/>
                <w:sz w:val="24"/>
              </w:rPr>
              <w:t>质量管理组织机构形式不太明确，措施简略、欠完善的得2分；</w:t>
            </w:r>
          </w:p>
          <w:p w14:paraId="411AAC8B">
            <w:pPr>
              <w:widowControl/>
              <w:spacing w:line="360" w:lineRule="auto"/>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有质量管理漏洞、不能满足采购需求的不得分</w:t>
            </w:r>
          </w:p>
        </w:tc>
      </w:tr>
      <w:tr w14:paraId="4A34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6" w:type="dxa"/>
            <w:vMerge w:val="continue"/>
            <w:tcBorders>
              <w:left w:val="single" w:color="auto" w:sz="4" w:space="0"/>
              <w:right w:val="single" w:color="auto" w:sz="4" w:space="0"/>
            </w:tcBorders>
            <w:vAlign w:val="center"/>
          </w:tcPr>
          <w:p w14:paraId="28464A9B">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tcBorders>
              <w:top w:val="single" w:color="auto" w:sz="4" w:space="0"/>
              <w:left w:val="single" w:color="auto" w:sz="4" w:space="0"/>
              <w:right w:val="single" w:color="auto" w:sz="4" w:space="0"/>
            </w:tcBorders>
            <w:vAlign w:val="center"/>
          </w:tcPr>
          <w:p w14:paraId="659906F0">
            <w:pPr>
              <w:widowControl/>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安全管理体系与措施（0-6分）</w:t>
            </w:r>
          </w:p>
        </w:tc>
        <w:tc>
          <w:tcPr>
            <w:tcW w:w="6451" w:type="dxa"/>
            <w:tcBorders>
              <w:top w:val="single" w:color="auto" w:sz="4" w:space="0"/>
              <w:left w:val="nil"/>
              <w:right w:val="single" w:color="auto" w:sz="4" w:space="0"/>
            </w:tcBorders>
            <w:vAlign w:val="center"/>
          </w:tcPr>
          <w:p w14:paraId="224068F4">
            <w:pPr>
              <w:widowControl/>
              <w:spacing w:line="360" w:lineRule="auto"/>
              <w:rPr>
                <w:rFonts w:ascii="宋体" w:hAnsi="宋体" w:eastAsia="宋体" w:cs="宋体"/>
                <w:sz w:val="24"/>
              </w:rPr>
            </w:pPr>
            <w:r>
              <w:rPr>
                <w:rFonts w:hint="eastAsia" w:ascii="宋体" w:hAnsi="宋体" w:eastAsia="宋体" w:cs="宋体"/>
                <w:sz w:val="24"/>
              </w:rPr>
              <w:t>安全管理体系、安全责任制和安全管理制度健全，根据工程特点、周边环境和施工工艺，正确识别现场重大危险源并有相应的安全防护管理措施，安全保证措施详细、全面、合理、可行、完全满足项目安全管理要求的得6分；</w:t>
            </w:r>
          </w:p>
          <w:p w14:paraId="50B11A95">
            <w:pPr>
              <w:widowControl/>
              <w:spacing w:line="360" w:lineRule="auto"/>
              <w:rPr>
                <w:rFonts w:ascii="宋体" w:hAnsi="宋体" w:eastAsia="宋体" w:cs="宋体"/>
                <w:sz w:val="24"/>
              </w:rPr>
            </w:pPr>
            <w:r>
              <w:rPr>
                <w:rFonts w:hint="eastAsia" w:ascii="宋体" w:hAnsi="宋体" w:eastAsia="宋体" w:cs="宋体"/>
                <w:sz w:val="24"/>
              </w:rPr>
              <w:t>安全管理体系和安全保证措施大致合理、安全管理制度较为可行的得4分 ；</w:t>
            </w:r>
          </w:p>
          <w:p w14:paraId="4B58CBA0">
            <w:pPr>
              <w:widowControl/>
              <w:spacing w:line="360" w:lineRule="auto"/>
              <w:rPr>
                <w:rFonts w:ascii="宋体" w:hAnsi="宋体" w:eastAsia="宋体" w:cs="宋体"/>
                <w:sz w:val="24"/>
              </w:rPr>
            </w:pPr>
            <w:r>
              <w:rPr>
                <w:rFonts w:hint="eastAsia" w:ascii="宋体" w:hAnsi="宋体" w:eastAsia="宋体" w:cs="宋体"/>
                <w:sz w:val="24"/>
              </w:rPr>
              <w:t>安全管理体系和措施简略、欠完善的得2分；</w:t>
            </w:r>
          </w:p>
          <w:p w14:paraId="7B05922F">
            <w:pPr>
              <w:widowControl/>
              <w:spacing w:line="360" w:lineRule="auto"/>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安全防护管理措施有漏洞的，不合理的不得分</w:t>
            </w:r>
          </w:p>
        </w:tc>
      </w:tr>
      <w:tr w14:paraId="3A84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36" w:type="dxa"/>
            <w:vMerge w:val="continue"/>
            <w:tcBorders>
              <w:left w:val="single" w:color="auto" w:sz="4" w:space="0"/>
              <w:right w:val="single" w:color="auto" w:sz="4" w:space="0"/>
            </w:tcBorders>
            <w:vAlign w:val="center"/>
          </w:tcPr>
          <w:p w14:paraId="7ABD3BC1">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0F093789">
            <w:pPr>
              <w:widowControl/>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工程进度计划与措施（0-5分）</w:t>
            </w:r>
          </w:p>
        </w:tc>
        <w:tc>
          <w:tcPr>
            <w:tcW w:w="6451" w:type="dxa"/>
            <w:tcBorders>
              <w:top w:val="single" w:color="auto" w:sz="4" w:space="0"/>
              <w:left w:val="nil"/>
              <w:bottom w:val="single" w:color="auto" w:sz="4" w:space="0"/>
              <w:right w:val="single" w:color="auto" w:sz="4" w:space="0"/>
            </w:tcBorders>
            <w:vAlign w:val="center"/>
          </w:tcPr>
          <w:p w14:paraId="5F37D98E">
            <w:pPr>
              <w:widowControl/>
              <w:spacing w:line="360" w:lineRule="auto"/>
              <w:rPr>
                <w:rFonts w:ascii="宋体" w:hAnsi="宋体" w:eastAsia="宋体" w:cs="宋体"/>
                <w:sz w:val="24"/>
              </w:rPr>
            </w:pPr>
            <w:r>
              <w:rPr>
                <w:rFonts w:hint="eastAsia" w:ascii="宋体" w:hAnsi="宋体" w:eastAsia="宋体" w:cs="宋体"/>
                <w:sz w:val="24"/>
              </w:rPr>
              <w:t>工期承诺优于磋商文件要求，工期保证措施科学、合理且有针对性的得5分；</w:t>
            </w:r>
          </w:p>
          <w:p w14:paraId="4ED6DAC0">
            <w:pPr>
              <w:widowControl/>
              <w:spacing w:line="360" w:lineRule="auto"/>
              <w:rPr>
                <w:rFonts w:ascii="宋体" w:hAnsi="宋体" w:eastAsia="宋体" w:cs="宋体"/>
                <w:sz w:val="24"/>
              </w:rPr>
            </w:pPr>
            <w:r>
              <w:rPr>
                <w:rFonts w:hint="eastAsia" w:ascii="宋体" w:hAnsi="宋体" w:eastAsia="宋体" w:cs="宋体"/>
                <w:sz w:val="24"/>
              </w:rPr>
              <w:t>工期承诺满足磋商文件要求，工期保证措施大致科学、合理、有针对性的得3分；</w:t>
            </w:r>
          </w:p>
          <w:p w14:paraId="584B0E35">
            <w:pPr>
              <w:widowControl/>
              <w:spacing w:line="360" w:lineRule="auto"/>
              <w:rPr>
                <w:rFonts w:ascii="宋体" w:hAnsi="宋体" w:eastAsia="宋体" w:cs="宋体"/>
                <w:sz w:val="24"/>
              </w:rPr>
            </w:pPr>
            <w:r>
              <w:rPr>
                <w:rFonts w:hint="eastAsia" w:ascii="宋体" w:hAnsi="宋体" w:eastAsia="宋体" w:cs="宋体"/>
                <w:sz w:val="24"/>
              </w:rPr>
              <w:t>工程进度计划简略、欠完善的得1分；</w:t>
            </w:r>
          </w:p>
          <w:p w14:paraId="7CC76422">
            <w:pPr>
              <w:widowControl/>
              <w:spacing w:line="360" w:lineRule="auto"/>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缺项不得分</w:t>
            </w:r>
          </w:p>
        </w:tc>
      </w:tr>
      <w:tr w14:paraId="1054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36" w:type="dxa"/>
            <w:vMerge w:val="continue"/>
            <w:tcBorders>
              <w:left w:val="single" w:color="auto" w:sz="4" w:space="0"/>
              <w:right w:val="single" w:color="auto" w:sz="4" w:space="0"/>
            </w:tcBorders>
            <w:vAlign w:val="center"/>
          </w:tcPr>
          <w:p w14:paraId="061976AF">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tcBorders>
              <w:top w:val="single" w:color="auto" w:sz="4" w:space="0"/>
              <w:left w:val="single" w:color="auto" w:sz="4" w:space="0"/>
              <w:bottom w:val="single" w:color="auto" w:sz="4" w:space="0"/>
              <w:right w:val="single" w:color="auto" w:sz="4" w:space="0"/>
            </w:tcBorders>
            <w:vAlign w:val="center"/>
          </w:tcPr>
          <w:p w14:paraId="5A7916C1">
            <w:pPr>
              <w:widowControl/>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资源配备计划（0-6分）</w:t>
            </w:r>
          </w:p>
        </w:tc>
        <w:tc>
          <w:tcPr>
            <w:tcW w:w="6451" w:type="dxa"/>
            <w:tcBorders>
              <w:top w:val="single" w:color="auto" w:sz="4" w:space="0"/>
              <w:left w:val="nil"/>
              <w:bottom w:val="single" w:color="auto" w:sz="4" w:space="0"/>
              <w:right w:val="single" w:color="auto" w:sz="4" w:space="0"/>
            </w:tcBorders>
            <w:vAlign w:val="center"/>
          </w:tcPr>
          <w:p w14:paraId="604D5E46">
            <w:pPr>
              <w:widowControl/>
              <w:spacing w:line="360" w:lineRule="auto"/>
              <w:rPr>
                <w:rFonts w:ascii="宋体" w:hAnsi="宋体" w:eastAsia="宋体" w:cs="宋体"/>
                <w:sz w:val="24"/>
              </w:rPr>
            </w:pPr>
            <w:r>
              <w:rPr>
                <w:rFonts w:hint="eastAsia" w:ascii="宋体" w:hAnsi="宋体" w:eastAsia="宋体" w:cs="宋体"/>
                <w:sz w:val="24"/>
              </w:rPr>
              <w:t>拟投入资源配备，根据机械设备配备计划、主要材料配备及进场计划表达、劳动力配备及进场计划表达完整齐全情况得6分；</w:t>
            </w:r>
          </w:p>
          <w:p w14:paraId="1805B711">
            <w:pPr>
              <w:widowControl/>
              <w:spacing w:line="360" w:lineRule="auto"/>
              <w:rPr>
                <w:rFonts w:ascii="宋体" w:hAnsi="宋体" w:eastAsia="宋体" w:cs="宋体"/>
                <w:sz w:val="24"/>
              </w:rPr>
            </w:pPr>
            <w:r>
              <w:rPr>
                <w:rFonts w:hint="eastAsia" w:ascii="宋体" w:hAnsi="宋体" w:eastAsia="宋体" w:cs="宋体"/>
                <w:sz w:val="24"/>
              </w:rPr>
              <w:t>根据机械设备配备计划、主要材料配备及进场计划表达、劳动力配备及进场计划基本满足项目要求的得4分；</w:t>
            </w:r>
          </w:p>
          <w:p w14:paraId="2F497CEC">
            <w:pPr>
              <w:widowControl/>
              <w:spacing w:line="360" w:lineRule="auto"/>
              <w:rPr>
                <w:rFonts w:ascii="宋体" w:hAnsi="宋体" w:eastAsia="宋体" w:cs="宋体"/>
                <w:sz w:val="24"/>
              </w:rPr>
            </w:pPr>
            <w:r>
              <w:rPr>
                <w:rFonts w:hint="eastAsia" w:ascii="宋体" w:hAnsi="宋体" w:eastAsia="宋体" w:cs="宋体"/>
                <w:sz w:val="24"/>
              </w:rPr>
              <w:t>根据机械设备配备计划、主要材料配备及进场计划表达、劳动力配备及进场计划简略、欠完善的得2分；</w:t>
            </w:r>
          </w:p>
          <w:p w14:paraId="1FBD240F">
            <w:pPr>
              <w:widowControl/>
              <w:spacing w:line="360" w:lineRule="auto"/>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缺项不得分</w:t>
            </w:r>
          </w:p>
        </w:tc>
      </w:tr>
      <w:tr w14:paraId="5392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36" w:type="dxa"/>
            <w:vMerge w:val="continue"/>
            <w:tcBorders>
              <w:left w:val="single" w:color="auto" w:sz="4" w:space="0"/>
              <w:right w:val="single" w:color="auto" w:sz="4" w:space="0"/>
            </w:tcBorders>
            <w:vAlign w:val="top"/>
          </w:tcPr>
          <w:p w14:paraId="69B81467">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tcBorders>
              <w:top w:val="single" w:color="auto" w:sz="4" w:space="0"/>
              <w:left w:val="single" w:color="auto" w:sz="4" w:space="0"/>
              <w:bottom w:val="single" w:color="auto" w:sz="4" w:space="0"/>
              <w:right w:val="single" w:color="auto" w:sz="4" w:space="0"/>
            </w:tcBorders>
            <w:vAlign w:val="top"/>
          </w:tcPr>
          <w:p w14:paraId="12C88BE2">
            <w:pPr>
              <w:widowControl/>
              <w:wordWrap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文明施工、环境保护措施（0-5分）</w:t>
            </w:r>
          </w:p>
        </w:tc>
        <w:tc>
          <w:tcPr>
            <w:tcW w:w="6451" w:type="dxa"/>
            <w:tcBorders>
              <w:top w:val="single" w:color="auto" w:sz="4" w:space="0"/>
              <w:left w:val="nil"/>
              <w:bottom w:val="single" w:color="auto" w:sz="4" w:space="0"/>
              <w:right w:val="single" w:color="auto" w:sz="4" w:space="0"/>
            </w:tcBorders>
            <w:vAlign w:val="center"/>
          </w:tcPr>
          <w:p w14:paraId="545E88AA">
            <w:pPr>
              <w:widowControl/>
              <w:spacing w:line="360" w:lineRule="auto"/>
              <w:rPr>
                <w:rFonts w:ascii="宋体" w:hAnsi="宋体" w:eastAsia="宋体" w:cs="宋体"/>
                <w:sz w:val="24"/>
              </w:rPr>
            </w:pPr>
            <w:r>
              <w:rPr>
                <w:rFonts w:hint="eastAsia" w:ascii="宋体" w:hAnsi="宋体" w:eastAsia="宋体" w:cs="宋体"/>
                <w:sz w:val="24"/>
              </w:rPr>
              <w:t>文明施工、环境保护管理体系及施工现场扬尘治理措施科学、合理、符合相关标准、规范、规程有具体的安全文明措施费用投入使用计划的，满足要求的得5分；</w:t>
            </w:r>
          </w:p>
          <w:p w14:paraId="0636C469">
            <w:pPr>
              <w:widowControl/>
              <w:spacing w:line="360" w:lineRule="auto"/>
              <w:rPr>
                <w:rFonts w:ascii="宋体" w:hAnsi="宋体" w:eastAsia="宋体" w:cs="宋体"/>
                <w:sz w:val="24"/>
              </w:rPr>
            </w:pPr>
            <w:r>
              <w:rPr>
                <w:rFonts w:hint="eastAsia" w:ascii="宋体" w:hAnsi="宋体" w:eastAsia="宋体" w:cs="宋体"/>
                <w:sz w:val="24"/>
              </w:rPr>
              <w:t>措施大致科学、合理、基本满足要求的得3分；</w:t>
            </w:r>
          </w:p>
          <w:p w14:paraId="318D78D9">
            <w:pPr>
              <w:widowControl/>
              <w:spacing w:line="360" w:lineRule="auto"/>
              <w:rPr>
                <w:rFonts w:ascii="宋体" w:hAnsi="宋体" w:eastAsia="宋体" w:cs="宋体"/>
                <w:sz w:val="24"/>
              </w:rPr>
            </w:pPr>
            <w:r>
              <w:rPr>
                <w:rFonts w:hint="eastAsia" w:ascii="宋体" w:hAnsi="宋体" w:eastAsia="宋体" w:cs="宋体"/>
                <w:sz w:val="24"/>
              </w:rPr>
              <w:t>措施简略、欠完善的得1分；</w:t>
            </w:r>
          </w:p>
          <w:p w14:paraId="58525801">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 xml:space="preserve">不提供不得分 </w:t>
            </w:r>
          </w:p>
        </w:tc>
      </w:tr>
      <w:tr w14:paraId="3800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36" w:type="dxa"/>
            <w:vMerge w:val="continue"/>
            <w:tcBorders>
              <w:left w:val="single" w:color="auto" w:sz="4" w:space="0"/>
              <w:right w:val="single" w:color="auto" w:sz="4" w:space="0"/>
            </w:tcBorders>
            <w:vAlign w:val="top"/>
          </w:tcPr>
          <w:p w14:paraId="30BE8061">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vMerge w:val="restart"/>
            <w:tcBorders>
              <w:bottom w:val="single" w:color="auto" w:sz="4" w:space="0"/>
            </w:tcBorders>
            <w:vAlign w:val="top"/>
          </w:tcPr>
          <w:p w14:paraId="26667EC8">
            <w:pPr>
              <w:widowControl/>
              <w:wordWrap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 xml:space="preserve">提高工效措施（0-2分） </w:t>
            </w:r>
          </w:p>
        </w:tc>
        <w:tc>
          <w:tcPr>
            <w:tcW w:w="6451" w:type="dxa"/>
            <w:tcBorders>
              <w:bottom w:val="single" w:color="auto" w:sz="4" w:space="0"/>
            </w:tcBorders>
            <w:vAlign w:val="center"/>
          </w:tcPr>
          <w:p w14:paraId="371C41CA">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 xml:space="preserve">在节能减排、绿色施工、工艺创新等方面针对本工程有具体措施或企业自有创新技术的得1分，不提供不得分；            </w:t>
            </w:r>
          </w:p>
        </w:tc>
      </w:tr>
      <w:tr w14:paraId="46AC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36" w:type="dxa"/>
            <w:vMerge w:val="continue"/>
            <w:tcBorders>
              <w:left w:val="single" w:color="auto" w:sz="4" w:space="0"/>
              <w:right w:val="single" w:color="auto" w:sz="4" w:space="0"/>
            </w:tcBorders>
            <w:vAlign w:val="top"/>
          </w:tcPr>
          <w:p w14:paraId="7629F163">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vMerge w:val="continue"/>
            <w:tcBorders>
              <w:top w:val="single" w:color="auto" w:sz="4" w:space="0"/>
              <w:left w:val="single" w:color="auto" w:sz="4" w:space="0"/>
              <w:bottom w:val="single" w:color="auto" w:sz="4" w:space="0"/>
              <w:right w:val="single" w:color="auto" w:sz="4" w:space="0"/>
            </w:tcBorders>
            <w:vAlign w:val="top"/>
          </w:tcPr>
          <w:p w14:paraId="332B1CA6">
            <w:pPr>
              <w:widowControl/>
              <w:wordWrap w:val="0"/>
              <w:spacing w:line="360" w:lineRule="auto"/>
              <w:jc w:val="left"/>
              <w:rPr>
                <w:rFonts w:hint="eastAsia" w:asciiTheme="minorEastAsia" w:hAnsiTheme="minorEastAsia" w:eastAsiaTheme="minorEastAsia" w:cstheme="minorEastAsia"/>
                <w:color w:val="auto"/>
                <w:kern w:val="2"/>
                <w:sz w:val="24"/>
                <w:szCs w:val="24"/>
                <w:highlight w:val="none"/>
              </w:rPr>
            </w:pPr>
          </w:p>
        </w:tc>
        <w:tc>
          <w:tcPr>
            <w:tcW w:w="6451" w:type="dxa"/>
            <w:tcBorders>
              <w:top w:val="single" w:color="auto" w:sz="4" w:space="0"/>
              <w:left w:val="single" w:color="auto" w:sz="4" w:space="0"/>
              <w:bottom w:val="single" w:color="auto" w:sz="4" w:space="0"/>
              <w:right w:val="single" w:color="auto" w:sz="4" w:space="0"/>
            </w:tcBorders>
            <w:vAlign w:val="center"/>
          </w:tcPr>
          <w:p w14:paraId="0B3CD531">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 xml:space="preserve">确保质量降低成本、缩短工期、减轻劳动强度、提高工效等方面措施科学、合理、可行性强满足要求的得1分，不提供不得分 </w:t>
            </w:r>
          </w:p>
        </w:tc>
      </w:tr>
      <w:tr w14:paraId="24FB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36" w:type="dxa"/>
            <w:vMerge w:val="continue"/>
            <w:tcBorders>
              <w:left w:val="single" w:color="auto" w:sz="4" w:space="0"/>
              <w:right w:val="single" w:color="auto" w:sz="4" w:space="0"/>
            </w:tcBorders>
            <w:vAlign w:val="top"/>
          </w:tcPr>
          <w:p w14:paraId="5A944C55">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tcBorders>
              <w:top w:val="single" w:color="auto" w:sz="4" w:space="0"/>
            </w:tcBorders>
            <w:vAlign w:val="center"/>
          </w:tcPr>
          <w:p w14:paraId="5F3E1116">
            <w:pPr>
              <w:widowControl/>
              <w:wordWrap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信息化管理（0-2分）</w:t>
            </w:r>
          </w:p>
        </w:tc>
        <w:tc>
          <w:tcPr>
            <w:tcW w:w="6451" w:type="dxa"/>
            <w:tcBorders>
              <w:top w:val="single" w:color="auto" w:sz="4" w:space="0"/>
              <w:right w:val="single" w:color="auto" w:sz="4" w:space="0"/>
            </w:tcBorders>
            <w:vAlign w:val="center"/>
          </w:tcPr>
          <w:p w14:paraId="3A19DC62">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lang w:eastAsia="zh-CN"/>
              </w:rPr>
            </w:pPr>
            <w:r>
              <w:rPr>
                <w:rFonts w:hint="eastAsia" w:ascii="宋体" w:hAnsi="宋体" w:eastAsia="宋体" w:cs="宋体"/>
                <w:sz w:val="24"/>
              </w:rPr>
              <w:t xml:space="preserve">企业具备信息化管理平台，能够使工程管理者对现场实施监控和数据处理的得2分，不提供不得分                                 </w:t>
            </w:r>
          </w:p>
        </w:tc>
      </w:tr>
      <w:tr w14:paraId="4BA4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6" w:type="dxa"/>
            <w:vMerge w:val="continue"/>
            <w:tcBorders>
              <w:left w:val="single" w:color="auto" w:sz="4" w:space="0"/>
              <w:right w:val="single" w:color="auto" w:sz="4" w:space="0"/>
            </w:tcBorders>
            <w:vAlign w:val="top"/>
          </w:tcPr>
          <w:p w14:paraId="0E97365A">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vAlign w:val="center"/>
          </w:tcPr>
          <w:p w14:paraId="27BCE6EB">
            <w:pPr>
              <w:widowControl/>
              <w:wordWrap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风险管理措施（0-4分）</w:t>
            </w:r>
          </w:p>
        </w:tc>
        <w:tc>
          <w:tcPr>
            <w:tcW w:w="6451" w:type="dxa"/>
            <w:vAlign w:val="center"/>
          </w:tcPr>
          <w:p w14:paraId="63D59410">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风险防控管理措施齐全、考虑周密、针对+</w:t>
            </w:r>
          </w:p>
          <w:p w14:paraId="3BC0AB6F">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 xml:space="preserve">性强，风险控制要点定位准确的，得4分;风险防控管理措施不能满足项目要求的，得1分。                                 </w:t>
            </w:r>
          </w:p>
        </w:tc>
      </w:tr>
      <w:tr w14:paraId="53CE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36" w:type="dxa"/>
            <w:vMerge w:val="restart"/>
            <w:tcBorders>
              <w:left w:val="single" w:color="auto" w:sz="4" w:space="0"/>
              <w:right w:val="single" w:color="auto" w:sz="4" w:space="0"/>
            </w:tcBorders>
            <w:vAlign w:val="top"/>
          </w:tcPr>
          <w:p w14:paraId="4E70B277">
            <w:pPr>
              <w:widowControl/>
              <w:spacing w:line="360" w:lineRule="auto"/>
              <w:textAlignment w:val="baseline"/>
              <w:rPr>
                <w:rFonts w:ascii="宋体" w:hAnsi="宋体" w:eastAsia="宋体" w:cs="宋体"/>
                <w:sz w:val="24"/>
              </w:rPr>
            </w:pPr>
          </w:p>
          <w:p w14:paraId="59B25708">
            <w:pPr>
              <w:widowControl/>
              <w:spacing w:line="360" w:lineRule="auto"/>
              <w:textAlignment w:val="baseline"/>
              <w:rPr>
                <w:rFonts w:ascii="宋体" w:hAnsi="宋体" w:eastAsia="宋体" w:cs="宋体"/>
                <w:sz w:val="24"/>
              </w:rPr>
            </w:pPr>
          </w:p>
          <w:p w14:paraId="2FA9078C">
            <w:pPr>
              <w:widowControl/>
              <w:spacing w:line="360" w:lineRule="auto"/>
              <w:jc w:val="center"/>
              <w:textAlignment w:val="baseline"/>
              <w:rPr>
                <w:rFonts w:ascii="宋体" w:hAnsi="宋体" w:eastAsia="宋体" w:cs="宋体"/>
                <w:sz w:val="24"/>
              </w:rPr>
            </w:pPr>
          </w:p>
          <w:p w14:paraId="0187595D">
            <w:pPr>
              <w:widowControl/>
              <w:spacing w:line="360" w:lineRule="auto"/>
              <w:jc w:val="center"/>
              <w:textAlignment w:val="baseline"/>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lang w:val="en-US" w:eastAsia="zh-CN"/>
              </w:rPr>
              <w:t>商务</w:t>
            </w:r>
            <w:r>
              <w:rPr>
                <w:rFonts w:hint="eastAsia" w:ascii="宋体" w:hAnsi="宋体" w:eastAsia="宋体" w:cs="宋体"/>
                <w:sz w:val="24"/>
              </w:rPr>
              <w:t>部分（20分）</w:t>
            </w:r>
          </w:p>
        </w:tc>
        <w:tc>
          <w:tcPr>
            <w:tcW w:w="1592" w:type="dxa"/>
            <w:vAlign w:val="center"/>
          </w:tcPr>
          <w:p w14:paraId="2C8F9D32">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rPr>
              <w:t>企业业绩</w:t>
            </w:r>
          </w:p>
          <w:p w14:paraId="36FE03F3">
            <w:pPr>
              <w:widowControl/>
              <w:tabs>
                <w:tab w:val="left" w:pos="9720"/>
              </w:tabs>
              <w:autoSpaceDE w:val="0"/>
              <w:autoSpaceDN w:val="0"/>
              <w:adjustRightInd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（0-6分）</w:t>
            </w:r>
          </w:p>
        </w:tc>
        <w:tc>
          <w:tcPr>
            <w:tcW w:w="6451" w:type="dxa"/>
            <w:vAlign w:val="center"/>
          </w:tcPr>
          <w:p w14:paraId="6C4C5612">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202</w:t>
            </w:r>
            <w:r>
              <w:rPr>
                <w:rFonts w:hint="eastAsia" w:ascii="宋体" w:hAnsi="宋体" w:cs="宋体"/>
                <w:sz w:val="24"/>
                <w:lang w:val="en-US" w:eastAsia="zh-CN"/>
              </w:rPr>
              <w:t>2</w:t>
            </w:r>
            <w:r>
              <w:rPr>
                <w:rFonts w:hint="eastAsia" w:ascii="宋体" w:hAnsi="宋体" w:eastAsia="宋体" w:cs="宋体"/>
                <w:sz w:val="24"/>
              </w:rPr>
              <w:t>年1月1日以来企业承担过的类似工程业绩（提供合同协议书</w:t>
            </w:r>
            <w:r>
              <w:rPr>
                <w:rFonts w:hint="eastAsia" w:ascii="宋体" w:hAnsi="宋体" w:eastAsia="宋体" w:cs="宋体"/>
                <w:sz w:val="24"/>
                <w:lang w:val="en-US" w:eastAsia="zh-CN"/>
              </w:rPr>
              <w:t>或</w:t>
            </w:r>
            <w:r>
              <w:rPr>
                <w:rFonts w:hint="eastAsia" w:ascii="宋体" w:hAnsi="宋体" w:eastAsia="宋体" w:cs="宋体"/>
                <w:sz w:val="24"/>
              </w:rPr>
              <w:t>中标通知书原件扫描件，时间以合同协议书签订时间为准，）每提供一项得</w:t>
            </w:r>
            <w:r>
              <w:rPr>
                <w:rFonts w:hint="eastAsia" w:ascii="宋体" w:hAnsi="宋体" w:cs="宋体"/>
                <w:sz w:val="24"/>
                <w:lang w:val="en-US" w:eastAsia="zh-CN"/>
              </w:rPr>
              <w:t>2</w:t>
            </w:r>
            <w:r>
              <w:rPr>
                <w:rFonts w:hint="eastAsia" w:ascii="宋体" w:hAnsi="宋体" w:eastAsia="宋体" w:cs="宋体"/>
                <w:sz w:val="24"/>
              </w:rPr>
              <w:t>分，最多得6分，不提供不得分；</w:t>
            </w:r>
          </w:p>
        </w:tc>
      </w:tr>
      <w:tr w14:paraId="4B9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336" w:type="dxa"/>
            <w:vMerge w:val="continue"/>
            <w:vAlign w:val="top"/>
          </w:tcPr>
          <w:p w14:paraId="276E1C45">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vAlign w:val="center"/>
          </w:tcPr>
          <w:p w14:paraId="503A705E">
            <w:pPr>
              <w:widowControl/>
              <w:tabs>
                <w:tab w:val="left" w:pos="9720"/>
              </w:tabs>
              <w:autoSpaceDE w:val="0"/>
              <w:autoSpaceDN w:val="0"/>
              <w:adjustRightInd w:val="0"/>
              <w:spacing w:line="360" w:lineRule="auto"/>
              <w:jc w:val="center"/>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拟配备人员（0-5分）</w:t>
            </w:r>
          </w:p>
        </w:tc>
        <w:tc>
          <w:tcPr>
            <w:tcW w:w="6451" w:type="dxa"/>
            <w:vAlign w:val="center"/>
          </w:tcPr>
          <w:p w14:paraId="589CB113">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项目组织机构人员齐全得5分,缺一项扣一分，扣完为止。（响应文件中附相应证件扫描件，且在有效期内）</w:t>
            </w:r>
          </w:p>
        </w:tc>
      </w:tr>
      <w:tr w14:paraId="3715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36" w:type="dxa"/>
            <w:vMerge w:val="continue"/>
            <w:vAlign w:val="top"/>
          </w:tcPr>
          <w:p w14:paraId="05B1F846">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vAlign w:val="center"/>
          </w:tcPr>
          <w:p w14:paraId="36152B84">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rPr>
            </w:pPr>
            <w:r>
              <w:rPr>
                <w:rFonts w:hint="eastAsia" w:ascii="宋体" w:hAnsi="宋体" w:eastAsia="宋体" w:cs="宋体"/>
                <w:sz w:val="24"/>
              </w:rPr>
              <w:t>履职尽责承诺（0-5分）</w:t>
            </w:r>
          </w:p>
        </w:tc>
        <w:tc>
          <w:tcPr>
            <w:tcW w:w="6451" w:type="dxa"/>
            <w:vAlign w:val="center"/>
          </w:tcPr>
          <w:p w14:paraId="2B223A88">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lang w:eastAsia="zh-CN"/>
              </w:rPr>
            </w:pPr>
            <w:r>
              <w:rPr>
                <w:rFonts w:hint="eastAsia" w:ascii="宋体" w:hAnsi="宋体" w:eastAsia="宋体" w:cs="宋体"/>
                <w:sz w:val="24"/>
              </w:rPr>
              <w:t xml:space="preserve">履职尽责承诺具有全面、详实、可行、合法有效的书面保证技术措施落实到位的承诺和落实不到位的处理承诺，其中包括各关键岗位人员（项目经理、技术负责人及相关技术岗位人员等）的在岗、更换等履职尽责承诺，提供承包商履约保证，技术保证措施及承诺全面、科学、合理符合项目实际需求的，得5分。技术保证措施及承诺不全面、不科学、不合理的，得3分。不提供则该项得 0 分。 </w:t>
            </w:r>
          </w:p>
        </w:tc>
      </w:tr>
      <w:tr w14:paraId="1E64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36" w:type="dxa"/>
            <w:vMerge w:val="continue"/>
            <w:vAlign w:val="top"/>
          </w:tcPr>
          <w:p w14:paraId="7EB3BB9F">
            <w:pPr>
              <w:widowControl/>
              <w:spacing w:line="360" w:lineRule="auto"/>
              <w:textAlignment w:val="baseline"/>
              <w:rPr>
                <w:rFonts w:hint="eastAsia" w:asciiTheme="minorEastAsia" w:hAnsiTheme="minorEastAsia" w:eastAsiaTheme="minorEastAsia" w:cstheme="minorEastAsia"/>
                <w:color w:val="auto"/>
                <w:kern w:val="2"/>
                <w:sz w:val="24"/>
                <w:szCs w:val="24"/>
                <w:highlight w:val="none"/>
              </w:rPr>
            </w:pPr>
          </w:p>
        </w:tc>
        <w:tc>
          <w:tcPr>
            <w:tcW w:w="1592" w:type="dxa"/>
            <w:vAlign w:val="top"/>
          </w:tcPr>
          <w:p w14:paraId="5350C986">
            <w:pPr>
              <w:widowControl/>
              <w:tabs>
                <w:tab w:val="left" w:pos="9720"/>
              </w:tabs>
              <w:autoSpaceDE w:val="0"/>
              <w:autoSpaceDN w:val="0"/>
              <w:adjustRightInd w:val="0"/>
              <w:spacing w:line="360" w:lineRule="auto"/>
              <w:jc w:val="left"/>
              <w:rPr>
                <w:rFonts w:ascii="宋体" w:hAnsi="宋体" w:eastAsia="宋体" w:cs="宋体"/>
                <w:sz w:val="24"/>
              </w:rPr>
            </w:pPr>
          </w:p>
          <w:p w14:paraId="2FF1E3F4">
            <w:pPr>
              <w:widowControl/>
              <w:tabs>
                <w:tab w:val="left" w:pos="9720"/>
              </w:tabs>
              <w:autoSpaceDE w:val="0"/>
              <w:autoSpaceDN w:val="0"/>
              <w:adjustRightInd w:val="0"/>
              <w:spacing w:line="360" w:lineRule="auto"/>
              <w:jc w:val="left"/>
              <w:rPr>
                <w:rFonts w:ascii="宋体" w:hAnsi="宋体" w:eastAsia="宋体" w:cs="宋体"/>
                <w:sz w:val="24"/>
              </w:rPr>
            </w:pPr>
          </w:p>
          <w:p w14:paraId="5E09BCEF">
            <w:pPr>
              <w:widowControl/>
              <w:tabs>
                <w:tab w:val="left" w:pos="9720"/>
              </w:tabs>
              <w:autoSpaceDE w:val="0"/>
              <w:autoSpaceDN w:val="0"/>
              <w:adjustRightInd w:val="0"/>
              <w:spacing w:line="360" w:lineRule="auto"/>
              <w:jc w:val="left"/>
              <w:rPr>
                <w:rFonts w:ascii="宋体" w:hAnsi="宋体" w:eastAsia="宋体" w:cs="宋体"/>
                <w:sz w:val="24"/>
              </w:rPr>
            </w:pPr>
          </w:p>
          <w:p w14:paraId="7299C5A3">
            <w:pPr>
              <w:widowControl/>
              <w:tabs>
                <w:tab w:val="left" w:pos="9720"/>
              </w:tabs>
              <w:autoSpaceDE w:val="0"/>
              <w:autoSpaceDN w:val="0"/>
              <w:adjustRightInd w:val="0"/>
              <w:spacing w:line="360" w:lineRule="auto"/>
              <w:jc w:val="left"/>
              <w:rPr>
                <w:rFonts w:ascii="宋体" w:hAnsi="宋体" w:eastAsia="宋体" w:cs="宋体"/>
                <w:sz w:val="24"/>
              </w:rPr>
            </w:pPr>
          </w:p>
          <w:p w14:paraId="6E78ECB0">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lang w:val="en-US" w:eastAsia="zh-CN"/>
              </w:rPr>
            </w:pPr>
            <w:r>
              <w:rPr>
                <w:rFonts w:hint="eastAsia" w:ascii="宋体" w:hAnsi="宋体" w:eastAsia="宋体" w:cs="宋体"/>
                <w:sz w:val="24"/>
              </w:rPr>
              <w:t>优惠条件的承诺（0-4分）</w:t>
            </w:r>
          </w:p>
        </w:tc>
        <w:tc>
          <w:tcPr>
            <w:tcW w:w="6451" w:type="dxa"/>
            <w:vAlign w:val="center"/>
          </w:tcPr>
          <w:p w14:paraId="5E3CE38E">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1、承诺严格按照相关规范等要求进行施工、替招标人排忧解难、协调周边关系，且有具体措施，替甲方排忧解难，协调周边关系承诺全面详细，且措施合理可行的，得2分;替甲方排忧解难，协调周边关系承诺不全面，且措施不合理、可行性有缺陷的，得1分，不提供则该项得0分;</w:t>
            </w:r>
          </w:p>
          <w:p w14:paraId="32F3906B">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lang w:val="en-US" w:eastAsia="zh-CN"/>
              </w:rPr>
            </w:pPr>
            <w:r>
              <w:rPr>
                <w:rFonts w:hint="eastAsia" w:ascii="宋体" w:hAnsi="宋体" w:eastAsia="宋体" w:cs="宋体"/>
                <w:sz w:val="24"/>
              </w:rPr>
              <w:t>2、保修期内、外服务措施能满足业主要求，服务方便, 服务制度良好、应急维修措施等方面进行综合比较。服务措施能满足业主要求，服务方便，服务制度良好，应急维修措施全面、详实的，为优，得2分；服务措施不能满足业主要求，服务不方便、不详实，为一般，得1分；缺项得0分；</w:t>
            </w:r>
          </w:p>
        </w:tc>
      </w:tr>
      <w:tr w14:paraId="702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379" w:type="dxa"/>
            <w:gridSpan w:val="3"/>
            <w:vAlign w:val="top"/>
          </w:tcPr>
          <w:p w14:paraId="53DB78E1">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响应人综合得分=商务标得分＋技术标得分＋综合标得分。</w:t>
            </w:r>
          </w:p>
          <w:p w14:paraId="624E5E4C">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磋商小组完成对技术标、商务标和综合标的汇总后取平均值作为该响应人的最终得分。</w:t>
            </w:r>
          </w:p>
          <w:p w14:paraId="76515716">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本办法计算过程中分值按四舍五入保留三位小数，结果按四舍五入保留两位小数。 响应人的报价应包含响应人所承诺的应达到的工程质量标准及其他承诺应达到的标准所包含的所有费用。</w:t>
            </w:r>
          </w:p>
          <w:p w14:paraId="5C320C90">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注：1、评标过程中涉及到资格审查、企业业绩等计分部分时，以响应人自行上传到响应文件中的相应内容为准。</w:t>
            </w:r>
          </w:p>
          <w:p w14:paraId="50D97D3A">
            <w:pPr>
              <w:widowControl/>
              <w:tabs>
                <w:tab w:val="left" w:pos="9720"/>
              </w:tabs>
              <w:autoSpaceDE w:val="0"/>
              <w:autoSpaceDN w:val="0"/>
              <w:adjustRightInd w:val="0"/>
              <w:spacing w:line="360" w:lineRule="auto"/>
              <w:jc w:val="left"/>
              <w:rPr>
                <w:rFonts w:hint="eastAsia" w:asciiTheme="minorEastAsia" w:hAnsiTheme="minorEastAsia" w:eastAsiaTheme="minorEastAsia" w:cstheme="minorEastAsia"/>
                <w:color w:val="auto"/>
                <w:kern w:val="2"/>
                <w:sz w:val="24"/>
                <w:szCs w:val="24"/>
                <w:highlight w:val="none"/>
                <w:lang w:val="en-US" w:eastAsia="zh-CN"/>
              </w:rPr>
            </w:pPr>
            <w:r>
              <w:rPr>
                <w:rFonts w:hint="eastAsia" w:ascii="宋体" w:hAnsi="宋体" w:eastAsia="宋体" w:cs="宋体"/>
                <w:sz w:val="24"/>
              </w:rPr>
              <w:t>2、评标开始后，不再接受任何补充材料。</w:t>
            </w:r>
          </w:p>
        </w:tc>
      </w:tr>
      <w:tr w14:paraId="5517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928" w:type="dxa"/>
            <w:gridSpan w:val="2"/>
            <w:vAlign w:val="center"/>
          </w:tcPr>
          <w:p w14:paraId="763E3E03">
            <w:pPr>
              <w:widowControl/>
              <w:autoSpaceDE w:val="0"/>
              <w:autoSpaceDN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rPr>
            </w:pPr>
            <w:r>
              <w:rPr>
                <w:rFonts w:hint="eastAsia" w:ascii="宋体" w:hAnsi="宋体" w:eastAsia="宋体" w:cs="宋体"/>
                <w:kern w:val="0"/>
                <w:sz w:val="24"/>
              </w:rPr>
              <w:t>条款内容</w:t>
            </w:r>
          </w:p>
        </w:tc>
        <w:tc>
          <w:tcPr>
            <w:tcW w:w="6451" w:type="dxa"/>
            <w:vAlign w:val="center"/>
          </w:tcPr>
          <w:p w14:paraId="137E1B12">
            <w:pPr>
              <w:widowControl/>
              <w:autoSpaceDE w:val="0"/>
              <w:autoSpaceDN w:val="0"/>
              <w:spacing w:line="360" w:lineRule="auto"/>
              <w:jc w:val="center"/>
            </w:pPr>
            <w:r>
              <w:rPr>
                <w:rFonts w:hint="eastAsia" w:ascii="宋体" w:hAnsi="宋体" w:eastAsia="宋体" w:cs="宋体"/>
                <w:sz w:val="24"/>
              </w:rPr>
              <w:t>编列内容</w:t>
            </w:r>
          </w:p>
        </w:tc>
      </w:tr>
    </w:tbl>
    <w:p w14:paraId="023E7266">
      <w:pPr>
        <w:rPr>
          <w:rFonts w:hint="eastAsia" w:asciiTheme="minorEastAsia" w:hAnsiTheme="minorEastAsia" w:eastAsiaTheme="minorEastAsia" w:cstheme="minorEastAsia"/>
          <w:b w:val="0"/>
          <w:bCs/>
          <w:color w:val="auto"/>
          <w:kern w:val="0"/>
          <w:sz w:val="24"/>
          <w:highlight w:val="none"/>
          <w:lang w:val="en-US" w:eastAsia="zh-CN"/>
        </w:rPr>
      </w:pPr>
      <w:r>
        <w:rPr>
          <w:rFonts w:hint="eastAsia" w:asciiTheme="minorEastAsia" w:hAnsiTheme="minorEastAsia" w:eastAsiaTheme="minorEastAsia" w:cstheme="minorEastAsia"/>
          <w:b/>
          <w:bCs w:val="0"/>
          <w:color w:val="auto"/>
          <w:kern w:val="0"/>
          <w:sz w:val="24"/>
          <w:highlight w:val="none"/>
          <w:lang w:val="en-US" w:eastAsia="zh-CN"/>
        </w:rPr>
        <w:t xml:space="preserve"> </w:t>
      </w:r>
      <w:r>
        <w:rPr>
          <w:rFonts w:hint="eastAsia" w:asciiTheme="minorEastAsia" w:hAnsiTheme="minorEastAsia" w:eastAsiaTheme="minorEastAsia" w:cstheme="minorEastAsia"/>
          <w:b w:val="0"/>
          <w:bCs/>
          <w:color w:val="auto"/>
          <w:kern w:val="0"/>
          <w:sz w:val="24"/>
          <w:highlight w:val="none"/>
          <w:lang w:val="en-US" w:eastAsia="zh-CN"/>
        </w:rPr>
        <w:t xml:space="preserve"> </w:t>
      </w:r>
    </w:p>
    <w:p w14:paraId="1537C04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1.评标方法</w:t>
      </w:r>
    </w:p>
    <w:p w14:paraId="68B3758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本次评标先进行资格审查。通过资格审查的单位进行下一步的综合得分评审。</w:t>
      </w:r>
      <w:r>
        <w:rPr>
          <w:rFonts w:hint="eastAsia" w:asciiTheme="minorEastAsia" w:hAnsiTheme="minorEastAsia" w:eastAsiaTheme="minorEastAsia" w:cstheme="minorEastAsia"/>
          <w:color w:val="auto"/>
          <w:sz w:val="24"/>
          <w:szCs w:val="24"/>
          <w:highlight w:val="none"/>
          <w:lang w:eastAsia="zh-CN"/>
        </w:rPr>
        <w:t>形式</w:t>
      </w:r>
      <w:r>
        <w:rPr>
          <w:rFonts w:hint="eastAsia" w:asciiTheme="minorEastAsia" w:hAnsiTheme="minorEastAsia" w:eastAsiaTheme="minorEastAsia" w:cstheme="minorEastAsia"/>
          <w:color w:val="auto"/>
          <w:sz w:val="24"/>
          <w:szCs w:val="24"/>
          <w:highlight w:val="none"/>
        </w:rPr>
        <w:t>评审、资格评审、响应性评审未合格的按无效标处理。</w:t>
      </w:r>
    </w:p>
    <w:p w14:paraId="1CDDDD44">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本次评标采用综合评估法。竞争性磋商小组对满足磋商文件实质性要求的响应文件，按照本章第 2.2款规定的评分标准进行打分，并按得分由高到低顺序推荐成交候选人，或根据采购人授权直接确定成交响应人，但报价低于国家规定的除外。</w:t>
      </w:r>
      <w:r>
        <w:rPr>
          <w:rFonts w:hint="eastAsia" w:asciiTheme="minorEastAsia" w:hAnsiTheme="minorEastAsia" w:eastAsiaTheme="minorEastAsia" w:cstheme="minorEastAsia"/>
          <w:b/>
          <w:color w:val="auto"/>
          <w:sz w:val="24"/>
          <w:szCs w:val="24"/>
          <w:highlight w:val="none"/>
        </w:rPr>
        <w:t>最终评分相等时，以最终报价低的优先；最终报价也相等的，由采购人自行确定</w:t>
      </w:r>
      <w:r>
        <w:rPr>
          <w:rFonts w:hint="eastAsia" w:asciiTheme="minorEastAsia" w:hAnsiTheme="minorEastAsia" w:eastAsiaTheme="minorEastAsia" w:cstheme="minorEastAsia"/>
          <w:color w:val="auto"/>
          <w:sz w:val="24"/>
          <w:szCs w:val="24"/>
          <w:highlight w:val="none"/>
        </w:rPr>
        <w:t xml:space="preserve">。 </w:t>
      </w:r>
    </w:p>
    <w:p w14:paraId="0E5A261A">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2" w:name="_Toc449367501"/>
      <w:r>
        <w:rPr>
          <w:rFonts w:hint="eastAsia" w:asciiTheme="minorEastAsia" w:hAnsiTheme="minorEastAsia" w:eastAsiaTheme="minorEastAsia" w:cstheme="minorEastAsia"/>
          <w:b/>
          <w:color w:val="auto"/>
          <w:sz w:val="24"/>
          <w:szCs w:val="24"/>
          <w:highlight w:val="none"/>
        </w:rPr>
        <w:t>2. 评审标准</w:t>
      </w:r>
      <w:bookmarkEnd w:id="82"/>
    </w:p>
    <w:p w14:paraId="0989716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2.1 初步评审标准 </w:t>
      </w:r>
    </w:p>
    <w:p w14:paraId="09A945F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2.1.1 形式评审标准：见评标办法前附表。 </w:t>
      </w:r>
    </w:p>
    <w:p w14:paraId="71C971A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2.1.2 资格评审标准：见评标办法前附表。 </w:t>
      </w:r>
    </w:p>
    <w:p w14:paraId="10F4B95D">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2.1.3 响应性评审标准：见评标办法前附表。 </w:t>
      </w:r>
    </w:p>
    <w:p w14:paraId="44284659">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2.2 分值构成与评分标准 </w:t>
      </w:r>
    </w:p>
    <w:p w14:paraId="4FA30C43">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 分值构成</w:t>
      </w:r>
    </w:p>
    <w:p w14:paraId="7CD8241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（1）报价部分：见评标办法前附表；</w:t>
      </w:r>
    </w:p>
    <w:p w14:paraId="3CEBF1B6">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（2）综合部分：见评标办法前附表；</w:t>
      </w:r>
    </w:p>
    <w:p w14:paraId="74B973D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（3）技术部分：见评标办法前附表；</w:t>
      </w:r>
    </w:p>
    <w:p w14:paraId="48E0C3D1">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2.2.4评分标准</w:t>
      </w:r>
    </w:p>
    <w:p w14:paraId="3AF1C65C">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（1）报价部分：见评标办法前附表；</w:t>
      </w:r>
    </w:p>
    <w:p w14:paraId="5B1179A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（2）综合部分：见评标办法前附表；</w:t>
      </w:r>
    </w:p>
    <w:p w14:paraId="60EBB360">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（3）技术部分：见评标办法前附表；</w:t>
      </w:r>
    </w:p>
    <w:p w14:paraId="271DD7A1">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3" w:name="_Toc449367502"/>
      <w:r>
        <w:rPr>
          <w:rFonts w:hint="eastAsia" w:asciiTheme="minorEastAsia" w:hAnsiTheme="minorEastAsia" w:eastAsiaTheme="minorEastAsia" w:cstheme="minorEastAsia"/>
          <w:b/>
          <w:color w:val="auto"/>
          <w:sz w:val="24"/>
          <w:szCs w:val="24"/>
          <w:highlight w:val="none"/>
        </w:rPr>
        <w:t>3.评标程序</w:t>
      </w:r>
      <w:bookmarkEnd w:id="83"/>
    </w:p>
    <w:p w14:paraId="1A30527D">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3.1 初步评审 </w:t>
      </w:r>
    </w:p>
    <w:p w14:paraId="55F77BE7">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3.1.1竞争性磋商小组依据本章第 2.1项规定的评审标准对响应文件进行初步评审。有一项不符合评审标准的，作废标处理。</w:t>
      </w:r>
    </w:p>
    <w:p w14:paraId="3F75E49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响应人有以下情形之一的，其投标作废标处理：</w:t>
      </w:r>
    </w:p>
    <w:p w14:paraId="6EF7FFF8">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（1）串通投标或弄虚作假或有其他违法行为的；</w:t>
      </w:r>
    </w:p>
    <w:p w14:paraId="20F402B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（2）不按竞争性磋商小组要求澄清、说明或补正的。</w:t>
      </w:r>
    </w:p>
    <w:p w14:paraId="520B6A3E">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投标报价有算术错误的，竞争性磋商小组按以下原则对报价进行修正，修正的价格经响应人书面确认后具有约束力。响应人不接受修正价格的，其投标作废标处理。响应文件中填报的投标报价、服务周期、质量目标前后不一致时，以磋商响应书中填报的相应内容为准。</w:t>
      </w:r>
    </w:p>
    <w:p w14:paraId="4B2E0641">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(1）响应文件中的大写金额与小写金额不一致的，以大写金额为准；</w:t>
      </w:r>
    </w:p>
    <w:p w14:paraId="5027C176">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(2）总价金额与依据单价计算出的结果不一致的，以单价金额为准修正总价，但单价金额小数点有明显错误的除外。</w:t>
      </w:r>
    </w:p>
    <w:p w14:paraId="4D22B19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3.2 详细评审 </w:t>
      </w:r>
    </w:p>
    <w:p w14:paraId="14EFD1C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竞争性磋商小组按本章第 2.2款规定的量化因素和分值进行打分，并计算出综合评估得分。</w:t>
      </w:r>
      <w:r>
        <w:rPr>
          <w:rFonts w:hint="eastAsia" w:asciiTheme="minorEastAsia" w:hAnsiTheme="minorEastAsia" w:eastAsiaTheme="minorEastAsia" w:cstheme="minorEastAsia"/>
          <w:b/>
          <w:color w:val="auto"/>
          <w:sz w:val="24"/>
          <w:szCs w:val="24"/>
          <w:highlight w:val="none"/>
        </w:rPr>
        <w:t>每个响应人最终得分为各评委打分的算术平均值。</w:t>
      </w:r>
    </w:p>
    <w:p w14:paraId="4FB89AE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(1）按本章第2.2.4(1）目规定的评审因素和分值对报价部分计算出得分A；</w:t>
      </w:r>
    </w:p>
    <w:p w14:paraId="274AB47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(2）按本章第2.2.4(2）目规定的评审因素和分值对商务部分计算出得分B；</w:t>
      </w:r>
    </w:p>
    <w:p w14:paraId="27237E4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(3）按本章第2.2.4(3）目规定的评审因素和分值对技术部分计算出得分C；</w:t>
      </w:r>
    </w:p>
    <w:p w14:paraId="174E7D4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评分分值计算保留小数点后两位，小数点后第三位“四舍五入”。</w:t>
      </w:r>
    </w:p>
    <w:p w14:paraId="44BEBE3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响应人得分=A 十B 十C 。</w:t>
      </w:r>
    </w:p>
    <w:p w14:paraId="24B01204">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1B35C2">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3.3 响应文件的澄清和补正 </w:t>
      </w:r>
    </w:p>
    <w:p w14:paraId="4FD0C89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14CF038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3.3.2澄清、说明和补正不得改变响应文件的实质性内容（算术性错误修正的除外）。响应人的书面澄清、说明和补正属于响应文件的组成部分。 </w:t>
      </w:r>
    </w:p>
    <w:p w14:paraId="080372FA">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竞争性磋商小组对响应人提交的澄清、说明或补正有疑问的，可以要求响应人进一步澄清、说明或补正，直至满足竞争性磋商小组的要求。</w:t>
      </w:r>
    </w:p>
    <w:p w14:paraId="0F3A36CD">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3.4定标办法</w:t>
      </w:r>
    </w:p>
    <w:p w14:paraId="6A4C3A9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竞争性磋商小组按照上述办法打分，最后按照各响应人最终得分从高到低排序。</w:t>
      </w:r>
    </w:p>
    <w:p w14:paraId="6236F250">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3.4.2竞争性磋商小组完成评标后，应当向采购人提交书面评标报告。向采购人推荐</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名成交候选人，得分最高的响应人为第一成交候选人，得分第二的响应人为第二成交候选人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得分第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的响应人为第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成交候选人。</w:t>
      </w:r>
    </w:p>
    <w:p w14:paraId="40416FD1">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w:t>
      </w:r>
      <w:r>
        <w:rPr>
          <w:rFonts w:hint="eastAsia" w:asciiTheme="minorEastAsia" w:hAnsiTheme="minorEastAsia" w:eastAsiaTheme="minorEastAsia" w:cstheme="minorEastAsia"/>
          <w:color w:val="auto"/>
          <w:sz w:val="24"/>
          <w:szCs w:val="24"/>
          <w:highlight w:val="none"/>
          <w:lang w:eastAsia="zh-CN"/>
        </w:rPr>
        <w:t>按照推荐顺序依次</w:t>
      </w:r>
      <w:r>
        <w:rPr>
          <w:rFonts w:hint="eastAsia" w:asciiTheme="minorEastAsia" w:hAnsiTheme="minorEastAsia" w:eastAsiaTheme="minorEastAsia" w:cstheme="minorEastAsia"/>
          <w:color w:val="auto"/>
          <w:sz w:val="24"/>
          <w:szCs w:val="24"/>
          <w:highlight w:val="none"/>
        </w:rPr>
        <w:t>确定另一名成交候选人为成交人。</w:t>
      </w:r>
    </w:p>
    <w:p w14:paraId="500EA9DE">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3.4.4 成交人确定后，面向社会公示，公示期为1个工作日，采购人向成交响应人签发成交通知书，采购人与成交响应人应自成交通知书签发之日起</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个工作日内签定合同。</w:t>
      </w:r>
    </w:p>
    <w:p w14:paraId="60BB424C">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4" w:name="_Toc449367503"/>
      <w:r>
        <w:rPr>
          <w:rFonts w:hint="eastAsia" w:asciiTheme="minorEastAsia" w:hAnsiTheme="minorEastAsia" w:eastAsiaTheme="minorEastAsia" w:cstheme="minorEastAsia"/>
          <w:b/>
          <w:color w:val="auto"/>
          <w:sz w:val="24"/>
          <w:szCs w:val="24"/>
          <w:highlight w:val="none"/>
        </w:rPr>
        <w:t>4. 评标注意事项</w:t>
      </w:r>
      <w:bookmarkEnd w:id="84"/>
    </w:p>
    <w:p w14:paraId="1DD3955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竞争性磋商小组应按下列原则进行评分汇总统计：</w:t>
      </w:r>
    </w:p>
    <w:p w14:paraId="6950BEDA">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1、分数计算过程中，保留两位小数，小数点后第三位四舍五入。</w:t>
      </w:r>
    </w:p>
    <w:p w14:paraId="0BAFA11B">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2、分数汇总时，将所有评委打分取算术平均值作为该响应人的最终得分。</w:t>
      </w:r>
    </w:p>
    <w:p w14:paraId="2C2A03F1">
      <w:pPr>
        <w:snapToGrid w:val="0"/>
        <w:spacing w:line="42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85" w:name="_Toc449367504"/>
      <w:r>
        <w:rPr>
          <w:rFonts w:hint="eastAsia" w:asciiTheme="minorEastAsia" w:hAnsiTheme="minorEastAsia" w:eastAsiaTheme="minorEastAsia" w:cstheme="minorEastAsia"/>
          <w:b/>
          <w:color w:val="auto"/>
          <w:sz w:val="24"/>
          <w:szCs w:val="24"/>
          <w:highlight w:val="none"/>
        </w:rPr>
        <w:t>5.评标报告</w:t>
      </w:r>
      <w:bookmarkEnd w:id="85"/>
    </w:p>
    <w:p w14:paraId="689F7DD9">
      <w:pPr>
        <w:snapToGrid w:val="0"/>
        <w:spacing w:line="42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竞争性磋商小组根据响应人须知前附表的规定向采购人提交评标报告。评标报告应当由全体竞争性磋商小组成员签字，并于评标结束后抄送有关行政监督部门。</w:t>
      </w:r>
    </w:p>
    <w:p w14:paraId="1AB704F0">
      <w:pPr>
        <w:snapToGrid w:val="0"/>
        <w:spacing w:line="42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p>
    <w:p w14:paraId="3EE15F41">
      <w:pPr>
        <w:jc w:val="center"/>
        <w:outlineLvl w:val="0"/>
        <w:rPr>
          <w:rFonts w:hint="eastAsia" w:asciiTheme="minorEastAsia" w:hAnsiTheme="minorEastAsia" w:eastAsiaTheme="minorEastAsia" w:cstheme="minorEastAsia"/>
          <w:b/>
          <w:bCs/>
          <w:color w:val="auto"/>
          <w:sz w:val="28"/>
          <w:szCs w:val="24"/>
          <w:highlight w:val="none"/>
        </w:rPr>
      </w:pPr>
      <w:r>
        <w:rPr>
          <w:rFonts w:hint="eastAsia" w:asciiTheme="minorEastAsia" w:hAnsiTheme="minorEastAsia" w:eastAsiaTheme="minorEastAsia" w:cstheme="minorEastAsia"/>
          <w:b/>
          <w:bCs/>
          <w:color w:val="auto"/>
          <w:sz w:val="28"/>
          <w:szCs w:val="28"/>
          <w:highlight w:val="none"/>
        </w:rPr>
        <w:br w:type="page"/>
      </w:r>
      <w:bookmarkStart w:id="86" w:name="_Toc21223"/>
      <w:r>
        <w:rPr>
          <w:rFonts w:hint="eastAsia" w:asciiTheme="minorEastAsia" w:hAnsiTheme="minorEastAsia" w:eastAsiaTheme="minorEastAsia" w:cstheme="minorEastAsia"/>
          <w:b/>
          <w:bCs/>
          <w:color w:val="auto"/>
          <w:sz w:val="28"/>
          <w:szCs w:val="24"/>
          <w:highlight w:val="none"/>
        </w:rPr>
        <w:t>第</w:t>
      </w:r>
      <w:r>
        <w:rPr>
          <w:rFonts w:hint="eastAsia" w:asciiTheme="minorEastAsia" w:hAnsiTheme="minorEastAsia" w:eastAsiaTheme="minorEastAsia" w:cstheme="minorEastAsia"/>
          <w:b/>
          <w:bCs/>
          <w:color w:val="auto"/>
          <w:sz w:val="28"/>
          <w:szCs w:val="24"/>
          <w:highlight w:val="none"/>
          <w:lang w:eastAsia="zh-CN"/>
        </w:rPr>
        <w:t>五</w:t>
      </w:r>
      <w:r>
        <w:rPr>
          <w:rFonts w:hint="eastAsia" w:asciiTheme="minorEastAsia" w:hAnsiTheme="minorEastAsia" w:eastAsiaTheme="minorEastAsia" w:cstheme="minorEastAsia"/>
          <w:b/>
          <w:bCs/>
          <w:color w:val="auto"/>
          <w:sz w:val="28"/>
          <w:szCs w:val="24"/>
          <w:highlight w:val="none"/>
        </w:rPr>
        <w:t xml:space="preserve">章 </w:t>
      </w:r>
      <w:r>
        <w:rPr>
          <w:rFonts w:hint="eastAsia" w:asciiTheme="minorEastAsia" w:hAnsiTheme="minorEastAsia" w:eastAsiaTheme="minorEastAsia" w:cstheme="minorEastAsia"/>
          <w:b/>
          <w:bCs/>
          <w:color w:val="auto"/>
          <w:sz w:val="22"/>
          <w:szCs w:val="22"/>
          <w:highlight w:val="none"/>
        </w:rPr>
        <w:t xml:space="preserve"> </w:t>
      </w:r>
      <w:r>
        <w:rPr>
          <w:rFonts w:hint="eastAsia" w:asciiTheme="minorEastAsia" w:hAnsiTheme="minorEastAsia" w:eastAsiaTheme="minorEastAsia" w:cstheme="minorEastAsia"/>
          <w:b/>
          <w:bCs/>
          <w:color w:val="auto"/>
          <w:sz w:val="28"/>
          <w:szCs w:val="24"/>
          <w:highlight w:val="none"/>
        </w:rPr>
        <w:t>合同条款及格式</w:t>
      </w:r>
      <w:bookmarkEnd w:id="86"/>
    </w:p>
    <w:p w14:paraId="33742F3A">
      <w:pPr>
        <w:jc w:val="center"/>
        <w:outlineLvl w:val="0"/>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24"/>
          <w:szCs w:val="40"/>
        </w:rPr>
        <w:t>(仅供参考)</w:t>
      </w:r>
    </w:p>
    <w:p w14:paraId="01C8ACD7">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第一部分合同协议书</w:t>
      </w:r>
    </w:p>
    <w:p w14:paraId="309958F0">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发包方（全称）：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p>
    <w:p w14:paraId="1B4A1C31">
      <w:pPr>
        <w:tabs>
          <w:tab w:val="left" w:pos="142"/>
        </w:tabs>
        <w:spacing w:line="280" w:lineRule="exact"/>
        <w:ind w:firstLine="630" w:firstLineChars="300"/>
        <w:jc w:val="left"/>
        <w:rPr>
          <w:rFonts w:hint="default" w:asciiTheme="minorEastAsia" w:hAnsiTheme="minorEastAsia" w:eastAsiaTheme="minorEastAsia" w:cstheme="minorEastAsia"/>
          <w:szCs w:val="20"/>
          <w:u w:val="single"/>
          <w:lang w:val="en-US" w:eastAsia="zh-CN"/>
        </w:rPr>
      </w:pPr>
      <w:r>
        <w:rPr>
          <w:rFonts w:hint="eastAsia" w:asciiTheme="minorEastAsia" w:hAnsiTheme="minorEastAsia" w:eastAsiaTheme="minorEastAsia" w:cstheme="minorEastAsia"/>
          <w:szCs w:val="20"/>
        </w:rPr>
        <w:t>承包人（全称）：</w:t>
      </w:r>
      <w:r>
        <w:rPr>
          <w:rFonts w:hint="eastAsia" w:asciiTheme="minorEastAsia" w:hAnsiTheme="minorEastAsia" w:eastAsiaTheme="minorEastAsia" w:cstheme="minorEastAsia"/>
          <w:szCs w:val="20"/>
          <w:u w:val="single"/>
          <w:lang w:val="en-US" w:eastAsia="zh-CN"/>
        </w:rPr>
        <w:t xml:space="preserve">                        </w:t>
      </w:r>
    </w:p>
    <w:p w14:paraId="0926FD4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根据</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中标通知书和《中华人民共和国合同法》、《中华人民共和国</w:t>
      </w:r>
      <w:r>
        <w:rPr>
          <w:rFonts w:hint="eastAsia" w:asciiTheme="minorEastAsia" w:hAnsiTheme="minorEastAsia" w:eastAsiaTheme="minorEastAsia" w:cstheme="minorEastAsia"/>
          <w:szCs w:val="20"/>
          <w:lang w:eastAsia="zh-CN"/>
        </w:rPr>
        <w:t>市政</w:t>
      </w:r>
      <w:r>
        <w:rPr>
          <w:rFonts w:hint="eastAsia" w:asciiTheme="minorEastAsia" w:hAnsiTheme="minorEastAsia" w:eastAsiaTheme="minorEastAsia" w:cstheme="minorEastAsia"/>
          <w:szCs w:val="20"/>
        </w:rPr>
        <w:t>法》及有关法律规定，遵循平等、自愿、公平和诚实信用的原则，双方就工程施工及有关事项协商一致，共同达成如下协议：</w:t>
      </w:r>
    </w:p>
    <w:p w14:paraId="78F588D6">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一、工程概况</w:t>
      </w:r>
    </w:p>
    <w:p w14:paraId="651FD588">
      <w:pPr>
        <w:tabs>
          <w:tab w:val="left" w:pos="142"/>
        </w:tabs>
        <w:spacing w:line="280" w:lineRule="exact"/>
        <w:ind w:firstLine="630" w:firstLineChars="300"/>
        <w:jc w:val="left"/>
        <w:rPr>
          <w:rFonts w:hint="default" w:asciiTheme="minorEastAsia" w:hAnsiTheme="minorEastAsia" w:eastAsiaTheme="minorEastAsia" w:cstheme="minorEastAsia"/>
          <w:b/>
          <w:szCs w:val="20"/>
          <w:lang w:val="en-US" w:eastAsia="zh-CN"/>
        </w:rPr>
      </w:pPr>
      <w:r>
        <w:rPr>
          <w:rFonts w:hint="eastAsia" w:asciiTheme="minorEastAsia" w:hAnsiTheme="minorEastAsia" w:eastAsiaTheme="minorEastAsia" w:cstheme="minorEastAsia"/>
          <w:bCs/>
          <w:szCs w:val="20"/>
        </w:rPr>
        <w:t>1.工程名称</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u w:val="single"/>
          <w:lang w:val="en-US" w:eastAsia="zh-CN"/>
        </w:rPr>
        <w:t xml:space="preserve">                                    </w:t>
      </w:r>
    </w:p>
    <w:p w14:paraId="070E9BA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2.工程地点：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57F4FC5">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3.工程立项批准文号：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74258F3">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4.资金来源：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CB065D4">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5.工程内容：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7DFDED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6.工程承包范围：</w:t>
      </w:r>
    </w:p>
    <w:p w14:paraId="330F1F7B">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B2F0F67">
      <w:pPr>
        <w:tabs>
          <w:tab w:val="left" w:pos="142"/>
        </w:tabs>
        <w:spacing w:line="280" w:lineRule="exact"/>
        <w:ind w:firstLine="632"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Cs w:val="20"/>
        </w:rPr>
        <w:t>二、合同工期</w:t>
      </w:r>
    </w:p>
    <w:p w14:paraId="6C77CC4D">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计划开工日期：</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日。</w:t>
      </w:r>
    </w:p>
    <w:p w14:paraId="5B4D7C52">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计划竣工日期：</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日。</w:t>
      </w:r>
    </w:p>
    <w:p w14:paraId="7B0996A6">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工期总日历天数：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天。</w:t>
      </w:r>
    </w:p>
    <w:p w14:paraId="1DA0687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三、质量标准</w:t>
      </w:r>
    </w:p>
    <w:p w14:paraId="02312BE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工程质量符合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标准。</w:t>
      </w:r>
    </w:p>
    <w:p w14:paraId="22DDDDD8">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四、签约合同价与合同价格形式</w:t>
      </w:r>
      <w:r>
        <w:rPr>
          <w:rFonts w:hint="eastAsia" w:asciiTheme="minorEastAsia" w:hAnsiTheme="minorEastAsia" w:eastAsiaTheme="minorEastAsia" w:cstheme="minorEastAsia"/>
          <w:bCs/>
          <w:szCs w:val="20"/>
        </w:rPr>
        <w:tab/>
      </w:r>
    </w:p>
    <w:p w14:paraId="0CBE9724">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1.签约合同价为：</w:t>
      </w:r>
    </w:p>
    <w:p w14:paraId="16D781B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人民币（大写）(¥元)；</w:t>
      </w:r>
    </w:p>
    <w:p w14:paraId="6C0DF797">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其中：</w:t>
      </w:r>
    </w:p>
    <w:p w14:paraId="121A33D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（1）安全文明施工费：</w:t>
      </w:r>
    </w:p>
    <w:p w14:paraId="1434EA0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688613F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（2）材料和工程设备暂估价金额：</w:t>
      </w:r>
    </w:p>
    <w:p w14:paraId="28034AC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01C103A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（3）专业工程暂估价金额：</w:t>
      </w:r>
    </w:p>
    <w:p w14:paraId="3BDBA0DF">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736ABAB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（4）暂列金额：</w:t>
      </w:r>
    </w:p>
    <w:p w14:paraId="6346C79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721EF23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2.合同价格形式：</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78FC2B1">
      <w:pPr>
        <w:tabs>
          <w:tab w:val="left" w:pos="142"/>
        </w:tabs>
        <w:spacing w:line="280" w:lineRule="exact"/>
        <w:ind w:firstLine="632" w:firstLineChars="300"/>
        <w:jc w:val="left"/>
        <w:rPr>
          <w:rFonts w:hint="eastAsia" w:asciiTheme="minorEastAsia" w:hAnsiTheme="minorEastAsia" w:eastAsiaTheme="minorEastAsia" w:cstheme="minorEastAsia"/>
          <w:b/>
          <w:szCs w:val="20"/>
          <w:lang w:eastAsia="zh-CN"/>
        </w:rPr>
      </w:pPr>
      <w:r>
        <w:rPr>
          <w:rFonts w:hint="eastAsia" w:asciiTheme="minorEastAsia" w:hAnsiTheme="minorEastAsia" w:eastAsiaTheme="minorEastAsia" w:cstheme="minorEastAsia"/>
          <w:b/>
          <w:szCs w:val="20"/>
        </w:rPr>
        <w:t>五、</w:t>
      </w:r>
      <w:r>
        <w:rPr>
          <w:rFonts w:hint="eastAsia" w:asciiTheme="minorEastAsia" w:hAnsiTheme="minorEastAsia" w:eastAsiaTheme="minorEastAsia" w:cstheme="minorEastAsia"/>
          <w:b/>
          <w:szCs w:val="20"/>
          <w:lang w:eastAsia="zh-CN"/>
        </w:rPr>
        <w:t>项目负责人</w:t>
      </w:r>
    </w:p>
    <w:p w14:paraId="0028C007">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92021F">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六、合同文件构成</w:t>
      </w:r>
    </w:p>
    <w:p w14:paraId="2B70166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本协议书与下列文件一起构成合同文件：</w:t>
      </w:r>
    </w:p>
    <w:p w14:paraId="509BAAB9">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（1）招标文件</w:t>
      </w:r>
    </w:p>
    <w:p w14:paraId="1E99641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（2）中标通知书；</w:t>
      </w:r>
    </w:p>
    <w:p w14:paraId="732B0C1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（3）投标文件、投标函及其附录；</w:t>
      </w:r>
    </w:p>
    <w:p w14:paraId="1B6AB109">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（4）专用合同条款及其附件；</w:t>
      </w:r>
    </w:p>
    <w:p w14:paraId="04727BA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（5）通用合同条款；</w:t>
      </w:r>
    </w:p>
    <w:p w14:paraId="41D1CC9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（6）技术标准和要求；</w:t>
      </w:r>
    </w:p>
    <w:p w14:paraId="233FF30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（7）图纸；</w:t>
      </w:r>
    </w:p>
    <w:p w14:paraId="7A0BC7D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（8）已标价工程量清单；</w:t>
      </w:r>
    </w:p>
    <w:p w14:paraId="446CB41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（9）其他合同文件。</w:t>
      </w:r>
    </w:p>
    <w:p w14:paraId="519211C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在合同订立及履行过程中形成的与合同有关的文件均构成合同文件组成部分。</w:t>
      </w:r>
    </w:p>
    <w:p w14:paraId="1BF5429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上述各项合同文件包括合同当事人就该项合同文件所作出的补充和修改，属于同一类内容的文件，应以最新签署的为准。专用合同条款及其附件须经合同当事人签字或盖章。</w:t>
      </w:r>
    </w:p>
    <w:p w14:paraId="11A4FEE1">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七、承诺</w:t>
      </w:r>
    </w:p>
    <w:p w14:paraId="59764DB2">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 承包人承诺按照法律规定及合同约定组织完成工程施工，确保工程质量和安全，不进行转包及违法分包，并在缺陷责任期及保修期内承担相应的工程维修责任。</w:t>
      </w:r>
    </w:p>
    <w:p w14:paraId="35AC39C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 2. 发包人和承包人是通过招投标形式签订合同的，双方理解并承诺不再就同一工程另行签订与合同实质性内容相背离的协议。</w:t>
      </w:r>
    </w:p>
    <w:p w14:paraId="13D834EB">
      <w:pPr>
        <w:tabs>
          <w:tab w:val="left" w:pos="142"/>
        </w:tabs>
        <w:spacing w:line="280" w:lineRule="exact"/>
        <w:ind w:firstLine="632"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Cs w:val="20"/>
        </w:rPr>
        <w:t>八、词语含义</w:t>
      </w:r>
    </w:p>
    <w:p w14:paraId="3AE0E072">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本协议书中词语含义与第二部分通用合同条款中赋予的含义相同。</w:t>
      </w:r>
    </w:p>
    <w:p w14:paraId="6040012B">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九、签订时间</w:t>
      </w:r>
    </w:p>
    <w:p w14:paraId="0AACA843">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本合同于</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年</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月</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日签订。</w:t>
      </w:r>
    </w:p>
    <w:p w14:paraId="689F2BD2">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十、签订地点</w:t>
      </w:r>
    </w:p>
    <w:p w14:paraId="37CEB28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本合同在签订。</w:t>
      </w:r>
    </w:p>
    <w:p w14:paraId="6DF429CD">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十一、补充协议</w:t>
      </w:r>
    </w:p>
    <w:p w14:paraId="050DDDE8">
      <w:pPr>
        <w:tabs>
          <w:tab w:val="left" w:pos="142"/>
        </w:tabs>
        <w:spacing w:line="280" w:lineRule="exact"/>
        <w:ind w:firstLine="630"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合同未尽事宜，合同当事人另行签订补充协议，补充协议是合同的组成部分。</w:t>
      </w:r>
    </w:p>
    <w:p w14:paraId="6B5D5B7B">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十二、合同生效</w:t>
      </w:r>
    </w:p>
    <w:p w14:paraId="2EBB256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本合同自</w:t>
      </w:r>
      <w:r>
        <w:rPr>
          <w:rFonts w:hint="eastAsia" w:asciiTheme="minorEastAsia" w:hAnsiTheme="minorEastAsia" w:eastAsiaTheme="minorEastAsia" w:cstheme="minorEastAsia"/>
          <w:szCs w:val="20"/>
          <w:u w:val="single"/>
        </w:rPr>
        <w:t>签订之日起</w:t>
      </w:r>
      <w:r>
        <w:rPr>
          <w:rFonts w:hint="eastAsia" w:asciiTheme="minorEastAsia" w:hAnsiTheme="minorEastAsia" w:eastAsiaTheme="minorEastAsia" w:cstheme="minorEastAsia"/>
          <w:szCs w:val="20"/>
        </w:rPr>
        <w:t>生效。</w:t>
      </w:r>
    </w:p>
    <w:p w14:paraId="6BBEC836">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十三、合同份数</w:t>
      </w:r>
    </w:p>
    <w:p w14:paraId="794EBEAF">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Cs/>
          <w:szCs w:val="20"/>
        </w:rPr>
        <w:t>本合同一式份，均具有同等法律效力，发包人执份，承包人执份。</w:t>
      </w:r>
    </w:p>
    <w:p w14:paraId="62CCDDE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p>
    <w:p w14:paraId="76D4055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发包人：  (公章)                      承包人：  (公章)</w:t>
      </w:r>
    </w:p>
    <w:p w14:paraId="7F20BDEC">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p>
    <w:p w14:paraId="29166A4B">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法定代表人或其委托代理人：               法定代表人或其委托代理人：</w:t>
      </w:r>
    </w:p>
    <w:p w14:paraId="5D2F618F">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（签字）                                          （签字）</w:t>
      </w:r>
    </w:p>
    <w:p w14:paraId="6F39B67C">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p>
    <w:p w14:paraId="2328D63A">
      <w:pPr>
        <w:tabs>
          <w:tab w:val="left" w:pos="142"/>
          <w:tab w:val="left" w:pos="4410"/>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组织机构代码：</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kern w:val="1"/>
          <w:szCs w:val="21"/>
        </w:rPr>
        <w:t>组织机构代码</w:t>
      </w:r>
      <w:r>
        <w:rPr>
          <w:rFonts w:hint="eastAsia" w:asciiTheme="minorEastAsia" w:hAnsiTheme="minorEastAsia" w:eastAsiaTheme="minorEastAsia" w:cstheme="minorEastAsia"/>
          <w:szCs w:val="20"/>
          <w:u w:val="single"/>
        </w:rPr>
        <w:t xml:space="preserve">：                    </w:t>
      </w:r>
    </w:p>
    <w:p w14:paraId="16AD1C3F">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地址：</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地址：</w:t>
      </w:r>
      <w:r>
        <w:rPr>
          <w:rFonts w:hint="eastAsia" w:asciiTheme="minorEastAsia" w:hAnsiTheme="minorEastAsia" w:eastAsiaTheme="minorEastAsia" w:cstheme="minorEastAsia"/>
          <w:szCs w:val="20"/>
          <w:u w:val="single"/>
        </w:rPr>
        <w:t xml:space="preserve">                </w:t>
      </w:r>
    </w:p>
    <w:p w14:paraId="6FBCBD51">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邮政编码：</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rPr>
        <w:t>邮政编码：</w:t>
      </w:r>
      <w:r>
        <w:rPr>
          <w:rFonts w:hint="eastAsia" w:asciiTheme="minorEastAsia" w:hAnsiTheme="minorEastAsia" w:eastAsiaTheme="minorEastAsia" w:cstheme="minorEastAsia"/>
          <w:szCs w:val="20"/>
          <w:u w:val="single"/>
        </w:rPr>
        <w:t>            </w:t>
      </w:r>
    </w:p>
    <w:p w14:paraId="06C19C5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法定代表人：</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kern w:val="1"/>
          <w:szCs w:val="21"/>
        </w:rPr>
        <w:t>法定代表人：</w:t>
      </w:r>
      <w:r>
        <w:rPr>
          <w:rFonts w:hint="eastAsia" w:asciiTheme="minorEastAsia" w:hAnsiTheme="minorEastAsia" w:eastAsiaTheme="minorEastAsia" w:cstheme="minorEastAsia"/>
          <w:szCs w:val="20"/>
          <w:u w:val="single"/>
        </w:rPr>
        <w:t xml:space="preserve">                    </w:t>
      </w:r>
    </w:p>
    <w:p w14:paraId="47A00940">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委托代理人：</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kern w:val="1"/>
          <w:szCs w:val="21"/>
        </w:rPr>
        <w:t>委托代理人：</w:t>
      </w:r>
      <w:r>
        <w:rPr>
          <w:rFonts w:hint="eastAsia" w:asciiTheme="minorEastAsia" w:hAnsiTheme="minorEastAsia" w:eastAsiaTheme="minorEastAsia" w:cstheme="minorEastAsia"/>
          <w:szCs w:val="20"/>
          <w:u w:val="single"/>
        </w:rPr>
        <w:t xml:space="preserve">                    </w:t>
      </w:r>
    </w:p>
    <w:p w14:paraId="6BC50AA0">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电话：</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电话：</w:t>
      </w:r>
      <w:r>
        <w:rPr>
          <w:rFonts w:hint="eastAsia" w:asciiTheme="minorEastAsia" w:hAnsiTheme="minorEastAsia" w:eastAsiaTheme="minorEastAsia" w:cstheme="minorEastAsia"/>
          <w:szCs w:val="20"/>
          <w:u w:val="single"/>
        </w:rPr>
        <w:t xml:space="preserve">            </w:t>
      </w:r>
      <w:r>
        <w:rPr>
          <w:rFonts w:hint="eastAsia" w:asciiTheme="minorEastAsia" w:hAnsiTheme="minorEastAsia" w:eastAsiaTheme="minorEastAsia" w:cstheme="minorEastAsia"/>
          <w:kern w:val="1"/>
          <w:szCs w:val="21"/>
          <w:u w:val="single"/>
        </w:rPr>
        <w:t xml:space="preserve">  </w:t>
      </w:r>
    </w:p>
    <w:p w14:paraId="26620389">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传真：</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传真：</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p>
    <w:p w14:paraId="0DCA2B2E">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电子信箱：</w:t>
      </w:r>
      <w:r>
        <w:rPr>
          <w:rFonts w:hint="eastAsia" w:asciiTheme="minorEastAsia" w:hAnsiTheme="minorEastAsia" w:eastAsiaTheme="minorEastAsia" w:cstheme="minorEastAsia"/>
          <w:szCs w:val="20"/>
          <w:u w:val="single"/>
        </w:rPr>
        <w:t>            </w:t>
      </w:r>
      <w:r>
        <w:rPr>
          <w:rFonts w:hint="eastAsia" w:asciiTheme="minorEastAsia" w:hAnsiTheme="minorEastAsia" w:eastAsiaTheme="minorEastAsia" w:cstheme="minorEastAsia"/>
          <w:kern w:val="1"/>
          <w:szCs w:val="21"/>
        </w:rPr>
        <w:t>电子信箱：</w:t>
      </w:r>
      <w:r>
        <w:rPr>
          <w:rFonts w:hint="eastAsia" w:asciiTheme="minorEastAsia" w:hAnsiTheme="minorEastAsia" w:eastAsiaTheme="minorEastAsia" w:cstheme="minorEastAsia"/>
          <w:szCs w:val="20"/>
          <w:u w:val="single"/>
        </w:rPr>
        <w:t xml:space="preserve">          </w:t>
      </w:r>
    </w:p>
    <w:p w14:paraId="20C0495E">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r>
        <w:rPr>
          <w:rFonts w:hint="eastAsia" w:asciiTheme="minorEastAsia" w:hAnsiTheme="minorEastAsia" w:eastAsiaTheme="minorEastAsia" w:cstheme="minorEastAsia"/>
          <w:kern w:val="1"/>
          <w:szCs w:val="21"/>
        </w:rPr>
        <w:t>开户银行：</w:t>
      </w:r>
      <w:r>
        <w:rPr>
          <w:rFonts w:hint="eastAsia" w:asciiTheme="minorEastAsia" w:hAnsiTheme="minorEastAsia" w:eastAsiaTheme="minorEastAsia" w:cstheme="minorEastAsia"/>
          <w:szCs w:val="20"/>
          <w:u w:val="single"/>
        </w:rPr>
        <w:t>              </w:t>
      </w:r>
      <w:r>
        <w:rPr>
          <w:rFonts w:hint="eastAsia" w:asciiTheme="minorEastAsia" w:hAnsiTheme="minorEastAsia" w:eastAsiaTheme="minorEastAsia" w:cstheme="minorEastAsia"/>
          <w:kern w:val="1"/>
          <w:szCs w:val="21"/>
        </w:rPr>
        <w:t>开户银行：</w:t>
      </w:r>
      <w:r>
        <w:rPr>
          <w:rFonts w:hint="eastAsia" w:asciiTheme="minorEastAsia" w:hAnsiTheme="minorEastAsia" w:eastAsiaTheme="minorEastAsia" w:cstheme="minorEastAsia"/>
          <w:szCs w:val="20"/>
          <w:u w:val="single"/>
        </w:rPr>
        <w:t xml:space="preserve">         </w:t>
      </w:r>
      <w:r>
        <w:rPr>
          <w:rFonts w:hint="eastAsia" w:asciiTheme="minorEastAsia" w:hAnsiTheme="minorEastAsia" w:eastAsiaTheme="minorEastAsia" w:cstheme="minorEastAsia"/>
          <w:kern w:val="1"/>
          <w:szCs w:val="21"/>
          <w:u w:val="single"/>
        </w:rPr>
        <w:t xml:space="preserve"> </w:t>
      </w:r>
    </w:p>
    <w:p w14:paraId="4AFBC6C3">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账号：</w:t>
      </w:r>
      <w:r>
        <w:rPr>
          <w:rFonts w:hint="eastAsia" w:asciiTheme="minorEastAsia" w:hAnsiTheme="minorEastAsia" w:eastAsiaTheme="minorEastAsia" w:cstheme="minorEastAsia"/>
          <w:szCs w:val="20"/>
          <w:u w:val="single"/>
        </w:rPr>
        <w:t>                    </w:t>
      </w:r>
      <w:r>
        <w:rPr>
          <w:rFonts w:hint="eastAsia" w:asciiTheme="minorEastAsia" w:hAnsiTheme="minorEastAsia" w:eastAsiaTheme="minorEastAsia" w:cstheme="minorEastAsia"/>
          <w:kern w:val="1"/>
          <w:szCs w:val="21"/>
        </w:rPr>
        <w:t>账号：</w:t>
      </w:r>
      <w:r>
        <w:rPr>
          <w:rFonts w:hint="eastAsia" w:asciiTheme="minorEastAsia" w:hAnsiTheme="minorEastAsia" w:eastAsiaTheme="minorEastAsia" w:cstheme="minorEastAsia"/>
          <w:szCs w:val="20"/>
          <w:u w:val="single"/>
        </w:rPr>
        <w:t>              </w:t>
      </w:r>
    </w:p>
    <w:p w14:paraId="6F9C5054">
      <w:pPr>
        <w:tabs>
          <w:tab w:val="left" w:pos="142"/>
        </w:tabs>
        <w:spacing w:line="400" w:lineRule="exact"/>
        <w:ind w:firstLine="630" w:firstLineChars="300"/>
        <w:jc w:val="left"/>
        <w:rPr>
          <w:rFonts w:hint="eastAsia" w:asciiTheme="minorEastAsia" w:hAnsiTheme="minorEastAsia" w:eastAsiaTheme="minorEastAsia" w:cstheme="minorEastAsia"/>
          <w:szCs w:val="21"/>
        </w:rPr>
      </w:pPr>
    </w:p>
    <w:p w14:paraId="32ADBA4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B553DE1">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第二部分通用合同条款</w:t>
      </w:r>
    </w:p>
    <w:p w14:paraId="11F92B2B">
      <w:pPr>
        <w:tabs>
          <w:tab w:val="left" w:pos="2580"/>
        </w:tabs>
        <w:spacing w:line="600" w:lineRule="exact"/>
        <w:ind w:left="10" w:firstLine="482"/>
        <w:jc w:val="center"/>
        <w:rPr>
          <w:rFonts w:hint="eastAsia" w:asciiTheme="minorEastAsia" w:hAnsiTheme="minorEastAsia" w:eastAsiaTheme="minorEastAsia" w:cstheme="minorEastAsia"/>
          <w:b/>
          <w:kern w:val="1"/>
          <w:szCs w:val="21"/>
        </w:rPr>
      </w:pPr>
      <w:r>
        <w:rPr>
          <w:rFonts w:hint="eastAsia" w:asciiTheme="minorEastAsia" w:hAnsiTheme="minorEastAsia" w:eastAsiaTheme="minorEastAsia" w:cstheme="minorEastAsia"/>
          <w:b/>
          <w:kern w:val="1"/>
          <w:szCs w:val="21"/>
        </w:rPr>
        <w:t>使用住房城乡建设部、工商总局建市[2013]56号文印发的</w:t>
      </w:r>
    </w:p>
    <w:p w14:paraId="62C36433">
      <w:pPr>
        <w:jc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b/>
          <w:kern w:val="1"/>
          <w:szCs w:val="21"/>
        </w:rPr>
        <w:t>《建设工程施工合同(示范文本)》（GF-2013-0201）通用合同条款。</w:t>
      </w:r>
    </w:p>
    <w:p w14:paraId="5224BAD3">
      <w:pPr>
        <w:jc w:val="center"/>
        <w:outlineLvl w:val="1"/>
        <w:rPr>
          <w:rFonts w:hint="eastAsia" w:asciiTheme="minorEastAsia" w:hAnsiTheme="minorEastAsia" w:eastAsiaTheme="minorEastAsia" w:cstheme="minorEastAsia"/>
          <w:b/>
          <w:sz w:val="30"/>
          <w:szCs w:val="30"/>
        </w:rPr>
      </w:pPr>
    </w:p>
    <w:p w14:paraId="3EF93438">
      <w:pPr>
        <w:outlineLvl w:val="1"/>
        <w:rPr>
          <w:rFonts w:hint="eastAsia" w:asciiTheme="minorEastAsia" w:hAnsiTheme="minorEastAsia" w:eastAsiaTheme="minorEastAsia" w:cstheme="minorEastAsia"/>
          <w:b/>
          <w:sz w:val="30"/>
          <w:szCs w:val="30"/>
        </w:rPr>
      </w:pPr>
    </w:p>
    <w:p w14:paraId="12570C45">
      <w:pPr>
        <w:rPr>
          <w:rFonts w:hint="eastAsia" w:asciiTheme="minorEastAsia" w:hAnsiTheme="minorEastAsia" w:eastAsiaTheme="minorEastAsia" w:cstheme="minorEastAsia"/>
          <w:szCs w:val="20"/>
        </w:rPr>
      </w:pPr>
    </w:p>
    <w:p w14:paraId="0A059F1D">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40DA5D8">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第三部分专用合同条款</w:t>
      </w:r>
    </w:p>
    <w:p w14:paraId="72539052">
      <w:pPr>
        <w:spacing w:line="300" w:lineRule="exact"/>
        <w:ind w:firstLine="422" w:firstLineChars="200"/>
        <w:rPr>
          <w:rFonts w:hint="eastAsia" w:asciiTheme="minorEastAsia" w:hAnsiTheme="minorEastAsia" w:eastAsiaTheme="minorEastAsia" w:cstheme="minorEastAsia"/>
          <w:b/>
          <w:szCs w:val="20"/>
        </w:rPr>
      </w:pPr>
      <w:bookmarkStart w:id="87" w:name="_Toc351203633"/>
      <w:bookmarkEnd w:id="87"/>
      <w:r>
        <w:rPr>
          <w:rFonts w:hint="eastAsia" w:asciiTheme="minorEastAsia" w:hAnsiTheme="minorEastAsia" w:eastAsiaTheme="minorEastAsia" w:cstheme="minorEastAsia"/>
          <w:b/>
          <w:szCs w:val="20"/>
        </w:rPr>
        <w:t>1</w:t>
      </w:r>
      <w:bookmarkStart w:id="88" w:name="_Toc292559866"/>
      <w:bookmarkEnd w:id="88"/>
      <w:bookmarkStart w:id="89" w:name="_Toc297048342"/>
      <w:bookmarkEnd w:id="89"/>
      <w:bookmarkStart w:id="90" w:name="_Toc296346657"/>
      <w:bookmarkEnd w:id="90"/>
      <w:bookmarkStart w:id="91" w:name="_Toc292559361"/>
      <w:bookmarkEnd w:id="91"/>
      <w:bookmarkStart w:id="92" w:name="_Toc296891196"/>
      <w:bookmarkEnd w:id="92"/>
      <w:bookmarkStart w:id="93" w:name="_Toc296944495"/>
      <w:bookmarkEnd w:id="93"/>
      <w:bookmarkStart w:id="94" w:name="_Toc296347155"/>
      <w:bookmarkEnd w:id="94"/>
      <w:bookmarkStart w:id="95" w:name="_Toc296890984"/>
      <w:bookmarkEnd w:id="95"/>
      <w:bookmarkStart w:id="96" w:name="_Toc296503156"/>
      <w:bookmarkEnd w:id="96"/>
      <w:bookmarkStart w:id="97" w:name="_Toc297120456"/>
      <w:bookmarkEnd w:id="97"/>
      <w:r>
        <w:rPr>
          <w:rFonts w:hint="eastAsia" w:asciiTheme="minorEastAsia" w:hAnsiTheme="minorEastAsia" w:eastAsiaTheme="minorEastAsia" w:cstheme="minorEastAsia"/>
          <w:b/>
          <w:szCs w:val="20"/>
        </w:rPr>
        <w:t>. 一般约定</w:t>
      </w:r>
    </w:p>
    <w:p w14:paraId="18A1E05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 词语定义</w:t>
      </w:r>
    </w:p>
    <w:p w14:paraId="3CBEAFE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1.1.1合同</w:t>
      </w:r>
    </w:p>
    <w:p w14:paraId="41ED54E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1.1.1.10其他合同文件包括：</w:t>
      </w:r>
      <w:r>
        <w:rPr>
          <w:rFonts w:hint="eastAsia" w:asciiTheme="minorEastAsia" w:hAnsiTheme="minorEastAsia" w:eastAsiaTheme="minorEastAsia" w:cstheme="minorEastAsia"/>
          <w:szCs w:val="20"/>
          <w:u w:val="single"/>
        </w:rPr>
        <w:t>招标文件、中标通知书、投标文件、投标函及投标函附录、专用合同条款及其附件、通用合同条款、技术标准和要求、图纸、已标价工程量清单、其它合同文件</w:t>
      </w:r>
      <w:r>
        <w:rPr>
          <w:rFonts w:hint="eastAsia" w:asciiTheme="minorEastAsia" w:hAnsiTheme="minorEastAsia" w:eastAsiaTheme="minorEastAsia" w:cstheme="minorEastAsia"/>
          <w:szCs w:val="20"/>
        </w:rPr>
        <w:t>。</w:t>
      </w:r>
    </w:p>
    <w:p w14:paraId="5D3A4EA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 合同当事人及其他相关方</w:t>
      </w:r>
    </w:p>
    <w:p w14:paraId="718B3EF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1.1.2.4监理人：</w:t>
      </w:r>
    </w:p>
    <w:p w14:paraId="3E4E3EC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CF13E5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资质类别和等级：</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D903BF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9B5B10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044C88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D75193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1.1.2.5 设计人：</w:t>
      </w:r>
    </w:p>
    <w:p w14:paraId="3661B2A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0F8C52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资质类别和等级：</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C317A0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F60FE9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385C10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2C4052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 工程和设备</w:t>
      </w:r>
    </w:p>
    <w:p w14:paraId="62AA81F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1.1.3.7 作为施工现场组成部分的其他场所包括：</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4C71DFC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1.1.3.9 永久占地包括：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9D68C5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1.1.3.10 临时占地包括：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FC9610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1.3法律</w:t>
      </w:r>
    </w:p>
    <w:p w14:paraId="3EA0231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适用于合同的其他规范性文件：</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3C1356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 标准和规范</w:t>
      </w:r>
    </w:p>
    <w:p w14:paraId="3E0F31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1.4.1适用于工程的标准规范包括：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44BFDC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1.4.2 发包人提供国外标准、规范的名称：</w:t>
      </w:r>
    </w:p>
    <w:p w14:paraId="63B445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592887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发包人提供国外标准、规范的份数：</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089CF2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发包人提供国外标准、规范的名称：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F2CB7A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1.4.3发包人对工程的技术标准和功能要求的特殊要求：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2C67A9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1.5 合同文件的优先顺序</w:t>
      </w:r>
    </w:p>
    <w:p w14:paraId="020016F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合同文件组成及优先顺序为：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776AD64">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 图纸和承包人文件</w:t>
      </w:r>
      <w:r>
        <w:rPr>
          <w:rFonts w:hint="eastAsia" w:asciiTheme="minorEastAsia" w:hAnsiTheme="minorEastAsia" w:eastAsiaTheme="minorEastAsia" w:cstheme="minorEastAsia"/>
          <w:b/>
          <w:szCs w:val="20"/>
        </w:rPr>
        <w:tab/>
      </w:r>
    </w:p>
    <w:p w14:paraId="75BE0C3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 图纸的提供</w:t>
      </w:r>
    </w:p>
    <w:p w14:paraId="0589CB0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发包人向承包人提供图纸的期限：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D8D6D0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发包人向承包人提供图纸的数量：</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97CD8B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发包人向承包人提供图纸的内容：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D1FA2D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1.6.4 承包人文件</w:t>
      </w:r>
    </w:p>
    <w:p w14:paraId="0D5DA0F9">
      <w:pPr>
        <w:spacing w:line="300" w:lineRule="exact"/>
        <w:ind w:left="422" w:leftChars="201"/>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需要由承包人提供的文件，包括：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7FA65CA">
      <w:pPr>
        <w:spacing w:line="300" w:lineRule="exact"/>
        <w:ind w:left="422" w:leftChars="201"/>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承包人提供的文件的期限为：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E3D66D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承包人提供的文件的数量为：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6612DC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承包人提供的文件的形式为：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9DC076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发包人审批承包人文件的期限：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370D25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1.6.5 现场图纸准备</w:t>
      </w:r>
    </w:p>
    <w:p w14:paraId="7A07D17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关于现场图纸准备的约定：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59893C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1.7 联络</w:t>
      </w:r>
    </w:p>
    <w:p w14:paraId="3ECF3AC3">
      <w:pPr>
        <w:spacing w:line="300" w:lineRule="exact"/>
        <w:ind w:left="42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1.7.1发包人和承包人应当在</w:t>
      </w:r>
      <w:r>
        <w:rPr>
          <w:rFonts w:hint="eastAsia" w:asciiTheme="minorEastAsia" w:hAnsiTheme="minorEastAsia" w:eastAsiaTheme="minorEastAsia" w:cstheme="minorEastAsia"/>
          <w:szCs w:val="20"/>
          <w:u w:val="single"/>
        </w:rPr>
        <w:t xml:space="preserve">7 </w:t>
      </w:r>
      <w:r>
        <w:rPr>
          <w:rFonts w:hint="eastAsia" w:asciiTheme="minorEastAsia" w:hAnsiTheme="minorEastAsia" w:eastAsiaTheme="minorEastAsia" w:cstheme="minorEastAsia"/>
          <w:szCs w:val="20"/>
        </w:rPr>
        <w:t>天内将与合同有关的通知、批准、证明、证书、指示、指令、要求、请求、同意、意见、确定和决定等书面函件送达对方当事人。</w:t>
      </w:r>
    </w:p>
    <w:p w14:paraId="1BD1DDD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1.7.2 发包人接收文件的地点：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EBD3BD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发包人指定的接收人为：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6BA723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承包人接收文件的地点：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D07414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承包人指定的接收人为：</w:t>
      </w:r>
      <w:r>
        <w:rPr>
          <w:rFonts w:hint="eastAsia" w:asciiTheme="minorEastAsia" w:hAnsiTheme="minorEastAsia" w:eastAsiaTheme="minorEastAsia" w:cstheme="minorEastAsia"/>
          <w:szCs w:val="20"/>
          <w:u w:val="single"/>
          <w:lang w:val="en-US" w:eastAsia="zh-CN"/>
        </w:rPr>
        <w:t xml:space="preserve">                                 </w:t>
      </w:r>
    </w:p>
    <w:p w14:paraId="0C28838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监理人接收文件的地点：</w:t>
      </w:r>
      <w:r>
        <w:rPr>
          <w:rFonts w:hint="eastAsia" w:asciiTheme="minorEastAsia" w:hAnsiTheme="minorEastAsia" w:eastAsiaTheme="minorEastAsia" w:cstheme="minorEastAsia"/>
          <w:szCs w:val="20"/>
          <w:u w:val="single"/>
          <w:lang w:val="en-US" w:eastAsia="zh-CN"/>
        </w:rPr>
        <w:t xml:space="preserve">                                 </w:t>
      </w:r>
    </w:p>
    <w:p w14:paraId="47DEFFE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监理人指定的接收人为：</w:t>
      </w:r>
      <w:r>
        <w:rPr>
          <w:rFonts w:hint="eastAsia" w:asciiTheme="minorEastAsia" w:hAnsiTheme="minorEastAsia" w:eastAsiaTheme="minorEastAsia" w:cstheme="minorEastAsia"/>
          <w:szCs w:val="20"/>
          <w:u w:val="single"/>
          <w:lang w:val="en-US" w:eastAsia="zh-CN"/>
        </w:rPr>
        <w:t xml:space="preserve">                                 </w:t>
      </w:r>
    </w:p>
    <w:p w14:paraId="645CE1D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1.10 交通运输</w:t>
      </w:r>
    </w:p>
    <w:p w14:paraId="48ACA0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98" w:name="_Toc312677986"/>
      <w:bookmarkEnd w:id="98"/>
      <w:bookmarkStart w:id="99" w:name="_Toc300934943"/>
      <w:bookmarkEnd w:id="99"/>
      <w:bookmarkStart w:id="100" w:name="_Toc304295521"/>
      <w:bookmarkEnd w:id="100"/>
      <w:bookmarkStart w:id="101" w:name="_Toc303539100"/>
      <w:bookmarkEnd w:id="101"/>
      <w:bookmarkStart w:id="102" w:name="_Toc318581155"/>
      <w:bookmarkEnd w:id="102"/>
      <w:r>
        <w:rPr>
          <w:rFonts w:hint="eastAsia" w:asciiTheme="minorEastAsia" w:hAnsiTheme="minorEastAsia" w:eastAsiaTheme="minorEastAsia" w:cstheme="minorEastAsia"/>
          <w:szCs w:val="20"/>
        </w:rPr>
        <w:t>.10.1 出入现场的权利</w:t>
      </w:r>
    </w:p>
    <w:p w14:paraId="316076F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关于出入现场的权利的约定：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9D414A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103" w:name="_Toc318581156"/>
      <w:bookmarkEnd w:id="103"/>
      <w:bookmarkStart w:id="104" w:name="_Toc304295522"/>
      <w:bookmarkEnd w:id="104"/>
      <w:bookmarkStart w:id="105" w:name="_Toc300934944"/>
      <w:bookmarkEnd w:id="105"/>
      <w:bookmarkStart w:id="106" w:name="_Toc303539101"/>
      <w:bookmarkEnd w:id="106"/>
      <w:bookmarkStart w:id="107" w:name="_Toc312677987"/>
      <w:bookmarkEnd w:id="107"/>
      <w:r>
        <w:rPr>
          <w:rFonts w:hint="eastAsia" w:asciiTheme="minorEastAsia" w:hAnsiTheme="minorEastAsia" w:eastAsiaTheme="minorEastAsia" w:cstheme="minorEastAsia"/>
          <w:szCs w:val="20"/>
        </w:rPr>
        <w:t>.10.3 场内交通</w:t>
      </w:r>
    </w:p>
    <w:p w14:paraId="042A1A3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关于场外交通和场内交通的边界的约定：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A51A08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关于发包人向承包人免费提供满足工程施工需要的场内道路和交通设施的约定：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bookmarkStart w:id="108" w:name="_Toc318581157"/>
      <w:bookmarkEnd w:id="108"/>
    </w:p>
    <w:p w14:paraId="1BFB961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1.10.4超大件和超重件的运输</w:t>
      </w:r>
    </w:p>
    <w:p w14:paraId="6DA5EBD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运输超大件或超重件所需的道路和桥梁临时加固改造费用和其他有关费用由承包人承担。</w:t>
      </w:r>
    </w:p>
    <w:p w14:paraId="31E0E0F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1.11 知识产权</w:t>
      </w:r>
    </w:p>
    <w:p w14:paraId="338E220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Cs w:val="20"/>
          <w:u w:val="single"/>
        </w:rPr>
        <w:t>按通用条款1.11执行</w:t>
      </w:r>
      <w:r>
        <w:rPr>
          <w:rFonts w:hint="eastAsia" w:asciiTheme="minorEastAsia" w:hAnsiTheme="minorEastAsia" w:eastAsiaTheme="minorEastAsia" w:cstheme="minorEastAsia"/>
          <w:szCs w:val="20"/>
        </w:rPr>
        <w:t>。</w:t>
      </w:r>
    </w:p>
    <w:p w14:paraId="26260DE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关于发包人提供的上述文件的使用限制的要求：未经发包人书面同意，承包人不得为了合同以外的目的而复制、使用上述文件或将之提供给任何第三方。</w:t>
      </w:r>
    </w:p>
    <w:p w14:paraId="50DD8E4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1.11.2 关于承包人为实施工程所编制文件的著作权的归属：</w:t>
      </w:r>
      <w:r>
        <w:rPr>
          <w:rFonts w:hint="eastAsia" w:asciiTheme="minorEastAsia" w:hAnsiTheme="minorEastAsia" w:eastAsiaTheme="minorEastAsia" w:cstheme="minorEastAsia"/>
          <w:szCs w:val="20"/>
          <w:u w:val="single"/>
        </w:rPr>
        <w:t>按通用条款1.11执行</w:t>
      </w:r>
      <w:r>
        <w:rPr>
          <w:rFonts w:hint="eastAsia" w:asciiTheme="minorEastAsia" w:hAnsiTheme="minorEastAsia" w:eastAsiaTheme="minorEastAsia" w:cstheme="minorEastAsia"/>
          <w:szCs w:val="20"/>
        </w:rPr>
        <w:t>。</w:t>
      </w:r>
    </w:p>
    <w:p w14:paraId="30A7CD0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关于承包人提供的上述文件的使用限制的要求：未经发包人书面同意，承包人不得为了合同以外的目的而复制、使用上述文件或将之提供给任何第三方。</w:t>
      </w:r>
    </w:p>
    <w:p w14:paraId="2403C2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1.11.3 承包人在施工过程中所采用的专利、专有技术、技术秘密的使用费的承担方式：执行通用条款。</w:t>
      </w:r>
    </w:p>
    <w:p w14:paraId="78ED162A">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1.13工程量清单错误的修正</w:t>
      </w:r>
    </w:p>
    <w:p w14:paraId="50E14CB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出现工程量清单错误时，是否调整合同价格：</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AFAD43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允许调整合同价格的工程量偏差范围：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FD73812">
      <w:pPr>
        <w:spacing w:line="300" w:lineRule="exact"/>
        <w:ind w:firstLine="422" w:firstLineChars="200"/>
        <w:rPr>
          <w:rFonts w:hint="eastAsia" w:asciiTheme="minorEastAsia" w:hAnsiTheme="minorEastAsia" w:eastAsiaTheme="minorEastAsia" w:cstheme="minorEastAsia"/>
          <w:b/>
          <w:szCs w:val="20"/>
        </w:rPr>
      </w:pPr>
      <w:bookmarkStart w:id="109" w:name="_Toc351203634"/>
      <w:bookmarkEnd w:id="109"/>
      <w:r>
        <w:rPr>
          <w:rFonts w:hint="eastAsia" w:asciiTheme="minorEastAsia" w:hAnsiTheme="minorEastAsia" w:eastAsiaTheme="minorEastAsia" w:cstheme="minorEastAsia"/>
          <w:b/>
          <w:szCs w:val="20"/>
        </w:rPr>
        <w:t>2</w:t>
      </w:r>
      <w:bookmarkStart w:id="110" w:name="_Toc296347156"/>
      <w:bookmarkEnd w:id="110"/>
      <w:bookmarkStart w:id="111" w:name="_Toc292559867"/>
      <w:bookmarkEnd w:id="111"/>
      <w:bookmarkStart w:id="112" w:name="_Toc296891197"/>
      <w:bookmarkEnd w:id="112"/>
      <w:bookmarkStart w:id="113" w:name="_Toc292559362"/>
      <w:bookmarkEnd w:id="113"/>
      <w:bookmarkStart w:id="114" w:name="_Toc297120457"/>
      <w:bookmarkEnd w:id="114"/>
      <w:bookmarkStart w:id="115" w:name="_Toc297048343"/>
      <w:bookmarkEnd w:id="115"/>
      <w:bookmarkStart w:id="116" w:name="_Toc296944496"/>
      <w:bookmarkEnd w:id="116"/>
      <w:bookmarkStart w:id="117" w:name="_Toc296503157"/>
      <w:bookmarkEnd w:id="117"/>
      <w:bookmarkStart w:id="118" w:name="_Toc296346658"/>
      <w:bookmarkEnd w:id="118"/>
      <w:bookmarkStart w:id="119" w:name="_Toc296890985"/>
      <w:bookmarkEnd w:id="119"/>
      <w:r>
        <w:rPr>
          <w:rFonts w:hint="eastAsia" w:asciiTheme="minorEastAsia" w:hAnsiTheme="minorEastAsia" w:eastAsiaTheme="minorEastAsia" w:cstheme="minorEastAsia"/>
          <w:b/>
          <w:szCs w:val="20"/>
        </w:rPr>
        <w:t>. 发包人</w:t>
      </w:r>
    </w:p>
    <w:p w14:paraId="7E9DF58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2.2 发包人代表</w:t>
      </w:r>
    </w:p>
    <w:p w14:paraId="5E16C2D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发包人代表：</w:t>
      </w:r>
    </w:p>
    <w:p w14:paraId="2E7846F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3660C5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身份证号：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022F4A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职务：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B332DC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F343F6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EEC3B4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E44717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发包人对发包人代表的授权范围如下：</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CF9D42B">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2.4 施工现场、施工条件和基础资料的提供</w:t>
      </w:r>
    </w:p>
    <w:p w14:paraId="1C40C1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2.4.1 提供施工现场</w:t>
      </w:r>
    </w:p>
    <w:p w14:paraId="47D099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关于发包人移交施工现场的期限要求：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818B98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2.4.2 提供施工条件</w:t>
      </w:r>
    </w:p>
    <w:p w14:paraId="0DC9D37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关于发包人应负责提供施工所需要的条件，包括：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43EFC43">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2.5 资金来源证明及支付担保</w:t>
      </w:r>
    </w:p>
    <w:p w14:paraId="2D234DB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发包人提供资金来源证明的期限要求：</w:t>
      </w:r>
      <w:r>
        <w:rPr>
          <w:rFonts w:hint="eastAsia" w:asciiTheme="minorEastAsia" w:hAnsiTheme="minorEastAsia" w:eastAsiaTheme="minorEastAsia" w:cstheme="minorEastAsia"/>
          <w:szCs w:val="20"/>
          <w:u w:val="single"/>
        </w:rPr>
        <w:t>在</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2F2B02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发包人是否提供支付担保：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70BB923">
      <w:pPr>
        <w:spacing w:line="240" w:lineRule="auto"/>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发包人提供支付担保的形式：</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241D0C6">
      <w:pPr>
        <w:spacing w:line="240" w:lineRule="auto"/>
        <w:ind w:firstLine="422" w:firstLineChars="200"/>
        <w:rPr>
          <w:rFonts w:hint="eastAsia" w:asciiTheme="minorEastAsia" w:hAnsiTheme="minorEastAsia" w:eastAsiaTheme="minorEastAsia" w:cstheme="minorEastAsia"/>
          <w:b/>
          <w:szCs w:val="20"/>
        </w:rPr>
      </w:pPr>
      <w:bookmarkStart w:id="120" w:name="_Toc351203635"/>
      <w:bookmarkEnd w:id="120"/>
      <w:r>
        <w:rPr>
          <w:rFonts w:hint="eastAsia" w:asciiTheme="minorEastAsia" w:hAnsiTheme="minorEastAsia" w:eastAsiaTheme="minorEastAsia" w:cstheme="minorEastAsia"/>
          <w:b/>
          <w:szCs w:val="20"/>
        </w:rPr>
        <w:t>3</w:t>
      </w:r>
      <w:bookmarkStart w:id="121" w:name="_Toc292559868"/>
      <w:bookmarkEnd w:id="121"/>
      <w:bookmarkStart w:id="122" w:name="_Toc292559363"/>
      <w:bookmarkEnd w:id="122"/>
      <w:bookmarkStart w:id="123" w:name="_Toc296503158"/>
      <w:bookmarkEnd w:id="123"/>
      <w:bookmarkStart w:id="124" w:name="_Toc296944497"/>
      <w:bookmarkEnd w:id="124"/>
      <w:bookmarkStart w:id="125" w:name="_Toc296891198"/>
      <w:bookmarkEnd w:id="125"/>
      <w:bookmarkStart w:id="126" w:name="_Toc297048344"/>
      <w:bookmarkEnd w:id="126"/>
      <w:bookmarkStart w:id="127" w:name="_Toc297120458"/>
      <w:bookmarkEnd w:id="127"/>
      <w:bookmarkStart w:id="128" w:name="_Toc296347157"/>
      <w:bookmarkEnd w:id="128"/>
      <w:bookmarkStart w:id="129" w:name="_Toc296346659"/>
      <w:bookmarkEnd w:id="129"/>
      <w:bookmarkStart w:id="130" w:name="_Toc296890986"/>
      <w:bookmarkEnd w:id="130"/>
      <w:r>
        <w:rPr>
          <w:rFonts w:hint="eastAsia" w:asciiTheme="minorEastAsia" w:hAnsiTheme="minorEastAsia" w:eastAsiaTheme="minorEastAsia" w:cstheme="minorEastAsia"/>
          <w:b/>
          <w:szCs w:val="20"/>
        </w:rPr>
        <w:t>. 承包人</w:t>
      </w:r>
    </w:p>
    <w:p w14:paraId="3B206A5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3.1 承包人的一般义务</w:t>
      </w:r>
    </w:p>
    <w:p w14:paraId="0C2E41D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（5）承包人提交的竣工资料的内容：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A152B3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承包人需要提交的竣工资料套数：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26554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承包人提交的竣工资料的费用承担：</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F12311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承包人提交的竣工资料移交时间：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FA7BFC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承包人提交的竣工资料形式要求：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4A7493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（6）承包人应履行的其他义务：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6BF57A">
      <w:pPr>
        <w:spacing w:line="300" w:lineRule="exact"/>
        <w:ind w:firstLine="422" w:firstLineChars="200"/>
        <w:rPr>
          <w:rFonts w:hint="eastAsia" w:asciiTheme="minorEastAsia" w:hAnsiTheme="minorEastAsia" w:eastAsiaTheme="minorEastAsia" w:cstheme="minorEastAsia"/>
          <w:b/>
          <w:szCs w:val="20"/>
          <w:lang w:eastAsia="zh-CN"/>
        </w:rPr>
      </w:pPr>
      <w:r>
        <w:rPr>
          <w:rFonts w:hint="eastAsia" w:asciiTheme="minorEastAsia" w:hAnsiTheme="minorEastAsia" w:eastAsiaTheme="minorEastAsia" w:cstheme="minorEastAsia"/>
          <w:b/>
          <w:szCs w:val="20"/>
        </w:rPr>
        <w:t xml:space="preserve">3.2 </w:t>
      </w:r>
      <w:r>
        <w:rPr>
          <w:rFonts w:hint="eastAsia" w:asciiTheme="minorEastAsia" w:hAnsiTheme="minorEastAsia" w:eastAsiaTheme="minorEastAsia" w:cstheme="minorEastAsia"/>
          <w:b/>
          <w:szCs w:val="20"/>
          <w:lang w:eastAsia="zh-CN"/>
        </w:rPr>
        <w:t>项目负责人</w:t>
      </w:r>
    </w:p>
    <w:p w14:paraId="33D978CB">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 xml:space="preserve">3.2.1 </w:t>
      </w:r>
      <w:r>
        <w:rPr>
          <w:rFonts w:hint="eastAsia" w:asciiTheme="minorEastAsia" w:hAnsiTheme="minorEastAsia" w:eastAsiaTheme="minorEastAsia" w:cstheme="minorEastAsia"/>
          <w:b/>
          <w:szCs w:val="20"/>
          <w:lang w:eastAsia="zh-CN"/>
        </w:rPr>
        <w:t>项目负责人</w:t>
      </w:r>
      <w:r>
        <w:rPr>
          <w:rFonts w:hint="eastAsia" w:asciiTheme="minorEastAsia" w:hAnsiTheme="minorEastAsia" w:eastAsiaTheme="minorEastAsia" w:cstheme="minorEastAsia"/>
          <w:b/>
          <w:szCs w:val="20"/>
        </w:rPr>
        <w:t>：</w:t>
      </w:r>
    </w:p>
    <w:p w14:paraId="44A7A52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A94E48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身份证号</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2899D7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建造师执业资格等级</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6A3CE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建造师注册证书号：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4C9C9A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建造师执业印章号：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DA826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安全生产考核合格证书号：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0264D4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E4EA0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C445E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5D526F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承包人对</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的授权范围如下：</w:t>
      </w:r>
      <w:r>
        <w:rPr>
          <w:rFonts w:hint="eastAsia" w:asciiTheme="minorEastAsia" w:hAnsiTheme="minorEastAsia" w:eastAsiaTheme="minorEastAsia" w:cstheme="minorEastAsia"/>
          <w:szCs w:val="20"/>
          <w:u w:val="single"/>
        </w:rPr>
        <w:t>对质量、安全、进度负责</w:t>
      </w:r>
      <w:r>
        <w:rPr>
          <w:rFonts w:hint="eastAsia" w:asciiTheme="minorEastAsia" w:hAnsiTheme="minorEastAsia" w:eastAsiaTheme="minorEastAsia" w:cstheme="minorEastAsia"/>
          <w:szCs w:val="20"/>
        </w:rPr>
        <w:t>。</w:t>
      </w:r>
    </w:p>
    <w:p w14:paraId="0013AC5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每月在施工现场的时间要求：</w:t>
      </w:r>
      <w:r>
        <w:rPr>
          <w:rFonts w:hint="eastAsia" w:asciiTheme="minorEastAsia" w:hAnsiTheme="minorEastAsia" w:eastAsiaTheme="minorEastAsia" w:cstheme="minorEastAsia"/>
          <w:szCs w:val="20"/>
          <w:u w:val="single"/>
        </w:rPr>
        <w:t>22天</w:t>
      </w:r>
      <w:r>
        <w:rPr>
          <w:rFonts w:hint="eastAsia" w:asciiTheme="minorEastAsia" w:hAnsiTheme="minorEastAsia" w:eastAsiaTheme="minorEastAsia" w:cstheme="minorEastAsia"/>
          <w:szCs w:val="20"/>
        </w:rPr>
        <w:t>。</w:t>
      </w:r>
    </w:p>
    <w:p w14:paraId="5AA27DE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承包人未提交劳动合同，以及没有为</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缴纳社会保险证明的违约责任：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900CA0A">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3.2.2 </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未经批准，擅自离开施工现场的违约责任：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5840982B">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3.2.3 承包人擅自更换</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7D97B41F">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3.2.4 承包人无正当理由拒绝更换</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1A8936F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3.3 承包人人员</w:t>
      </w:r>
    </w:p>
    <w:p w14:paraId="55F4BCE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3.3.1 承包人提交项目管理机构及施工现场管理人员安排报告的期限：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34353D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3.3.3 承包人无正当理由拒绝撤换主要施工管理人员的违约责任：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43461CC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3.3.4 承包人主要施工管理人员离开施工现场的批准要求：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CB06D6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3.3.5承包人擅自更换主要施工管理人员的违约责任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B2661C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承包人主要施工管理人员擅自离开施工现场的违约责任：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A86648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w:t>
      </w:r>
      <w:bookmarkStart w:id="131" w:name="_Toc297048345"/>
      <w:bookmarkEnd w:id="131"/>
      <w:bookmarkStart w:id="132" w:name="_Toc296346660"/>
      <w:bookmarkEnd w:id="132"/>
      <w:bookmarkStart w:id="133" w:name="_Toc300934945"/>
      <w:bookmarkEnd w:id="133"/>
      <w:bookmarkStart w:id="134" w:name="_Toc296891199"/>
      <w:bookmarkEnd w:id="134"/>
      <w:bookmarkStart w:id="135" w:name="_Toc292559869"/>
      <w:bookmarkEnd w:id="135"/>
      <w:bookmarkStart w:id="136" w:name="_Toc297216151"/>
      <w:bookmarkEnd w:id="136"/>
      <w:bookmarkStart w:id="137" w:name="_Toc312677988"/>
      <w:bookmarkEnd w:id="137"/>
      <w:bookmarkStart w:id="138" w:name="_Toc303539102"/>
      <w:bookmarkEnd w:id="138"/>
      <w:bookmarkStart w:id="139" w:name="_Toc304295523"/>
      <w:bookmarkEnd w:id="139"/>
      <w:bookmarkStart w:id="140" w:name="_Toc297123492"/>
      <w:bookmarkEnd w:id="140"/>
      <w:bookmarkStart w:id="141" w:name="_Toc296347158"/>
      <w:bookmarkEnd w:id="141"/>
      <w:bookmarkStart w:id="142" w:name="_Toc297120459"/>
      <w:bookmarkEnd w:id="142"/>
      <w:bookmarkStart w:id="143" w:name="_Toc292559364"/>
      <w:bookmarkEnd w:id="143"/>
      <w:bookmarkStart w:id="144" w:name="_Toc296944498"/>
      <w:bookmarkEnd w:id="144"/>
      <w:bookmarkStart w:id="145" w:name="_Toc296890987"/>
      <w:bookmarkEnd w:id="145"/>
      <w:bookmarkStart w:id="146" w:name="_Toc296503159"/>
      <w:bookmarkEnd w:id="146"/>
      <w:r>
        <w:rPr>
          <w:rFonts w:hint="eastAsia" w:asciiTheme="minorEastAsia" w:hAnsiTheme="minorEastAsia" w:eastAsiaTheme="minorEastAsia" w:cstheme="minorEastAsia"/>
          <w:b/>
          <w:szCs w:val="20"/>
        </w:rPr>
        <w:t>.5 分包</w:t>
      </w:r>
    </w:p>
    <w:p w14:paraId="0AA7052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bookmarkStart w:id="147" w:name="_Toc296503160"/>
      <w:bookmarkEnd w:id="147"/>
      <w:bookmarkStart w:id="148" w:name="_Toc303539103"/>
      <w:bookmarkEnd w:id="148"/>
      <w:bookmarkStart w:id="149" w:name="_Toc297123493"/>
      <w:bookmarkEnd w:id="149"/>
      <w:bookmarkStart w:id="150" w:name="_Toc296891200"/>
      <w:bookmarkEnd w:id="150"/>
      <w:bookmarkStart w:id="151" w:name="_Toc292559365"/>
      <w:bookmarkEnd w:id="151"/>
      <w:bookmarkStart w:id="152" w:name="_Toc296347159"/>
      <w:bookmarkEnd w:id="152"/>
      <w:bookmarkStart w:id="153" w:name="_Toc296944499"/>
      <w:bookmarkEnd w:id="153"/>
      <w:bookmarkStart w:id="154" w:name="_Toc297120460"/>
      <w:bookmarkEnd w:id="154"/>
      <w:bookmarkStart w:id="155" w:name="_Toc312677989"/>
      <w:bookmarkEnd w:id="155"/>
      <w:bookmarkStart w:id="156" w:name="_Toc304295524"/>
      <w:bookmarkEnd w:id="156"/>
      <w:bookmarkStart w:id="157" w:name="_Toc296346661"/>
      <w:bookmarkEnd w:id="157"/>
      <w:bookmarkStart w:id="158" w:name="_Toc300934946"/>
      <w:bookmarkEnd w:id="158"/>
      <w:bookmarkStart w:id="159" w:name="_Toc296890988"/>
      <w:bookmarkEnd w:id="159"/>
      <w:bookmarkStart w:id="160" w:name="_Toc297048346"/>
      <w:bookmarkEnd w:id="160"/>
      <w:bookmarkStart w:id="161" w:name="_Toc292559870"/>
      <w:bookmarkEnd w:id="161"/>
      <w:bookmarkStart w:id="162" w:name="_Toc297216152"/>
      <w:bookmarkEnd w:id="162"/>
      <w:bookmarkStart w:id="163" w:name="_Toc318581158"/>
      <w:bookmarkEnd w:id="163"/>
      <w:r>
        <w:rPr>
          <w:rFonts w:hint="eastAsia" w:asciiTheme="minorEastAsia" w:hAnsiTheme="minorEastAsia" w:eastAsiaTheme="minorEastAsia" w:cstheme="minorEastAsia"/>
          <w:szCs w:val="20"/>
        </w:rPr>
        <w:t>.5.1 分包的一般约定</w:t>
      </w:r>
    </w:p>
    <w:p w14:paraId="6990D8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禁止分包的工程包括：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99B928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主体结构、关键性工作的范围：。</w:t>
      </w:r>
    </w:p>
    <w:p w14:paraId="63C5520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bookmarkStart w:id="164" w:name="_Toc318581159"/>
      <w:bookmarkEnd w:id="164"/>
      <w:bookmarkStart w:id="165" w:name="_Toc312677990"/>
      <w:bookmarkEnd w:id="165"/>
      <w:r>
        <w:rPr>
          <w:rFonts w:hint="eastAsia" w:asciiTheme="minorEastAsia" w:hAnsiTheme="minorEastAsia" w:eastAsiaTheme="minorEastAsia" w:cstheme="minorEastAsia"/>
          <w:szCs w:val="20"/>
        </w:rPr>
        <w:t>.5.2分包的确定</w:t>
      </w:r>
    </w:p>
    <w:p w14:paraId="02D9D6A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允许分包的专业工程包括</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FC0493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其他关于分包的约定：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763480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3.5.4 分包合同价款</w:t>
      </w:r>
    </w:p>
    <w:p w14:paraId="50F4976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关于分包合同价款支付的约定：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EF2AE9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3.6 工程照管与成品、半成品保护</w:t>
      </w:r>
    </w:p>
    <w:p w14:paraId="22CA98C2">
      <w:pPr>
        <w:spacing w:line="300" w:lineRule="exact"/>
        <w:ind w:firstLine="420" w:firstLineChars="200"/>
        <w:rPr>
          <w:rFonts w:hint="eastAsia" w:asciiTheme="minorEastAsia" w:hAnsiTheme="minorEastAsia" w:eastAsiaTheme="minorEastAsia" w:cstheme="minorEastAsia"/>
          <w:spacing w:val="-12"/>
          <w:szCs w:val="20"/>
          <w:u w:val="single"/>
        </w:rPr>
      </w:pPr>
      <w:r>
        <w:rPr>
          <w:rFonts w:hint="eastAsia" w:asciiTheme="minorEastAsia" w:hAnsiTheme="minorEastAsia" w:eastAsiaTheme="minorEastAsia" w:cstheme="minorEastAsia"/>
          <w:szCs w:val="20"/>
        </w:rPr>
        <w:t>承包人负责照管工程及工程相关的材料、工程设备的起始时间：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pacing w:val="-12"/>
          <w:szCs w:val="20"/>
        </w:rPr>
        <w:t>。</w:t>
      </w:r>
    </w:p>
    <w:p w14:paraId="552DF18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3.7 履约担保</w:t>
      </w:r>
    </w:p>
    <w:p w14:paraId="34A634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承包人是否提供履约担保：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B371FD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承包人提供履约担保的形式、金额及期限的：。</w:t>
      </w:r>
    </w:p>
    <w:p w14:paraId="3386BDBC">
      <w:pPr>
        <w:spacing w:line="300" w:lineRule="exact"/>
        <w:ind w:firstLine="422" w:firstLineChars="200"/>
        <w:rPr>
          <w:rFonts w:hint="eastAsia" w:asciiTheme="minorEastAsia" w:hAnsiTheme="minorEastAsia" w:eastAsiaTheme="minorEastAsia" w:cstheme="minorEastAsia"/>
          <w:b/>
          <w:szCs w:val="20"/>
        </w:rPr>
      </w:pPr>
      <w:bookmarkStart w:id="166" w:name="_Toc351203636"/>
      <w:bookmarkEnd w:id="166"/>
      <w:r>
        <w:rPr>
          <w:rFonts w:hint="eastAsia" w:asciiTheme="minorEastAsia" w:hAnsiTheme="minorEastAsia" w:eastAsiaTheme="minorEastAsia" w:cstheme="minorEastAsia"/>
          <w:b/>
          <w:szCs w:val="20"/>
        </w:rPr>
        <w:t>4</w:t>
      </w:r>
      <w:bookmarkStart w:id="167" w:name="_Toc296890990"/>
      <w:bookmarkEnd w:id="167"/>
      <w:bookmarkStart w:id="168" w:name="_Toc296347161"/>
      <w:bookmarkEnd w:id="168"/>
      <w:bookmarkStart w:id="169" w:name="_Toc297120462"/>
      <w:bookmarkEnd w:id="169"/>
      <w:bookmarkStart w:id="170" w:name="_Toc297048348"/>
      <w:bookmarkEnd w:id="170"/>
      <w:bookmarkStart w:id="171" w:name="_Toc267251413"/>
      <w:bookmarkEnd w:id="171"/>
      <w:bookmarkStart w:id="172" w:name="_Toc292559366"/>
      <w:bookmarkEnd w:id="172"/>
      <w:bookmarkStart w:id="173" w:name="_Toc296891202"/>
      <w:bookmarkEnd w:id="173"/>
      <w:bookmarkStart w:id="174" w:name="_Toc292559871"/>
      <w:bookmarkEnd w:id="174"/>
      <w:bookmarkStart w:id="175" w:name="_Toc296944501"/>
      <w:bookmarkEnd w:id="175"/>
      <w:bookmarkStart w:id="176" w:name="_Toc296503162"/>
      <w:bookmarkEnd w:id="176"/>
      <w:bookmarkStart w:id="177" w:name="_Toc296346663"/>
      <w:bookmarkEnd w:id="177"/>
      <w:r>
        <w:rPr>
          <w:rFonts w:hint="eastAsia" w:asciiTheme="minorEastAsia" w:hAnsiTheme="minorEastAsia" w:eastAsiaTheme="minorEastAsia" w:cstheme="minorEastAsia"/>
          <w:b/>
          <w:szCs w:val="20"/>
        </w:rPr>
        <w:t>. 监理人</w:t>
      </w:r>
    </w:p>
    <w:p w14:paraId="2D08D39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4.1监理人的一般规定</w:t>
      </w:r>
    </w:p>
    <w:p w14:paraId="1046C72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关于监理人的监理内容：</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BF1B36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关于监理人的监理权限：</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98601E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关于监理人在施工现场的办公场所、生活场所的提供和费用承担的约定：</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481DC1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4.2 监理人员</w:t>
      </w:r>
    </w:p>
    <w:p w14:paraId="1DFC3E8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总监理工程师：</w:t>
      </w:r>
    </w:p>
    <w:p w14:paraId="01FF4D1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DDB888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职务：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9C11DC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监理工程师执业资格证书号：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0B0AF9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A8C408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83F293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A169A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关于监理人的其他约定：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046FFD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4.4 商定或确定</w:t>
      </w:r>
    </w:p>
    <w:p w14:paraId="46E3CC39">
      <w:pPr>
        <w:spacing w:line="300" w:lineRule="exact"/>
        <w:ind w:firstLine="396" w:firstLineChars="200"/>
        <w:jc w:val="center"/>
        <w:rPr>
          <w:rFonts w:hint="eastAsia" w:asciiTheme="minorEastAsia" w:hAnsiTheme="minorEastAsia" w:eastAsiaTheme="minorEastAsia" w:cstheme="minorEastAsia"/>
          <w:spacing w:val="-6"/>
          <w:szCs w:val="20"/>
        </w:rPr>
      </w:pPr>
      <w:bookmarkStart w:id="178" w:name="_Toc267251418"/>
      <w:bookmarkEnd w:id="178"/>
      <w:r>
        <w:rPr>
          <w:rFonts w:hint="eastAsia" w:asciiTheme="minorEastAsia" w:hAnsiTheme="minorEastAsia" w:eastAsiaTheme="minorEastAsia" w:cstheme="minorEastAsia"/>
          <w:spacing w:val="-6"/>
          <w:szCs w:val="20"/>
        </w:rPr>
        <w:t>在发包人和承包人不能通过协商达成一致意见时，发包人授权监理人对以下事项进行确定：</w:t>
      </w:r>
    </w:p>
    <w:p w14:paraId="17309DE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0BBD675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8DD2D11">
      <w:pPr>
        <w:spacing w:line="300" w:lineRule="exact"/>
        <w:ind w:firstLine="422" w:firstLineChars="200"/>
        <w:rPr>
          <w:rFonts w:hint="eastAsia" w:asciiTheme="minorEastAsia" w:hAnsiTheme="minorEastAsia" w:eastAsiaTheme="minorEastAsia" w:cstheme="minorEastAsia"/>
          <w:b/>
          <w:szCs w:val="20"/>
        </w:rPr>
      </w:pPr>
      <w:bookmarkStart w:id="179" w:name="_Toc351203637"/>
      <w:bookmarkEnd w:id="179"/>
      <w:r>
        <w:rPr>
          <w:rFonts w:hint="eastAsia" w:asciiTheme="minorEastAsia" w:hAnsiTheme="minorEastAsia" w:eastAsiaTheme="minorEastAsia" w:cstheme="minorEastAsia"/>
          <w:b/>
          <w:szCs w:val="20"/>
        </w:rPr>
        <w:t>5</w:t>
      </w:r>
      <w:bookmarkStart w:id="180" w:name="_Toc292559367"/>
      <w:bookmarkEnd w:id="180"/>
      <w:bookmarkStart w:id="181" w:name="_Toc296503163"/>
      <w:bookmarkEnd w:id="181"/>
      <w:bookmarkStart w:id="182" w:name="_Toc296891203"/>
      <w:bookmarkEnd w:id="182"/>
      <w:bookmarkStart w:id="183" w:name="_Toc297120463"/>
      <w:bookmarkEnd w:id="183"/>
      <w:bookmarkStart w:id="184" w:name="_Toc296347162"/>
      <w:bookmarkEnd w:id="184"/>
      <w:bookmarkStart w:id="185" w:name="_Toc296944502"/>
      <w:bookmarkEnd w:id="185"/>
      <w:bookmarkStart w:id="186" w:name="_Toc292559872"/>
      <w:bookmarkEnd w:id="186"/>
      <w:bookmarkStart w:id="187" w:name="_Toc296890991"/>
      <w:bookmarkEnd w:id="187"/>
      <w:bookmarkStart w:id="188" w:name="_Toc297048349"/>
      <w:bookmarkEnd w:id="188"/>
      <w:bookmarkStart w:id="189" w:name="_Toc296346664"/>
      <w:bookmarkEnd w:id="189"/>
      <w:r>
        <w:rPr>
          <w:rFonts w:hint="eastAsia" w:asciiTheme="minorEastAsia" w:hAnsiTheme="minorEastAsia" w:eastAsiaTheme="minorEastAsia" w:cstheme="minorEastAsia"/>
          <w:b/>
          <w:szCs w:val="20"/>
        </w:rPr>
        <w:t>. 工程质量</w:t>
      </w:r>
    </w:p>
    <w:p w14:paraId="32F62C4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5.1 质量要求</w:t>
      </w:r>
    </w:p>
    <w:p w14:paraId="60F122E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w:t>
      </w:r>
      <w:bookmarkStart w:id="190" w:name="_Toc304295527"/>
      <w:bookmarkEnd w:id="190"/>
      <w:bookmarkStart w:id="191" w:name="_Toc303539106"/>
      <w:bookmarkEnd w:id="191"/>
      <w:bookmarkStart w:id="192" w:name="_Toc300934949"/>
      <w:bookmarkEnd w:id="192"/>
      <w:bookmarkStart w:id="193" w:name="_Toc297123496"/>
      <w:bookmarkEnd w:id="193"/>
      <w:bookmarkStart w:id="194" w:name="_Toc312677997"/>
      <w:bookmarkEnd w:id="194"/>
      <w:bookmarkStart w:id="195" w:name="_Toc297216155"/>
      <w:bookmarkEnd w:id="195"/>
      <w:bookmarkStart w:id="196" w:name="_Toc318581164"/>
      <w:bookmarkEnd w:id="196"/>
      <w:r>
        <w:rPr>
          <w:rFonts w:hint="eastAsia" w:asciiTheme="minorEastAsia" w:hAnsiTheme="minorEastAsia" w:eastAsiaTheme="minorEastAsia" w:cstheme="minorEastAsia"/>
          <w:szCs w:val="20"/>
        </w:rPr>
        <w:t>.1.1 特殊质量标准和要求：。</w:t>
      </w:r>
    </w:p>
    <w:p w14:paraId="4484EC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关于工程奖项的约定：。</w:t>
      </w:r>
    </w:p>
    <w:p w14:paraId="3991F3D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5.3 隐蔽工程检查</w:t>
      </w:r>
    </w:p>
    <w:p w14:paraId="037B059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5.3.2承包人提前通知发包人隐蔽工程检查的期限的约定：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523061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发包人不能按时进行检查时，应提前</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小时提交书面延期要求。</w:t>
      </w:r>
    </w:p>
    <w:p w14:paraId="049DD6A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关于延期最长不得超过：</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小时。</w:t>
      </w:r>
    </w:p>
    <w:p w14:paraId="4ED5C386">
      <w:pPr>
        <w:spacing w:line="300" w:lineRule="exact"/>
        <w:ind w:firstLine="422" w:firstLineChars="200"/>
        <w:rPr>
          <w:rFonts w:hint="eastAsia" w:asciiTheme="minorEastAsia" w:hAnsiTheme="minorEastAsia" w:eastAsiaTheme="minorEastAsia" w:cstheme="minorEastAsia"/>
          <w:b/>
          <w:szCs w:val="20"/>
        </w:rPr>
      </w:pPr>
      <w:bookmarkStart w:id="197" w:name="_Toc351203638"/>
      <w:bookmarkEnd w:id="197"/>
      <w:r>
        <w:rPr>
          <w:rFonts w:hint="eastAsia" w:asciiTheme="minorEastAsia" w:hAnsiTheme="minorEastAsia" w:eastAsiaTheme="minorEastAsia" w:cstheme="minorEastAsia"/>
          <w:b/>
          <w:szCs w:val="20"/>
        </w:rPr>
        <w:t>6. 安全文明施工与环境保护</w:t>
      </w:r>
    </w:p>
    <w:p w14:paraId="76211E2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6.1安全文明施工</w:t>
      </w:r>
    </w:p>
    <w:p w14:paraId="51616F9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   6.1.1 项目安全生产的达标目标及相应事项的约定：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EB6D38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6.1.4 关于治安保卫的特别约定：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216A33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关于编制施工场地治安管理计划的约定：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8988FC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6.1.5 文明施工</w:t>
      </w:r>
    </w:p>
    <w:p w14:paraId="1A5CF9DA">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合同当事人对文明施工的要求：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DCB013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6.1.6 关于安全文明施工费支付比例和支付期限的约定：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537E26B">
      <w:pPr>
        <w:spacing w:line="300" w:lineRule="exact"/>
        <w:ind w:firstLine="422" w:firstLineChars="200"/>
        <w:rPr>
          <w:rFonts w:hint="eastAsia" w:asciiTheme="minorEastAsia" w:hAnsiTheme="minorEastAsia" w:eastAsiaTheme="minorEastAsia" w:cstheme="minorEastAsia"/>
          <w:b/>
          <w:szCs w:val="20"/>
        </w:rPr>
      </w:pPr>
      <w:bookmarkStart w:id="198" w:name="_Toc351203639"/>
      <w:bookmarkEnd w:id="198"/>
      <w:r>
        <w:rPr>
          <w:rFonts w:hint="eastAsia" w:asciiTheme="minorEastAsia" w:hAnsiTheme="minorEastAsia" w:eastAsiaTheme="minorEastAsia" w:cstheme="minorEastAsia"/>
          <w:b/>
          <w:szCs w:val="20"/>
        </w:rPr>
        <w:t>7. 工期和进度</w:t>
      </w:r>
    </w:p>
    <w:p w14:paraId="22C39A4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7.1 施工组织设计</w:t>
      </w:r>
    </w:p>
    <w:p w14:paraId="580F077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7.1.1 合同当事人约定的施工组织设计应包括的其他内容：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01823C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7.1.2 施工组织设计的提交和修改</w:t>
      </w:r>
    </w:p>
    <w:p w14:paraId="7726AA0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承包人提交详细施工组织设计的期限的约定：</w:t>
      </w:r>
      <w:r>
        <w:rPr>
          <w:rFonts w:hint="eastAsia" w:asciiTheme="minorEastAsia" w:hAnsiTheme="minorEastAsia" w:eastAsiaTheme="minorEastAsia" w:cstheme="minorEastAsia"/>
          <w:szCs w:val="20"/>
          <w:lang w:val="en-US" w:eastAsia="zh-CN"/>
        </w:rPr>
        <w:t xml:space="preserve"> </w:t>
      </w:r>
      <w:r>
        <w:rPr>
          <w:rFonts w:hint="eastAsia" w:asciiTheme="minorEastAsia" w:hAnsiTheme="minorEastAsia" w:eastAsiaTheme="minorEastAsia" w:cstheme="minorEastAsia"/>
          <w:szCs w:val="20"/>
          <w:u w:val="single"/>
        </w:rPr>
        <w:t>承</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C29C69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发包人在收到详细的施工组织设计后确认或提出修改意见的期限：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543458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199" w:name="_Toc300934966"/>
      <w:bookmarkEnd w:id="199"/>
      <w:bookmarkStart w:id="200" w:name="_Toc312677479"/>
      <w:bookmarkEnd w:id="200"/>
      <w:bookmarkStart w:id="201" w:name="_Toc303539123"/>
      <w:bookmarkEnd w:id="201"/>
      <w:bookmarkStart w:id="202" w:name="_Toc312678005"/>
      <w:bookmarkEnd w:id="202"/>
      <w:bookmarkStart w:id="203" w:name="_Toc304295541"/>
      <w:bookmarkEnd w:id="203"/>
      <w:bookmarkStart w:id="204" w:name="_Toc297123514"/>
      <w:bookmarkEnd w:id="204"/>
      <w:bookmarkStart w:id="205" w:name="_Toc297216173"/>
      <w:bookmarkEnd w:id="205"/>
      <w:r>
        <w:rPr>
          <w:rFonts w:hint="eastAsia" w:asciiTheme="minorEastAsia" w:hAnsiTheme="minorEastAsia" w:eastAsiaTheme="minorEastAsia" w:cstheme="minorEastAsia"/>
          <w:szCs w:val="20"/>
        </w:rPr>
        <w:t>.2 施工进度计划</w:t>
      </w:r>
    </w:p>
    <w:p w14:paraId="3DEF540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7.2.2 施工进度计划的修订</w:t>
      </w:r>
    </w:p>
    <w:p w14:paraId="258452D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发包人在收到修订的施工进度计划后确认或提出修改意见的期限：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D3B86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 开工</w:t>
      </w:r>
    </w:p>
    <w:p w14:paraId="3AC4F0E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7.3.1 开工准备</w:t>
      </w:r>
    </w:p>
    <w:p w14:paraId="365177F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关于承包人提交工程开工报审表的期限：</w:t>
      </w:r>
      <w:r>
        <w:rPr>
          <w:rFonts w:hint="eastAsia" w:asciiTheme="minorEastAsia" w:hAnsiTheme="minorEastAsia" w:eastAsiaTheme="minorEastAsia" w:cstheme="minorEastAsia"/>
          <w:szCs w:val="20"/>
          <w:u w:val="single"/>
        </w:rPr>
        <w:t>同专用条款7.1.2款</w:t>
      </w:r>
      <w:r>
        <w:rPr>
          <w:rFonts w:hint="eastAsia" w:asciiTheme="minorEastAsia" w:hAnsiTheme="minorEastAsia" w:eastAsiaTheme="minorEastAsia" w:cstheme="minorEastAsia"/>
          <w:szCs w:val="20"/>
        </w:rPr>
        <w:t>。</w:t>
      </w:r>
    </w:p>
    <w:p w14:paraId="5A4E99E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关于发包人应完成的其他开工准备工作及期限：。</w:t>
      </w:r>
    </w:p>
    <w:p w14:paraId="523720E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关于承包人应完成的其他开工准备工作及期限：。</w:t>
      </w:r>
    </w:p>
    <w:p w14:paraId="18B619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7.3.2开工通知</w:t>
      </w:r>
    </w:p>
    <w:p w14:paraId="6CF7CC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因发包人原因造成未能在计划开工日期之日起120天内发出开工通知的，承包人有权提出价格调整要求，或者解除合同。</w:t>
      </w:r>
    </w:p>
    <w:p w14:paraId="1BAF365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7.4 测量放线</w:t>
      </w:r>
    </w:p>
    <w:p w14:paraId="5718B05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7.4.1发包人向承包人提供测量基准点、基准线和水准点及其书面资料的期限：。</w:t>
      </w:r>
    </w:p>
    <w:p w14:paraId="2BD02D7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06" w:name="_Toc303539125"/>
      <w:bookmarkEnd w:id="206"/>
      <w:bookmarkStart w:id="207" w:name="_Toc297123516"/>
      <w:bookmarkEnd w:id="207"/>
      <w:bookmarkStart w:id="208" w:name="_Toc297216175"/>
      <w:bookmarkEnd w:id="208"/>
      <w:bookmarkStart w:id="209" w:name="_Toc312678010"/>
      <w:bookmarkEnd w:id="209"/>
      <w:bookmarkStart w:id="210" w:name="_Toc300934968"/>
      <w:bookmarkEnd w:id="210"/>
      <w:bookmarkStart w:id="211" w:name="_Toc312677484"/>
      <w:bookmarkEnd w:id="211"/>
      <w:bookmarkStart w:id="212" w:name="_Toc304295546"/>
      <w:bookmarkEnd w:id="212"/>
      <w:r>
        <w:rPr>
          <w:rFonts w:hint="eastAsia" w:asciiTheme="minorEastAsia" w:hAnsiTheme="minorEastAsia" w:eastAsiaTheme="minorEastAsia" w:cstheme="minorEastAsia"/>
          <w:szCs w:val="20"/>
        </w:rPr>
        <w:t>.5 工期延误</w:t>
      </w:r>
    </w:p>
    <w:p w14:paraId="1C8BD27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7.5.1 因发包人原因导致工期延误</w:t>
      </w:r>
    </w:p>
    <w:p w14:paraId="7BA3AC5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（7）因发包人原因导致工期延误的其他情形：</w:t>
      </w:r>
      <w:r>
        <w:rPr>
          <w:rFonts w:hint="eastAsia" w:asciiTheme="minorEastAsia" w:hAnsiTheme="minorEastAsia" w:eastAsiaTheme="minorEastAsia" w:cstheme="minorEastAsia"/>
          <w:szCs w:val="20"/>
          <w:u w:val="single"/>
        </w:rPr>
        <w:t>（1）发包人未能按合同约定提供图纸或所提供图纸不符合合同约定的；（2）发包人提供的测量基准点、基准线和水准点及其书面资料存在错误或疏漏的；（3）发包人未能在计划开工日期之日起7天内同意下达开工通知的；（4）发包人未能按合同约定日期支付工程预付款、进度款或竣工结算款的；（5）监理人未按合同约定发出指示、批准等文件的工期顺延</w:t>
      </w:r>
      <w:r>
        <w:rPr>
          <w:rFonts w:hint="eastAsia" w:asciiTheme="minorEastAsia" w:hAnsiTheme="minorEastAsia" w:eastAsiaTheme="minorEastAsia" w:cstheme="minorEastAsia"/>
          <w:szCs w:val="20"/>
        </w:rPr>
        <w:t>。</w:t>
      </w:r>
    </w:p>
    <w:p w14:paraId="0C40E6F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13" w:name="_Toc300934970"/>
      <w:bookmarkEnd w:id="213"/>
      <w:bookmarkStart w:id="214" w:name="_Toc304295548"/>
      <w:bookmarkEnd w:id="214"/>
      <w:bookmarkStart w:id="215" w:name="_Toc312677486"/>
      <w:bookmarkEnd w:id="215"/>
      <w:bookmarkStart w:id="216" w:name="_Toc297123518"/>
      <w:bookmarkEnd w:id="216"/>
      <w:bookmarkStart w:id="217" w:name="_Toc303539127"/>
      <w:bookmarkEnd w:id="217"/>
      <w:bookmarkStart w:id="218" w:name="_Toc297216177"/>
      <w:bookmarkEnd w:id="218"/>
      <w:bookmarkStart w:id="219" w:name="_Toc312678012"/>
      <w:bookmarkEnd w:id="219"/>
      <w:bookmarkStart w:id="220" w:name="_Toc318581169"/>
      <w:bookmarkEnd w:id="220"/>
      <w:r>
        <w:rPr>
          <w:rFonts w:hint="eastAsia" w:asciiTheme="minorEastAsia" w:hAnsiTheme="minorEastAsia" w:eastAsiaTheme="minorEastAsia" w:cstheme="minorEastAsia"/>
          <w:szCs w:val="20"/>
        </w:rPr>
        <w:t>.5.2 因承包人原因导致工期延误</w:t>
      </w:r>
    </w:p>
    <w:p w14:paraId="5AD3BD3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因</w:t>
      </w:r>
      <w:bookmarkStart w:id="221" w:name="_Toc312677487"/>
      <w:bookmarkEnd w:id="221"/>
      <w:bookmarkStart w:id="222" w:name="_Toc318581170"/>
      <w:bookmarkEnd w:id="222"/>
      <w:bookmarkStart w:id="223" w:name="_Toc312678013"/>
      <w:bookmarkEnd w:id="223"/>
      <w:r>
        <w:rPr>
          <w:rFonts w:hint="eastAsia" w:asciiTheme="minorEastAsia" w:hAnsiTheme="minorEastAsia" w:eastAsiaTheme="minorEastAsia" w:cstheme="minorEastAsia"/>
          <w:szCs w:val="20"/>
        </w:rPr>
        <w:t>承包人原因造成工期延误，逾期竣工违约金的计算方法为：</w:t>
      </w:r>
      <w:r>
        <w:rPr>
          <w:rFonts w:hint="eastAsia" w:asciiTheme="minorEastAsia" w:hAnsiTheme="minorEastAsia" w:eastAsiaTheme="minorEastAsia" w:cstheme="minorEastAsia"/>
          <w:szCs w:val="20"/>
          <w:u w:val="single"/>
        </w:rPr>
        <w:t>每天</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元累计计算</w:t>
      </w:r>
      <w:r>
        <w:rPr>
          <w:rFonts w:hint="eastAsia" w:asciiTheme="minorEastAsia" w:hAnsiTheme="minorEastAsia" w:eastAsiaTheme="minorEastAsia" w:cstheme="minorEastAsia"/>
          <w:szCs w:val="20"/>
        </w:rPr>
        <w:t>。</w:t>
      </w:r>
    </w:p>
    <w:p w14:paraId="2B19CF8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因承包人原因造成工期延误，逾</w:t>
      </w:r>
      <w:bookmarkStart w:id="224" w:name="_Toc312678014"/>
      <w:bookmarkEnd w:id="224"/>
      <w:bookmarkStart w:id="225" w:name="_Toc318581171"/>
      <w:bookmarkEnd w:id="225"/>
      <w:r>
        <w:rPr>
          <w:rFonts w:hint="eastAsia" w:asciiTheme="minorEastAsia" w:hAnsiTheme="minorEastAsia" w:eastAsiaTheme="minorEastAsia" w:cstheme="minorEastAsia"/>
          <w:szCs w:val="20"/>
        </w:rPr>
        <w:t>期竣工违约金的上限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万元</w:t>
      </w:r>
      <w:r>
        <w:rPr>
          <w:rFonts w:hint="eastAsia" w:asciiTheme="minorEastAsia" w:hAnsiTheme="minorEastAsia" w:eastAsiaTheme="minorEastAsia" w:cstheme="minorEastAsia"/>
          <w:szCs w:val="20"/>
        </w:rPr>
        <w:t>。</w:t>
      </w:r>
    </w:p>
    <w:p w14:paraId="2310A4A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26" w:name="_Toc297216178"/>
      <w:bookmarkEnd w:id="226"/>
      <w:bookmarkStart w:id="227" w:name="_Toc300934971"/>
      <w:bookmarkEnd w:id="227"/>
      <w:bookmarkStart w:id="228" w:name="_Toc304295549"/>
      <w:bookmarkEnd w:id="228"/>
      <w:bookmarkStart w:id="229" w:name="_Toc312678015"/>
      <w:bookmarkEnd w:id="229"/>
      <w:bookmarkStart w:id="230" w:name="_Toc303539128"/>
      <w:bookmarkEnd w:id="230"/>
      <w:bookmarkStart w:id="231" w:name="_Toc297123519"/>
      <w:bookmarkEnd w:id="231"/>
      <w:r>
        <w:rPr>
          <w:rFonts w:hint="eastAsia" w:asciiTheme="minorEastAsia" w:hAnsiTheme="minorEastAsia" w:eastAsiaTheme="minorEastAsia" w:cstheme="minorEastAsia"/>
          <w:szCs w:val="20"/>
        </w:rPr>
        <w:t>.6 不利物质条件</w:t>
      </w:r>
    </w:p>
    <w:p w14:paraId="69C6F688">
      <w:pPr>
        <w:spacing w:line="300" w:lineRule="exact"/>
        <w:ind w:firstLine="420" w:firstLineChars="200"/>
        <w:rPr>
          <w:rFonts w:hint="eastAsia" w:asciiTheme="minorEastAsia" w:hAnsiTheme="minorEastAsia" w:eastAsiaTheme="minorEastAsia" w:cstheme="minorEastAsia"/>
          <w:szCs w:val="20"/>
        </w:rPr>
      </w:pPr>
      <w:bookmarkStart w:id="232" w:name="_Toc297216179"/>
      <w:bookmarkEnd w:id="232"/>
      <w:bookmarkStart w:id="233" w:name="_Toc300934972"/>
      <w:bookmarkEnd w:id="233"/>
      <w:bookmarkStart w:id="234" w:name="_Toc312678016"/>
      <w:bookmarkEnd w:id="234"/>
      <w:bookmarkStart w:id="235" w:name="_Toc318581172"/>
      <w:bookmarkEnd w:id="235"/>
      <w:bookmarkStart w:id="236" w:name="_Toc303539129"/>
      <w:bookmarkEnd w:id="236"/>
      <w:bookmarkStart w:id="237" w:name="_Toc297123520"/>
      <w:bookmarkEnd w:id="237"/>
      <w:bookmarkStart w:id="238" w:name="_Toc304295550"/>
      <w:bookmarkEnd w:id="238"/>
      <w:r>
        <w:rPr>
          <w:rFonts w:hint="eastAsia" w:asciiTheme="minorEastAsia" w:hAnsiTheme="minorEastAsia" w:eastAsiaTheme="minorEastAsia" w:cstheme="minorEastAsia"/>
          <w:szCs w:val="20"/>
        </w:rPr>
        <w:t>不利物质条件的其他情形和有关约定：</w:t>
      </w:r>
      <w:r>
        <w:rPr>
          <w:rFonts w:hint="eastAsia" w:asciiTheme="minorEastAsia" w:hAnsiTheme="minorEastAsia" w:eastAsiaTheme="minorEastAsia" w:cstheme="minorEastAsia"/>
          <w:szCs w:val="20"/>
          <w:u w:val="single"/>
        </w:rPr>
        <w:t>按通用条款7.6款执行</w:t>
      </w:r>
      <w:r>
        <w:rPr>
          <w:rFonts w:hint="eastAsia" w:asciiTheme="minorEastAsia" w:hAnsiTheme="minorEastAsia" w:eastAsiaTheme="minorEastAsia" w:cstheme="minorEastAsia"/>
          <w:szCs w:val="20"/>
        </w:rPr>
        <w:t>。</w:t>
      </w:r>
    </w:p>
    <w:p w14:paraId="1BB0740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39" w:name="_Toc304295551"/>
      <w:bookmarkEnd w:id="239"/>
      <w:bookmarkStart w:id="240" w:name="_Toc297216180"/>
      <w:bookmarkEnd w:id="240"/>
      <w:bookmarkStart w:id="241" w:name="_Toc297123521"/>
      <w:bookmarkEnd w:id="241"/>
      <w:bookmarkStart w:id="242" w:name="_Toc300934973"/>
      <w:bookmarkEnd w:id="242"/>
      <w:bookmarkStart w:id="243" w:name="_Toc303539130"/>
      <w:bookmarkEnd w:id="243"/>
      <w:bookmarkStart w:id="244" w:name="_Toc312678017"/>
      <w:bookmarkEnd w:id="244"/>
      <w:r>
        <w:rPr>
          <w:rFonts w:hint="eastAsia" w:asciiTheme="minorEastAsia" w:hAnsiTheme="minorEastAsia" w:eastAsiaTheme="minorEastAsia" w:cstheme="minorEastAsia"/>
          <w:szCs w:val="20"/>
        </w:rPr>
        <w:t>.7异常恶劣的气候条件</w:t>
      </w:r>
    </w:p>
    <w:p w14:paraId="10550CB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发包人和承包人同意以下情形视为异常恶劣的气候条件：</w:t>
      </w:r>
    </w:p>
    <w:p w14:paraId="3CA0508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r>
        <w:rPr>
          <w:rFonts w:hint="eastAsia" w:asciiTheme="minorEastAsia" w:hAnsiTheme="minorEastAsia" w:eastAsiaTheme="minorEastAsia" w:cstheme="minorEastAsia"/>
          <w:szCs w:val="20"/>
          <w:u w:val="single"/>
        </w:rPr>
        <w:t>日气温超过37摄氏度或低于零下10摄氏度；</w:t>
      </w:r>
    </w:p>
    <w:p w14:paraId="67AD93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w:t>
      </w:r>
      <w:r>
        <w:rPr>
          <w:rFonts w:hint="eastAsia" w:asciiTheme="minorEastAsia" w:hAnsiTheme="minorEastAsia" w:eastAsiaTheme="minorEastAsia" w:cstheme="minorEastAsia"/>
          <w:szCs w:val="20"/>
          <w:u w:val="single"/>
        </w:rPr>
        <w:t>雷电强降雨、24小时内降水量达到50.0mm的暴雨</w:t>
      </w:r>
      <w:r>
        <w:rPr>
          <w:rFonts w:hint="eastAsia" w:asciiTheme="minorEastAsia" w:hAnsiTheme="minorEastAsia" w:eastAsiaTheme="minorEastAsia" w:cstheme="minorEastAsia"/>
          <w:szCs w:val="20"/>
        </w:rPr>
        <w:t>；</w:t>
      </w:r>
    </w:p>
    <w:p w14:paraId="185ACBA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r>
        <w:rPr>
          <w:rFonts w:hint="eastAsia" w:asciiTheme="minorEastAsia" w:hAnsiTheme="minorEastAsia" w:eastAsiaTheme="minorEastAsia" w:cstheme="minorEastAsia"/>
          <w:szCs w:val="20"/>
          <w:u w:val="single"/>
        </w:rPr>
        <w:t>大雪、冰雹、冰灾、龙卷风、6级以上大风、雾霾等。</w:t>
      </w:r>
    </w:p>
    <w:p w14:paraId="5081FC9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7.9 提前竣工的奖励</w:t>
      </w:r>
    </w:p>
    <w:p w14:paraId="421C5E3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7.9.2提前竣工的奖励：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BA94B40">
      <w:pPr>
        <w:spacing w:line="300" w:lineRule="exact"/>
        <w:ind w:firstLine="422" w:firstLineChars="200"/>
        <w:rPr>
          <w:rFonts w:hint="eastAsia" w:asciiTheme="minorEastAsia" w:hAnsiTheme="minorEastAsia" w:eastAsiaTheme="minorEastAsia" w:cstheme="minorEastAsia"/>
          <w:b/>
          <w:szCs w:val="20"/>
        </w:rPr>
      </w:pPr>
      <w:bookmarkStart w:id="245" w:name="_Toc351203640"/>
      <w:bookmarkEnd w:id="245"/>
      <w:r>
        <w:rPr>
          <w:rFonts w:hint="eastAsia" w:asciiTheme="minorEastAsia" w:hAnsiTheme="minorEastAsia" w:eastAsiaTheme="minorEastAsia" w:cstheme="minorEastAsia"/>
          <w:b/>
          <w:szCs w:val="20"/>
        </w:rPr>
        <w:t>8. 材料与设备</w:t>
      </w:r>
    </w:p>
    <w:p w14:paraId="10EC090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8</w:t>
      </w:r>
      <w:bookmarkStart w:id="246" w:name="_Toc280868655"/>
      <w:bookmarkEnd w:id="246"/>
      <w:bookmarkStart w:id="247" w:name="_Toc300934979"/>
      <w:bookmarkEnd w:id="247"/>
      <w:bookmarkStart w:id="248" w:name="_Toc280868654"/>
      <w:bookmarkEnd w:id="248"/>
      <w:bookmarkStart w:id="249" w:name="_Toc280868656"/>
      <w:bookmarkEnd w:id="249"/>
      <w:bookmarkStart w:id="250" w:name="_Toc292559372"/>
      <w:bookmarkEnd w:id="250"/>
      <w:bookmarkStart w:id="251" w:name="_Toc296347166"/>
      <w:bookmarkEnd w:id="251"/>
      <w:bookmarkStart w:id="252" w:name="_Toc297216186"/>
      <w:bookmarkEnd w:id="252"/>
      <w:bookmarkStart w:id="253" w:name="_Toc297048353"/>
      <w:bookmarkEnd w:id="253"/>
      <w:bookmarkStart w:id="254" w:name="_Toc296890995"/>
      <w:bookmarkEnd w:id="254"/>
      <w:bookmarkStart w:id="255" w:name="_Toc296346668"/>
      <w:bookmarkEnd w:id="255"/>
      <w:bookmarkStart w:id="256" w:name="_Toc297120467"/>
      <w:bookmarkEnd w:id="256"/>
      <w:bookmarkStart w:id="257" w:name="_Toc292559877"/>
      <w:bookmarkEnd w:id="257"/>
      <w:bookmarkStart w:id="258" w:name="_Toc304295556"/>
      <w:bookmarkEnd w:id="258"/>
      <w:bookmarkStart w:id="259" w:name="_Toc312677493"/>
      <w:bookmarkEnd w:id="259"/>
      <w:bookmarkStart w:id="260" w:name="_Toc267251424"/>
      <w:bookmarkEnd w:id="260"/>
      <w:bookmarkStart w:id="261" w:name="_Toc303539136"/>
      <w:bookmarkEnd w:id="261"/>
      <w:bookmarkStart w:id="262" w:name="_Toc297123527"/>
      <w:bookmarkEnd w:id="262"/>
      <w:bookmarkStart w:id="263" w:name="_Toc312678019"/>
      <w:bookmarkEnd w:id="263"/>
      <w:bookmarkStart w:id="264" w:name="_Toc296891207"/>
      <w:bookmarkEnd w:id="264"/>
      <w:bookmarkStart w:id="265" w:name="_Toc296503167"/>
      <w:bookmarkEnd w:id="265"/>
      <w:bookmarkStart w:id="266" w:name="_Toc296944506"/>
      <w:bookmarkEnd w:id="266"/>
      <w:r>
        <w:rPr>
          <w:rFonts w:hint="eastAsia" w:asciiTheme="minorEastAsia" w:hAnsiTheme="minorEastAsia" w:eastAsiaTheme="minorEastAsia" w:cstheme="minorEastAsia"/>
          <w:b/>
          <w:szCs w:val="20"/>
        </w:rPr>
        <w:t>.4材料与工程设备的保管与使用</w:t>
      </w:r>
    </w:p>
    <w:p w14:paraId="0F92CD8D">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w:t>
      </w:r>
      <w:bookmarkStart w:id="267" w:name="_Toc296503168"/>
      <w:bookmarkEnd w:id="267"/>
      <w:bookmarkStart w:id="268" w:name="_Toc304295557"/>
      <w:bookmarkEnd w:id="268"/>
      <w:bookmarkStart w:id="269" w:name="_Toc296890996"/>
      <w:bookmarkEnd w:id="269"/>
      <w:bookmarkStart w:id="270" w:name="_Toc303539137"/>
      <w:bookmarkEnd w:id="270"/>
      <w:bookmarkStart w:id="271" w:name="_Toc318581173"/>
      <w:bookmarkEnd w:id="271"/>
      <w:bookmarkStart w:id="272" w:name="_Toc292559878"/>
      <w:bookmarkEnd w:id="272"/>
      <w:bookmarkStart w:id="273" w:name="_Toc297048354"/>
      <w:bookmarkEnd w:id="273"/>
      <w:bookmarkStart w:id="274" w:name="_Toc296346669"/>
      <w:bookmarkEnd w:id="274"/>
      <w:bookmarkStart w:id="275" w:name="_Toc296347167"/>
      <w:bookmarkEnd w:id="275"/>
      <w:bookmarkStart w:id="276" w:name="_Toc292559373"/>
      <w:bookmarkEnd w:id="276"/>
      <w:bookmarkStart w:id="277" w:name="_Toc296944507"/>
      <w:bookmarkEnd w:id="277"/>
      <w:bookmarkStart w:id="278" w:name="_Toc312677494"/>
      <w:bookmarkEnd w:id="278"/>
      <w:bookmarkStart w:id="279" w:name="_Toc297120468"/>
      <w:bookmarkEnd w:id="279"/>
      <w:bookmarkStart w:id="280" w:name="_Toc296891208"/>
      <w:bookmarkEnd w:id="280"/>
      <w:bookmarkStart w:id="281" w:name="_Toc297216187"/>
      <w:bookmarkEnd w:id="281"/>
      <w:bookmarkStart w:id="282" w:name="_Toc300934980"/>
      <w:bookmarkEnd w:id="282"/>
      <w:bookmarkStart w:id="283" w:name="_Toc297123528"/>
      <w:bookmarkEnd w:id="283"/>
      <w:bookmarkStart w:id="284" w:name="_Toc312678020"/>
      <w:bookmarkEnd w:id="284"/>
      <w:r>
        <w:rPr>
          <w:rFonts w:hint="eastAsia" w:asciiTheme="minorEastAsia" w:hAnsiTheme="minorEastAsia" w:eastAsiaTheme="minorEastAsia" w:cstheme="minorEastAsia"/>
          <w:szCs w:val="20"/>
        </w:rPr>
        <w:t>.4.1发包人供应的材料设备的保管费用的承担：</w:t>
      </w:r>
      <w:r>
        <w:rPr>
          <w:rFonts w:hint="eastAsia" w:asciiTheme="minorEastAsia" w:hAnsiTheme="minorEastAsia" w:eastAsiaTheme="minorEastAsia" w:cstheme="minorEastAsia"/>
          <w:szCs w:val="20"/>
          <w:u w:val="single"/>
        </w:rPr>
        <w:t>按通用条款8.4.1款执行</w:t>
      </w:r>
      <w:r>
        <w:rPr>
          <w:rFonts w:hint="eastAsia" w:asciiTheme="minorEastAsia" w:hAnsiTheme="minorEastAsia" w:eastAsiaTheme="minorEastAsia" w:cstheme="minorEastAsia"/>
          <w:szCs w:val="20"/>
        </w:rPr>
        <w:t>。</w:t>
      </w:r>
    </w:p>
    <w:p w14:paraId="4D88263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8.6 样品</w:t>
      </w:r>
    </w:p>
    <w:p w14:paraId="30B5095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8.6.1</w:t>
      </w:r>
      <w:r>
        <w:rPr>
          <w:rFonts w:hint="eastAsia" w:asciiTheme="minorEastAsia" w:hAnsiTheme="minorEastAsia" w:eastAsiaTheme="minorEastAsia" w:cstheme="minorEastAsia"/>
          <w:szCs w:val="20"/>
        </w:rPr>
        <w:tab/>
      </w:r>
      <w:r>
        <w:rPr>
          <w:rFonts w:hint="eastAsia" w:asciiTheme="minorEastAsia" w:hAnsiTheme="minorEastAsia" w:eastAsiaTheme="minorEastAsia" w:cstheme="minorEastAsia"/>
          <w:szCs w:val="20"/>
        </w:rPr>
        <w:t>样品的报送与封存</w:t>
      </w:r>
    </w:p>
    <w:p w14:paraId="4330C81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需要承包人报送样品的材料或工程设备，样品的种类、名称、规格、数量要求：。</w:t>
      </w:r>
    </w:p>
    <w:p w14:paraId="6DA5301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8.8 施工设备和临时设施</w:t>
      </w:r>
    </w:p>
    <w:p w14:paraId="1026E08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8.8.1 承包人提供的施工设备和临时设施</w:t>
      </w:r>
    </w:p>
    <w:p w14:paraId="4D5F92A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关于修建临时设施费用承担的约定：</w:t>
      </w:r>
      <w:r>
        <w:rPr>
          <w:rFonts w:hint="eastAsia" w:asciiTheme="minorEastAsia" w:hAnsiTheme="minorEastAsia" w:eastAsiaTheme="minorEastAsia" w:cstheme="minorEastAsia"/>
          <w:szCs w:val="20"/>
          <w:u w:val="single"/>
        </w:rPr>
        <w:t>按通用条款8.8款执行，由承包人承担</w:t>
      </w:r>
      <w:r>
        <w:rPr>
          <w:rFonts w:hint="eastAsia" w:asciiTheme="minorEastAsia" w:hAnsiTheme="minorEastAsia" w:eastAsiaTheme="minorEastAsia" w:cstheme="minorEastAsia"/>
          <w:szCs w:val="20"/>
        </w:rPr>
        <w:t>。</w:t>
      </w:r>
    </w:p>
    <w:p w14:paraId="3EFBDF76">
      <w:pPr>
        <w:spacing w:line="300" w:lineRule="exact"/>
        <w:ind w:firstLine="422" w:firstLineChars="200"/>
        <w:rPr>
          <w:rFonts w:hint="eastAsia" w:asciiTheme="minorEastAsia" w:hAnsiTheme="minorEastAsia" w:eastAsiaTheme="minorEastAsia" w:cstheme="minorEastAsia"/>
          <w:b/>
          <w:szCs w:val="20"/>
        </w:rPr>
      </w:pPr>
      <w:bookmarkStart w:id="285" w:name="_Toc351203641"/>
      <w:bookmarkEnd w:id="285"/>
      <w:r>
        <w:rPr>
          <w:rFonts w:hint="eastAsia" w:asciiTheme="minorEastAsia" w:hAnsiTheme="minorEastAsia" w:eastAsiaTheme="minorEastAsia" w:cstheme="minorEastAsia"/>
          <w:b/>
          <w:szCs w:val="20"/>
        </w:rPr>
        <w:t>9</w:t>
      </w:r>
      <w:bookmarkStart w:id="286" w:name="_Toc296891213"/>
      <w:bookmarkEnd w:id="286"/>
      <w:bookmarkStart w:id="287" w:name="_Toc296346674"/>
      <w:bookmarkEnd w:id="287"/>
      <w:bookmarkStart w:id="288" w:name="_Toc292559378"/>
      <w:bookmarkEnd w:id="288"/>
      <w:bookmarkStart w:id="289" w:name="_Toc267251428"/>
      <w:bookmarkEnd w:id="289"/>
      <w:bookmarkStart w:id="290" w:name="_Toc297048359"/>
      <w:bookmarkEnd w:id="290"/>
      <w:bookmarkStart w:id="291" w:name="_Toc267251427"/>
      <w:bookmarkEnd w:id="291"/>
      <w:bookmarkStart w:id="292" w:name="_Toc292559883"/>
      <w:bookmarkEnd w:id="292"/>
      <w:bookmarkStart w:id="293" w:name="_Toc312678021"/>
      <w:bookmarkEnd w:id="293"/>
      <w:bookmarkStart w:id="294" w:name="_Toc300934982"/>
      <w:bookmarkEnd w:id="294"/>
      <w:bookmarkStart w:id="295" w:name="_Toc296891001"/>
      <w:bookmarkEnd w:id="295"/>
      <w:bookmarkStart w:id="296" w:name="_Toc297216192"/>
      <w:bookmarkEnd w:id="296"/>
      <w:bookmarkStart w:id="297" w:name="_Toc312677495"/>
      <w:bookmarkEnd w:id="297"/>
      <w:bookmarkStart w:id="298" w:name="_Toc297123533"/>
      <w:bookmarkEnd w:id="298"/>
      <w:bookmarkStart w:id="299" w:name="_Toc296944512"/>
      <w:bookmarkEnd w:id="299"/>
      <w:bookmarkStart w:id="300" w:name="_Toc297120473"/>
      <w:bookmarkEnd w:id="300"/>
      <w:bookmarkStart w:id="301" w:name="_Toc296503173"/>
      <w:bookmarkEnd w:id="301"/>
      <w:bookmarkStart w:id="302" w:name="_Toc296347172"/>
      <w:bookmarkEnd w:id="302"/>
      <w:bookmarkStart w:id="303" w:name="_Toc303539139"/>
      <w:bookmarkEnd w:id="303"/>
      <w:bookmarkStart w:id="304" w:name="_Toc304295559"/>
      <w:bookmarkEnd w:id="304"/>
      <w:r>
        <w:rPr>
          <w:rFonts w:hint="eastAsia" w:asciiTheme="minorEastAsia" w:hAnsiTheme="minorEastAsia" w:eastAsiaTheme="minorEastAsia" w:cstheme="minorEastAsia"/>
          <w:b/>
          <w:szCs w:val="20"/>
        </w:rPr>
        <w:t>. 试验与检验</w:t>
      </w:r>
    </w:p>
    <w:p w14:paraId="5F1CDFE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w:t>
      </w:r>
      <w:bookmarkStart w:id="305" w:name="_Toc312678022"/>
      <w:bookmarkEnd w:id="305"/>
      <w:bookmarkStart w:id="306" w:name="_Toc297216193"/>
      <w:bookmarkEnd w:id="306"/>
      <w:bookmarkStart w:id="307" w:name="_Toc304295560"/>
      <w:bookmarkEnd w:id="307"/>
      <w:bookmarkStart w:id="308" w:name="_Toc300934983"/>
      <w:bookmarkEnd w:id="308"/>
      <w:bookmarkStart w:id="309" w:name="_Toc312677496"/>
      <w:bookmarkEnd w:id="309"/>
      <w:bookmarkStart w:id="310" w:name="_Toc297123534"/>
      <w:bookmarkEnd w:id="310"/>
      <w:bookmarkStart w:id="311" w:name="_Toc303539140"/>
      <w:bookmarkEnd w:id="311"/>
      <w:r>
        <w:rPr>
          <w:rFonts w:hint="eastAsia" w:asciiTheme="minorEastAsia" w:hAnsiTheme="minorEastAsia" w:eastAsiaTheme="minorEastAsia" w:cstheme="minorEastAsia"/>
          <w:szCs w:val="20"/>
        </w:rPr>
        <w:t>.1试验设备与试验人员</w:t>
      </w:r>
    </w:p>
    <w:p w14:paraId="40677E1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w:t>
      </w:r>
      <w:bookmarkStart w:id="312" w:name="_Toc312677497"/>
      <w:bookmarkEnd w:id="312"/>
      <w:bookmarkStart w:id="313" w:name="_Toc297123535"/>
      <w:bookmarkEnd w:id="313"/>
      <w:bookmarkStart w:id="314" w:name="_Toc297216194"/>
      <w:bookmarkEnd w:id="314"/>
      <w:bookmarkStart w:id="315" w:name="_Toc312678023"/>
      <w:bookmarkEnd w:id="315"/>
      <w:bookmarkStart w:id="316" w:name="_Toc318581174"/>
      <w:bookmarkEnd w:id="316"/>
      <w:bookmarkStart w:id="317" w:name="_Toc304295561"/>
      <w:bookmarkEnd w:id="317"/>
      <w:bookmarkStart w:id="318" w:name="_Toc300934984"/>
      <w:bookmarkEnd w:id="318"/>
      <w:bookmarkStart w:id="319" w:name="_Toc303539141"/>
      <w:bookmarkEnd w:id="319"/>
      <w:r>
        <w:rPr>
          <w:rFonts w:hint="eastAsia" w:asciiTheme="minorEastAsia" w:hAnsiTheme="minorEastAsia" w:eastAsiaTheme="minorEastAsia" w:cstheme="minorEastAsia"/>
          <w:szCs w:val="20"/>
        </w:rPr>
        <w:t>.1.2 试验设备</w:t>
      </w:r>
    </w:p>
    <w:p w14:paraId="23E2709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施工现场需要配置的试验场所：</w:t>
      </w:r>
      <w:bookmarkStart w:id="320" w:name="_Toc297216195"/>
      <w:bookmarkEnd w:id="320"/>
      <w:bookmarkStart w:id="321" w:name="_Toc297123536"/>
      <w:bookmarkEnd w:id="321"/>
      <w:bookmarkStart w:id="322" w:name="_Toc304295562"/>
      <w:bookmarkEnd w:id="322"/>
      <w:bookmarkStart w:id="323" w:name="_Toc312677498"/>
      <w:bookmarkEnd w:id="323"/>
      <w:bookmarkStart w:id="324" w:name="_Toc303539142"/>
      <w:bookmarkEnd w:id="324"/>
      <w:bookmarkStart w:id="325" w:name="_Toc312678024"/>
      <w:bookmarkEnd w:id="325"/>
      <w:bookmarkStart w:id="326" w:name="_Toc300934985"/>
      <w:bookmarkEnd w:id="326"/>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0A7EC8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施工现场需要配备的试验设备：</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D38C4A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施工现场需要具备的其他试验条件：</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E2462C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9.4 现场工艺试验</w:t>
      </w:r>
    </w:p>
    <w:p w14:paraId="0360FA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现场工艺试验的有关约定：</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4784C0A1">
      <w:pPr>
        <w:spacing w:line="300" w:lineRule="exact"/>
        <w:ind w:firstLine="422" w:firstLineChars="200"/>
        <w:rPr>
          <w:rFonts w:hint="eastAsia" w:asciiTheme="minorEastAsia" w:hAnsiTheme="minorEastAsia" w:eastAsiaTheme="minorEastAsia" w:cstheme="minorEastAsia"/>
          <w:b/>
          <w:szCs w:val="20"/>
        </w:rPr>
      </w:pPr>
      <w:bookmarkStart w:id="327" w:name="_Toc351203642"/>
      <w:bookmarkEnd w:id="327"/>
      <w:r>
        <w:rPr>
          <w:rFonts w:hint="eastAsia" w:asciiTheme="minorEastAsia" w:hAnsiTheme="minorEastAsia" w:eastAsiaTheme="minorEastAsia" w:cstheme="minorEastAsia"/>
          <w:b/>
          <w:szCs w:val="20"/>
        </w:rPr>
        <w:t>1</w:t>
      </w:r>
      <w:bookmarkStart w:id="328" w:name="_Toc303539146"/>
      <w:bookmarkEnd w:id="328"/>
      <w:bookmarkStart w:id="329" w:name="_Toc296503193"/>
      <w:bookmarkEnd w:id="329"/>
      <w:bookmarkStart w:id="330" w:name="_Toc267251433"/>
      <w:bookmarkEnd w:id="330"/>
      <w:bookmarkStart w:id="331" w:name="_Toc297120493"/>
      <w:bookmarkEnd w:id="331"/>
      <w:bookmarkStart w:id="332" w:name="_Toc296346694"/>
      <w:bookmarkEnd w:id="332"/>
      <w:bookmarkStart w:id="333" w:name="_Toc300934989"/>
      <w:bookmarkEnd w:id="333"/>
      <w:bookmarkStart w:id="334" w:name="_Toc267251441"/>
      <w:bookmarkEnd w:id="334"/>
      <w:bookmarkStart w:id="335" w:name="_Toc296891233"/>
      <w:bookmarkEnd w:id="335"/>
      <w:bookmarkStart w:id="336" w:name="_Toc297216199"/>
      <w:bookmarkEnd w:id="336"/>
      <w:bookmarkStart w:id="337" w:name="_Toc304295566"/>
      <w:bookmarkEnd w:id="337"/>
      <w:bookmarkStart w:id="338" w:name="_Toc312677499"/>
      <w:bookmarkEnd w:id="338"/>
      <w:bookmarkStart w:id="339" w:name="_Toc267251442"/>
      <w:bookmarkEnd w:id="339"/>
      <w:bookmarkStart w:id="340" w:name="_Toc297123540"/>
      <w:bookmarkEnd w:id="340"/>
      <w:bookmarkStart w:id="341" w:name="_Toc267251440"/>
      <w:bookmarkEnd w:id="341"/>
      <w:bookmarkStart w:id="342" w:name="_Toc296891021"/>
      <w:bookmarkEnd w:id="342"/>
      <w:bookmarkStart w:id="343" w:name="_Toc296347192"/>
      <w:bookmarkEnd w:id="343"/>
      <w:bookmarkStart w:id="344" w:name="_Toc292559903"/>
      <w:bookmarkEnd w:id="344"/>
      <w:bookmarkStart w:id="345" w:name="_Toc292559398"/>
      <w:bookmarkEnd w:id="345"/>
      <w:bookmarkStart w:id="346" w:name="_Toc267251439"/>
      <w:bookmarkEnd w:id="346"/>
      <w:bookmarkStart w:id="347" w:name="_Toc312678025"/>
      <w:bookmarkEnd w:id="347"/>
      <w:bookmarkStart w:id="348" w:name="_Toc267251437"/>
      <w:bookmarkEnd w:id="348"/>
      <w:bookmarkStart w:id="349" w:name="_Toc296944532"/>
      <w:bookmarkEnd w:id="349"/>
      <w:bookmarkStart w:id="350" w:name="_Toc297048379"/>
      <w:bookmarkEnd w:id="350"/>
      <w:bookmarkStart w:id="351" w:name="_Toc267251435"/>
      <w:bookmarkEnd w:id="351"/>
      <w:r>
        <w:rPr>
          <w:rFonts w:hint="eastAsia" w:asciiTheme="minorEastAsia" w:hAnsiTheme="minorEastAsia" w:eastAsiaTheme="minorEastAsia" w:cstheme="minorEastAsia"/>
          <w:b/>
          <w:szCs w:val="20"/>
        </w:rPr>
        <w:t>0. 变更</w:t>
      </w:r>
    </w:p>
    <w:p w14:paraId="7410AA2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352" w:name="_Toc296346695"/>
      <w:bookmarkEnd w:id="352"/>
      <w:bookmarkStart w:id="353" w:name="_Toc304295567"/>
      <w:bookmarkEnd w:id="353"/>
      <w:bookmarkStart w:id="354" w:name="_Toc296944533"/>
      <w:bookmarkEnd w:id="354"/>
      <w:bookmarkStart w:id="355" w:name="_Toc297123541"/>
      <w:bookmarkEnd w:id="355"/>
      <w:bookmarkStart w:id="356" w:name="_Toc296347193"/>
      <w:bookmarkEnd w:id="356"/>
      <w:bookmarkStart w:id="357" w:name="_Toc312678026"/>
      <w:bookmarkEnd w:id="357"/>
      <w:bookmarkStart w:id="358" w:name="_Toc292559399"/>
      <w:bookmarkEnd w:id="358"/>
      <w:bookmarkStart w:id="359" w:name="_Toc303539147"/>
      <w:bookmarkEnd w:id="359"/>
      <w:bookmarkStart w:id="360" w:name="_Toc292559904"/>
      <w:bookmarkEnd w:id="360"/>
      <w:bookmarkStart w:id="361" w:name="_Toc296891234"/>
      <w:bookmarkEnd w:id="361"/>
      <w:bookmarkStart w:id="362" w:name="_Toc312677500"/>
      <w:bookmarkEnd w:id="362"/>
      <w:bookmarkStart w:id="363" w:name="_Toc300934990"/>
      <w:bookmarkEnd w:id="363"/>
      <w:bookmarkStart w:id="364" w:name="_Toc296503194"/>
      <w:bookmarkEnd w:id="364"/>
      <w:bookmarkStart w:id="365" w:name="_Toc297048380"/>
      <w:bookmarkEnd w:id="365"/>
      <w:bookmarkStart w:id="366" w:name="_Toc297216200"/>
      <w:bookmarkEnd w:id="366"/>
      <w:bookmarkStart w:id="367" w:name="_Toc296891022"/>
      <w:bookmarkEnd w:id="367"/>
      <w:bookmarkStart w:id="368" w:name="_Toc297120494"/>
      <w:bookmarkEnd w:id="368"/>
      <w:r>
        <w:rPr>
          <w:rFonts w:hint="eastAsia" w:asciiTheme="minorEastAsia" w:hAnsiTheme="minorEastAsia" w:eastAsiaTheme="minorEastAsia" w:cstheme="minorEastAsia"/>
          <w:szCs w:val="20"/>
        </w:rPr>
        <w:t>0.1变更的范围</w:t>
      </w:r>
    </w:p>
    <w:p w14:paraId="049C980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关于变更的范围的约定：</w:t>
      </w:r>
      <w:r>
        <w:rPr>
          <w:rFonts w:hint="eastAsia" w:asciiTheme="minorEastAsia" w:hAnsiTheme="minorEastAsia" w:eastAsiaTheme="minorEastAsia" w:cstheme="minorEastAsia"/>
          <w:szCs w:val="20"/>
          <w:u w:val="single"/>
        </w:rPr>
        <w:t>（1）</w:t>
      </w:r>
      <w:r>
        <w:rPr>
          <w:rFonts w:hint="eastAsia" w:asciiTheme="minorEastAsia" w:hAnsiTheme="minorEastAsia" w:eastAsiaTheme="minorEastAsia" w:cstheme="minorEastAsia"/>
          <w:spacing w:val="-6"/>
          <w:szCs w:val="20"/>
          <w:u w:val="single"/>
        </w:rPr>
        <w:t>增加或减少合同中任何工作，或追加额外的工作；（2）取消合同中任何工作，但转由他人实施的工作除外；（3）改变合同中任何工作的质量标准或其他特性；（4）改变工程的时</w:t>
      </w:r>
      <w:r>
        <w:rPr>
          <w:rFonts w:hint="eastAsia" w:asciiTheme="minorEastAsia" w:hAnsiTheme="minorEastAsia" w:eastAsiaTheme="minorEastAsia" w:cstheme="minorEastAsia"/>
          <w:szCs w:val="20"/>
          <w:u w:val="single"/>
        </w:rPr>
        <w:t>间安排或实施顺序</w:t>
      </w:r>
      <w:r>
        <w:rPr>
          <w:rFonts w:hint="eastAsia" w:asciiTheme="minorEastAsia" w:hAnsiTheme="minorEastAsia" w:eastAsiaTheme="minorEastAsia" w:cstheme="minorEastAsia"/>
          <w:szCs w:val="20"/>
        </w:rPr>
        <w:t>。</w:t>
      </w:r>
    </w:p>
    <w:p w14:paraId="548589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10.4 变更估价</w:t>
      </w:r>
    </w:p>
    <w:p w14:paraId="414199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10.4.1 变更估价原则</w:t>
      </w:r>
    </w:p>
    <w:p w14:paraId="4DDF176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关于变更估价的约定:。</w:t>
      </w:r>
    </w:p>
    <w:p w14:paraId="50B76C2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369" w:name="_Toc292559907"/>
      <w:bookmarkEnd w:id="369"/>
      <w:bookmarkStart w:id="370" w:name="_Toc296891025"/>
      <w:bookmarkEnd w:id="370"/>
      <w:bookmarkStart w:id="371" w:name="_Toc296347196"/>
      <w:bookmarkEnd w:id="371"/>
      <w:bookmarkStart w:id="372" w:name="_Toc300934993"/>
      <w:bookmarkEnd w:id="372"/>
      <w:bookmarkStart w:id="373" w:name="_Toc312678029"/>
      <w:bookmarkEnd w:id="373"/>
      <w:bookmarkStart w:id="374" w:name="_Toc303539150"/>
      <w:bookmarkEnd w:id="374"/>
      <w:bookmarkStart w:id="375" w:name="_Toc296944536"/>
      <w:bookmarkEnd w:id="375"/>
      <w:bookmarkStart w:id="376" w:name="_Toc312677503"/>
      <w:bookmarkEnd w:id="376"/>
      <w:bookmarkStart w:id="377" w:name="_Toc304295570"/>
      <w:bookmarkEnd w:id="377"/>
      <w:bookmarkStart w:id="378" w:name="_Toc296891237"/>
      <w:bookmarkEnd w:id="378"/>
      <w:bookmarkStart w:id="379" w:name="_Toc292559402"/>
      <w:bookmarkEnd w:id="379"/>
      <w:bookmarkStart w:id="380" w:name="_Toc297120497"/>
      <w:bookmarkEnd w:id="380"/>
      <w:bookmarkStart w:id="381" w:name="_Toc297123544"/>
      <w:bookmarkEnd w:id="381"/>
      <w:bookmarkStart w:id="382" w:name="_Toc296346698"/>
      <w:bookmarkEnd w:id="382"/>
      <w:bookmarkStart w:id="383" w:name="_Toc296503197"/>
      <w:bookmarkEnd w:id="383"/>
      <w:bookmarkStart w:id="384" w:name="_Toc297216203"/>
      <w:bookmarkEnd w:id="384"/>
      <w:bookmarkStart w:id="385" w:name="_Toc297048383"/>
      <w:bookmarkEnd w:id="385"/>
      <w:r>
        <w:rPr>
          <w:rFonts w:hint="eastAsia" w:asciiTheme="minorEastAsia" w:hAnsiTheme="minorEastAsia" w:eastAsiaTheme="minorEastAsia" w:cstheme="minorEastAsia"/>
          <w:szCs w:val="20"/>
        </w:rPr>
        <w:t>0.5承</w:t>
      </w:r>
      <w:bookmarkStart w:id="386" w:name="_Toc297216204"/>
      <w:bookmarkEnd w:id="386"/>
      <w:bookmarkStart w:id="387" w:name="_Toc292559913"/>
      <w:bookmarkEnd w:id="387"/>
      <w:bookmarkStart w:id="388" w:name="_Toc300934994"/>
      <w:bookmarkEnd w:id="388"/>
      <w:bookmarkStart w:id="389" w:name="_Toc297123545"/>
      <w:bookmarkEnd w:id="389"/>
      <w:bookmarkStart w:id="390" w:name="_Toc296891031"/>
      <w:bookmarkEnd w:id="390"/>
      <w:bookmarkStart w:id="391" w:name="_Toc296944542"/>
      <w:bookmarkEnd w:id="391"/>
      <w:bookmarkStart w:id="392" w:name="_Toc296891243"/>
      <w:bookmarkEnd w:id="392"/>
      <w:bookmarkStart w:id="393" w:name="_Toc292559408"/>
      <w:bookmarkEnd w:id="393"/>
      <w:bookmarkStart w:id="394" w:name="_Toc296346704"/>
      <w:bookmarkEnd w:id="394"/>
      <w:bookmarkStart w:id="395" w:name="_Toc296347202"/>
      <w:bookmarkEnd w:id="395"/>
      <w:bookmarkStart w:id="396" w:name="_Toc303539151"/>
      <w:bookmarkEnd w:id="396"/>
      <w:bookmarkStart w:id="397" w:name="_Toc296503203"/>
      <w:bookmarkEnd w:id="397"/>
      <w:bookmarkStart w:id="398" w:name="_Toc297048389"/>
      <w:bookmarkEnd w:id="398"/>
      <w:bookmarkStart w:id="399" w:name="_Toc297120503"/>
      <w:bookmarkEnd w:id="399"/>
      <w:r>
        <w:rPr>
          <w:rFonts w:hint="eastAsia" w:asciiTheme="minorEastAsia" w:hAnsiTheme="minorEastAsia" w:eastAsiaTheme="minorEastAsia" w:cstheme="minorEastAsia"/>
          <w:szCs w:val="20"/>
        </w:rPr>
        <w:t>包人的合理化建议</w:t>
      </w:r>
    </w:p>
    <w:p w14:paraId="141F2BF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发包人审批承包人合理化建议的期限：</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FC7366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w:t>
      </w:r>
      <w:bookmarkStart w:id="400" w:name="_Toc292559914"/>
      <w:bookmarkEnd w:id="400"/>
      <w:bookmarkStart w:id="401" w:name="_Toc312678030"/>
      <w:bookmarkEnd w:id="401"/>
      <w:bookmarkStart w:id="402" w:name="_Toc296503204"/>
      <w:bookmarkEnd w:id="402"/>
      <w:bookmarkStart w:id="403" w:name="_Toc296891244"/>
      <w:bookmarkEnd w:id="403"/>
      <w:bookmarkStart w:id="404" w:name="_Toc297216205"/>
      <w:bookmarkEnd w:id="404"/>
      <w:bookmarkStart w:id="405" w:name="_Toc318581175"/>
      <w:bookmarkEnd w:id="405"/>
      <w:bookmarkStart w:id="406" w:name="_Toc312677504"/>
      <w:bookmarkEnd w:id="406"/>
      <w:bookmarkStart w:id="407" w:name="_Toc303539152"/>
      <w:bookmarkEnd w:id="407"/>
      <w:bookmarkStart w:id="408" w:name="_Toc292559409"/>
      <w:bookmarkEnd w:id="408"/>
      <w:bookmarkStart w:id="409" w:name="_Toc297123546"/>
      <w:bookmarkEnd w:id="409"/>
      <w:bookmarkStart w:id="410" w:name="_Toc297120504"/>
      <w:bookmarkEnd w:id="410"/>
      <w:bookmarkStart w:id="411" w:name="_Toc300934995"/>
      <w:bookmarkEnd w:id="411"/>
      <w:bookmarkStart w:id="412" w:name="_Toc296347203"/>
      <w:bookmarkEnd w:id="412"/>
      <w:bookmarkStart w:id="413" w:name="_Toc296346705"/>
      <w:bookmarkEnd w:id="413"/>
      <w:bookmarkStart w:id="414" w:name="_Toc296891032"/>
      <w:bookmarkEnd w:id="414"/>
      <w:bookmarkStart w:id="415" w:name="_Toc297048390"/>
      <w:bookmarkEnd w:id="415"/>
      <w:bookmarkStart w:id="416" w:name="_Toc296944543"/>
      <w:bookmarkEnd w:id="416"/>
      <w:bookmarkStart w:id="417" w:name="_Toc304295571"/>
      <w:bookmarkEnd w:id="417"/>
      <w:r>
        <w:rPr>
          <w:rFonts w:hint="eastAsia" w:asciiTheme="minorEastAsia" w:hAnsiTheme="minorEastAsia" w:eastAsiaTheme="minorEastAsia" w:cstheme="minorEastAsia"/>
          <w:szCs w:val="20"/>
        </w:rPr>
        <w:t>包人提出的合理化建议降低了合同价格或者提高了工程经济效益的奖励的方法和金额为：。</w:t>
      </w:r>
    </w:p>
    <w:p w14:paraId="201D2A0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418" w:name="_Toc297216207"/>
      <w:bookmarkEnd w:id="418"/>
      <w:bookmarkStart w:id="419" w:name="_Toc296503199"/>
      <w:bookmarkEnd w:id="419"/>
      <w:bookmarkStart w:id="420" w:name="_Toc296347198"/>
      <w:bookmarkEnd w:id="420"/>
      <w:bookmarkStart w:id="421" w:name="_Toc312677507"/>
      <w:bookmarkEnd w:id="421"/>
      <w:bookmarkStart w:id="422" w:name="_Toc296891239"/>
      <w:bookmarkEnd w:id="422"/>
      <w:bookmarkStart w:id="423" w:name="_Toc300934997"/>
      <w:bookmarkEnd w:id="423"/>
      <w:bookmarkStart w:id="424" w:name="_Toc292559404"/>
      <w:bookmarkEnd w:id="424"/>
      <w:bookmarkStart w:id="425" w:name="_Toc296944538"/>
      <w:bookmarkEnd w:id="425"/>
      <w:bookmarkStart w:id="426" w:name="_Toc303539154"/>
      <w:bookmarkEnd w:id="426"/>
      <w:bookmarkStart w:id="427" w:name="_Toc292559909"/>
      <w:bookmarkEnd w:id="427"/>
      <w:bookmarkStart w:id="428" w:name="_Toc296346700"/>
      <w:bookmarkEnd w:id="428"/>
      <w:bookmarkStart w:id="429" w:name="_Toc297123548"/>
      <w:bookmarkEnd w:id="429"/>
      <w:bookmarkStart w:id="430" w:name="_Toc312678033"/>
      <w:bookmarkEnd w:id="430"/>
      <w:bookmarkStart w:id="431" w:name="_Toc297048385"/>
      <w:bookmarkEnd w:id="431"/>
      <w:bookmarkStart w:id="432" w:name="_Toc297120499"/>
      <w:bookmarkEnd w:id="432"/>
      <w:bookmarkStart w:id="433" w:name="_Toc304295574"/>
      <w:bookmarkEnd w:id="433"/>
      <w:bookmarkStart w:id="434" w:name="_Toc296891027"/>
      <w:bookmarkEnd w:id="434"/>
      <w:r>
        <w:rPr>
          <w:rFonts w:hint="eastAsia" w:asciiTheme="minorEastAsia" w:hAnsiTheme="minorEastAsia" w:eastAsiaTheme="minorEastAsia" w:cstheme="minorEastAsia"/>
          <w:szCs w:val="20"/>
        </w:rPr>
        <w:t>0.7 暂估价</w:t>
      </w:r>
    </w:p>
    <w:p w14:paraId="55BF15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暂</w:t>
      </w:r>
      <w:bookmarkStart w:id="435" w:name="_Toc312678034"/>
      <w:bookmarkEnd w:id="435"/>
      <w:bookmarkStart w:id="436" w:name="_Toc318581176"/>
      <w:bookmarkEnd w:id="436"/>
      <w:bookmarkStart w:id="437" w:name="_Toc312677508"/>
      <w:bookmarkEnd w:id="437"/>
      <w:r>
        <w:rPr>
          <w:rFonts w:hint="eastAsia" w:asciiTheme="minorEastAsia" w:hAnsiTheme="minorEastAsia" w:eastAsiaTheme="minorEastAsia" w:cstheme="minorEastAsia"/>
          <w:szCs w:val="20"/>
        </w:rPr>
        <w:t>估价材料和工程设备的明细详见附件11：《暂估价一览表》。</w:t>
      </w:r>
    </w:p>
    <w:p w14:paraId="533C559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438" w:name="_Toc312677509"/>
      <w:bookmarkEnd w:id="438"/>
      <w:bookmarkStart w:id="439" w:name="_Toc318581177"/>
      <w:bookmarkEnd w:id="439"/>
      <w:bookmarkStart w:id="440" w:name="_Toc312678035"/>
      <w:bookmarkEnd w:id="440"/>
      <w:r>
        <w:rPr>
          <w:rFonts w:hint="eastAsia" w:asciiTheme="minorEastAsia" w:hAnsiTheme="minorEastAsia" w:eastAsiaTheme="minorEastAsia" w:cstheme="minorEastAsia"/>
          <w:szCs w:val="20"/>
        </w:rPr>
        <w:t>0.7.1 依法必须招标的暂估价项目</w:t>
      </w:r>
    </w:p>
    <w:p w14:paraId="6ED7C48D">
      <w:pPr>
        <w:spacing w:line="300" w:lineRule="exact"/>
        <w:ind w:left="422" w:leftChars="201"/>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对于依法必须招标的暂估价项目</w:t>
      </w:r>
      <w:r>
        <w:rPr>
          <w:rFonts w:hint="eastAsia" w:asciiTheme="minorEastAsia" w:hAnsiTheme="minorEastAsia" w:eastAsiaTheme="minorEastAsia" w:cstheme="minorEastAsia"/>
          <w:szCs w:val="20"/>
          <w:u w:val="single"/>
        </w:rPr>
        <w:t>由发包人依法进行招标确定暂估价供应商或分包人</w:t>
      </w:r>
      <w:r>
        <w:rPr>
          <w:rFonts w:hint="eastAsia" w:asciiTheme="minorEastAsia" w:hAnsiTheme="minorEastAsia" w:eastAsiaTheme="minorEastAsia" w:cstheme="minorEastAsia"/>
          <w:szCs w:val="20"/>
        </w:rPr>
        <w:t>。</w:t>
      </w:r>
    </w:p>
    <w:p w14:paraId="7E64225C">
      <w:pPr>
        <w:spacing w:line="300" w:lineRule="exact"/>
        <w:ind w:left="424" w:leftChars="202"/>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10.7.2 不属于依法必须招标的暂估价项目</w:t>
      </w:r>
    </w:p>
    <w:p w14:paraId="20F4401D">
      <w:pPr>
        <w:spacing w:line="300" w:lineRule="exact"/>
        <w:ind w:firstLine="420" w:firstLineChars="200"/>
        <w:rPr>
          <w:rFonts w:hint="eastAsia" w:asciiTheme="minorEastAsia" w:hAnsiTheme="minorEastAsia" w:eastAsiaTheme="minorEastAsia" w:cstheme="minorEastAsia"/>
          <w:color w:val="FF0000"/>
          <w:szCs w:val="20"/>
        </w:rPr>
      </w:pPr>
      <w:r>
        <w:rPr>
          <w:rFonts w:hint="eastAsia" w:asciiTheme="minorEastAsia" w:hAnsiTheme="minorEastAsia" w:eastAsiaTheme="minorEastAsia" w:cstheme="minorEastAsia"/>
          <w:szCs w:val="20"/>
        </w:rPr>
        <w:t>对于不属于依法必须招标的暂估价项目</w:t>
      </w:r>
      <w:r>
        <w:rPr>
          <w:rFonts w:hint="eastAsia" w:asciiTheme="minorEastAsia" w:hAnsiTheme="minorEastAsia" w:eastAsiaTheme="minorEastAsia" w:cstheme="minorEastAsia"/>
          <w:szCs w:val="20"/>
          <w:u w:val="single"/>
        </w:rPr>
        <w:t>由发包人、承包人、监理和监督单位共同询价确定暂估价供应商或分包人</w:t>
      </w:r>
      <w:r>
        <w:rPr>
          <w:rFonts w:hint="eastAsia" w:asciiTheme="minorEastAsia" w:hAnsiTheme="minorEastAsia" w:eastAsiaTheme="minorEastAsia" w:cstheme="minorEastAsia"/>
          <w:szCs w:val="20"/>
        </w:rPr>
        <w:t>。</w:t>
      </w:r>
    </w:p>
    <w:p w14:paraId="03702CE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10.8 暂列金额</w:t>
      </w:r>
    </w:p>
    <w:p w14:paraId="0173AC6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合同当事人关于暂列金额使用的约定：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6AB71CC">
      <w:pPr>
        <w:spacing w:line="300" w:lineRule="exact"/>
        <w:ind w:firstLine="422" w:firstLineChars="200"/>
        <w:rPr>
          <w:rFonts w:hint="eastAsia" w:asciiTheme="minorEastAsia" w:hAnsiTheme="minorEastAsia" w:eastAsiaTheme="minorEastAsia" w:cstheme="minorEastAsia"/>
          <w:b/>
          <w:szCs w:val="20"/>
        </w:rPr>
      </w:pPr>
      <w:bookmarkStart w:id="441" w:name="_Toc351203643"/>
      <w:bookmarkEnd w:id="441"/>
      <w:r>
        <w:rPr>
          <w:rFonts w:hint="eastAsia" w:asciiTheme="minorEastAsia" w:hAnsiTheme="minorEastAsia" w:eastAsiaTheme="minorEastAsia" w:cstheme="minorEastAsia"/>
          <w:b/>
          <w:szCs w:val="20"/>
        </w:rPr>
        <w:t>11. 价格调整</w:t>
      </w:r>
    </w:p>
    <w:p w14:paraId="28600B7D">
      <w:pPr>
        <w:spacing w:line="300" w:lineRule="exact"/>
        <w:ind w:firstLine="422" w:firstLineChars="200"/>
        <w:rPr>
          <w:rFonts w:hint="eastAsia" w:asciiTheme="minorEastAsia" w:hAnsiTheme="minorEastAsia" w:eastAsiaTheme="minorEastAsia" w:cstheme="minorEastAsia"/>
          <w:b/>
          <w:szCs w:val="20"/>
        </w:rPr>
      </w:pPr>
      <w:bookmarkStart w:id="442" w:name="_Toc297048387"/>
      <w:bookmarkEnd w:id="442"/>
      <w:bookmarkStart w:id="443" w:name="_Toc297216209"/>
      <w:bookmarkEnd w:id="443"/>
      <w:bookmarkStart w:id="444" w:name="_Toc296346702"/>
      <w:bookmarkEnd w:id="444"/>
      <w:bookmarkStart w:id="445" w:name="_Toc303539157"/>
      <w:bookmarkEnd w:id="445"/>
      <w:bookmarkStart w:id="446" w:name="_Toc296503201"/>
      <w:bookmarkEnd w:id="446"/>
      <w:bookmarkStart w:id="447" w:name="_Toc297123550"/>
      <w:bookmarkEnd w:id="447"/>
      <w:bookmarkStart w:id="448" w:name="_Toc312678039"/>
      <w:bookmarkEnd w:id="448"/>
      <w:bookmarkStart w:id="449" w:name="_Toc292559406"/>
      <w:bookmarkEnd w:id="449"/>
      <w:bookmarkStart w:id="450" w:name="_Toc300935000"/>
      <w:bookmarkEnd w:id="450"/>
      <w:bookmarkStart w:id="451" w:name="_Toc296347200"/>
      <w:bookmarkEnd w:id="451"/>
      <w:bookmarkStart w:id="452" w:name="_Toc292559911"/>
      <w:bookmarkEnd w:id="452"/>
      <w:bookmarkStart w:id="453" w:name="_Toc304295577"/>
      <w:bookmarkEnd w:id="453"/>
      <w:bookmarkStart w:id="454" w:name="_Toc296944540"/>
      <w:bookmarkEnd w:id="454"/>
      <w:bookmarkStart w:id="455" w:name="_Toc296891029"/>
      <w:bookmarkEnd w:id="455"/>
      <w:bookmarkStart w:id="456" w:name="_Toc296891241"/>
      <w:bookmarkEnd w:id="456"/>
      <w:bookmarkStart w:id="457" w:name="_Toc297120501"/>
      <w:bookmarkEnd w:id="457"/>
      <w:r>
        <w:rPr>
          <w:rFonts w:hint="eastAsia" w:asciiTheme="minorEastAsia" w:hAnsiTheme="minorEastAsia" w:eastAsiaTheme="minorEastAsia" w:cstheme="minorEastAsia"/>
          <w:b/>
          <w:szCs w:val="20"/>
        </w:rPr>
        <w:t>11.1 市场价格波动引起的调整</w:t>
      </w:r>
    </w:p>
    <w:p w14:paraId="5EDE8A6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市场价格波动是否调整合同价格的约定：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1E26B63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因市场价格波动调整合同价格，采用以下第</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种方式对合同价格进行调整：</w:t>
      </w:r>
    </w:p>
    <w:p w14:paraId="0906342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第1种方式：采用价格指数进行价格调整。</w:t>
      </w:r>
    </w:p>
    <w:p w14:paraId="308972C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第2种方式：采用造价信息进行价格调整。</w:t>
      </w:r>
    </w:p>
    <w:p w14:paraId="6FC3E57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（2）关于基准价格的约定：。</w:t>
      </w:r>
    </w:p>
    <w:p w14:paraId="0F68F560">
      <w:pPr>
        <w:spacing w:line="300" w:lineRule="exact"/>
        <w:ind w:firstLine="422" w:firstLineChars="200"/>
        <w:rPr>
          <w:rFonts w:hint="eastAsia" w:asciiTheme="minorEastAsia" w:hAnsiTheme="minorEastAsia" w:eastAsiaTheme="minorEastAsia" w:cstheme="minorEastAsia"/>
          <w:b/>
          <w:szCs w:val="20"/>
        </w:rPr>
      </w:pPr>
      <w:bookmarkStart w:id="458" w:name="_Toc292559410"/>
      <w:bookmarkEnd w:id="458"/>
      <w:bookmarkStart w:id="459" w:name="_Toc297120505"/>
      <w:bookmarkEnd w:id="459"/>
      <w:bookmarkStart w:id="460" w:name="_Toc296346706"/>
      <w:bookmarkEnd w:id="460"/>
      <w:bookmarkStart w:id="461" w:name="_Toc351203644"/>
      <w:bookmarkEnd w:id="461"/>
      <w:bookmarkStart w:id="462" w:name="_Toc292559915"/>
      <w:bookmarkEnd w:id="462"/>
      <w:bookmarkStart w:id="463" w:name="_Toc296347204"/>
      <w:bookmarkEnd w:id="463"/>
      <w:bookmarkStart w:id="464" w:name="_Toc304295579"/>
      <w:bookmarkEnd w:id="464"/>
      <w:bookmarkStart w:id="465" w:name="_Toc296944544"/>
      <w:bookmarkEnd w:id="465"/>
      <w:bookmarkStart w:id="466" w:name="_Toc297123552"/>
      <w:bookmarkEnd w:id="466"/>
      <w:bookmarkStart w:id="467" w:name="_Toc296503205"/>
      <w:bookmarkEnd w:id="467"/>
      <w:bookmarkStart w:id="468" w:name="_Toc303539159"/>
      <w:bookmarkEnd w:id="468"/>
      <w:bookmarkStart w:id="469" w:name="_Toc297216211"/>
      <w:bookmarkEnd w:id="469"/>
      <w:bookmarkStart w:id="470" w:name="_Toc296891033"/>
      <w:bookmarkEnd w:id="470"/>
      <w:bookmarkStart w:id="471" w:name="_Toc312678040"/>
      <w:bookmarkEnd w:id="471"/>
      <w:bookmarkStart w:id="472" w:name="_Toc297048391"/>
      <w:bookmarkEnd w:id="472"/>
      <w:bookmarkStart w:id="473" w:name="_Toc296891245"/>
      <w:bookmarkEnd w:id="473"/>
      <w:bookmarkStart w:id="474" w:name="_Toc300935002"/>
      <w:bookmarkEnd w:id="474"/>
      <w:r>
        <w:rPr>
          <w:rFonts w:hint="eastAsia" w:asciiTheme="minorEastAsia" w:hAnsiTheme="minorEastAsia" w:eastAsiaTheme="minorEastAsia" w:cstheme="minorEastAsia"/>
          <w:b/>
          <w:szCs w:val="20"/>
        </w:rPr>
        <w:t>12. 合同价格、计量与支付</w:t>
      </w:r>
    </w:p>
    <w:p w14:paraId="75A08E76">
      <w:pPr>
        <w:spacing w:line="300" w:lineRule="exact"/>
        <w:ind w:firstLine="422" w:firstLineChars="200"/>
        <w:rPr>
          <w:rFonts w:hint="eastAsia" w:asciiTheme="minorEastAsia" w:hAnsiTheme="minorEastAsia" w:eastAsiaTheme="minorEastAsia" w:cstheme="minorEastAsia"/>
          <w:b/>
          <w:szCs w:val="20"/>
        </w:rPr>
      </w:pPr>
      <w:bookmarkStart w:id="475" w:name="_Toc297216212"/>
      <w:bookmarkEnd w:id="475"/>
      <w:bookmarkStart w:id="476" w:name="_Toc296346707"/>
      <w:bookmarkEnd w:id="476"/>
      <w:bookmarkStart w:id="477" w:name="_Toc297123553"/>
      <w:bookmarkEnd w:id="477"/>
      <w:bookmarkStart w:id="478" w:name="_Toc296891246"/>
      <w:bookmarkEnd w:id="478"/>
      <w:bookmarkStart w:id="479" w:name="_Toc297120506"/>
      <w:bookmarkEnd w:id="479"/>
      <w:bookmarkStart w:id="480" w:name="_Toc292559916"/>
      <w:bookmarkEnd w:id="480"/>
      <w:bookmarkStart w:id="481" w:name="_Toc304295580"/>
      <w:bookmarkEnd w:id="481"/>
      <w:bookmarkStart w:id="482" w:name="_Toc312678041"/>
      <w:bookmarkEnd w:id="482"/>
      <w:bookmarkStart w:id="483" w:name="_Toc296347205"/>
      <w:bookmarkEnd w:id="483"/>
      <w:bookmarkStart w:id="484" w:name="_Toc297048392"/>
      <w:bookmarkEnd w:id="484"/>
      <w:bookmarkStart w:id="485" w:name="_Toc296944545"/>
      <w:bookmarkEnd w:id="485"/>
      <w:bookmarkStart w:id="486" w:name="_Toc296503206"/>
      <w:bookmarkEnd w:id="486"/>
      <w:bookmarkStart w:id="487" w:name="_Toc300935003"/>
      <w:bookmarkEnd w:id="487"/>
      <w:bookmarkStart w:id="488" w:name="_Toc296891034"/>
      <w:bookmarkEnd w:id="488"/>
      <w:bookmarkStart w:id="489" w:name="_Toc292559411"/>
      <w:bookmarkEnd w:id="489"/>
      <w:bookmarkStart w:id="490" w:name="_Toc303539160"/>
      <w:bookmarkEnd w:id="490"/>
      <w:bookmarkStart w:id="491" w:name="_Toc267251461"/>
      <w:bookmarkEnd w:id="491"/>
      <w:r>
        <w:rPr>
          <w:rFonts w:hint="eastAsia" w:asciiTheme="minorEastAsia" w:hAnsiTheme="minorEastAsia" w:eastAsiaTheme="minorEastAsia" w:cstheme="minorEastAsia"/>
          <w:b/>
          <w:szCs w:val="20"/>
        </w:rPr>
        <w:t>12.1 合同价格形式</w:t>
      </w:r>
    </w:p>
    <w:p w14:paraId="3B9836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1、本合同价款采用</w:t>
      </w:r>
      <w:r>
        <w:rPr>
          <w:rFonts w:hint="eastAsia" w:asciiTheme="minorEastAsia" w:hAnsiTheme="minorEastAsia" w:eastAsiaTheme="minorEastAsia" w:cstheme="minorEastAsia"/>
          <w:szCs w:val="20"/>
          <w:u w:val="single"/>
        </w:rPr>
        <w:t>固定单/总价合同</w:t>
      </w:r>
      <w:r>
        <w:rPr>
          <w:rFonts w:hint="eastAsia" w:asciiTheme="minorEastAsia" w:hAnsiTheme="minorEastAsia" w:eastAsiaTheme="minorEastAsia" w:cstheme="minorEastAsia"/>
          <w:szCs w:val="20"/>
        </w:rPr>
        <w:t>方式确定。</w:t>
      </w:r>
    </w:p>
    <w:p w14:paraId="79686C1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（1）采用固定总价合同，合同价款中包括的风险范围：</w:t>
      </w:r>
    </w:p>
    <w:p w14:paraId="5993EDD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①风险费用的计算方法：</w:t>
      </w:r>
      <w:r>
        <w:rPr>
          <w:rFonts w:hint="eastAsia" w:asciiTheme="minorEastAsia" w:hAnsiTheme="minorEastAsia" w:eastAsiaTheme="minorEastAsia" w:cstheme="minorEastAsia"/>
          <w:szCs w:val="20"/>
          <w:u w:val="single"/>
        </w:rPr>
        <w:t>/；</w:t>
      </w:r>
    </w:p>
    <w:p w14:paraId="160E5F8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②风险范围以外合同价款调整方法：</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B8361CC">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按照《建设工程工程量清单计价规范》（2013年）计算规则计算增减的工程量。</w:t>
      </w:r>
    </w:p>
    <w:p w14:paraId="4F0340EE">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工程量增减幅度在±3%以外的按中标相应项目的单价结算；</w:t>
      </w:r>
    </w:p>
    <w:p w14:paraId="6A90EBC3">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如承包人投标文件的综合单价明显不合理，调整工程造价时按照工程招标控制价时的相应单价执行。</w:t>
      </w:r>
    </w:p>
    <w:p w14:paraId="658F5108">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因变更所发生的清单缺项子目，如原清单中有类似的，可参考类似单价，无类似项目的，按《河南省房屋</w:t>
      </w:r>
      <w:r>
        <w:rPr>
          <w:rFonts w:hint="eastAsia" w:asciiTheme="minorEastAsia" w:hAnsiTheme="minorEastAsia" w:eastAsiaTheme="minorEastAsia" w:cstheme="minorEastAsia"/>
          <w:color w:val="000000"/>
          <w:szCs w:val="21"/>
          <w:lang w:eastAsia="zh-CN"/>
        </w:rPr>
        <w:t>市政</w:t>
      </w:r>
      <w:r>
        <w:rPr>
          <w:rFonts w:hint="eastAsia" w:asciiTheme="minorEastAsia" w:hAnsiTheme="minorEastAsia" w:eastAsiaTheme="minorEastAsia" w:cstheme="minorEastAsia"/>
          <w:color w:val="000000"/>
          <w:szCs w:val="21"/>
        </w:rPr>
        <w:t>与装饰工程预算定额》（HA 01-31-2016）。另行编制结算单价，乘以根据承包人中标价和招标控制价计算得出的优惠费率，即为结算单价。</w:t>
      </w:r>
    </w:p>
    <w:p w14:paraId="0FFAE75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color w:val="000000"/>
          <w:szCs w:val="21"/>
        </w:rPr>
        <w:t>当合同双方对调整综合单价发生争议时,可提请审计部门审定。</w:t>
      </w:r>
    </w:p>
    <w:p w14:paraId="71F0CE4A">
      <w:pPr>
        <w:spacing w:line="300" w:lineRule="exact"/>
        <w:ind w:firstLine="422" w:firstLineChars="200"/>
        <w:rPr>
          <w:rFonts w:hint="eastAsia" w:asciiTheme="minorEastAsia" w:hAnsiTheme="minorEastAsia" w:eastAsiaTheme="minorEastAsia" w:cstheme="minorEastAsia"/>
          <w:b/>
          <w:szCs w:val="20"/>
        </w:rPr>
      </w:pPr>
      <w:bookmarkStart w:id="492" w:name="_Toc300935004"/>
      <w:bookmarkEnd w:id="492"/>
      <w:bookmarkStart w:id="493" w:name="_Toc296503207"/>
      <w:bookmarkEnd w:id="493"/>
      <w:bookmarkStart w:id="494" w:name="_Toc296944546"/>
      <w:bookmarkEnd w:id="494"/>
      <w:bookmarkStart w:id="495" w:name="_Toc292559917"/>
      <w:bookmarkEnd w:id="495"/>
      <w:bookmarkStart w:id="496" w:name="_Toc297216213"/>
      <w:bookmarkEnd w:id="496"/>
      <w:bookmarkStart w:id="497" w:name="_Toc297120507"/>
      <w:bookmarkEnd w:id="497"/>
      <w:bookmarkStart w:id="498" w:name="_Toc297123554"/>
      <w:bookmarkEnd w:id="498"/>
      <w:bookmarkStart w:id="499" w:name="_Toc292559412"/>
      <w:bookmarkEnd w:id="499"/>
      <w:bookmarkStart w:id="500" w:name="_Toc303539161"/>
      <w:bookmarkEnd w:id="500"/>
      <w:bookmarkStart w:id="501" w:name="_Toc304295581"/>
      <w:bookmarkEnd w:id="501"/>
      <w:bookmarkStart w:id="502" w:name="_Toc297048393"/>
      <w:bookmarkEnd w:id="502"/>
      <w:bookmarkStart w:id="503" w:name="_Toc296346708"/>
      <w:bookmarkEnd w:id="503"/>
      <w:bookmarkStart w:id="504" w:name="_Toc312678042"/>
      <w:bookmarkEnd w:id="504"/>
      <w:bookmarkStart w:id="505" w:name="_Toc296347206"/>
      <w:bookmarkEnd w:id="505"/>
      <w:bookmarkStart w:id="506" w:name="_Toc296891247"/>
      <w:bookmarkEnd w:id="506"/>
      <w:bookmarkStart w:id="507" w:name="_Toc296891035"/>
      <w:bookmarkEnd w:id="507"/>
      <w:r>
        <w:rPr>
          <w:rFonts w:hint="eastAsia" w:asciiTheme="minorEastAsia" w:hAnsiTheme="minorEastAsia" w:eastAsiaTheme="minorEastAsia" w:cstheme="minorEastAsia"/>
          <w:b/>
          <w:szCs w:val="20"/>
        </w:rPr>
        <w:t>12.2 预付款</w:t>
      </w:r>
    </w:p>
    <w:p w14:paraId="0F7123B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12.2.1 预付款的支付</w:t>
      </w:r>
    </w:p>
    <w:p w14:paraId="0A8D4FF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预付款支付比例或金额：</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479882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预付款支付期限：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279AAD6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预付款扣回的方式：</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0373B32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12.2.2 预付款担保</w:t>
      </w:r>
    </w:p>
    <w:p w14:paraId="7856BD0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承包人提交预付款担保的期限：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5488145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预付款担保的形式为：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946B70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12.3 计量</w:t>
      </w:r>
    </w:p>
    <w:p w14:paraId="6C2431C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12.3.1 计量原则</w:t>
      </w:r>
    </w:p>
    <w:p w14:paraId="0DD8F3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工程量计算规则：。</w:t>
      </w:r>
    </w:p>
    <w:p w14:paraId="00DE253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12.3.2 计量周期</w:t>
      </w:r>
    </w:p>
    <w:p w14:paraId="31B9AC7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关于计量周期的约定：</w:t>
      </w:r>
      <w:r>
        <w:rPr>
          <w:rFonts w:hint="eastAsia" w:asciiTheme="minorEastAsia" w:hAnsiTheme="minorEastAsia" w:eastAsiaTheme="minorEastAsia" w:cstheme="minorEastAsia"/>
          <w:szCs w:val="20"/>
          <w:u w:val="single"/>
        </w:rPr>
        <w:t>按形象进度付款</w:t>
      </w:r>
      <w:r>
        <w:rPr>
          <w:rFonts w:hint="eastAsia" w:asciiTheme="minorEastAsia" w:hAnsiTheme="minorEastAsia" w:eastAsiaTheme="minorEastAsia" w:cstheme="minorEastAsia"/>
          <w:szCs w:val="20"/>
        </w:rPr>
        <w:t>。</w:t>
      </w:r>
    </w:p>
    <w:p w14:paraId="56D1BD4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12.3.3 单价合同的计量</w:t>
      </w:r>
    </w:p>
    <w:p w14:paraId="3612CD9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关于单价合同计量的约定：</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18B11A5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12.3.4 总价合同的计量</w:t>
      </w:r>
    </w:p>
    <w:p w14:paraId="28B980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关于总价合同计量的约定：</w:t>
      </w:r>
      <w:r>
        <w:rPr>
          <w:rFonts w:hint="eastAsia" w:asciiTheme="minorEastAsia" w:hAnsiTheme="minorEastAsia" w:eastAsiaTheme="minorEastAsia" w:cstheme="minorEastAsia"/>
          <w:szCs w:val="20"/>
          <w:u w:val="single"/>
        </w:rPr>
        <w:t>按通用条款12.3.4款执行</w:t>
      </w:r>
      <w:r>
        <w:rPr>
          <w:rFonts w:hint="eastAsia" w:asciiTheme="minorEastAsia" w:hAnsiTheme="minorEastAsia" w:eastAsiaTheme="minorEastAsia" w:cstheme="minorEastAsia"/>
          <w:szCs w:val="20"/>
        </w:rPr>
        <w:t>。</w:t>
      </w:r>
    </w:p>
    <w:p w14:paraId="3D5161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12.3.5总价合同采用支付分解表计量支付的，是否适用第12.3.4 项〔总价合同的计量〕约定进行计量：。</w:t>
      </w:r>
    </w:p>
    <w:p w14:paraId="1AD71C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12.3.6其他价格形式合同的计量</w:t>
      </w:r>
    </w:p>
    <w:p w14:paraId="67FAB54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其他价格形式的计量方式和程序：。</w:t>
      </w:r>
    </w:p>
    <w:p w14:paraId="786B243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12.4 工程进度款支付</w:t>
      </w:r>
    </w:p>
    <w:p w14:paraId="18F134E2">
      <w:pPr>
        <w:spacing w:line="300" w:lineRule="exact"/>
        <w:ind w:firstLine="420" w:firstLineChars="200"/>
        <w:rPr>
          <w:rFonts w:hint="eastAsia" w:asciiTheme="minorEastAsia" w:hAnsiTheme="minorEastAsia" w:eastAsiaTheme="minorEastAsia" w:cstheme="minorEastAsia"/>
          <w:color w:val="FF0000"/>
          <w:spacing w:val="6"/>
          <w:szCs w:val="20"/>
          <w:u w:val="single"/>
        </w:rPr>
      </w:pPr>
      <w:r>
        <w:rPr>
          <w:rFonts w:hint="eastAsia" w:asciiTheme="minorEastAsia" w:hAnsiTheme="minorEastAsia" w:eastAsiaTheme="minorEastAsia" w:cstheme="minorEastAsia"/>
          <w:szCs w:val="20"/>
        </w:rPr>
        <w:t>双方约定的工程进度款支付的方式和时间：</w:t>
      </w:r>
      <w:r>
        <w:rPr>
          <w:rFonts w:hint="eastAsia" w:asciiTheme="minorEastAsia" w:hAnsiTheme="minorEastAsia" w:eastAsiaTheme="minorEastAsia" w:cstheme="minorEastAsia"/>
          <w:szCs w:val="20"/>
          <w:u w:val="single"/>
        </w:rPr>
        <w:t>以发包人于承包方签订的合同为准。</w:t>
      </w:r>
    </w:p>
    <w:p w14:paraId="283F6F4F">
      <w:pPr>
        <w:spacing w:line="300" w:lineRule="exact"/>
        <w:ind w:firstLine="422" w:firstLineChars="200"/>
        <w:rPr>
          <w:rFonts w:hint="eastAsia" w:asciiTheme="minorEastAsia" w:hAnsiTheme="minorEastAsia" w:eastAsiaTheme="minorEastAsia" w:cstheme="minorEastAsia"/>
          <w:b/>
          <w:szCs w:val="20"/>
        </w:rPr>
      </w:pPr>
      <w:bookmarkStart w:id="508" w:name="_Toc296891259"/>
      <w:bookmarkEnd w:id="508"/>
      <w:bookmarkStart w:id="509" w:name="_Toc312678053"/>
      <w:bookmarkEnd w:id="509"/>
      <w:bookmarkStart w:id="510" w:name="_Toc292559424"/>
      <w:bookmarkEnd w:id="510"/>
      <w:bookmarkStart w:id="511" w:name="_Toc296944558"/>
      <w:bookmarkEnd w:id="511"/>
      <w:bookmarkStart w:id="512" w:name="_Toc297120519"/>
      <w:bookmarkEnd w:id="512"/>
      <w:bookmarkStart w:id="513" w:name="_Toc297123564"/>
      <w:bookmarkEnd w:id="513"/>
      <w:bookmarkStart w:id="514" w:name="_Toc297048405"/>
      <w:bookmarkEnd w:id="514"/>
      <w:bookmarkStart w:id="515" w:name="_Toc292559929"/>
      <w:bookmarkEnd w:id="515"/>
      <w:bookmarkStart w:id="516" w:name="_Toc300935015"/>
      <w:bookmarkEnd w:id="516"/>
      <w:bookmarkStart w:id="517" w:name="_Toc296503219"/>
      <w:bookmarkEnd w:id="517"/>
      <w:bookmarkStart w:id="518" w:name="_Toc297216223"/>
      <w:bookmarkEnd w:id="518"/>
      <w:bookmarkStart w:id="519" w:name="_Toc296891047"/>
      <w:bookmarkEnd w:id="519"/>
      <w:bookmarkStart w:id="520" w:name="_Toc304295593"/>
      <w:bookmarkEnd w:id="520"/>
      <w:bookmarkStart w:id="521" w:name="_Toc351203645"/>
      <w:bookmarkEnd w:id="521"/>
      <w:bookmarkStart w:id="522" w:name="_Toc296347218"/>
      <w:bookmarkEnd w:id="522"/>
      <w:bookmarkStart w:id="523" w:name="_Toc296346720"/>
      <w:bookmarkEnd w:id="523"/>
      <w:bookmarkStart w:id="524" w:name="_Toc303539172"/>
      <w:bookmarkEnd w:id="524"/>
      <w:r>
        <w:rPr>
          <w:rFonts w:hint="eastAsia" w:asciiTheme="minorEastAsia" w:hAnsiTheme="minorEastAsia" w:eastAsiaTheme="minorEastAsia" w:cstheme="minorEastAsia"/>
          <w:b/>
          <w:szCs w:val="20"/>
        </w:rPr>
        <w:t>13.验收和工程试车</w:t>
      </w:r>
    </w:p>
    <w:p w14:paraId="09469D2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13.1 分部分项工程验收</w:t>
      </w:r>
    </w:p>
    <w:p w14:paraId="3C8CAA6C">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13.1.2监理人不能按时进行验收时，应提前</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小时提交书面延期要求。</w:t>
      </w:r>
    </w:p>
    <w:p w14:paraId="2E3ADC02">
      <w:pPr>
        <w:spacing w:line="300" w:lineRule="exact"/>
        <w:ind w:firstLine="420"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关于延期最长不得超过：</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小时。</w:t>
      </w:r>
    </w:p>
    <w:p w14:paraId="620ECBEA">
      <w:pPr>
        <w:spacing w:line="300" w:lineRule="exact"/>
        <w:ind w:firstLine="420" w:firstLineChars="200"/>
        <w:rPr>
          <w:rFonts w:hint="eastAsia" w:asciiTheme="minorEastAsia" w:hAnsiTheme="minorEastAsia" w:eastAsiaTheme="minorEastAsia" w:cstheme="minorEastAsia"/>
          <w:szCs w:val="20"/>
        </w:rPr>
      </w:pPr>
      <w:bookmarkStart w:id="525" w:name="_Toc267251471"/>
      <w:bookmarkEnd w:id="525"/>
      <w:bookmarkStart w:id="526" w:name="_Toc303539173"/>
      <w:bookmarkEnd w:id="526"/>
      <w:bookmarkStart w:id="527" w:name="_Toc296346724"/>
      <w:bookmarkEnd w:id="527"/>
      <w:bookmarkStart w:id="528" w:name="_Toc300935016"/>
      <w:bookmarkEnd w:id="528"/>
      <w:bookmarkStart w:id="529" w:name="_Toc304295596"/>
      <w:bookmarkEnd w:id="529"/>
      <w:bookmarkStart w:id="530" w:name="_Toc296891263"/>
      <w:bookmarkEnd w:id="530"/>
      <w:bookmarkStart w:id="531" w:name="_Toc296347222"/>
      <w:bookmarkEnd w:id="531"/>
      <w:bookmarkStart w:id="532" w:name="_Toc292559933"/>
      <w:bookmarkEnd w:id="532"/>
      <w:bookmarkStart w:id="533" w:name="_Toc297120523"/>
      <w:bookmarkEnd w:id="533"/>
      <w:bookmarkStart w:id="534" w:name="_Toc312678056"/>
      <w:bookmarkEnd w:id="534"/>
      <w:bookmarkStart w:id="535" w:name="_Toc297216224"/>
      <w:bookmarkEnd w:id="535"/>
      <w:bookmarkStart w:id="536" w:name="_Toc267251470"/>
      <w:bookmarkEnd w:id="536"/>
      <w:bookmarkStart w:id="537" w:name="_Toc267251473"/>
      <w:bookmarkEnd w:id="537"/>
      <w:bookmarkStart w:id="538" w:name="_Toc297048409"/>
      <w:bookmarkEnd w:id="538"/>
      <w:bookmarkStart w:id="539" w:name="_Toc296503223"/>
      <w:bookmarkEnd w:id="539"/>
      <w:bookmarkStart w:id="540" w:name="_Toc292559428"/>
      <w:bookmarkEnd w:id="540"/>
      <w:bookmarkStart w:id="541" w:name="_Toc296944562"/>
      <w:bookmarkEnd w:id="541"/>
      <w:bookmarkStart w:id="542" w:name="_Toc297123565"/>
      <w:bookmarkEnd w:id="542"/>
      <w:bookmarkStart w:id="543" w:name="_Toc267251476"/>
      <w:bookmarkEnd w:id="543"/>
      <w:bookmarkStart w:id="544" w:name="_Toc267251475"/>
      <w:bookmarkEnd w:id="544"/>
      <w:bookmarkStart w:id="545" w:name="_Toc267251474"/>
      <w:bookmarkEnd w:id="545"/>
      <w:bookmarkStart w:id="546" w:name="_Toc296891051"/>
      <w:bookmarkEnd w:id="546"/>
      <w:bookmarkStart w:id="547" w:name="_Toc267251472"/>
      <w:bookmarkEnd w:id="547"/>
      <w:r>
        <w:rPr>
          <w:rFonts w:hint="eastAsia" w:asciiTheme="minorEastAsia" w:hAnsiTheme="minorEastAsia" w:eastAsiaTheme="minorEastAsia" w:cstheme="minorEastAsia"/>
          <w:szCs w:val="20"/>
        </w:rPr>
        <w:t>13.2 竣工验收</w:t>
      </w:r>
    </w:p>
    <w:p w14:paraId="4DF58575">
      <w:pPr>
        <w:spacing w:line="300" w:lineRule="exact"/>
        <w:ind w:firstLine="420" w:firstLineChars="200"/>
        <w:rPr>
          <w:rFonts w:hint="eastAsia" w:asciiTheme="minorEastAsia" w:hAnsiTheme="minorEastAsia" w:eastAsiaTheme="minorEastAsia" w:cstheme="minorEastAsia"/>
          <w:szCs w:val="20"/>
        </w:rPr>
      </w:pPr>
      <w:bookmarkStart w:id="548" w:name="_Toc280868706"/>
      <w:bookmarkEnd w:id="548"/>
      <w:bookmarkStart w:id="549" w:name="_Toc280868707"/>
      <w:bookmarkEnd w:id="549"/>
      <w:bookmarkStart w:id="550" w:name="_Toc280868704"/>
      <w:bookmarkEnd w:id="550"/>
      <w:bookmarkStart w:id="551" w:name="_Toc280868705"/>
      <w:bookmarkEnd w:id="551"/>
      <w:bookmarkStart w:id="552" w:name="_Toc280868708"/>
      <w:bookmarkEnd w:id="552"/>
      <w:bookmarkStart w:id="553" w:name="_Toc280868709"/>
      <w:bookmarkEnd w:id="553"/>
      <w:r>
        <w:rPr>
          <w:rFonts w:hint="eastAsia" w:asciiTheme="minorEastAsia" w:hAnsiTheme="minorEastAsia" w:eastAsiaTheme="minorEastAsia" w:cstheme="minorEastAsia"/>
          <w:szCs w:val="20"/>
        </w:rPr>
        <w:t>13.2.2竣工验收程序</w:t>
      </w:r>
    </w:p>
    <w:p w14:paraId="6397FDC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关于竣工验收程序的约定：</w:t>
      </w:r>
      <w:r>
        <w:rPr>
          <w:rFonts w:hint="eastAsia" w:asciiTheme="minorEastAsia" w:hAnsiTheme="minorEastAsia" w:eastAsiaTheme="minorEastAsia" w:cstheme="minorEastAsia"/>
          <w:szCs w:val="20"/>
          <w:u w:val="single"/>
        </w:rPr>
        <w:t>按通用条款13.2.2款执行</w:t>
      </w:r>
      <w:r>
        <w:rPr>
          <w:rFonts w:hint="eastAsia" w:asciiTheme="minorEastAsia" w:hAnsiTheme="minorEastAsia" w:eastAsiaTheme="minorEastAsia" w:cstheme="minorEastAsia"/>
          <w:szCs w:val="20"/>
        </w:rPr>
        <w:t>。</w:t>
      </w:r>
    </w:p>
    <w:p w14:paraId="4874857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发包人不按照本项约定组织竣工验收、颁发工程接收证书的违约金的计算方法：</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395353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13.2.5移交、接收全部与部分工程</w:t>
      </w:r>
    </w:p>
    <w:p w14:paraId="25E3EA38">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承包人向发包人移交工程的期限：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B245385">
      <w:pPr>
        <w:spacing w:line="300" w:lineRule="exact"/>
        <w:ind w:firstLine="420" w:firstLineChars="2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发包人未按本合同约定接收全部或部分工程的，违约金的计算方法为：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CEEBECF">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承包人未按时移交工程的，违约金的计算方法为：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A63D79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 工程试车</w:t>
      </w:r>
    </w:p>
    <w:p w14:paraId="23AA444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13.3.1 试车程序</w:t>
      </w:r>
    </w:p>
    <w:p w14:paraId="25134CC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工程试车内容：</w:t>
      </w:r>
      <w:r>
        <w:rPr>
          <w:rFonts w:hint="eastAsia" w:asciiTheme="minorEastAsia" w:hAnsiTheme="minorEastAsia" w:eastAsiaTheme="minorEastAsia" w:cstheme="minorEastAsia"/>
          <w:szCs w:val="20"/>
          <w:u w:val="single"/>
        </w:rPr>
        <w:t>按通用条款13.3.1款执行</w:t>
      </w:r>
      <w:r>
        <w:rPr>
          <w:rFonts w:hint="eastAsia" w:asciiTheme="minorEastAsia" w:hAnsiTheme="minorEastAsia" w:eastAsiaTheme="minorEastAsia" w:cstheme="minorEastAsia"/>
          <w:szCs w:val="20"/>
        </w:rPr>
        <w:t>。</w:t>
      </w:r>
    </w:p>
    <w:p w14:paraId="48E1AB3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（1）单机无负荷试车费用由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承担；</w:t>
      </w:r>
    </w:p>
    <w:p w14:paraId="24695B7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（2）无负荷联动试车费用由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承担。</w:t>
      </w:r>
    </w:p>
    <w:p w14:paraId="7C10DB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13.3.3 投料试车</w:t>
      </w:r>
    </w:p>
    <w:p w14:paraId="13CBEC16">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关于投料试车相关事项的约定：。</w:t>
      </w:r>
    </w:p>
    <w:p w14:paraId="63D0C6F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13.6 竣工退场</w:t>
      </w:r>
    </w:p>
    <w:p w14:paraId="7A862AC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13.6.1 竣工退场</w:t>
      </w:r>
    </w:p>
    <w:p w14:paraId="6F3BC09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承包人完成竣工退场的期限：。</w:t>
      </w:r>
      <w:bookmarkStart w:id="554" w:name="_Toc351203646"/>
      <w:bookmarkEnd w:id="554"/>
    </w:p>
    <w:p w14:paraId="54471AF4">
      <w:pPr>
        <w:spacing w:line="300" w:lineRule="exact"/>
        <w:ind w:firstLine="422"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bCs/>
          <w:szCs w:val="20"/>
        </w:rPr>
        <w:t>14. 竣工结算</w:t>
      </w:r>
    </w:p>
    <w:p w14:paraId="227F0DC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14.1 竣工付款申请</w:t>
      </w:r>
    </w:p>
    <w:p w14:paraId="5796D9B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承包人提交竣工付款申请单的期限：。</w:t>
      </w:r>
    </w:p>
    <w:p w14:paraId="43D869E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竣工付款申请单应包括的内容：</w:t>
      </w:r>
      <w:r>
        <w:rPr>
          <w:rFonts w:hint="eastAsia" w:asciiTheme="minorEastAsia" w:hAnsiTheme="minorEastAsia" w:eastAsiaTheme="minorEastAsia" w:cstheme="minorEastAsia"/>
          <w:szCs w:val="20"/>
          <w:u w:val="single"/>
        </w:rPr>
        <w:t>（1）竣工结算合同价格；（2）发包人已支付承包人的款项；（3）应扣留的质量保证金；（4）发包人应支付承包人的合同价款；（5）随财政要求而变</w:t>
      </w:r>
      <w:r>
        <w:rPr>
          <w:rFonts w:hint="eastAsia" w:asciiTheme="minorEastAsia" w:hAnsiTheme="minorEastAsia" w:eastAsiaTheme="minorEastAsia" w:cstheme="minorEastAsia"/>
          <w:szCs w:val="20"/>
        </w:rPr>
        <w:t>。</w:t>
      </w:r>
    </w:p>
    <w:p w14:paraId="575861D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14.2 竣工结算审核</w:t>
      </w:r>
    </w:p>
    <w:p w14:paraId="67C367A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发包人审批竣工付款申请单的期限：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1E0979D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发包人完成竣工付款的期限：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0C1670C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关于竣工付款证书异议部分复核的方式和程序：。</w:t>
      </w:r>
    </w:p>
    <w:p w14:paraId="7ABC2AA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14.4 最终结清</w:t>
      </w:r>
    </w:p>
    <w:p w14:paraId="2B8E686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14.4.1 最终结清申请单</w:t>
      </w:r>
    </w:p>
    <w:p w14:paraId="2993550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承包人提交最终结清申请单的份数：。</w:t>
      </w:r>
    </w:p>
    <w:p w14:paraId="0E12421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承包人提交最终结算申请单的期限：。</w:t>
      </w:r>
    </w:p>
    <w:p w14:paraId="0A91109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14.4.2 最终结清证书和支付</w:t>
      </w:r>
    </w:p>
    <w:p w14:paraId="04E7153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（1）发包人完成最终结清申请单的审批并颁发最终结清证书的期限：。</w:t>
      </w:r>
    </w:p>
    <w:p w14:paraId="347E613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（2）发包人完成支付的期限：。</w:t>
      </w:r>
    </w:p>
    <w:p w14:paraId="3FE54490">
      <w:pPr>
        <w:spacing w:line="300" w:lineRule="exact"/>
        <w:ind w:firstLine="422" w:firstLineChars="200"/>
        <w:rPr>
          <w:rFonts w:hint="eastAsia" w:asciiTheme="minorEastAsia" w:hAnsiTheme="minorEastAsia" w:eastAsiaTheme="minorEastAsia" w:cstheme="minorEastAsia"/>
          <w:b/>
          <w:szCs w:val="20"/>
        </w:rPr>
      </w:pPr>
      <w:bookmarkStart w:id="555" w:name="_Toc267251504"/>
      <w:bookmarkEnd w:id="555"/>
      <w:bookmarkStart w:id="556" w:name="_Toc267251499"/>
      <w:bookmarkEnd w:id="556"/>
      <w:bookmarkStart w:id="557" w:name="_Toc267251514"/>
      <w:bookmarkEnd w:id="557"/>
      <w:bookmarkStart w:id="558" w:name="_Toc267251485"/>
      <w:bookmarkEnd w:id="558"/>
      <w:bookmarkStart w:id="559" w:name="_Toc267251492"/>
      <w:bookmarkEnd w:id="559"/>
      <w:bookmarkStart w:id="560" w:name="_Toc267251498"/>
      <w:bookmarkEnd w:id="560"/>
      <w:bookmarkStart w:id="561" w:name="_Toc267251496"/>
      <w:bookmarkEnd w:id="561"/>
      <w:bookmarkStart w:id="562" w:name="_Toc267251509"/>
      <w:bookmarkEnd w:id="562"/>
      <w:bookmarkStart w:id="563" w:name="_Toc267251483"/>
      <w:bookmarkEnd w:id="563"/>
      <w:bookmarkStart w:id="564" w:name="_Toc267251503"/>
      <w:bookmarkEnd w:id="564"/>
      <w:bookmarkStart w:id="565" w:name="_Toc267251488"/>
      <w:bookmarkEnd w:id="565"/>
      <w:bookmarkStart w:id="566" w:name="_Toc267251495"/>
      <w:bookmarkEnd w:id="566"/>
      <w:bookmarkStart w:id="567" w:name="_Toc267251493"/>
      <w:bookmarkEnd w:id="567"/>
      <w:bookmarkStart w:id="568" w:name="_Toc267251489"/>
      <w:bookmarkEnd w:id="568"/>
      <w:bookmarkStart w:id="569" w:name="_Toc267251486"/>
      <w:bookmarkEnd w:id="569"/>
      <w:bookmarkStart w:id="570" w:name="_Toc267251515"/>
      <w:bookmarkEnd w:id="570"/>
      <w:bookmarkStart w:id="571" w:name="_Toc267251491"/>
      <w:bookmarkEnd w:id="571"/>
      <w:bookmarkStart w:id="572" w:name="_Toc267251508"/>
      <w:bookmarkEnd w:id="572"/>
      <w:bookmarkStart w:id="573" w:name="_Toc267251501"/>
      <w:bookmarkEnd w:id="573"/>
      <w:bookmarkStart w:id="574" w:name="_Toc267251482"/>
      <w:bookmarkEnd w:id="574"/>
      <w:bookmarkStart w:id="575" w:name="_Toc267251506"/>
      <w:bookmarkEnd w:id="575"/>
      <w:bookmarkStart w:id="576" w:name="_Toc267251497"/>
      <w:bookmarkEnd w:id="576"/>
      <w:bookmarkStart w:id="577" w:name="_Toc267251511"/>
      <w:bookmarkEnd w:id="577"/>
      <w:bookmarkStart w:id="578" w:name="_Toc351203647"/>
      <w:bookmarkEnd w:id="578"/>
      <w:bookmarkStart w:id="579" w:name="_Toc267251510"/>
      <w:bookmarkEnd w:id="579"/>
      <w:bookmarkStart w:id="580" w:name="_Toc267251490"/>
      <w:bookmarkEnd w:id="580"/>
      <w:bookmarkStart w:id="581" w:name="_Toc267251494"/>
      <w:bookmarkEnd w:id="581"/>
      <w:bookmarkStart w:id="582" w:name="_Toc267251484"/>
      <w:bookmarkEnd w:id="582"/>
      <w:bookmarkStart w:id="583" w:name="_Toc267251507"/>
      <w:bookmarkEnd w:id="583"/>
      <w:bookmarkStart w:id="584" w:name="_Toc267251513"/>
      <w:bookmarkEnd w:id="584"/>
      <w:bookmarkStart w:id="585" w:name="_Toc267251502"/>
      <w:bookmarkEnd w:id="585"/>
      <w:r>
        <w:rPr>
          <w:rFonts w:hint="eastAsia" w:asciiTheme="minorEastAsia" w:hAnsiTheme="minorEastAsia" w:eastAsiaTheme="minorEastAsia" w:cstheme="minorEastAsia"/>
          <w:b/>
          <w:szCs w:val="20"/>
        </w:rPr>
        <w:t>15. 缺陷责任期与保修</w:t>
      </w:r>
    </w:p>
    <w:p w14:paraId="6517BE2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15.2缺陷责任期</w:t>
      </w:r>
    </w:p>
    <w:p w14:paraId="3A7E5D2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缺陷责任期的具体期限：。</w:t>
      </w:r>
    </w:p>
    <w:p w14:paraId="4044B37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 质量保证金</w:t>
      </w:r>
    </w:p>
    <w:p w14:paraId="40813F5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关于是否扣留质量保证金的约定：。</w:t>
      </w:r>
    </w:p>
    <w:p w14:paraId="2D8D121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15.3.1 承包人提供质量保证金的方式</w:t>
      </w:r>
    </w:p>
    <w:p w14:paraId="4A18409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质量保证金采用以下第2种方式：</w:t>
      </w:r>
    </w:p>
    <w:p w14:paraId="0DE1441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（1）质量保证金保函，保证金额为：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205376C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（2）3%的工程款。</w:t>
      </w:r>
    </w:p>
    <w:p w14:paraId="79A2CC8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15.3.2 质量保证金的扣留</w:t>
      </w:r>
    </w:p>
    <w:p w14:paraId="7F8F77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质量保证金的扣留采取以下第2种方式：</w:t>
      </w:r>
    </w:p>
    <w:p w14:paraId="484CEF4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（1）在支付工程进度款时逐次扣留，在此情形下，质量保证金的计算基数不包括预付款的支付、扣回以及价格调整的金额；</w:t>
      </w:r>
    </w:p>
    <w:p w14:paraId="604ED33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（2）工程竣工结算时一次性扣留质量保证金；</w:t>
      </w:r>
    </w:p>
    <w:p w14:paraId="4C2D8BA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（3）其他扣留方式:。</w:t>
      </w:r>
    </w:p>
    <w:p w14:paraId="3F08D06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关于质量保证金的补充约定：。</w:t>
      </w:r>
    </w:p>
    <w:p w14:paraId="4CAF659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15.4保修</w:t>
      </w:r>
    </w:p>
    <w:p w14:paraId="11C0939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15.4.1 保修责任</w:t>
      </w:r>
    </w:p>
    <w:p w14:paraId="273A2FE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工程保修期为：</w:t>
      </w:r>
      <w:r>
        <w:rPr>
          <w:rFonts w:hint="eastAsia" w:asciiTheme="minorEastAsia" w:hAnsiTheme="minorEastAsia" w:eastAsiaTheme="minorEastAsia" w:cstheme="minorEastAsia"/>
          <w:szCs w:val="20"/>
          <w:u w:val="single"/>
        </w:rPr>
        <w:t>按国家规定执行</w:t>
      </w:r>
      <w:r>
        <w:rPr>
          <w:rFonts w:hint="eastAsia" w:asciiTheme="minorEastAsia" w:hAnsiTheme="minorEastAsia" w:eastAsiaTheme="minorEastAsia" w:cstheme="minorEastAsia"/>
          <w:szCs w:val="20"/>
        </w:rPr>
        <w:t>。</w:t>
      </w:r>
    </w:p>
    <w:p w14:paraId="1F7CE4D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15.4.3 修复通知</w:t>
      </w:r>
    </w:p>
    <w:p w14:paraId="6DE1F8E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承包人收到保修通知并到达工程现场的合理时间：。</w:t>
      </w:r>
    </w:p>
    <w:p w14:paraId="2427893E">
      <w:pPr>
        <w:spacing w:line="300" w:lineRule="exact"/>
        <w:ind w:firstLine="422" w:firstLineChars="200"/>
        <w:rPr>
          <w:rFonts w:hint="eastAsia" w:asciiTheme="minorEastAsia" w:hAnsiTheme="minorEastAsia" w:eastAsiaTheme="minorEastAsia" w:cstheme="minorEastAsia"/>
          <w:b/>
          <w:szCs w:val="20"/>
        </w:rPr>
      </w:pPr>
      <w:bookmarkStart w:id="586" w:name="_Toc280868718"/>
      <w:bookmarkEnd w:id="586"/>
      <w:bookmarkStart w:id="587" w:name="_Toc280868717"/>
      <w:bookmarkEnd w:id="587"/>
      <w:bookmarkStart w:id="588" w:name="_Toc351203648"/>
      <w:bookmarkEnd w:id="588"/>
      <w:r>
        <w:rPr>
          <w:rFonts w:hint="eastAsia" w:asciiTheme="minorEastAsia" w:hAnsiTheme="minorEastAsia" w:eastAsiaTheme="minorEastAsia" w:cstheme="minorEastAsia"/>
          <w:b/>
          <w:szCs w:val="20"/>
        </w:rPr>
        <w:t>16. 违约</w:t>
      </w:r>
    </w:p>
    <w:p w14:paraId="4EA56E8E">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16.1 发包人违约</w:t>
      </w:r>
    </w:p>
    <w:p w14:paraId="7520660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16.1.1发包人违约的情形</w:t>
      </w:r>
    </w:p>
    <w:p w14:paraId="5CAF8E6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发包人违约的其他情形：</w:t>
      </w:r>
      <w:r>
        <w:rPr>
          <w:rFonts w:hint="eastAsia" w:asciiTheme="minorEastAsia" w:hAnsiTheme="minorEastAsia" w:eastAsiaTheme="minorEastAsia" w:cstheme="minorEastAsia"/>
          <w:szCs w:val="20"/>
          <w:u w:val="single"/>
        </w:rPr>
        <w:t>按通用条款16.1.1款执行</w:t>
      </w:r>
      <w:r>
        <w:rPr>
          <w:rFonts w:hint="eastAsia" w:asciiTheme="minorEastAsia" w:hAnsiTheme="minorEastAsia" w:eastAsiaTheme="minorEastAsia" w:cstheme="minorEastAsia"/>
          <w:szCs w:val="20"/>
        </w:rPr>
        <w:t>。</w:t>
      </w:r>
    </w:p>
    <w:p w14:paraId="35F4722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16.1.2 发包人违约的责任</w:t>
      </w:r>
    </w:p>
    <w:p w14:paraId="3E1700A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发包人违约责任的承担方式和计算方法：</w:t>
      </w:r>
    </w:p>
    <w:p w14:paraId="231ADFB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（1）因发包人原因未能在计划开工日期前7天内下达开工通知的违约责任：。</w:t>
      </w:r>
    </w:p>
    <w:p w14:paraId="103946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（2）因发包人原因未能按合同约定支付合同价款的违约责任：。</w:t>
      </w:r>
    </w:p>
    <w:p w14:paraId="0A18E5EF">
      <w:pPr>
        <w:spacing w:line="300" w:lineRule="exact"/>
        <w:ind w:firstLine="420" w:firstLineChars="2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（3）发包人违反第10.1款〔变更的范围〕第（2）项约定，自行实施被取消的工作或转由他人实施的违约责任：。</w:t>
      </w:r>
    </w:p>
    <w:p w14:paraId="29998F9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（4）发包人提供的材料、工程设备的规格、数量或质量不符合合同约定，或因发包人原因导致交货日期延误或交货地点变更等情况的违约责任：。</w:t>
      </w:r>
    </w:p>
    <w:p w14:paraId="60A1CB7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（5）因发包人违反合同约定造成暂停施工的违约责任：。</w:t>
      </w:r>
    </w:p>
    <w:p w14:paraId="7B40DF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（6）发包人无正当理由没有在约定期限内发出复工指示，导致承包人无法复工的违约责任：。</w:t>
      </w:r>
    </w:p>
    <w:p w14:paraId="200446D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（7）其他：。</w:t>
      </w:r>
    </w:p>
    <w:p w14:paraId="4AC38C4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16.1.3 因发包人违约解除合同</w:t>
      </w:r>
    </w:p>
    <w:p w14:paraId="2CB6085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承包人按16.1.1项〔发包人违约的情形〕约定暂停施工满</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天后发包人仍不纠正其违约行为并致使合同目的不能实现的，承包人有权解除合同。</w:t>
      </w:r>
    </w:p>
    <w:p w14:paraId="053D9167">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16.2 承包人违约</w:t>
      </w:r>
    </w:p>
    <w:p w14:paraId="2B21451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16.2.1 承包人违约的情形</w:t>
      </w:r>
    </w:p>
    <w:p w14:paraId="63A2B15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承包人违约的其他情形：。</w:t>
      </w:r>
    </w:p>
    <w:p w14:paraId="74AEE12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16.2.2承包人违约的责任</w:t>
      </w:r>
    </w:p>
    <w:p w14:paraId="0FBDB89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承包人违约责任的承担方式和计算方法：。</w:t>
      </w:r>
    </w:p>
    <w:p w14:paraId="15F3DA9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16.2.3 因承包人违约解除合同</w:t>
      </w:r>
    </w:p>
    <w:p w14:paraId="27B46D8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关于承包人违约解除合同的特别约定：。</w:t>
      </w:r>
    </w:p>
    <w:p w14:paraId="34C6594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发包人继续使用承包人在施工现场的材料、设备、临时工程、承包人文件和由承包人或以其名义编制的其他文件的费用承担方式：。</w:t>
      </w:r>
    </w:p>
    <w:p w14:paraId="1603700A">
      <w:pPr>
        <w:spacing w:line="300" w:lineRule="exact"/>
        <w:ind w:firstLine="422" w:firstLineChars="200"/>
        <w:rPr>
          <w:rFonts w:hint="eastAsia" w:asciiTheme="minorEastAsia" w:hAnsiTheme="minorEastAsia" w:eastAsiaTheme="minorEastAsia" w:cstheme="minorEastAsia"/>
          <w:b/>
          <w:szCs w:val="20"/>
        </w:rPr>
      </w:pPr>
      <w:bookmarkStart w:id="589" w:name="_Toc351203649"/>
      <w:bookmarkEnd w:id="589"/>
      <w:r>
        <w:rPr>
          <w:rFonts w:hint="eastAsia" w:asciiTheme="minorEastAsia" w:hAnsiTheme="minorEastAsia" w:eastAsiaTheme="minorEastAsia" w:cstheme="minorEastAsia"/>
          <w:b/>
          <w:szCs w:val="20"/>
        </w:rPr>
        <w:t>17. 不可抗力</w:t>
      </w:r>
    </w:p>
    <w:p w14:paraId="75F02D37">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17.1 不可抗力的确认</w:t>
      </w:r>
    </w:p>
    <w:p w14:paraId="6E68EA9B">
      <w:pPr>
        <w:spacing w:line="300" w:lineRule="exact"/>
        <w:ind w:firstLine="420"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除通用合同条款约定的不可抗力事件之外，视为不可抗力的其他情</w:t>
      </w:r>
      <w:r>
        <w:rPr>
          <w:rFonts w:hint="eastAsia" w:asciiTheme="minorEastAsia" w:hAnsiTheme="minorEastAsia" w:eastAsiaTheme="minorEastAsia" w:cstheme="minorEastAsia"/>
          <w:spacing w:val="-10"/>
          <w:szCs w:val="20"/>
        </w:rPr>
        <w:t>形</w:t>
      </w:r>
      <w:r>
        <w:rPr>
          <w:rFonts w:hint="eastAsia" w:asciiTheme="minorEastAsia" w:hAnsiTheme="minorEastAsia" w:eastAsiaTheme="minorEastAsia" w:cstheme="minorEastAsia"/>
          <w:szCs w:val="20"/>
        </w:rPr>
        <w:t>：。</w:t>
      </w:r>
    </w:p>
    <w:p w14:paraId="563CBD0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17.4 因不可抗力解除合同</w:t>
      </w:r>
    </w:p>
    <w:p w14:paraId="080B57A5">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合同解除后，发包人应在商定或确定发包人应支付款项后天内完成款项的支付。</w:t>
      </w:r>
    </w:p>
    <w:p w14:paraId="0D5065D8">
      <w:pPr>
        <w:spacing w:line="300" w:lineRule="exact"/>
        <w:ind w:firstLine="422" w:firstLineChars="200"/>
        <w:rPr>
          <w:rFonts w:hint="eastAsia" w:asciiTheme="minorEastAsia" w:hAnsiTheme="minorEastAsia" w:eastAsiaTheme="minorEastAsia" w:cstheme="minorEastAsia"/>
          <w:b/>
          <w:szCs w:val="20"/>
        </w:rPr>
      </w:pPr>
      <w:bookmarkStart w:id="590" w:name="_Toc351203650"/>
      <w:bookmarkEnd w:id="590"/>
      <w:r>
        <w:rPr>
          <w:rFonts w:hint="eastAsia" w:asciiTheme="minorEastAsia" w:hAnsiTheme="minorEastAsia" w:eastAsiaTheme="minorEastAsia" w:cstheme="minorEastAsia"/>
          <w:b/>
          <w:szCs w:val="20"/>
        </w:rPr>
        <w:t>18. 保险</w:t>
      </w:r>
    </w:p>
    <w:p w14:paraId="66C50B93">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18.1 工程保险</w:t>
      </w:r>
    </w:p>
    <w:p w14:paraId="7BA690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关于工程保险的特别约定：。</w:t>
      </w:r>
    </w:p>
    <w:p w14:paraId="1E4C0BE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18.3 其他保险</w:t>
      </w:r>
    </w:p>
    <w:p w14:paraId="0AC6BF9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关于其他保险的约定：。</w:t>
      </w:r>
    </w:p>
    <w:p w14:paraId="23CF587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承包人是否应为其施工设备等办理财产保险：。</w:t>
      </w:r>
    </w:p>
    <w:p w14:paraId="6FFE330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18.7 通知义务</w:t>
      </w:r>
    </w:p>
    <w:p w14:paraId="4011208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关于变更保险合同时的通知义务的约定：。</w:t>
      </w:r>
    </w:p>
    <w:p w14:paraId="65AA093A">
      <w:pPr>
        <w:spacing w:line="300" w:lineRule="exact"/>
        <w:ind w:firstLine="422" w:firstLineChars="200"/>
        <w:rPr>
          <w:rFonts w:hint="eastAsia" w:asciiTheme="minorEastAsia" w:hAnsiTheme="minorEastAsia" w:eastAsiaTheme="minorEastAsia" w:cstheme="minorEastAsia"/>
          <w:b/>
          <w:szCs w:val="20"/>
        </w:rPr>
      </w:pPr>
      <w:bookmarkStart w:id="591" w:name="_Toc351203651"/>
      <w:bookmarkEnd w:id="591"/>
      <w:r>
        <w:rPr>
          <w:rFonts w:hint="eastAsia" w:asciiTheme="minorEastAsia" w:hAnsiTheme="minorEastAsia" w:eastAsiaTheme="minorEastAsia" w:cstheme="minorEastAsia"/>
          <w:b/>
          <w:szCs w:val="20"/>
        </w:rPr>
        <w:t>20. 争议解决</w:t>
      </w:r>
    </w:p>
    <w:p w14:paraId="0D21212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20.3 争议评审</w:t>
      </w:r>
    </w:p>
    <w:p w14:paraId="7E905D7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合同当事人是否同意将工程争议提交争议评审小组决定：。</w:t>
      </w:r>
    </w:p>
    <w:p w14:paraId="355E622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20.3.1 争议评审小组的确定</w:t>
      </w:r>
    </w:p>
    <w:p w14:paraId="4ADD68C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争议评审小组成员的确定：。</w:t>
      </w:r>
    </w:p>
    <w:p w14:paraId="7EB85BD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选定争议评审员的期限：。</w:t>
      </w:r>
    </w:p>
    <w:p w14:paraId="3AB9707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争议评审小组成员的报酬承担方式：。</w:t>
      </w:r>
    </w:p>
    <w:p w14:paraId="279A410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其他事项的约定：。</w:t>
      </w:r>
    </w:p>
    <w:p w14:paraId="25D0EB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20.3.2 争议评审小组的决定</w:t>
      </w:r>
    </w:p>
    <w:p w14:paraId="1675F27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合同当事人关于本项的约定：。</w:t>
      </w:r>
    </w:p>
    <w:p w14:paraId="413598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20.4仲裁或诉讼</w:t>
      </w:r>
    </w:p>
    <w:p w14:paraId="169E917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因合同及合同有关事项发生的争议，按下列第</w:t>
      </w:r>
      <w:r>
        <w:rPr>
          <w:rFonts w:hint="eastAsia" w:asciiTheme="minorEastAsia" w:hAnsiTheme="minorEastAsia" w:eastAsiaTheme="minorEastAsia" w:cstheme="minorEastAsia"/>
          <w:szCs w:val="20"/>
          <w:u w:val="single"/>
        </w:rPr>
        <w:t>(2)</w:t>
      </w:r>
      <w:r>
        <w:rPr>
          <w:rFonts w:hint="eastAsia" w:asciiTheme="minorEastAsia" w:hAnsiTheme="minorEastAsia" w:eastAsiaTheme="minorEastAsia" w:cstheme="minorEastAsia"/>
          <w:szCs w:val="20"/>
        </w:rPr>
        <w:t>种方式解决：</w:t>
      </w:r>
    </w:p>
    <w:p w14:paraId="4BC81F6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（1）向</w:t>
      </w:r>
      <w:r>
        <w:rPr>
          <w:rFonts w:hint="eastAsia" w:asciiTheme="minorEastAsia" w:hAnsiTheme="minorEastAsia" w:eastAsiaTheme="minorEastAsia" w:cstheme="minorEastAsia"/>
          <w:szCs w:val="20"/>
          <w:u w:val="single"/>
        </w:rPr>
        <w:t>工程所在地</w:t>
      </w:r>
      <w:r>
        <w:rPr>
          <w:rFonts w:hint="eastAsia" w:asciiTheme="minorEastAsia" w:hAnsiTheme="minorEastAsia" w:eastAsiaTheme="minorEastAsia" w:cstheme="minorEastAsia"/>
          <w:szCs w:val="20"/>
        </w:rPr>
        <w:t>仲裁委员会申请仲裁；</w:t>
      </w:r>
    </w:p>
    <w:p w14:paraId="7CF517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（2）向</w:t>
      </w:r>
      <w:r>
        <w:rPr>
          <w:rFonts w:hint="eastAsia" w:asciiTheme="minorEastAsia" w:hAnsiTheme="minorEastAsia" w:eastAsiaTheme="minorEastAsia" w:cstheme="minorEastAsia"/>
          <w:szCs w:val="20"/>
          <w:u w:val="single"/>
        </w:rPr>
        <w:t>工程所在地</w:t>
      </w:r>
      <w:r>
        <w:rPr>
          <w:rFonts w:hint="eastAsia" w:asciiTheme="minorEastAsia" w:hAnsiTheme="minorEastAsia" w:eastAsiaTheme="minorEastAsia" w:cstheme="minorEastAsia"/>
          <w:szCs w:val="20"/>
        </w:rPr>
        <w:t>人民法院起诉。</w:t>
      </w:r>
    </w:p>
    <w:p w14:paraId="7A056A6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21. 补充合同条款</w:t>
      </w:r>
    </w:p>
    <w:p w14:paraId="044EE8F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21.1承包人负责相关安全措施（包含自身的人身、财产及周边的设施及人身安全），按规定办理相应的各种保险并承担相应费用。</w:t>
      </w:r>
    </w:p>
    <w:p w14:paraId="3E21750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21.2在施工过程中，因建材的供应、人工的使用等原因引起的地方关系纠纷，由承包人协调解决。</w:t>
      </w:r>
    </w:p>
    <w:p w14:paraId="3230C28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21.3与相邻施工单位交叉施工时严格服从甲方组织安排，无偿提供配合，积极配合甲方开展工作。</w:t>
      </w:r>
    </w:p>
    <w:p w14:paraId="3197577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21.4乙方负责协调周边关系，甲方配合。</w:t>
      </w:r>
    </w:p>
    <w:p w14:paraId="3F4A973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21.5乙方保证按照甲方要求进行安全文明施工，做到工完场清；承诺施工产生的垃圾清运至发包人指定地点不另外计取费用。</w:t>
      </w:r>
    </w:p>
    <w:p w14:paraId="3C0C540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21.6在工程交工后乙方定期的回访保修确保甲方满意。</w:t>
      </w:r>
    </w:p>
    <w:p w14:paraId="3A649E2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21.7保证按正常施工进度连续施工至竣工验收。</w:t>
      </w:r>
    </w:p>
    <w:p w14:paraId="578559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21.8在工程施工过程中，乙方保证决不拖欠农民工工资。</w:t>
      </w:r>
    </w:p>
    <w:p w14:paraId="0782079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21.9乙方要服从甲方现场协调指挥。</w:t>
      </w:r>
    </w:p>
    <w:p w14:paraId="3A85B66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21.10对于主材甲方有权认质认价，对于不符合甲方要求的甲方有权要求乙方更换。</w:t>
      </w:r>
    </w:p>
    <w:p w14:paraId="210520F5">
      <w:pPr>
        <w:spacing w:line="320" w:lineRule="exact"/>
        <w:rPr>
          <w:rFonts w:hint="eastAsia" w:asciiTheme="minorEastAsia" w:hAnsiTheme="minorEastAsia" w:eastAsiaTheme="minorEastAsia" w:cstheme="minorEastAsia"/>
          <w:szCs w:val="20"/>
        </w:rPr>
      </w:pPr>
    </w:p>
    <w:p w14:paraId="14FF844A">
      <w:pPr>
        <w:spacing w:line="32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0DE4CD33">
      <w:pPr>
        <w:pStyle w:val="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第六章  </w:t>
      </w:r>
      <w:bookmarkStart w:id="592" w:name="_Toc7917"/>
      <w:r>
        <w:rPr>
          <w:rFonts w:hint="eastAsia" w:asciiTheme="minorEastAsia" w:hAnsiTheme="minorEastAsia" w:eastAsiaTheme="minorEastAsia" w:cstheme="minorEastAsia"/>
        </w:rPr>
        <w:t>磋商响应文件格式</w:t>
      </w:r>
      <w:bookmarkEnd w:id="592"/>
    </w:p>
    <w:p w14:paraId="2D41A5D8">
      <w:pPr>
        <w:jc w:val="center"/>
        <w:rPr>
          <w:rFonts w:hint="eastAsia" w:asciiTheme="minorEastAsia" w:hAnsiTheme="minorEastAsia" w:eastAsiaTheme="minorEastAsia" w:cstheme="minorEastAsia"/>
          <w:sz w:val="28"/>
          <w:szCs w:val="28"/>
          <w:u w:val="single"/>
        </w:rPr>
      </w:pPr>
    </w:p>
    <w:p w14:paraId="2102CF71">
      <w:pPr>
        <w:jc w:val="center"/>
        <w:rPr>
          <w:rFonts w:hint="eastAsia" w:asciiTheme="minorEastAsia" w:hAnsiTheme="minorEastAsia" w:eastAsiaTheme="minorEastAsia" w:cstheme="minorEastAsia"/>
          <w:sz w:val="28"/>
          <w:szCs w:val="28"/>
          <w:u w:val="single"/>
        </w:rPr>
      </w:pPr>
    </w:p>
    <w:p w14:paraId="19FAF8F8">
      <w:pPr>
        <w:jc w:val="center"/>
        <w:rPr>
          <w:rFonts w:hint="eastAsia" w:asciiTheme="minorEastAsia" w:hAnsiTheme="minorEastAsia" w:eastAsiaTheme="minorEastAsia" w:cstheme="minorEastAsia"/>
          <w:sz w:val="28"/>
          <w:szCs w:val="28"/>
          <w:u w:val="single"/>
        </w:rPr>
      </w:pPr>
    </w:p>
    <w:p w14:paraId="09CA110E">
      <w:pPr>
        <w:jc w:val="center"/>
        <w:outlineLvl w:val="0"/>
        <w:rPr>
          <w:rFonts w:hint="eastAsia" w:asciiTheme="minorEastAsia" w:hAnsiTheme="minorEastAsia" w:eastAsiaTheme="minorEastAsia" w:cstheme="minorEastAsia"/>
          <w:sz w:val="20"/>
          <w:szCs w:val="20"/>
        </w:rPr>
      </w:pPr>
      <w:bookmarkStart w:id="593" w:name="_Toc24480"/>
      <w:r>
        <w:rPr>
          <w:rFonts w:hint="eastAsia" w:asciiTheme="minorEastAsia" w:hAnsiTheme="minorEastAsia" w:eastAsiaTheme="minorEastAsia" w:cstheme="minorEastAsia"/>
          <w:sz w:val="28"/>
          <w:szCs w:val="28"/>
        </w:rPr>
        <w:t>（项目名称）</w:t>
      </w:r>
      <w:bookmarkEnd w:id="593"/>
    </w:p>
    <w:p w14:paraId="65507D5D">
      <w:pPr>
        <w:rPr>
          <w:rFonts w:hint="eastAsia" w:asciiTheme="minorEastAsia" w:hAnsiTheme="minorEastAsia" w:eastAsiaTheme="minorEastAsia" w:cstheme="minorEastAsia"/>
          <w:sz w:val="20"/>
          <w:szCs w:val="20"/>
        </w:rPr>
      </w:pPr>
    </w:p>
    <w:p w14:paraId="10C6898D">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磋商响应文件</w:t>
      </w:r>
    </w:p>
    <w:p w14:paraId="5AEB842E">
      <w:pPr>
        <w:rPr>
          <w:rFonts w:hint="eastAsia" w:asciiTheme="minorEastAsia" w:hAnsiTheme="minorEastAsia" w:eastAsiaTheme="minorEastAsia" w:cstheme="minorEastAsia"/>
          <w:sz w:val="28"/>
          <w:szCs w:val="28"/>
        </w:rPr>
      </w:pPr>
    </w:p>
    <w:p w14:paraId="2D314AFD">
      <w:pPr>
        <w:jc w:val="center"/>
        <w:outlineLvl w:val="0"/>
        <w:rPr>
          <w:rFonts w:hint="eastAsia" w:asciiTheme="minorEastAsia" w:hAnsiTheme="minorEastAsia" w:eastAsiaTheme="minorEastAsia" w:cstheme="minorEastAsia"/>
          <w:sz w:val="28"/>
          <w:szCs w:val="28"/>
        </w:rPr>
      </w:pPr>
      <w:bookmarkStart w:id="594" w:name="_Toc1199"/>
      <w:r>
        <w:rPr>
          <w:rFonts w:hint="eastAsia" w:asciiTheme="minorEastAsia" w:hAnsiTheme="minorEastAsia" w:eastAsiaTheme="minorEastAsia" w:cstheme="minorEastAsia"/>
          <w:sz w:val="28"/>
          <w:szCs w:val="28"/>
        </w:rPr>
        <w:t>项目编号：</w:t>
      </w:r>
      <w:bookmarkEnd w:id="594"/>
    </w:p>
    <w:p w14:paraId="3AB1B9B6">
      <w:pPr>
        <w:rPr>
          <w:rFonts w:hint="eastAsia" w:asciiTheme="minorEastAsia" w:hAnsiTheme="minorEastAsia" w:eastAsiaTheme="minorEastAsia" w:cstheme="minorEastAsia"/>
          <w:sz w:val="28"/>
          <w:szCs w:val="28"/>
        </w:rPr>
      </w:pPr>
    </w:p>
    <w:p w14:paraId="47A312B6">
      <w:pPr>
        <w:rPr>
          <w:rFonts w:hint="eastAsia" w:asciiTheme="minorEastAsia" w:hAnsiTheme="minorEastAsia" w:eastAsiaTheme="minorEastAsia" w:cstheme="minorEastAsia"/>
          <w:sz w:val="28"/>
          <w:szCs w:val="28"/>
        </w:rPr>
      </w:pPr>
    </w:p>
    <w:p w14:paraId="3E53A05E">
      <w:pPr>
        <w:rPr>
          <w:rFonts w:hint="eastAsia" w:asciiTheme="minorEastAsia" w:hAnsiTheme="minorEastAsia" w:eastAsiaTheme="minorEastAsia" w:cstheme="minorEastAsia"/>
          <w:sz w:val="28"/>
          <w:szCs w:val="28"/>
        </w:rPr>
      </w:pPr>
    </w:p>
    <w:p w14:paraId="43E54351">
      <w:pPr>
        <w:rPr>
          <w:rFonts w:hint="eastAsia" w:asciiTheme="minorEastAsia" w:hAnsiTheme="minorEastAsia" w:eastAsiaTheme="minorEastAsia" w:cstheme="minorEastAsia"/>
          <w:sz w:val="28"/>
          <w:szCs w:val="28"/>
        </w:rPr>
      </w:pPr>
    </w:p>
    <w:p w14:paraId="2793FD4A">
      <w:pPr>
        <w:pStyle w:val="20"/>
        <w:ind w:firstLine="280"/>
        <w:rPr>
          <w:rFonts w:hint="eastAsia" w:asciiTheme="minorEastAsia" w:hAnsiTheme="minorEastAsia" w:eastAsiaTheme="minorEastAsia" w:cstheme="minorEastAsia"/>
        </w:rPr>
      </w:pPr>
    </w:p>
    <w:p w14:paraId="28FB23D9">
      <w:pPr>
        <w:pStyle w:val="21"/>
        <w:ind w:left="420" w:firstLine="600"/>
        <w:rPr>
          <w:rFonts w:hint="eastAsia" w:asciiTheme="minorEastAsia" w:hAnsiTheme="minorEastAsia" w:eastAsiaTheme="minorEastAsia" w:cstheme="minorEastAsia"/>
        </w:rPr>
      </w:pPr>
    </w:p>
    <w:p w14:paraId="600BF651">
      <w:pPr>
        <w:pStyle w:val="21"/>
        <w:ind w:left="420" w:firstLine="600"/>
        <w:rPr>
          <w:rFonts w:hint="eastAsia" w:asciiTheme="minorEastAsia" w:hAnsiTheme="minorEastAsia" w:eastAsiaTheme="minorEastAsia" w:cstheme="minorEastAsia"/>
        </w:rPr>
      </w:pPr>
    </w:p>
    <w:p w14:paraId="3C99321D">
      <w:pPr>
        <w:rPr>
          <w:rFonts w:hint="eastAsia" w:asciiTheme="minorEastAsia" w:hAnsiTheme="minorEastAsia" w:eastAsiaTheme="minorEastAsia" w:cstheme="minorEastAsia"/>
          <w:sz w:val="28"/>
          <w:szCs w:val="28"/>
        </w:rPr>
      </w:pPr>
    </w:p>
    <w:p w14:paraId="6F5971E1">
      <w:pPr>
        <w:jc w:val="center"/>
        <w:outlineLvl w:val="0"/>
        <w:rPr>
          <w:rFonts w:hint="eastAsia" w:asciiTheme="minorEastAsia" w:hAnsiTheme="minorEastAsia" w:eastAsiaTheme="minorEastAsia" w:cstheme="minorEastAsia"/>
          <w:sz w:val="28"/>
          <w:szCs w:val="28"/>
          <w:u w:val="single"/>
        </w:rPr>
      </w:pPr>
      <w:bookmarkStart w:id="595" w:name="_Toc25405"/>
      <w:r>
        <w:rPr>
          <w:rFonts w:hint="eastAsia" w:asciiTheme="minorEastAsia" w:hAnsiTheme="minorEastAsia" w:eastAsiaTheme="minorEastAsia" w:cstheme="minorEastAsia"/>
          <w:sz w:val="28"/>
          <w:szCs w:val="28"/>
        </w:rPr>
        <w:t>供应商：（企业电子签章）</w:t>
      </w:r>
      <w:bookmarkEnd w:id="595"/>
    </w:p>
    <w:p w14:paraId="1E77832D">
      <w:pPr>
        <w:jc w:val="center"/>
        <w:outlineLvl w:val="0"/>
        <w:rPr>
          <w:rFonts w:hint="eastAsia" w:asciiTheme="minorEastAsia" w:hAnsiTheme="minorEastAsia" w:eastAsiaTheme="minorEastAsia" w:cstheme="minorEastAsia"/>
          <w:sz w:val="28"/>
          <w:szCs w:val="28"/>
        </w:rPr>
      </w:pPr>
      <w:bookmarkStart w:id="596" w:name="_Toc5331"/>
      <w:r>
        <w:rPr>
          <w:rFonts w:hint="eastAsia" w:asciiTheme="minorEastAsia" w:hAnsiTheme="minorEastAsia" w:eastAsiaTheme="minorEastAsia" w:cstheme="minorEastAsia"/>
          <w:sz w:val="28"/>
          <w:szCs w:val="28"/>
        </w:rPr>
        <w:t>法定代表人：（法人电子签章）</w:t>
      </w:r>
      <w:bookmarkEnd w:id="596"/>
    </w:p>
    <w:p w14:paraId="5B07085D">
      <w:pPr>
        <w:jc w:val="center"/>
        <w:outlineLvl w:val="0"/>
        <w:rPr>
          <w:rFonts w:hint="eastAsia" w:asciiTheme="minorEastAsia" w:hAnsiTheme="minorEastAsia" w:eastAsiaTheme="minorEastAsia" w:cstheme="minorEastAsia"/>
          <w:sz w:val="28"/>
          <w:szCs w:val="28"/>
          <w:u w:val="single"/>
        </w:rPr>
      </w:pPr>
      <w:bookmarkStart w:id="597" w:name="_Toc13569"/>
      <w:r>
        <w:rPr>
          <w:rFonts w:hint="eastAsia" w:asciiTheme="minorEastAsia" w:hAnsiTheme="minorEastAsia" w:eastAsiaTheme="minorEastAsia" w:cstheme="minorEastAsia"/>
          <w:sz w:val="28"/>
          <w:szCs w:val="28"/>
        </w:rPr>
        <w:t>年    月   日</w:t>
      </w:r>
      <w:bookmarkEnd w:id="597"/>
    </w:p>
    <w:p w14:paraId="1197ED98">
      <w:pPr>
        <w:spacing w:line="4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14:paraId="3CB6C365">
      <w:pPr>
        <w:spacing w:line="0" w:lineRule="atLeast"/>
        <w:ind w:left="4200"/>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 xml:space="preserve">目   </w:t>
      </w:r>
      <w:r>
        <w:rPr>
          <w:rFonts w:hint="eastAsia" w:cs="宋体" w:asciiTheme="minorEastAsia" w:hAnsiTheme="minorEastAsia" w:eastAsiaTheme="minorEastAsia"/>
          <w:b/>
          <w:bCs/>
          <w:color w:val="auto"/>
          <w:sz w:val="30"/>
          <w:szCs w:val="30"/>
          <w:highlight w:val="none"/>
        </w:rPr>
        <w:tab/>
      </w:r>
      <w:r>
        <w:rPr>
          <w:rFonts w:hint="eastAsia" w:cs="宋体" w:asciiTheme="minorEastAsia" w:hAnsiTheme="minorEastAsia" w:eastAsiaTheme="minorEastAsia"/>
          <w:b/>
          <w:bCs/>
          <w:color w:val="auto"/>
          <w:sz w:val="30"/>
          <w:szCs w:val="30"/>
          <w:highlight w:val="none"/>
        </w:rPr>
        <w:t>录</w:t>
      </w:r>
    </w:p>
    <w:p w14:paraId="23B22631">
      <w:pPr>
        <w:spacing w:line="520" w:lineRule="exact"/>
        <w:ind w:firstLine="240" w:firstLineChars="100"/>
        <w:textAlignment w:val="center"/>
        <w:rPr>
          <w:rFonts w:asciiTheme="minorEastAsia" w:hAnsiTheme="minorEastAsia" w:eastAsiaTheme="minorEastAsia"/>
          <w:color w:val="auto"/>
          <w:sz w:val="24"/>
          <w:szCs w:val="24"/>
          <w:highlight w:val="none"/>
        </w:rPr>
      </w:pPr>
    </w:p>
    <w:p w14:paraId="4717BEFA">
      <w:pPr>
        <w:spacing w:line="0" w:lineRule="atLeast"/>
        <w:jc w:val="center"/>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24"/>
          <w:highlight w:val="none"/>
          <w:lang w:eastAsia="zh-CN"/>
        </w:rPr>
        <w:t>格式自拟</w:t>
      </w:r>
      <w:r>
        <w:rPr>
          <w:rFonts w:asciiTheme="minorEastAsia" w:hAnsiTheme="minorEastAsia" w:eastAsiaTheme="minorEastAsia"/>
          <w:color w:val="auto"/>
          <w:sz w:val="24"/>
          <w:szCs w:val="24"/>
          <w:highlight w:val="none"/>
        </w:rPr>
        <w:br w:type="page"/>
      </w:r>
    </w:p>
    <w:p w14:paraId="2FA042BA">
      <w:pPr>
        <w:spacing w:line="0" w:lineRule="atLeast"/>
        <w:jc w:val="center"/>
        <w:outlineLvl w:val="0"/>
        <w:rPr>
          <w:rFonts w:cs="宋体" w:asciiTheme="minorEastAsia" w:hAnsiTheme="minorEastAsia" w:eastAsiaTheme="minorEastAsia"/>
          <w:b/>
          <w:bCs/>
          <w:color w:val="auto"/>
          <w:sz w:val="30"/>
          <w:szCs w:val="30"/>
          <w:highlight w:val="none"/>
        </w:rPr>
      </w:pPr>
      <w:bookmarkStart w:id="598" w:name="_Toc11316"/>
      <w:bookmarkStart w:id="599" w:name="_Toc21074"/>
      <w:bookmarkStart w:id="600" w:name="_Toc16807"/>
      <w:bookmarkStart w:id="601" w:name="_Toc8764"/>
      <w:bookmarkStart w:id="602" w:name="_Toc24483"/>
      <w:bookmarkStart w:id="603" w:name="_Toc9992"/>
      <w:r>
        <w:rPr>
          <w:rFonts w:hint="eastAsia" w:cs="宋体" w:asciiTheme="minorEastAsia" w:hAnsiTheme="minorEastAsia" w:eastAsiaTheme="minorEastAsia"/>
          <w:b/>
          <w:bCs/>
          <w:color w:val="auto"/>
          <w:sz w:val="30"/>
          <w:szCs w:val="30"/>
          <w:highlight w:val="none"/>
        </w:rPr>
        <w:t>一、磋商函及磋商函附录</w:t>
      </w:r>
      <w:bookmarkEnd w:id="598"/>
      <w:bookmarkEnd w:id="599"/>
      <w:bookmarkEnd w:id="600"/>
      <w:bookmarkEnd w:id="601"/>
      <w:bookmarkEnd w:id="602"/>
      <w:bookmarkEnd w:id="603"/>
    </w:p>
    <w:p w14:paraId="6D05E691">
      <w:pPr>
        <w:spacing w:line="0" w:lineRule="atLeast"/>
        <w:jc w:val="center"/>
        <w:rPr>
          <w:rFonts w:cs="宋体" w:asciiTheme="minorEastAsia" w:hAnsiTheme="minorEastAsia" w:eastAsiaTheme="minorEastAsia"/>
          <w:b/>
          <w:bCs/>
          <w:color w:val="auto"/>
          <w:sz w:val="24"/>
          <w:highlight w:val="none"/>
        </w:rPr>
      </w:pPr>
    </w:p>
    <w:p w14:paraId="530EA801">
      <w:pPr>
        <w:spacing w:line="0" w:lineRule="atLeas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（一）磋商函</w:t>
      </w:r>
    </w:p>
    <w:p w14:paraId="09E2B7A0">
      <w:pPr>
        <w:spacing w:line="440" w:lineRule="exact"/>
        <w:rPr>
          <w:rFonts w:cs="宋体" w:asciiTheme="minorEastAsia" w:hAnsiTheme="minorEastAsia" w:eastAsiaTheme="minorEastAsia"/>
          <w:color w:val="auto"/>
          <w:sz w:val="24"/>
          <w:highlight w:val="none"/>
        </w:rPr>
      </w:pPr>
    </w:p>
    <w:p w14:paraId="75AEC7FA">
      <w:pPr>
        <w:spacing w:line="46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致：（采购人名称）</w:t>
      </w:r>
    </w:p>
    <w:p w14:paraId="4FDCD99F">
      <w:pPr>
        <w:spacing w:line="460" w:lineRule="exact"/>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 xml:space="preserve">     1、我方已仔细研究了</w:t>
      </w:r>
      <w:r>
        <w:rPr>
          <w:rFonts w:hint="eastAsia" w:cs="宋体" w:asciiTheme="minorEastAsia" w:hAnsiTheme="minorEastAsia" w:eastAsiaTheme="minorEastAsia"/>
          <w:color w:val="auto"/>
          <w:sz w:val="24"/>
          <w:highlight w:val="none"/>
          <w:u w:val="single"/>
        </w:rPr>
        <w:t xml:space="preserve">    （项目名称）</w:t>
      </w:r>
      <w:r>
        <w:rPr>
          <w:rFonts w:hint="eastAsia" w:cs="宋体" w:asciiTheme="minorEastAsia" w:hAnsiTheme="minorEastAsia" w:eastAsiaTheme="minorEastAsia"/>
          <w:color w:val="auto"/>
          <w:sz w:val="24"/>
          <w:highlight w:val="none"/>
        </w:rPr>
        <w:t>竞争性磋商文件的全部内容，愿以人民币（大写：）（小写：元）的磋商总报价。 按合同约定实施和完成承包工程，修补工程中的任何缺陷。</w:t>
      </w:r>
    </w:p>
    <w:p w14:paraId="456AA6D3">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如果我方中标，我方保证日历天内竣工，并确保工程质量。我方同意本磋商函在竞争性磋商文件规定的提交响应文件截止时间后，在竞争性磋商文件规定的磋商有效期期满前对我方具有约束力，且随时准备接受你方发出的中标（成交）通知书。</w:t>
      </w:r>
    </w:p>
    <w:p w14:paraId="32E5EA75">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3、我方承诺在磋商有效期</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日历天内不修改、撤销响应文件。</w:t>
      </w:r>
    </w:p>
    <w:p w14:paraId="3A710BC6">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w:t>
      </w:r>
    </w:p>
    <w:p w14:paraId="34A78425">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（1）我方承诺在收到通知后领取中标（成交）通知书，并在中标（成交）通知书规定的期限内与你方签订合同，逾期可视为放弃中标。</w:t>
      </w:r>
    </w:p>
    <w:p w14:paraId="3103A604">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（2）随同本磋商函递交的磋商函附录属于合同文件的组成部分。</w:t>
      </w:r>
    </w:p>
    <w:p w14:paraId="05AC2B96">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）我方承诺在合同约定的期限内完成并移交全部合同工程。</w:t>
      </w:r>
    </w:p>
    <w:p w14:paraId="7B1381BD">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）我方承诺满足合同专用条款中补充条款的内容。</w:t>
      </w:r>
    </w:p>
    <w:p w14:paraId="471A0021">
      <w:pPr>
        <w:spacing w:line="460" w:lineRule="exact"/>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）我方承诺并理解采购人不以最低磋商标价为中标价的唯一选择。</w:t>
      </w:r>
    </w:p>
    <w:p w14:paraId="391B9F76">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5．我方在此声明，所递交的响应文件及有关资料内容完整、真实和准确。</w:t>
      </w:r>
    </w:p>
    <w:p w14:paraId="535093CE">
      <w:pPr>
        <w:spacing w:line="460" w:lineRule="exact"/>
        <w:ind w:firstLine="3840" w:firstLineChars="1600"/>
        <w:rPr>
          <w:rFonts w:cs="宋体" w:asciiTheme="minorEastAsia" w:hAnsiTheme="minorEastAsia" w:eastAsiaTheme="minorEastAsia"/>
          <w:color w:val="auto"/>
          <w:sz w:val="24"/>
          <w:highlight w:val="none"/>
        </w:rPr>
      </w:pPr>
    </w:p>
    <w:p w14:paraId="353E72B8">
      <w:pPr>
        <w:spacing w:line="460" w:lineRule="exact"/>
        <w:ind w:firstLine="3840" w:firstLineChars="1600"/>
        <w:rPr>
          <w:rFonts w:cs="宋体" w:asciiTheme="minorEastAsia" w:hAnsiTheme="minorEastAsia" w:eastAsiaTheme="minorEastAsia"/>
          <w:color w:val="auto"/>
          <w:sz w:val="24"/>
          <w:highlight w:val="none"/>
        </w:rPr>
      </w:pPr>
    </w:p>
    <w:p w14:paraId="65CC9BD3">
      <w:pPr>
        <w:spacing w:line="700" w:lineRule="exact"/>
        <w:ind w:right="48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 （公章签章）</w:t>
      </w:r>
    </w:p>
    <w:p w14:paraId="79F46B18">
      <w:pPr>
        <w:wordWrap w:val="0"/>
        <w:spacing w:line="70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法定代表人：（电子签章）</w:t>
      </w:r>
    </w:p>
    <w:p w14:paraId="3016CFD9">
      <w:pPr>
        <w:spacing w:line="700" w:lineRule="exact"/>
        <w:ind w:right="480"/>
        <w:jc w:val="righ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  期：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日</w:t>
      </w:r>
    </w:p>
    <w:p w14:paraId="73D77EB7">
      <w:pPr>
        <w:spacing w:line="23" w:lineRule="exact"/>
        <w:jc w:val="right"/>
        <w:rPr>
          <w:rFonts w:cs="宋体" w:asciiTheme="minorEastAsia" w:hAnsiTheme="minorEastAsia" w:eastAsiaTheme="minorEastAsia"/>
          <w:color w:val="auto"/>
          <w:sz w:val="24"/>
          <w:highlight w:val="none"/>
        </w:rPr>
      </w:pPr>
    </w:p>
    <w:p w14:paraId="4AC9E6E2">
      <w:pPr>
        <w:rPr>
          <w:rFonts w:cs="宋体" w:asciiTheme="minorEastAsia" w:hAnsiTheme="minorEastAsia" w:eastAsiaTheme="minorEastAsia"/>
          <w:color w:val="auto"/>
          <w:sz w:val="24"/>
          <w:highlight w:val="none"/>
        </w:rPr>
        <w:sectPr>
          <w:footerReference r:id="rId3" w:type="default"/>
          <w:pgSz w:w="11900" w:h="16838"/>
          <w:pgMar w:top="1077" w:right="1134" w:bottom="1077" w:left="1134" w:header="720" w:footer="720" w:gutter="0"/>
          <w:pgNumType w:fmt="decimal" w:start="1"/>
          <w:cols w:space="720" w:num="1"/>
          <w:docGrid w:type="lines" w:linePitch="360" w:charSpace="0"/>
        </w:sectPr>
      </w:pPr>
    </w:p>
    <w:p w14:paraId="5267BB3D">
      <w:pPr>
        <w:spacing w:beforeLines="100" w:afterLines="50" w:line="240" w:lineRule="exact"/>
        <w:jc w:val="center"/>
        <w:textAlignment w:val="center"/>
        <w:rPr>
          <w:rFonts w:cs="宋体" w:asciiTheme="minorEastAsia" w:hAnsiTheme="minorEastAsia" w:eastAsiaTheme="minorEastAsia"/>
          <w:b/>
          <w:bCs/>
          <w:color w:val="auto"/>
          <w:sz w:val="30"/>
          <w:szCs w:val="30"/>
          <w:highlight w:val="none"/>
        </w:rPr>
      </w:pPr>
      <w:bookmarkStart w:id="604" w:name="page58"/>
      <w:bookmarkEnd w:id="604"/>
    </w:p>
    <w:p w14:paraId="5B2E437E">
      <w:pPr>
        <w:spacing w:beforeLines="100" w:afterLines="50" w:line="240" w:lineRule="exact"/>
        <w:jc w:val="center"/>
        <w:textAlignment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（二）磋商函附录（第一次报价）</w:t>
      </w:r>
    </w:p>
    <w:tbl>
      <w:tblPr>
        <w:tblStyle w:val="2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757"/>
        <w:gridCol w:w="722"/>
        <w:gridCol w:w="1123"/>
        <w:gridCol w:w="1145"/>
        <w:gridCol w:w="1666"/>
      </w:tblGrid>
      <w:tr w14:paraId="7DC0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D07606C">
            <w:pPr>
              <w:spacing w:line="331"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项目名称</w:t>
            </w:r>
          </w:p>
        </w:tc>
        <w:tc>
          <w:tcPr>
            <w:tcW w:w="6413" w:type="dxa"/>
            <w:gridSpan w:val="5"/>
            <w:tcBorders>
              <w:top w:val="single" w:color="auto" w:sz="4" w:space="0"/>
              <w:left w:val="nil"/>
              <w:bottom w:val="single" w:color="auto" w:sz="4" w:space="0"/>
              <w:right w:val="single" w:color="auto" w:sz="4" w:space="0"/>
            </w:tcBorders>
            <w:vAlign w:val="center"/>
          </w:tcPr>
          <w:p w14:paraId="1FD88976">
            <w:pPr>
              <w:spacing w:line="331" w:lineRule="exact"/>
              <w:jc w:val="center"/>
              <w:rPr>
                <w:rFonts w:cs="宋体" w:asciiTheme="minorEastAsia" w:hAnsiTheme="minorEastAsia" w:eastAsiaTheme="minorEastAsia"/>
                <w:color w:val="auto"/>
                <w:kern w:val="2"/>
                <w:sz w:val="24"/>
                <w:szCs w:val="22"/>
                <w:highlight w:val="none"/>
              </w:rPr>
            </w:pPr>
          </w:p>
        </w:tc>
      </w:tr>
      <w:tr w14:paraId="77BC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DDD352A">
            <w:pPr>
              <w:spacing w:line="300" w:lineRule="exact"/>
              <w:ind w:right="-239"/>
              <w:jc w:val="center"/>
              <w:rPr>
                <w:rFonts w:hint="eastAsia" w:ascii="宋体" w:hAnsi="宋体" w:eastAsia="宋体" w:cs="仿宋"/>
                <w:color w:val="auto"/>
                <w:sz w:val="24"/>
                <w:szCs w:val="24"/>
                <w:highlight w:val="none"/>
                <w:lang w:val="en-US" w:eastAsia="zh-CN"/>
              </w:rPr>
            </w:pPr>
            <w:r>
              <w:rPr>
                <w:rFonts w:hint="eastAsia" w:cs="宋体" w:asciiTheme="minorEastAsia" w:hAnsiTheme="minorEastAsia" w:eastAsiaTheme="minorEastAsia"/>
                <w:color w:val="auto"/>
                <w:spacing w:val="-1"/>
                <w:kern w:val="2"/>
                <w:sz w:val="24"/>
                <w:szCs w:val="22"/>
                <w:highlight w:val="none"/>
              </w:rPr>
              <w:t>响应人名称</w:t>
            </w:r>
            <w:r>
              <w:rPr>
                <w:rFonts w:hint="eastAsia" w:ascii="宋体" w:hAnsi="宋体" w:eastAsia="宋体" w:cs="仿宋"/>
                <w:color w:val="auto"/>
                <w:sz w:val="24"/>
                <w:szCs w:val="24"/>
                <w:highlight w:val="none"/>
                <w:lang w:val="en-US" w:eastAsia="zh-CN"/>
              </w:rPr>
              <w:t>及</w:t>
            </w:r>
          </w:p>
          <w:p w14:paraId="633B5D8B">
            <w:pPr>
              <w:spacing w:line="300" w:lineRule="exact"/>
              <w:ind w:right="-239"/>
              <w:jc w:val="center"/>
              <w:rPr>
                <w:rFonts w:cs="宋体" w:asciiTheme="minorEastAsia" w:hAnsiTheme="minorEastAsia" w:eastAsiaTheme="minorEastAsia"/>
                <w:color w:val="auto"/>
                <w:kern w:val="2"/>
                <w:sz w:val="24"/>
                <w:szCs w:val="22"/>
                <w:highlight w:val="none"/>
              </w:rPr>
            </w:pPr>
            <w:r>
              <w:rPr>
                <w:rFonts w:hint="eastAsia" w:ascii="宋体" w:hAnsi="宋体" w:eastAsia="宋体" w:cs="仿宋"/>
                <w:color w:val="auto"/>
                <w:sz w:val="24"/>
                <w:szCs w:val="24"/>
                <w:highlight w:val="none"/>
                <w:lang w:val="en-US" w:eastAsia="zh-CN"/>
              </w:rPr>
              <w:t>统一社会信用代码</w:t>
            </w:r>
          </w:p>
        </w:tc>
        <w:tc>
          <w:tcPr>
            <w:tcW w:w="6413" w:type="dxa"/>
            <w:gridSpan w:val="5"/>
            <w:tcBorders>
              <w:top w:val="single" w:color="auto" w:sz="4" w:space="0"/>
              <w:left w:val="nil"/>
              <w:bottom w:val="single" w:color="auto" w:sz="4" w:space="0"/>
              <w:right w:val="single" w:color="auto" w:sz="4" w:space="0"/>
            </w:tcBorders>
            <w:vAlign w:val="center"/>
          </w:tcPr>
          <w:p w14:paraId="65F2584B">
            <w:pPr>
              <w:spacing w:line="300" w:lineRule="exact"/>
              <w:jc w:val="center"/>
              <w:rPr>
                <w:rFonts w:cs="宋体" w:asciiTheme="minorEastAsia" w:hAnsiTheme="minorEastAsia" w:eastAsiaTheme="minorEastAsia"/>
                <w:color w:val="auto"/>
                <w:kern w:val="2"/>
                <w:sz w:val="24"/>
                <w:szCs w:val="22"/>
                <w:highlight w:val="none"/>
              </w:rPr>
            </w:pPr>
          </w:p>
        </w:tc>
      </w:tr>
      <w:tr w14:paraId="310F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7E7C8BD">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资质等级</w:t>
            </w:r>
          </w:p>
        </w:tc>
        <w:tc>
          <w:tcPr>
            <w:tcW w:w="6413" w:type="dxa"/>
            <w:gridSpan w:val="5"/>
            <w:tcBorders>
              <w:top w:val="single" w:color="auto" w:sz="4" w:space="0"/>
              <w:left w:val="nil"/>
              <w:bottom w:val="single" w:color="auto" w:sz="4" w:space="0"/>
              <w:right w:val="single" w:color="auto" w:sz="4" w:space="0"/>
            </w:tcBorders>
            <w:vAlign w:val="center"/>
          </w:tcPr>
          <w:p w14:paraId="64194EA8">
            <w:pPr>
              <w:spacing w:line="300" w:lineRule="exact"/>
              <w:jc w:val="center"/>
              <w:rPr>
                <w:rFonts w:cs="宋体" w:asciiTheme="minorEastAsia" w:hAnsiTheme="minorEastAsia" w:eastAsiaTheme="minorEastAsia"/>
                <w:color w:val="auto"/>
                <w:kern w:val="2"/>
                <w:sz w:val="24"/>
                <w:szCs w:val="22"/>
                <w:highlight w:val="none"/>
              </w:rPr>
            </w:pPr>
          </w:p>
        </w:tc>
      </w:tr>
      <w:tr w14:paraId="160A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5F8D8F23">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响应人地址</w:t>
            </w:r>
          </w:p>
        </w:tc>
        <w:tc>
          <w:tcPr>
            <w:tcW w:w="6413" w:type="dxa"/>
            <w:gridSpan w:val="5"/>
            <w:tcBorders>
              <w:top w:val="single" w:color="auto" w:sz="4" w:space="0"/>
              <w:left w:val="nil"/>
              <w:bottom w:val="single" w:color="auto" w:sz="4" w:space="0"/>
              <w:right w:val="single" w:color="auto" w:sz="4" w:space="0"/>
            </w:tcBorders>
            <w:vAlign w:val="center"/>
          </w:tcPr>
          <w:p w14:paraId="5DF79282">
            <w:pPr>
              <w:spacing w:line="300" w:lineRule="exact"/>
              <w:jc w:val="center"/>
              <w:rPr>
                <w:rFonts w:cs="宋体" w:asciiTheme="minorEastAsia" w:hAnsiTheme="minorEastAsia" w:eastAsiaTheme="minorEastAsia"/>
                <w:color w:val="auto"/>
                <w:kern w:val="2"/>
                <w:sz w:val="24"/>
                <w:szCs w:val="22"/>
                <w:highlight w:val="none"/>
              </w:rPr>
            </w:pPr>
          </w:p>
        </w:tc>
      </w:tr>
      <w:tr w14:paraId="5900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6C8FA672">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法定代表人姓名</w:t>
            </w:r>
          </w:p>
        </w:tc>
        <w:tc>
          <w:tcPr>
            <w:tcW w:w="6413" w:type="dxa"/>
            <w:gridSpan w:val="5"/>
            <w:tcBorders>
              <w:top w:val="single" w:color="auto" w:sz="4" w:space="0"/>
              <w:left w:val="nil"/>
              <w:bottom w:val="single" w:color="auto" w:sz="4" w:space="0"/>
              <w:right w:val="single" w:color="auto" w:sz="4" w:space="0"/>
            </w:tcBorders>
            <w:vAlign w:val="center"/>
          </w:tcPr>
          <w:p w14:paraId="4B60831A">
            <w:pPr>
              <w:spacing w:line="300" w:lineRule="exact"/>
              <w:jc w:val="center"/>
              <w:rPr>
                <w:rFonts w:cs="宋体" w:asciiTheme="minorEastAsia" w:hAnsiTheme="minorEastAsia" w:eastAsiaTheme="minorEastAsia"/>
                <w:color w:val="auto"/>
                <w:kern w:val="2"/>
                <w:sz w:val="24"/>
                <w:szCs w:val="22"/>
                <w:highlight w:val="none"/>
              </w:rPr>
            </w:pPr>
          </w:p>
        </w:tc>
      </w:tr>
      <w:tr w14:paraId="1DCA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12D2476">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统一机构代码</w:t>
            </w:r>
          </w:p>
        </w:tc>
        <w:tc>
          <w:tcPr>
            <w:tcW w:w="6413" w:type="dxa"/>
            <w:gridSpan w:val="5"/>
            <w:tcBorders>
              <w:top w:val="single" w:color="auto" w:sz="4" w:space="0"/>
              <w:left w:val="nil"/>
              <w:bottom w:val="single" w:color="auto" w:sz="4" w:space="0"/>
              <w:right w:val="single" w:color="auto" w:sz="4" w:space="0"/>
            </w:tcBorders>
            <w:vAlign w:val="center"/>
          </w:tcPr>
          <w:p w14:paraId="74529FC5">
            <w:pPr>
              <w:spacing w:line="300" w:lineRule="exact"/>
              <w:jc w:val="center"/>
              <w:rPr>
                <w:rFonts w:cs="宋体" w:asciiTheme="minorEastAsia" w:hAnsiTheme="minorEastAsia" w:eastAsiaTheme="minorEastAsia"/>
                <w:color w:val="auto"/>
                <w:kern w:val="2"/>
                <w:sz w:val="24"/>
                <w:szCs w:val="22"/>
                <w:highlight w:val="none"/>
              </w:rPr>
            </w:pPr>
          </w:p>
        </w:tc>
      </w:tr>
      <w:tr w14:paraId="294B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E1876A3">
            <w:pPr>
              <w:spacing w:line="300" w:lineRule="exact"/>
              <w:ind w:right="-239"/>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项目负责人</w:t>
            </w:r>
          </w:p>
        </w:tc>
        <w:tc>
          <w:tcPr>
            <w:tcW w:w="1757" w:type="dxa"/>
            <w:tcBorders>
              <w:top w:val="single" w:color="auto" w:sz="4" w:space="0"/>
              <w:left w:val="nil"/>
              <w:bottom w:val="single" w:color="auto" w:sz="4" w:space="0"/>
              <w:right w:val="single" w:color="auto" w:sz="4" w:space="0"/>
            </w:tcBorders>
            <w:vAlign w:val="center"/>
          </w:tcPr>
          <w:p w14:paraId="57303D0F">
            <w:pPr>
              <w:spacing w:line="300" w:lineRule="exact"/>
              <w:jc w:val="center"/>
              <w:rPr>
                <w:rFonts w:cs="宋体" w:asciiTheme="minorEastAsia" w:hAnsiTheme="minorEastAsia" w:eastAsiaTheme="minorEastAsia"/>
                <w:color w:val="auto"/>
                <w:kern w:val="2"/>
                <w:sz w:val="24"/>
                <w:szCs w:val="22"/>
                <w:highlight w:val="none"/>
              </w:rPr>
            </w:pPr>
          </w:p>
        </w:tc>
        <w:tc>
          <w:tcPr>
            <w:tcW w:w="722" w:type="dxa"/>
            <w:tcBorders>
              <w:top w:val="single" w:color="auto" w:sz="4" w:space="0"/>
              <w:left w:val="nil"/>
              <w:bottom w:val="single" w:color="auto" w:sz="4" w:space="0"/>
              <w:right w:val="single" w:color="auto" w:sz="4" w:space="0"/>
            </w:tcBorders>
            <w:vAlign w:val="center"/>
          </w:tcPr>
          <w:p w14:paraId="6093F64D">
            <w:pPr>
              <w:spacing w:line="300" w:lineRule="exact"/>
              <w:ind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级别</w:t>
            </w:r>
          </w:p>
        </w:tc>
        <w:tc>
          <w:tcPr>
            <w:tcW w:w="1123" w:type="dxa"/>
            <w:tcBorders>
              <w:top w:val="single" w:color="auto" w:sz="4" w:space="0"/>
              <w:left w:val="nil"/>
              <w:bottom w:val="single" w:color="auto" w:sz="4" w:space="0"/>
              <w:right w:val="single" w:color="auto" w:sz="4" w:space="0"/>
            </w:tcBorders>
            <w:vAlign w:val="center"/>
          </w:tcPr>
          <w:p w14:paraId="53690548">
            <w:pPr>
              <w:spacing w:line="300" w:lineRule="exact"/>
              <w:jc w:val="center"/>
              <w:rPr>
                <w:rFonts w:cs="宋体" w:asciiTheme="minorEastAsia" w:hAnsiTheme="minorEastAsia" w:eastAsiaTheme="minorEastAsia"/>
                <w:color w:val="auto"/>
                <w:kern w:val="2"/>
                <w:sz w:val="24"/>
                <w:szCs w:val="22"/>
                <w:highlight w:val="none"/>
              </w:rPr>
            </w:pPr>
          </w:p>
        </w:tc>
        <w:tc>
          <w:tcPr>
            <w:tcW w:w="1145" w:type="dxa"/>
            <w:tcBorders>
              <w:top w:val="single" w:color="auto" w:sz="4" w:space="0"/>
              <w:left w:val="nil"/>
              <w:bottom w:val="single" w:color="auto" w:sz="4" w:space="0"/>
              <w:right w:val="single" w:color="auto" w:sz="4" w:space="0"/>
            </w:tcBorders>
            <w:vAlign w:val="center"/>
          </w:tcPr>
          <w:p w14:paraId="2F92A8B3">
            <w:pPr>
              <w:spacing w:line="300" w:lineRule="exact"/>
              <w:ind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证书编号</w:t>
            </w:r>
          </w:p>
        </w:tc>
        <w:tc>
          <w:tcPr>
            <w:tcW w:w="1666" w:type="dxa"/>
            <w:tcBorders>
              <w:top w:val="single" w:color="auto" w:sz="4" w:space="0"/>
              <w:left w:val="nil"/>
              <w:bottom w:val="single" w:color="auto" w:sz="4" w:space="0"/>
              <w:right w:val="single" w:color="auto" w:sz="4" w:space="0"/>
            </w:tcBorders>
            <w:vAlign w:val="center"/>
          </w:tcPr>
          <w:p w14:paraId="692C908D">
            <w:pPr>
              <w:spacing w:line="300" w:lineRule="exact"/>
              <w:jc w:val="center"/>
              <w:rPr>
                <w:rFonts w:cs="宋体" w:asciiTheme="minorEastAsia" w:hAnsiTheme="minorEastAsia" w:eastAsiaTheme="minorEastAsia"/>
                <w:color w:val="auto"/>
                <w:kern w:val="2"/>
                <w:sz w:val="24"/>
                <w:szCs w:val="22"/>
                <w:highlight w:val="none"/>
              </w:rPr>
            </w:pPr>
          </w:p>
        </w:tc>
      </w:tr>
      <w:tr w14:paraId="7581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70C9C175">
            <w:pPr>
              <w:spacing w:line="300" w:lineRule="exact"/>
              <w:ind w:right="-239"/>
              <w:jc w:val="center"/>
              <w:rPr>
                <w:rFonts w:hint="eastAsia" w:cs="宋体" w:asciiTheme="minorEastAsia" w:hAnsiTheme="minorEastAsia" w:eastAsiaTheme="minorEastAsia"/>
                <w:color w:val="auto"/>
                <w:spacing w:val="-1"/>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联系人</w:t>
            </w:r>
          </w:p>
        </w:tc>
        <w:tc>
          <w:tcPr>
            <w:tcW w:w="1757" w:type="dxa"/>
            <w:tcBorders>
              <w:top w:val="single" w:color="auto" w:sz="4" w:space="0"/>
              <w:left w:val="nil"/>
              <w:bottom w:val="single" w:color="auto" w:sz="4" w:space="0"/>
              <w:right w:val="single" w:color="auto" w:sz="4" w:space="0"/>
            </w:tcBorders>
            <w:vAlign w:val="center"/>
          </w:tcPr>
          <w:p w14:paraId="6811F8BA">
            <w:pPr>
              <w:spacing w:line="300" w:lineRule="exact"/>
              <w:jc w:val="center"/>
              <w:rPr>
                <w:rFonts w:cs="宋体" w:asciiTheme="minorEastAsia" w:hAnsiTheme="minorEastAsia" w:eastAsiaTheme="minorEastAsia"/>
                <w:color w:val="auto"/>
                <w:kern w:val="2"/>
                <w:sz w:val="24"/>
                <w:szCs w:val="22"/>
                <w:highlight w:val="none"/>
              </w:rPr>
            </w:pPr>
          </w:p>
        </w:tc>
        <w:tc>
          <w:tcPr>
            <w:tcW w:w="1845" w:type="dxa"/>
            <w:gridSpan w:val="2"/>
            <w:tcBorders>
              <w:top w:val="single" w:color="auto" w:sz="4" w:space="0"/>
              <w:left w:val="nil"/>
              <w:bottom w:val="single" w:color="auto" w:sz="4" w:space="0"/>
              <w:right w:val="single" w:color="auto" w:sz="4" w:space="0"/>
            </w:tcBorders>
            <w:vAlign w:val="center"/>
          </w:tcPr>
          <w:p w14:paraId="6322B806">
            <w:pPr>
              <w:spacing w:line="300" w:lineRule="exact"/>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kern w:val="2"/>
                <w:sz w:val="24"/>
                <w:szCs w:val="22"/>
                <w:highlight w:val="none"/>
                <w:lang w:eastAsia="zh-CN"/>
              </w:rPr>
              <w:t>联系电话</w:t>
            </w:r>
          </w:p>
        </w:tc>
        <w:tc>
          <w:tcPr>
            <w:tcW w:w="2811" w:type="dxa"/>
            <w:gridSpan w:val="2"/>
            <w:tcBorders>
              <w:top w:val="single" w:color="auto" w:sz="4" w:space="0"/>
              <w:left w:val="nil"/>
              <w:bottom w:val="single" w:color="auto" w:sz="4" w:space="0"/>
              <w:right w:val="single" w:color="auto" w:sz="4" w:space="0"/>
            </w:tcBorders>
            <w:vAlign w:val="center"/>
          </w:tcPr>
          <w:p w14:paraId="3BB1782C">
            <w:pPr>
              <w:spacing w:line="300" w:lineRule="exact"/>
              <w:jc w:val="center"/>
              <w:rPr>
                <w:rFonts w:cs="宋体" w:asciiTheme="minorEastAsia" w:hAnsiTheme="minorEastAsia" w:eastAsiaTheme="minorEastAsia"/>
                <w:color w:val="auto"/>
                <w:kern w:val="2"/>
                <w:sz w:val="24"/>
                <w:szCs w:val="22"/>
                <w:highlight w:val="none"/>
              </w:rPr>
            </w:pPr>
          </w:p>
        </w:tc>
      </w:tr>
      <w:tr w14:paraId="615B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0F074E27">
            <w:pPr>
              <w:spacing w:line="295"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计划工期</w:t>
            </w:r>
          </w:p>
        </w:tc>
        <w:tc>
          <w:tcPr>
            <w:tcW w:w="6413" w:type="dxa"/>
            <w:gridSpan w:val="5"/>
            <w:tcBorders>
              <w:top w:val="single" w:color="auto" w:sz="4" w:space="0"/>
              <w:left w:val="nil"/>
              <w:bottom w:val="single" w:color="auto" w:sz="4" w:space="0"/>
              <w:right w:val="single" w:color="auto" w:sz="4" w:space="0"/>
            </w:tcBorders>
            <w:vAlign w:val="center"/>
          </w:tcPr>
          <w:p w14:paraId="28F79491">
            <w:pPr>
              <w:spacing w:line="295" w:lineRule="exact"/>
              <w:jc w:val="center"/>
              <w:rPr>
                <w:rFonts w:cs="宋体" w:asciiTheme="minorEastAsia" w:hAnsiTheme="minorEastAsia" w:eastAsiaTheme="minorEastAsia"/>
                <w:color w:val="auto"/>
                <w:kern w:val="2"/>
                <w:sz w:val="24"/>
                <w:szCs w:val="22"/>
                <w:highlight w:val="none"/>
                <w:u w:val="single"/>
              </w:rPr>
            </w:pPr>
          </w:p>
        </w:tc>
      </w:tr>
      <w:tr w14:paraId="122A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6504D255">
            <w:pPr>
              <w:spacing w:line="240" w:lineRule="exact"/>
              <w:ind w:left="1164" w:right="-239"/>
              <w:jc w:val="center"/>
              <w:rPr>
                <w:rFonts w:cs="宋体" w:asciiTheme="minorEastAsia" w:hAnsiTheme="minorEastAsia" w:eastAsiaTheme="minorEastAsia"/>
                <w:color w:val="auto"/>
                <w:kern w:val="2"/>
                <w:sz w:val="24"/>
                <w:szCs w:val="22"/>
                <w:highlight w:val="none"/>
              </w:rPr>
            </w:pPr>
          </w:p>
          <w:p w14:paraId="58E82DF8">
            <w:pPr>
              <w:spacing w:line="30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磋商总报价</w:t>
            </w:r>
          </w:p>
        </w:tc>
        <w:tc>
          <w:tcPr>
            <w:tcW w:w="6413" w:type="dxa"/>
            <w:gridSpan w:val="5"/>
            <w:tcBorders>
              <w:top w:val="single" w:color="auto" w:sz="4" w:space="0"/>
              <w:left w:val="nil"/>
              <w:bottom w:val="single" w:color="auto" w:sz="4" w:space="0"/>
              <w:right w:val="single" w:color="auto" w:sz="4" w:space="0"/>
            </w:tcBorders>
            <w:vAlign w:val="center"/>
          </w:tcPr>
          <w:p w14:paraId="0CA68CC5">
            <w:pPr>
              <w:spacing w:line="240" w:lineRule="exact"/>
              <w:ind w:left="108" w:right="-239"/>
              <w:jc w:val="center"/>
              <w:rPr>
                <w:rFonts w:cs="宋体" w:asciiTheme="minorEastAsia" w:hAnsiTheme="minorEastAsia" w:eastAsiaTheme="minorEastAsia"/>
                <w:color w:val="auto"/>
                <w:kern w:val="2"/>
                <w:sz w:val="24"/>
                <w:szCs w:val="22"/>
                <w:highlight w:val="none"/>
              </w:rPr>
            </w:pPr>
          </w:p>
          <w:p w14:paraId="3A8F72B4">
            <w:pPr>
              <w:spacing w:line="307" w:lineRule="exact"/>
              <w:ind w:left="108" w:right="-239"/>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大写：；</w:t>
            </w:r>
            <w:r>
              <w:rPr>
                <w:rFonts w:hint="eastAsia" w:cs="宋体" w:asciiTheme="minorEastAsia" w:hAnsiTheme="minorEastAsia" w:eastAsiaTheme="minorEastAsia"/>
                <w:color w:val="auto"/>
                <w:kern w:val="2"/>
                <w:sz w:val="24"/>
                <w:szCs w:val="22"/>
                <w:highlight w:val="none"/>
              </w:rPr>
              <w:t> </w:t>
            </w:r>
            <w:r>
              <w:rPr>
                <w:rFonts w:hint="eastAsia" w:cs="宋体" w:asciiTheme="minorEastAsia" w:hAnsiTheme="minorEastAsia" w:eastAsiaTheme="minorEastAsia"/>
                <w:color w:val="auto"/>
                <w:spacing w:val="-1"/>
                <w:kern w:val="2"/>
                <w:sz w:val="24"/>
                <w:szCs w:val="22"/>
                <w:highlight w:val="none"/>
              </w:rPr>
              <w:t>小写：元</w:t>
            </w:r>
          </w:p>
        </w:tc>
      </w:tr>
      <w:tr w14:paraId="0662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4A2A47B5">
            <w:pPr>
              <w:spacing w:line="38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质量要求</w:t>
            </w:r>
          </w:p>
        </w:tc>
        <w:tc>
          <w:tcPr>
            <w:tcW w:w="6413" w:type="dxa"/>
            <w:gridSpan w:val="5"/>
            <w:tcBorders>
              <w:top w:val="single" w:color="auto" w:sz="4" w:space="0"/>
              <w:left w:val="nil"/>
              <w:bottom w:val="single" w:color="auto" w:sz="4" w:space="0"/>
              <w:right w:val="single" w:color="auto" w:sz="4" w:space="0"/>
            </w:tcBorders>
            <w:vAlign w:val="center"/>
          </w:tcPr>
          <w:p w14:paraId="60F7E2FB">
            <w:pPr>
              <w:spacing w:line="387" w:lineRule="exact"/>
              <w:jc w:val="center"/>
              <w:rPr>
                <w:rFonts w:cs="宋体" w:asciiTheme="minorEastAsia" w:hAnsiTheme="minorEastAsia" w:eastAsiaTheme="minorEastAsia"/>
                <w:color w:val="auto"/>
                <w:kern w:val="2"/>
                <w:sz w:val="24"/>
                <w:szCs w:val="22"/>
                <w:highlight w:val="none"/>
                <w:u w:val="single"/>
              </w:rPr>
            </w:pPr>
          </w:p>
        </w:tc>
      </w:tr>
      <w:tr w14:paraId="28AF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7AEC9975">
            <w:pPr>
              <w:spacing w:line="387" w:lineRule="exact"/>
              <w:ind w:right="-239"/>
              <w:jc w:val="center"/>
              <w:rPr>
                <w:rFonts w:hint="eastAsia" w:cs="宋体" w:asciiTheme="minorEastAsia" w:hAnsiTheme="minorEastAsia" w:eastAsiaTheme="minorEastAsia"/>
                <w:color w:val="auto"/>
                <w:spacing w:val="-1"/>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lang w:eastAsia="zh-CN"/>
              </w:rPr>
              <w:t>施工质量要求</w:t>
            </w:r>
          </w:p>
        </w:tc>
        <w:tc>
          <w:tcPr>
            <w:tcW w:w="6413" w:type="dxa"/>
            <w:gridSpan w:val="5"/>
            <w:tcBorders>
              <w:top w:val="single" w:color="auto" w:sz="4" w:space="0"/>
              <w:left w:val="nil"/>
              <w:bottom w:val="single" w:color="auto" w:sz="4" w:space="0"/>
              <w:right w:val="single" w:color="auto" w:sz="4" w:space="0"/>
            </w:tcBorders>
            <w:vAlign w:val="center"/>
          </w:tcPr>
          <w:p w14:paraId="01C5E563">
            <w:pPr>
              <w:spacing w:line="387" w:lineRule="exact"/>
              <w:jc w:val="center"/>
              <w:rPr>
                <w:rFonts w:cs="宋体" w:asciiTheme="minorEastAsia" w:hAnsiTheme="minorEastAsia" w:eastAsiaTheme="minorEastAsia"/>
                <w:color w:val="auto"/>
                <w:kern w:val="2"/>
                <w:sz w:val="24"/>
                <w:szCs w:val="22"/>
                <w:highlight w:val="none"/>
                <w:u w:val="single"/>
              </w:rPr>
            </w:pPr>
          </w:p>
        </w:tc>
      </w:tr>
      <w:tr w14:paraId="0A69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32" w:type="dxa"/>
            <w:tcBorders>
              <w:top w:val="single" w:color="auto" w:sz="4" w:space="0"/>
              <w:left w:val="single" w:color="auto" w:sz="4" w:space="0"/>
              <w:bottom w:val="single" w:color="auto" w:sz="4" w:space="0"/>
              <w:right w:val="single" w:color="auto" w:sz="4" w:space="0"/>
            </w:tcBorders>
            <w:vAlign w:val="center"/>
          </w:tcPr>
          <w:p w14:paraId="2821D7D2">
            <w:pPr>
              <w:adjustRightInd w:val="0"/>
              <w:snapToGrid w:val="0"/>
              <w:spacing w:line="400" w:lineRule="exact"/>
              <w:jc w:val="center"/>
              <w:rPr>
                <w:rFonts w:cs="宋体" w:asciiTheme="minorEastAsia" w:hAnsiTheme="minorEastAsia" w:eastAsiaTheme="minorEastAsia"/>
                <w:b/>
                <w:color w:val="auto"/>
                <w:kern w:val="2"/>
                <w:sz w:val="24"/>
                <w:szCs w:val="22"/>
                <w:highlight w:val="none"/>
              </w:rPr>
            </w:pPr>
            <w:r>
              <w:rPr>
                <w:rFonts w:hint="eastAsia" w:cs="宋体" w:asciiTheme="minorEastAsia" w:hAnsiTheme="minorEastAsia" w:eastAsiaTheme="minorEastAsia"/>
                <w:bCs/>
                <w:color w:val="auto"/>
                <w:kern w:val="2"/>
                <w:sz w:val="24"/>
                <w:szCs w:val="22"/>
                <w:highlight w:val="none"/>
              </w:rPr>
              <w:t>备注</w:t>
            </w:r>
          </w:p>
        </w:tc>
        <w:tc>
          <w:tcPr>
            <w:tcW w:w="6413" w:type="dxa"/>
            <w:gridSpan w:val="5"/>
            <w:tcBorders>
              <w:top w:val="single" w:color="auto" w:sz="4" w:space="0"/>
              <w:left w:val="nil"/>
              <w:bottom w:val="single" w:color="auto" w:sz="4" w:space="0"/>
              <w:right w:val="single" w:color="auto" w:sz="4" w:space="0"/>
            </w:tcBorders>
            <w:vAlign w:val="center"/>
          </w:tcPr>
          <w:p w14:paraId="3843C01E">
            <w:pPr>
              <w:suppressAutoHyphens/>
              <w:snapToGrid w:val="0"/>
              <w:spacing w:line="400" w:lineRule="exact"/>
              <w:rPr>
                <w:rFonts w:cs="宋体" w:asciiTheme="minorEastAsia" w:hAnsiTheme="minorEastAsia" w:eastAsiaTheme="minorEastAsia"/>
                <w:b/>
                <w:color w:val="auto"/>
                <w:kern w:val="2"/>
                <w:sz w:val="24"/>
                <w:szCs w:val="22"/>
                <w:highlight w:val="none"/>
              </w:rPr>
            </w:pPr>
          </w:p>
        </w:tc>
      </w:tr>
    </w:tbl>
    <w:p w14:paraId="1ED85CEF">
      <w:pPr>
        <w:spacing w:line="440" w:lineRule="exact"/>
        <w:rPr>
          <w:rFonts w:cs="宋体" w:asciiTheme="minorEastAsia" w:hAnsiTheme="minorEastAsia" w:eastAsiaTheme="minorEastAsia"/>
          <w:color w:val="auto"/>
          <w:sz w:val="24"/>
          <w:highlight w:val="none"/>
        </w:rPr>
      </w:pPr>
    </w:p>
    <w:p w14:paraId="6C6D7C32">
      <w:pPr>
        <w:spacing w:line="44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人：（公章签章）</w:t>
      </w:r>
    </w:p>
    <w:p w14:paraId="6D1D62B3">
      <w:pPr>
        <w:spacing w:line="7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法定代表人：（电子签章）</w:t>
      </w:r>
    </w:p>
    <w:p w14:paraId="4B6A5213">
      <w:pPr>
        <w:spacing w:line="700" w:lineRule="exact"/>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color w:val="auto"/>
          <w:sz w:val="24"/>
          <w:highlight w:val="none"/>
        </w:rPr>
        <w:t xml:space="preserve">日期：   年   月   日 </w:t>
      </w:r>
    </w:p>
    <w:p w14:paraId="59091F84">
      <w:pPr>
        <w:spacing w:line="440" w:lineRule="exact"/>
        <w:jc w:val="center"/>
        <w:outlineLvl w:val="0"/>
        <w:rPr>
          <w:rFonts w:cs="宋体" w:asciiTheme="minorEastAsia" w:hAnsiTheme="minorEastAsia" w:eastAsiaTheme="minorEastAsia"/>
          <w:b/>
          <w:bCs/>
          <w:color w:val="auto"/>
          <w:sz w:val="24"/>
          <w:highlight w:val="none"/>
        </w:rPr>
      </w:pPr>
      <w:bookmarkStart w:id="605" w:name="_Toc6390"/>
      <w:r>
        <w:rPr>
          <w:rFonts w:hint="eastAsia" w:cs="宋体" w:asciiTheme="minorEastAsia" w:hAnsiTheme="minorEastAsia" w:eastAsiaTheme="minorEastAsia"/>
          <w:b/>
          <w:bCs/>
          <w:color w:val="auto"/>
          <w:sz w:val="30"/>
          <w:szCs w:val="30"/>
          <w:highlight w:val="none"/>
        </w:rPr>
        <w:br w:type="page"/>
      </w:r>
      <w:bookmarkStart w:id="606" w:name="_Toc9432"/>
      <w:bookmarkStart w:id="607" w:name="_Toc4763"/>
      <w:bookmarkStart w:id="608" w:name="_Toc25657"/>
      <w:bookmarkStart w:id="609" w:name="_Toc8022"/>
      <w:bookmarkStart w:id="610" w:name="_Toc30095"/>
      <w:r>
        <w:rPr>
          <w:rFonts w:hint="eastAsia" w:cs="宋体" w:asciiTheme="minorEastAsia" w:hAnsiTheme="minorEastAsia" w:eastAsiaTheme="minorEastAsia"/>
          <w:b/>
          <w:bCs/>
          <w:color w:val="auto"/>
          <w:sz w:val="30"/>
          <w:szCs w:val="30"/>
          <w:highlight w:val="none"/>
        </w:rPr>
        <w:t>二、法定代表人身份证明</w:t>
      </w:r>
      <w:bookmarkEnd w:id="605"/>
      <w:bookmarkEnd w:id="606"/>
      <w:bookmarkEnd w:id="607"/>
      <w:bookmarkEnd w:id="608"/>
      <w:bookmarkEnd w:id="609"/>
      <w:bookmarkEnd w:id="610"/>
    </w:p>
    <w:p w14:paraId="2188519E">
      <w:pPr>
        <w:spacing w:line="480" w:lineRule="exact"/>
        <w:textAlignment w:val="center"/>
        <w:rPr>
          <w:rFonts w:cs="宋体" w:asciiTheme="minorEastAsia" w:hAnsiTheme="minorEastAsia" w:eastAsiaTheme="minorEastAsia"/>
          <w:color w:val="auto"/>
          <w:sz w:val="24"/>
          <w:highlight w:val="none"/>
        </w:rPr>
      </w:pPr>
    </w:p>
    <w:p w14:paraId="6D312346">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w:t>
      </w:r>
    </w:p>
    <w:p w14:paraId="47179024">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单位性质：</w:t>
      </w:r>
    </w:p>
    <w:p w14:paraId="45A06C4D">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p>
    <w:p w14:paraId="7B4E0738">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成立时间：     年  月  日</w:t>
      </w:r>
    </w:p>
    <w:p w14:paraId="5837958F">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经营期限：</w:t>
      </w:r>
    </w:p>
    <w:p w14:paraId="1EAA9E3E">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姓    名：         性        别：</w:t>
      </w:r>
    </w:p>
    <w:p w14:paraId="212A1C5F">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年    龄：         职        务：</w:t>
      </w:r>
    </w:p>
    <w:p w14:paraId="35DA33B9">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系（响应人名称）的法定代表人。</w:t>
      </w:r>
    </w:p>
    <w:p w14:paraId="71F1717A">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特此证明。</w:t>
      </w:r>
    </w:p>
    <w:p w14:paraId="3ECDC90A">
      <w:pPr>
        <w:spacing w:line="480" w:lineRule="exact"/>
        <w:textAlignment w:val="center"/>
        <w:rPr>
          <w:rFonts w:cs="宋体" w:asciiTheme="minorEastAsia" w:hAnsiTheme="minorEastAsia" w:eastAsiaTheme="minorEastAsia"/>
          <w:color w:val="auto"/>
          <w:sz w:val="24"/>
          <w:highlight w:val="none"/>
        </w:rPr>
      </w:pPr>
    </w:p>
    <w:p w14:paraId="4BF02589">
      <w:pPr>
        <w:spacing w:line="480" w:lineRule="exact"/>
        <w:textAlignment w:val="center"/>
        <w:rPr>
          <w:rFonts w:cs="宋体" w:asciiTheme="minorEastAsia" w:hAnsiTheme="minorEastAsia" w:eastAsiaTheme="minorEastAsia"/>
          <w:color w:val="auto"/>
          <w:sz w:val="24"/>
          <w:highlight w:val="none"/>
        </w:rPr>
      </w:pPr>
    </w:p>
    <w:p w14:paraId="5EB6877D">
      <w:pPr>
        <w:wordWrap w:val="0"/>
        <w:spacing w:line="52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 （公章签章）</w:t>
      </w:r>
    </w:p>
    <w:p w14:paraId="42E0B566">
      <w:pPr>
        <w:spacing w:line="480" w:lineRule="exact"/>
        <w:textAlignment w:val="center"/>
        <w:rPr>
          <w:rFonts w:cs="宋体" w:asciiTheme="minorEastAsia" w:hAnsiTheme="minorEastAsia" w:eastAsiaTheme="minorEastAsia"/>
          <w:color w:val="auto"/>
          <w:sz w:val="24"/>
          <w:highlight w:val="none"/>
          <w:u w:val="single"/>
        </w:rPr>
      </w:pPr>
    </w:p>
    <w:p w14:paraId="1C6EB45F">
      <w:pPr>
        <w:spacing w:line="480" w:lineRule="exact"/>
        <w:jc w:val="righ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年   月   日          </w:t>
      </w:r>
    </w:p>
    <w:p w14:paraId="1255C14F">
      <w:pPr>
        <w:spacing w:beforeLines="100" w:afterLines="50" w:line="480" w:lineRule="exact"/>
        <w:textAlignment w:val="center"/>
        <w:rPr>
          <w:rFonts w:cs="宋体" w:asciiTheme="minorEastAsia" w:hAnsiTheme="minorEastAsia" w:eastAsiaTheme="minorEastAsia"/>
          <w:color w:val="auto"/>
          <w:sz w:val="24"/>
          <w:highlight w:val="none"/>
        </w:rPr>
      </w:pPr>
    </w:p>
    <w:p w14:paraId="35B56BDE">
      <w:pPr>
        <w:spacing w:line="114" w:lineRule="exact"/>
        <w:rPr>
          <w:rFonts w:cs="宋体" w:asciiTheme="minorEastAsia" w:hAnsiTheme="minorEastAsia" w:eastAsiaTheme="minorEastAsia"/>
          <w:color w:val="auto"/>
          <w:sz w:val="24"/>
          <w:highlight w:val="none"/>
        </w:rPr>
      </w:pPr>
    </w:p>
    <w:p w14:paraId="1F70518B">
      <w:pPr>
        <w:spacing w:line="0" w:lineRule="atLeast"/>
        <w:ind w:left="3740"/>
        <w:rPr>
          <w:rFonts w:cs="宋体" w:asciiTheme="minorEastAsia" w:hAnsiTheme="minorEastAsia" w:eastAsiaTheme="minorEastAsia"/>
          <w:b/>
          <w:bCs/>
          <w:color w:val="auto"/>
          <w:sz w:val="24"/>
          <w:highlight w:val="none"/>
        </w:rPr>
      </w:pPr>
    </w:p>
    <w:p w14:paraId="0D10DEE5">
      <w:pPr>
        <w:spacing w:line="0" w:lineRule="atLeast"/>
        <w:ind w:left="3740"/>
        <w:rPr>
          <w:rFonts w:cs="宋体" w:asciiTheme="minorEastAsia" w:hAnsiTheme="minorEastAsia" w:eastAsiaTheme="minorEastAsia"/>
          <w:b/>
          <w:bCs/>
          <w:color w:val="auto"/>
          <w:sz w:val="24"/>
          <w:highlight w:val="none"/>
        </w:rPr>
      </w:pPr>
    </w:p>
    <w:p w14:paraId="15B2FAD8">
      <w:pPr>
        <w:spacing w:line="0" w:lineRule="atLeast"/>
        <w:ind w:left="3740"/>
        <w:rPr>
          <w:rFonts w:cs="宋体" w:asciiTheme="minorEastAsia" w:hAnsiTheme="minorEastAsia" w:eastAsiaTheme="minorEastAsia"/>
          <w:b/>
          <w:bCs/>
          <w:color w:val="auto"/>
          <w:sz w:val="24"/>
          <w:highlight w:val="none"/>
        </w:rPr>
      </w:pPr>
    </w:p>
    <w:p w14:paraId="147EFC82">
      <w:pPr>
        <w:spacing w:line="0" w:lineRule="atLeast"/>
        <w:ind w:left="3740"/>
        <w:rPr>
          <w:rFonts w:cs="宋体" w:asciiTheme="minorEastAsia" w:hAnsiTheme="minorEastAsia" w:eastAsiaTheme="minorEastAsia"/>
          <w:b/>
          <w:bCs/>
          <w:color w:val="auto"/>
          <w:sz w:val="24"/>
          <w:highlight w:val="none"/>
        </w:rPr>
      </w:pPr>
    </w:p>
    <w:p w14:paraId="3A4A8013">
      <w:pPr>
        <w:spacing w:line="0" w:lineRule="atLeast"/>
        <w:ind w:left="3740"/>
        <w:rPr>
          <w:rFonts w:cs="宋体" w:asciiTheme="minorEastAsia" w:hAnsiTheme="minorEastAsia" w:eastAsiaTheme="minorEastAsia"/>
          <w:b/>
          <w:bCs/>
          <w:color w:val="auto"/>
          <w:sz w:val="24"/>
          <w:highlight w:val="none"/>
        </w:rPr>
      </w:pPr>
    </w:p>
    <w:p w14:paraId="7FAF806A">
      <w:pPr>
        <w:spacing w:line="0" w:lineRule="atLeast"/>
        <w:ind w:left="3740"/>
        <w:rPr>
          <w:rFonts w:cs="宋体" w:asciiTheme="minorEastAsia" w:hAnsiTheme="minorEastAsia" w:eastAsiaTheme="minorEastAsia"/>
          <w:b/>
          <w:bCs/>
          <w:color w:val="auto"/>
          <w:sz w:val="24"/>
          <w:highlight w:val="none"/>
        </w:rPr>
      </w:pPr>
    </w:p>
    <w:p w14:paraId="6A9802B0">
      <w:pPr>
        <w:spacing w:line="0" w:lineRule="atLeast"/>
        <w:ind w:left="3740"/>
        <w:rPr>
          <w:rFonts w:cs="宋体" w:asciiTheme="minorEastAsia" w:hAnsiTheme="minorEastAsia" w:eastAsiaTheme="minorEastAsia"/>
          <w:b/>
          <w:bCs/>
          <w:color w:val="auto"/>
          <w:sz w:val="24"/>
          <w:highlight w:val="none"/>
        </w:rPr>
      </w:pPr>
    </w:p>
    <w:p w14:paraId="570FE214">
      <w:pPr>
        <w:spacing w:line="0" w:lineRule="atLeast"/>
        <w:ind w:left="3740"/>
        <w:rPr>
          <w:rFonts w:cs="宋体" w:asciiTheme="minorEastAsia" w:hAnsiTheme="minorEastAsia" w:eastAsiaTheme="minorEastAsia"/>
          <w:b/>
          <w:bCs/>
          <w:color w:val="auto"/>
          <w:sz w:val="24"/>
          <w:highlight w:val="none"/>
        </w:rPr>
      </w:pPr>
    </w:p>
    <w:p w14:paraId="0B47EE67">
      <w:pPr>
        <w:spacing w:line="0" w:lineRule="atLeast"/>
        <w:ind w:left="3740"/>
        <w:rPr>
          <w:rFonts w:cs="宋体" w:asciiTheme="minorEastAsia" w:hAnsiTheme="minorEastAsia" w:eastAsiaTheme="minorEastAsia"/>
          <w:b/>
          <w:bCs/>
          <w:color w:val="auto"/>
          <w:sz w:val="24"/>
          <w:highlight w:val="none"/>
        </w:rPr>
      </w:pPr>
    </w:p>
    <w:p w14:paraId="2A03C141">
      <w:pPr>
        <w:spacing w:line="0" w:lineRule="atLeast"/>
        <w:rPr>
          <w:rFonts w:cs="宋体" w:asciiTheme="minorEastAsia" w:hAnsiTheme="minorEastAsia" w:eastAsiaTheme="minorEastAsia"/>
          <w:b/>
          <w:bCs/>
          <w:color w:val="auto"/>
          <w:sz w:val="24"/>
          <w:highlight w:val="none"/>
        </w:rPr>
      </w:pPr>
    </w:p>
    <w:p w14:paraId="1A09D2E6">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6B9F219E">
      <w:pPr>
        <w:spacing w:beforeLines="100" w:afterLines="50" w:line="480" w:lineRule="exact"/>
        <w:jc w:val="center"/>
        <w:textAlignment w:val="center"/>
        <w:outlineLvl w:val="0"/>
        <w:rPr>
          <w:rFonts w:cs="宋体" w:asciiTheme="minorEastAsia" w:hAnsiTheme="minorEastAsia" w:eastAsiaTheme="minorEastAsia"/>
          <w:color w:val="auto"/>
          <w:sz w:val="24"/>
          <w:highlight w:val="none"/>
        </w:rPr>
      </w:pPr>
      <w:r>
        <w:rPr>
          <w:rFonts w:cs="宋体" w:asciiTheme="minorEastAsia" w:hAnsiTheme="minorEastAsia" w:eastAsiaTheme="minorEastAsia"/>
          <w:b/>
          <w:bCs/>
          <w:color w:val="auto"/>
          <w:sz w:val="24"/>
          <w:highlight w:val="none"/>
        </w:rPr>
        <w:br w:type="page"/>
      </w:r>
      <w:bookmarkStart w:id="611" w:name="_Toc14392"/>
      <w:bookmarkStart w:id="612" w:name="_Toc14818"/>
      <w:bookmarkStart w:id="613" w:name="_Toc7629"/>
      <w:bookmarkStart w:id="614" w:name="_Toc30202"/>
      <w:bookmarkStart w:id="615" w:name="_Toc28054"/>
      <w:bookmarkStart w:id="616" w:name="_Toc31687"/>
      <w:r>
        <w:rPr>
          <w:rFonts w:hint="eastAsia" w:cs="宋体" w:asciiTheme="minorEastAsia" w:hAnsiTheme="minorEastAsia" w:eastAsiaTheme="minorEastAsia"/>
          <w:b/>
          <w:bCs/>
          <w:color w:val="auto"/>
          <w:sz w:val="30"/>
          <w:szCs w:val="30"/>
          <w:highlight w:val="none"/>
        </w:rPr>
        <w:t>三、授权委托书</w:t>
      </w:r>
      <w:bookmarkEnd w:id="611"/>
      <w:bookmarkEnd w:id="612"/>
      <w:bookmarkEnd w:id="613"/>
      <w:bookmarkEnd w:id="614"/>
      <w:bookmarkEnd w:id="615"/>
      <w:bookmarkEnd w:id="616"/>
    </w:p>
    <w:p w14:paraId="209A1C7B">
      <w:pPr>
        <w:spacing w:line="480" w:lineRule="exact"/>
        <w:ind w:firstLine="720" w:firstLineChars="300"/>
        <w:textAlignment w:val="center"/>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本人</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系</w:t>
      </w:r>
      <w:r>
        <w:rPr>
          <w:rFonts w:hint="eastAsia" w:cs="宋体" w:asciiTheme="minorEastAsia" w:hAnsiTheme="minorEastAsia" w:eastAsiaTheme="minorEastAsia"/>
          <w:color w:val="auto"/>
          <w:sz w:val="24"/>
          <w:szCs w:val="24"/>
          <w:highlight w:val="none"/>
          <w:u w:val="single"/>
        </w:rPr>
        <w:t>（响应人名称）</w:t>
      </w:r>
      <w:r>
        <w:rPr>
          <w:rFonts w:hint="eastAsia" w:cs="宋体" w:asciiTheme="minorEastAsia" w:hAnsiTheme="minorEastAsia" w:eastAsiaTheme="minorEastAsia"/>
          <w:color w:val="auto"/>
          <w:sz w:val="24"/>
          <w:szCs w:val="24"/>
          <w:highlight w:val="none"/>
        </w:rPr>
        <w:t>的法定代表人，现委托</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为我方代理人。代理人根据授权，以我方名义签署、澄清、说明、补正、递交、撤回、修改（项目名称）响应文件、签订合同和处理有关事宜，其法律后果由我方承担。</w:t>
      </w:r>
      <w:r>
        <w:rPr>
          <w:rFonts w:hint="eastAsia" w:cs="宋体" w:asciiTheme="minorEastAsia" w:hAnsiTheme="minorEastAsia" w:eastAsiaTheme="minorEastAsia"/>
          <w:color w:val="auto"/>
          <w:sz w:val="24"/>
          <w:szCs w:val="24"/>
          <w:highlight w:val="none"/>
          <w:lang w:val="en-US" w:eastAsia="zh-CN"/>
        </w:rPr>
        <w:t xml:space="preserve">    </w:t>
      </w:r>
    </w:p>
    <w:p w14:paraId="335BA957">
      <w:pPr>
        <w:spacing w:line="480" w:lineRule="exact"/>
        <w:ind w:firstLine="720" w:firstLineChars="300"/>
        <w:textAlignment w:val="center"/>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委托期限：</w:t>
      </w:r>
    </w:p>
    <w:p w14:paraId="22FA148F">
      <w:pPr>
        <w:spacing w:beforeLines="100" w:afterLines="100" w:line="480" w:lineRule="exact"/>
        <w:ind w:firstLine="480" w:firstLineChars="200"/>
        <w:textAlignment w:val="center"/>
        <w:rPr>
          <w:rFonts w:hint="eastAsia" w:cs="宋体" w:asciiTheme="minorEastAsia" w:hAnsiTheme="minorEastAsia" w:eastAsiaTheme="minorEastAsia"/>
          <w:color w:val="auto"/>
          <w:sz w:val="24"/>
          <w:szCs w:val="24"/>
          <w:highlight w:val="none"/>
        </w:rPr>
      </w:pPr>
    </w:p>
    <w:p w14:paraId="618C866F">
      <w:pPr>
        <w:spacing w:beforeLines="100"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代理人无转委托权。</w:t>
      </w:r>
    </w:p>
    <w:p w14:paraId="56F556CE">
      <w:pPr>
        <w:spacing w:afterLines="100" w:line="480" w:lineRule="exact"/>
        <w:ind w:firstLine="480" w:firstLineChars="200"/>
        <w:textAlignment w:val="center"/>
        <w:rPr>
          <w:rFonts w:hint="eastAsia" w:cs="宋体" w:asciiTheme="minorEastAsia" w:hAnsiTheme="minorEastAsia" w:eastAsiaTheme="minorEastAsia"/>
          <w:color w:val="auto"/>
          <w:sz w:val="24"/>
          <w:szCs w:val="24"/>
          <w:highlight w:val="none"/>
        </w:rPr>
      </w:pPr>
    </w:p>
    <w:p w14:paraId="7227D1A5">
      <w:pPr>
        <w:spacing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附：法定代表人身份证及委托代理人身份证扫描件</w:t>
      </w:r>
    </w:p>
    <w:p w14:paraId="5665790F">
      <w:pPr>
        <w:spacing w:line="480" w:lineRule="exact"/>
        <w:textAlignment w:val="center"/>
        <w:rPr>
          <w:rFonts w:cs="宋体" w:asciiTheme="minorEastAsia" w:hAnsiTheme="minorEastAsia" w:eastAsiaTheme="minorEastAsia"/>
          <w:color w:val="auto"/>
          <w:sz w:val="24"/>
          <w:szCs w:val="24"/>
          <w:highlight w:val="none"/>
        </w:rPr>
      </w:pPr>
    </w:p>
    <w:p w14:paraId="0F8C70D4">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响  应  人：（公章签章）</w:t>
      </w:r>
    </w:p>
    <w:p w14:paraId="775E3966">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w:t>
      </w:r>
      <w:r>
        <w:rPr>
          <w:rFonts w:hint="eastAsia" w:cs="宋体" w:asciiTheme="minorEastAsia" w:hAnsiTheme="minorEastAsia" w:eastAsiaTheme="minorEastAsia"/>
          <w:color w:val="auto"/>
          <w:sz w:val="24"/>
          <w:highlight w:val="none"/>
        </w:rPr>
        <w:t>电子签章</w:t>
      </w:r>
      <w:r>
        <w:rPr>
          <w:rFonts w:hint="eastAsia" w:cs="宋体" w:asciiTheme="minorEastAsia" w:hAnsiTheme="minorEastAsia" w:eastAsiaTheme="minorEastAsia"/>
          <w:color w:val="auto"/>
          <w:sz w:val="24"/>
          <w:szCs w:val="24"/>
          <w:highlight w:val="none"/>
        </w:rPr>
        <w:t>）</w:t>
      </w:r>
    </w:p>
    <w:p w14:paraId="08AAB261">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p>
    <w:p w14:paraId="4A6ACF6B">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委托代理人身份证号码：</w:t>
      </w:r>
    </w:p>
    <w:p w14:paraId="7C84E589">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联系电话</w:t>
      </w:r>
      <w:r>
        <w:rPr>
          <w:rFonts w:hint="eastAsia" w:cs="宋体" w:asciiTheme="minorEastAsia" w:hAnsiTheme="minorEastAsia" w:eastAsiaTheme="minorEastAsia"/>
          <w:color w:val="auto"/>
          <w:sz w:val="24"/>
          <w:szCs w:val="24"/>
          <w:highlight w:val="none"/>
        </w:rPr>
        <w:t>：</w:t>
      </w:r>
    </w:p>
    <w:p w14:paraId="589A3E02">
      <w:pPr>
        <w:keepNext w:val="0"/>
        <w:keepLines w:val="0"/>
        <w:pageBreakBefore w:val="0"/>
        <w:widowControl/>
        <w:kinsoku/>
        <w:wordWrap/>
        <w:overflowPunct/>
        <w:topLinePunct w:val="0"/>
        <w:autoSpaceDE/>
        <w:autoSpaceDN/>
        <w:bidi w:val="0"/>
        <w:adjustRightInd/>
        <w:snapToGrid/>
        <w:spacing w:line="600" w:lineRule="exact"/>
        <w:ind w:firstLine="4560" w:firstLineChars="19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日</w:t>
      </w:r>
    </w:p>
    <w:p w14:paraId="1EFAC253">
      <w:pPr>
        <w:spacing w:beforeLines="100" w:afterLines="50" w:line="480" w:lineRule="exact"/>
        <w:textAlignment w:val="center"/>
        <w:rPr>
          <w:rFonts w:cs="宋体" w:asciiTheme="minorEastAsia" w:hAnsiTheme="minorEastAsia" w:eastAsiaTheme="minorEastAsia"/>
          <w:b/>
          <w:bCs/>
          <w:color w:val="auto"/>
          <w:sz w:val="24"/>
          <w:szCs w:val="24"/>
          <w:highlight w:val="none"/>
        </w:rPr>
      </w:pPr>
    </w:p>
    <w:p w14:paraId="115DF305">
      <w:pPr>
        <w:spacing w:line="400" w:lineRule="exact"/>
        <w:rPr>
          <w:rFonts w:cs="宋体" w:asciiTheme="minorEastAsia" w:hAnsiTheme="minorEastAsia" w:eastAsiaTheme="minorEastAsia"/>
          <w:b/>
          <w:bCs/>
          <w:color w:val="auto"/>
          <w:sz w:val="24"/>
          <w:highlight w:val="none"/>
        </w:rPr>
      </w:pPr>
      <w:bookmarkStart w:id="617" w:name="_Toc466566720"/>
      <w:bookmarkEnd w:id="617"/>
    </w:p>
    <w:p w14:paraId="332AC2D1">
      <w:pPr>
        <w:spacing w:line="400" w:lineRule="exact"/>
        <w:jc w:val="center"/>
        <w:outlineLvl w:val="0"/>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bCs/>
          <w:color w:val="auto"/>
          <w:sz w:val="24"/>
          <w:highlight w:val="none"/>
        </w:rPr>
        <w:br w:type="page"/>
      </w:r>
      <w:bookmarkStart w:id="618" w:name="_Toc4050"/>
      <w:bookmarkStart w:id="619" w:name="_Toc29411"/>
      <w:bookmarkStart w:id="620" w:name="_Toc7633"/>
      <w:bookmarkStart w:id="621" w:name="_Toc11405"/>
      <w:bookmarkStart w:id="622" w:name="_Toc32717"/>
      <w:bookmarkStart w:id="623" w:name="_Toc6506"/>
      <w:r>
        <w:rPr>
          <w:rFonts w:hint="eastAsia" w:cs="宋体" w:asciiTheme="minorEastAsia" w:hAnsiTheme="minorEastAsia" w:eastAsiaTheme="minorEastAsia"/>
          <w:b/>
          <w:bCs/>
          <w:color w:val="auto"/>
          <w:sz w:val="30"/>
          <w:szCs w:val="30"/>
          <w:highlight w:val="none"/>
        </w:rPr>
        <w:t>四、磋商承诺函</w:t>
      </w:r>
      <w:bookmarkEnd w:id="618"/>
      <w:bookmarkEnd w:id="619"/>
      <w:bookmarkEnd w:id="620"/>
      <w:bookmarkEnd w:id="621"/>
      <w:bookmarkEnd w:id="622"/>
      <w:bookmarkEnd w:id="623"/>
    </w:p>
    <w:p w14:paraId="0C198BED">
      <w:pPr>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致（采购人）：</w:t>
      </w:r>
    </w:p>
    <w:p w14:paraId="39519BD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我公司作为本次磋商项目的响应人，根据竞争性磋商文件要求，现郑重承诺如下：</w:t>
      </w:r>
    </w:p>
    <w:p w14:paraId="05E7CB46">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1D23FC6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二、参加本次磋商采购活动，不存在与单位负责人为同一人或者存在直接控股、管理关系的其他供应商参与同一合同项下的政府采购活动的行为。</w:t>
      </w:r>
    </w:p>
    <w:p w14:paraId="30D65B9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三、参加本次磋商活动，不存在为磋商项目提供整体设计、规范编制或者项目管理、监理、检测等服务的行为。</w:t>
      </w:r>
    </w:p>
    <w:p w14:paraId="30290A4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四、参加本次磋商活动，不存在和其他供应商在同一合同项下的采购项目中，同时委托同一个自然人、同一家庭的人员、同一单位的人员作为代理人的行为。</w:t>
      </w:r>
    </w:p>
    <w:p w14:paraId="6620880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五、响应人参加本次磋商活动要求在近三年内响应人和其法定代表人没有行贿犯罪行为。</w:t>
      </w:r>
    </w:p>
    <w:p w14:paraId="37AAEA7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六、参加本次磋商活动，不存在联合体磋商。</w:t>
      </w:r>
    </w:p>
    <w:p w14:paraId="09A7B01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七、竞争性磋商文件中提供的能够给予我公司带来优惠、好处的任何材料资料和技术、服务、商务等响应承诺情况都是真实的、有效的、合法的。</w:t>
      </w:r>
    </w:p>
    <w:p w14:paraId="4F336E9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5AEF03C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九、存在以下行为之一的愿意接受相关部门的处理：</w:t>
      </w:r>
    </w:p>
    <w:p w14:paraId="1AA4169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（一）磋商有效期内撤销竞争性磋商文件的；</w:t>
      </w:r>
    </w:p>
    <w:p w14:paraId="4A9A225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（二）在采购人确定中标人以前放弃中标候选资格的；</w:t>
      </w:r>
    </w:p>
    <w:p w14:paraId="072D0E0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（三）由于中标人的原因未能按照竞争性磋商文件的规定与采购人签订合同；</w:t>
      </w:r>
    </w:p>
    <w:p w14:paraId="4009AA6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（四）在响应文件中提供虚假材料谋取中标；</w:t>
      </w:r>
    </w:p>
    <w:p w14:paraId="713D97C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（五）与采购人、其他响应人或者招标代理机构恶意串通的；</w:t>
      </w:r>
    </w:p>
    <w:p w14:paraId="6584D167">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（六）磋商有效期内，响应人在政府采购活动中有违法、违规、违纪行为。</w:t>
      </w:r>
    </w:p>
    <w:p w14:paraId="45B637A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由此产生的一切法律后果和责任由我公司承担。我公司声明放弃对此提出任何异议和追索的权利。</w:t>
      </w:r>
    </w:p>
    <w:p w14:paraId="09FAB32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本公司对上述承诺的内容事项真实性负责。如经查实上述承诺的内容事项存在虚假，我公司愿意接受以提供虚假材料谋取中标追究法律责任。</w:t>
      </w:r>
    </w:p>
    <w:p w14:paraId="18210135">
      <w:pPr>
        <w:spacing w:line="360" w:lineRule="auto"/>
        <w:ind w:firstLine="480" w:firstLineChars="200"/>
        <w:rPr>
          <w:rFonts w:asciiTheme="minorEastAsia" w:hAnsiTheme="minorEastAsia" w:eastAsiaTheme="minorEastAsia"/>
          <w:color w:val="auto"/>
          <w:sz w:val="24"/>
          <w:szCs w:val="24"/>
          <w:highlight w:val="none"/>
        </w:rPr>
      </w:pPr>
    </w:p>
    <w:p w14:paraId="2828AB00">
      <w:pPr>
        <w:snapToGrid w:val="0"/>
        <w:spacing w:line="360" w:lineRule="auto"/>
        <w:rPr>
          <w:rFonts w:asciiTheme="minorEastAsia" w:hAnsiTheme="minorEastAsia" w:eastAsiaTheme="minorEastAsia"/>
          <w:color w:val="auto"/>
          <w:sz w:val="24"/>
          <w:szCs w:val="24"/>
          <w:highlight w:val="none"/>
        </w:rPr>
      </w:pPr>
    </w:p>
    <w:p w14:paraId="42D0C31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响应人名称：（公章签章）</w:t>
      </w:r>
    </w:p>
    <w:p w14:paraId="48CAF42F">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法定代表人或授权代表：（法人签章）</w:t>
      </w:r>
    </w:p>
    <w:p w14:paraId="2233DE60">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日期：</w:t>
      </w:r>
    </w:p>
    <w:p w14:paraId="37582BE8">
      <w:pPr>
        <w:spacing w:line="460" w:lineRule="exact"/>
        <w:ind w:firstLine="480" w:firstLineChars="200"/>
        <w:rPr>
          <w:rFonts w:cs="宋体" w:asciiTheme="minorEastAsia" w:hAnsiTheme="minorEastAsia" w:eastAsiaTheme="minorEastAsia"/>
          <w:color w:val="auto"/>
          <w:sz w:val="24"/>
          <w:highlight w:val="none"/>
        </w:rPr>
      </w:pPr>
    </w:p>
    <w:p w14:paraId="01FF775E">
      <w:pPr>
        <w:spacing w:line="460" w:lineRule="exact"/>
        <w:ind w:firstLine="480" w:firstLineChars="200"/>
        <w:rPr>
          <w:rFonts w:cs="宋体" w:asciiTheme="minorEastAsia" w:hAnsiTheme="minorEastAsia" w:eastAsiaTheme="minorEastAsia"/>
          <w:color w:val="auto"/>
          <w:sz w:val="24"/>
          <w:highlight w:val="none"/>
        </w:rPr>
      </w:pPr>
    </w:p>
    <w:p w14:paraId="3982754A">
      <w:pPr>
        <w:spacing w:line="460" w:lineRule="exact"/>
        <w:ind w:firstLine="480" w:firstLineChars="200"/>
        <w:rPr>
          <w:rFonts w:cs="宋体" w:asciiTheme="minorEastAsia" w:hAnsiTheme="minorEastAsia" w:eastAsiaTheme="minorEastAsia"/>
          <w:color w:val="auto"/>
          <w:sz w:val="24"/>
          <w:highlight w:val="none"/>
        </w:rPr>
      </w:pPr>
    </w:p>
    <w:p w14:paraId="764CCA9E">
      <w:pPr>
        <w:spacing w:line="460" w:lineRule="exact"/>
        <w:ind w:firstLine="480" w:firstLineChars="200"/>
        <w:rPr>
          <w:rFonts w:cs="宋体" w:asciiTheme="minorEastAsia" w:hAnsiTheme="minorEastAsia" w:eastAsiaTheme="minorEastAsia"/>
          <w:color w:val="auto"/>
          <w:sz w:val="24"/>
          <w:highlight w:val="none"/>
        </w:rPr>
      </w:pPr>
    </w:p>
    <w:p w14:paraId="0F0132A0">
      <w:pPr>
        <w:spacing w:line="460" w:lineRule="exact"/>
        <w:ind w:firstLine="480" w:firstLineChars="200"/>
        <w:rPr>
          <w:rFonts w:cs="宋体" w:asciiTheme="minorEastAsia" w:hAnsiTheme="minorEastAsia" w:eastAsiaTheme="minorEastAsia"/>
          <w:color w:val="auto"/>
          <w:sz w:val="24"/>
          <w:highlight w:val="none"/>
        </w:rPr>
      </w:pPr>
    </w:p>
    <w:p w14:paraId="12877D7C">
      <w:pPr>
        <w:spacing w:line="460" w:lineRule="exact"/>
        <w:ind w:firstLine="480" w:firstLineChars="200"/>
        <w:rPr>
          <w:rFonts w:cs="宋体" w:asciiTheme="minorEastAsia" w:hAnsiTheme="minorEastAsia" w:eastAsiaTheme="minorEastAsia"/>
          <w:color w:val="auto"/>
          <w:sz w:val="24"/>
          <w:highlight w:val="none"/>
        </w:rPr>
      </w:pPr>
    </w:p>
    <w:p w14:paraId="24E8E2AC">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3414CA21">
      <w:pPr>
        <w:spacing w:beforeLines="100" w:afterLines="50" w:line="480" w:lineRule="exact"/>
        <w:textAlignment w:val="center"/>
        <w:rPr>
          <w:rFonts w:cs="宋体" w:asciiTheme="minorEastAsia" w:hAnsiTheme="minorEastAsia" w:eastAsiaTheme="minorEastAsia"/>
          <w:b/>
          <w:bCs/>
          <w:color w:val="auto"/>
          <w:sz w:val="24"/>
          <w:highlight w:val="none"/>
        </w:rPr>
      </w:pPr>
    </w:p>
    <w:p w14:paraId="11814496">
      <w:pPr>
        <w:spacing w:beforeLines="100" w:afterLines="50" w:line="480" w:lineRule="exact"/>
        <w:textAlignment w:val="center"/>
        <w:rPr>
          <w:rFonts w:cs="宋体" w:asciiTheme="minorEastAsia" w:hAnsiTheme="minorEastAsia" w:eastAsiaTheme="minorEastAsia"/>
          <w:b/>
          <w:bCs/>
          <w:color w:val="auto"/>
          <w:sz w:val="24"/>
          <w:highlight w:val="none"/>
        </w:rPr>
      </w:pPr>
    </w:p>
    <w:p w14:paraId="2DD66CA7">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0913E078">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24AB3815">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05857016">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7E4AED71">
      <w:pPr>
        <w:spacing w:beforeLines="100" w:afterLines="50" w:line="480" w:lineRule="exact"/>
        <w:jc w:val="center"/>
        <w:textAlignment w:val="center"/>
        <w:rPr>
          <w:rFonts w:cs="宋体" w:asciiTheme="minorEastAsia" w:hAnsiTheme="minorEastAsia" w:eastAsiaTheme="minorEastAsia"/>
          <w:b/>
          <w:bCs/>
          <w:color w:val="auto"/>
          <w:sz w:val="24"/>
          <w:highlight w:val="none"/>
        </w:rPr>
      </w:pPr>
      <w:bookmarkStart w:id="624" w:name="_Toc5084"/>
      <w:bookmarkStart w:id="625" w:name="_Toc18966"/>
      <w:bookmarkStart w:id="626" w:name="_Toc20745"/>
      <w:bookmarkStart w:id="627" w:name="_Toc2807"/>
    </w:p>
    <w:p w14:paraId="009782FC">
      <w:pP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br w:type="page"/>
      </w:r>
    </w:p>
    <w:p w14:paraId="39D6D5C7">
      <w:pPr>
        <w:spacing w:beforeLines="100" w:afterLines="50" w:line="480" w:lineRule="exact"/>
        <w:jc w:val="center"/>
        <w:textAlignment w:val="center"/>
        <w:outlineLvl w:val="0"/>
        <w:rPr>
          <w:rFonts w:cs="宋体" w:asciiTheme="minorEastAsia" w:hAnsiTheme="minorEastAsia" w:eastAsiaTheme="minorEastAsia"/>
          <w:b/>
          <w:bCs/>
          <w:color w:val="auto"/>
          <w:sz w:val="30"/>
          <w:szCs w:val="30"/>
          <w:highlight w:val="none"/>
        </w:rPr>
      </w:pPr>
      <w:bookmarkStart w:id="628" w:name="_Toc13160"/>
      <w:r>
        <w:rPr>
          <w:rFonts w:hint="eastAsia" w:cs="宋体" w:asciiTheme="minorEastAsia" w:hAnsiTheme="minorEastAsia" w:eastAsiaTheme="minorEastAsia"/>
          <w:b/>
          <w:bCs/>
          <w:color w:val="auto"/>
          <w:sz w:val="30"/>
          <w:szCs w:val="30"/>
          <w:highlight w:val="none"/>
        </w:rPr>
        <w:t>五、已标价工程量清单</w:t>
      </w:r>
      <w:bookmarkEnd w:id="624"/>
      <w:bookmarkEnd w:id="625"/>
      <w:bookmarkEnd w:id="626"/>
      <w:bookmarkEnd w:id="627"/>
      <w:bookmarkEnd w:id="628"/>
    </w:p>
    <w:p w14:paraId="26716BAB">
      <w:pPr>
        <w:spacing w:line="480" w:lineRule="exact"/>
        <w:ind w:firstLine="420" w:firstLineChars="175"/>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说明：已标价工程量清单按第五章“工程量清单”中的相关清单表格式填写。构成合同文件的已标价工程量清单包括第五章“工程量清单”有关工程量清单、磋商报价以及其他说明的内容。</w:t>
      </w:r>
    </w:p>
    <w:p w14:paraId="571DB359">
      <w:pPr>
        <w:spacing w:beforeLines="100" w:afterLines="50" w:line="480" w:lineRule="exact"/>
        <w:textAlignment w:val="center"/>
        <w:rPr>
          <w:rFonts w:cs="宋体" w:asciiTheme="minorEastAsia" w:hAnsiTheme="minorEastAsia" w:eastAsiaTheme="minorEastAsia"/>
          <w:color w:val="auto"/>
          <w:sz w:val="24"/>
          <w:highlight w:val="none"/>
        </w:rPr>
      </w:pPr>
    </w:p>
    <w:p w14:paraId="181934E5">
      <w:pPr>
        <w:spacing w:beforeLines="100" w:afterLines="50" w:line="480" w:lineRule="exact"/>
        <w:textAlignment w:val="center"/>
        <w:rPr>
          <w:rFonts w:cs="宋体" w:asciiTheme="minorEastAsia" w:hAnsiTheme="minorEastAsia" w:eastAsiaTheme="minorEastAsia"/>
          <w:color w:val="auto"/>
          <w:sz w:val="24"/>
          <w:highlight w:val="none"/>
        </w:rPr>
      </w:pPr>
    </w:p>
    <w:p w14:paraId="7A562423">
      <w:pPr>
        <w:spacing w:beforeLines="100" w:afterLines="50" w:line="480" w:lineRule="exact"/>
        <w:textAlignment w:val="center"/>
        <w:rPr>
          <w:rFonts w:cs="宋体" w:asciiTheme="minorEastAsia" w:hAnsiTheme="minorEastAsia" w:eastAsiaTheme="minorEastAsia"/>
          <w:color w:val="auto"/>
          <w:sz w:val="24"/>
          <w:highlight w:val="none"/>
        </w:rPr>
      </w:pPr>
    </w:p>
    <w:p w14:paraId="3AE0833F">
      <w:pPr>
        <w:spacing w:beforeLines="100" w:afterLines="50" w:line="480" w:lineRule="exact"/>
        <w:textAlignment w:val="center"/>
        <w:rPr>
          <w:rFonts w:cs="宋体" w:asciiTheme="minorEastAsia" w:hAnsiTheme="minorEastAsia" w:eastAsiaTheme="minorEastAsia"/>
          <w:color w:val="auto"/>
          <w:sz w:val="24"/>
          <w:highlight w:val="none"/>
        </w:rPr>
      </w:pPr>
    </w:p>
    <w:p w14:paraId="13628D67">
      <w:pPr>
        <w:spacing w:beforeLines="100" w:afterLines="50" w:line="480" w:lineRule="exact"/>
        <w:textAlignment w:val="center"/>
        <w:rPr>
          <w:rFonts w:cs="宋体" w:asciiTheme="minorEastAsia" w:hAnsiTheme="minorEastAsia" w:eastAsiaTheme="minorEastAsia"/>
          <w:color w:val="auto"/>
          <w:sz w:val="24"/>
          <w:highlight w:val="none"/>
        </w:rPr>
      </w:pPr>
    </w:p>
    <w:p w14:paraId="0F656389">
      <w:pPr>
        <w:spacing w:beforeLines="100" w:afterLines="50" w:line="480" w:lineRule="exact"/>
        <w:textAlignment w:val="center"/>
        <w:rPr>
          <w:rFonts w:cs="宋体" w:asciiTheme="minorEastAsia" w:hAnsiTheme="minorEastAsia" w:eastAsiaTheme="minorEastAsia"/>
          <w:color w:val="auto"/>
          <w:sz w:val="24"/>
          <w:highlight w:val="none"/>
        </w:rPr>
      </w:pPr>
    </w:p>
    <w:p w14:paraId="225382F4">
      <w:pPr>
        <w:spacing w:beforeLines="100" w:afterLines="50" w:line="480" w:lineRule="exact"/>
        <w:textAlignment w:val="center"/>
        <w:rPr>
          <w:rFonts w:cs="宋体" w:asciiTheme="minorEastAsia" w:hAnsiTheme="minorEastAsia" w:eastAsiaTheme="minorEastAsia"/>
          <w:color w:val="auto"/>
          <w:sz w:val="24"/>
          <w:highlight w:val="none"/>
        </w:rPr>
      </w:pPr>
    </w:p>
    <w:p w14:paraId="7B882A59">
      <w:pPr>
        <w:spacing w:beforeLines="100" w:afterLines="50" w:line="480" w:lineRule="exact"/>
        <w:textAlignment w:val="center"/>
        <w:rPr>
          <w:rFonts w:cs="宋体" w:asciiTheme="minorEastAsia" w:hAnsiTheme="minorEastAsia" w:eastAsiaTheme="minorEastAsia"/>
          <w:color w:val="auto"/>
          <w:sz w:val="24"/>
          <w:highlight w:val="none"/>
        </w:rPr>
      </w:pPr>
    </w:p>
    <w:p w14:paraId="19901392">
      <w:pPr>
        <w:spacing w:beforeLines="100" w:afterLines="50" w:line="480" w:lineRule="exact"/>
        <w:textAlignment w:val="center"/>
        <w:rPr>
          <w:rFonts w:cs="宋体" w:asciiTheme="minorEastAsia" w:hAnsiTheme="minorEastAsia" w:eastAsiaTheme="minorEastAsia"/>
          <w:color w:val="auto"/>
          <w:sz w:val="24"/>
          <w:highlight w:val="none"/>
        </w:rPr>
      </w:pPr>
    </w:p>
    <w:p w14:paraId="278355FB">
      <w:pPr>
        <w:spacing w:beforeLines="100" w:afterLines="50" w:line="480" w:lineRule="exact"/>
        <w:textAlignment w:val="center"/>
        <w:rPr>
          <w:rFonts w:cs="宋体" w:asciiTheme="minorEastAsia" w:hAnsiTheme="minorEastAsia" w:eastAsiaTheme="minorEastAsia"/>
          <w:b/>
          <w:bCs/>
          <w:color w:val="auto"/>
          <w:sz w:val="24"/>
          <w:highlight w:val="none"/>
        </w:rPr>
      </w:pPr>
    </w:p>
    <w:p w14:paraId="56B54BBC">
      <w:pPr>
        <w:spacing w:beforeLines="100" w:afterLines="50" w:line="480" w:lineRule="exact"/>
        <w:textAlignment w:val="center"/>
        <w:rPr>
          <w:rFonts w:cs="宋体" w:asciiTheme="minorEastAsia" w:hAnsiTheme="minorEastAsia" w:eastAsiaTheme="minorEastAsia"/>
          <w:b/>
          <w:bCs/>
          <w:color w:val="auto"/>
          <w:sz w:val="24"/>
          <w:highlight w:val="none"/>
        </w:rPr>
      </w:pPr>
    </w:p>
    <w:p w14:paraId="439741C7">
      <w:pPr>
        <w:spacing w:beforeLines="100" w:afterLines="50" w:line="480" w:lineRule="exact"/>
        <w:textAlignment w:val="center"/>
        <w:rPr>
          <w:rFonts w:cs="宋体" w:asciiTheme="minorEastAsia" w:hAnsiTheme="minorEastAsia" w:eastAsiaTheme="minorEastAsia"/>
          <w:b/>
          <w:bCs/>
          <w:color w:val="auto"/>
          <w:sz w:val="24"/>
          <w:highlight w:val="none"/>
        </w:rPr>
      </w:pPr>
    </w:p>
    <w:p w14:paraId="66135D10">
      <w:pPr>
        <w:spacing w:beforeLines="100" w:afterLines="50" w:line="480" w:lineRule="exact"/>
        <w:textAlignment w:val="center"/>
        <w:rPr>
          <w:rFonts w:cs="宋体" w:asciiTheme="minorEastAsia" w:hAnsiTheme="minorEastAsia" w:eastAsiaTheme="minorEastAsia"/>
          <w:b/>
          <w:bCs/>
          <w:color w:val="auto"/>
          <w:sz w:val="24"/>
          <w:highlight w:val="none"/>
        </w:rPr>
      </w:pPr>
    </w:p>
    <w:p w14:paraId="100EFFD3">
      <w:pPr>
        <w:spacing w:beforeLines="100" w:afterLines="50" w:line="480" w:lineRule="exact"/>
        <w:textAlignment w:val="center"/>
        <w:rPr>
          <w:rFonts w:cs="宋体" w:asciiTheme="minorEastAsia" w:hAnsiTheme="minorEastAsia" w:eastAsiaTheme="minorEastAsia"/>
          <w:b/>
          <w:bCs/>
          <w:color w:val="auto"/>
          <w:sz w:val="30"/>
          <w:szCs w:val="30"/>
          <w:highlight w:val="none"/>
        </w:rPr>
      </w:pPr>
    </w:p>
    <w:p w14:paraId="3713F6AE">
      <w:pPr>
        <w:spacing w:beforeLines="100" w:afterLines="50" w:line="480" w:lineRule="exact"/>
        <w:jc w:val="center"/>
        <w:textAlignment w:val="center"/>
        <w:outlineLvl w:val="0"/>
        <w:rPr>
          <w:rFonts w:cs="宋体" w:asciiTheme="minorEastAsia" w:hAnsiTheme="minorEastAsia" w:eastAsiaTheme="minorEastAsia"/>
          <w:b/>
          <w:bCs/>
          <w:color w:val="auto"/>
          <w:sz w:val="24"/>
          <w:highlight w:val="none"/>
        </w:rPr>
      </w:pPr>
      <w:bookmarkStart w:id="629" w:name="_Toc3097"/>
      <w:bookmarkStart w:id="630" w:name="_Toc12493"/>
      <w:bookmarkStart w:id="631" w:name="_Toc1933"/>
      <w:bookmarkStart w:id="632" w:name="_Toc30855"/>
      <w:r>
        <w:rPr>
          <w:rFonts w:hint="eastAsia" w:cs="宋体" w:asciiTheme="minorEastAsia" w:hAnsiTheme="minorEastAsia" w:eastAsiaTheme="minorEastAsia"/>
          <w:b/>
          <w:bCs/>
          <w:color w:val="auto"/>
          <w:sz w:val="30"/>
          <w:szCs w:val="30"/>
          <w:highlight w:val="none"/>
        </w:rPr>
        <w:br w:type="page"/>
      </w:r>
      <w:bookmarkStart w:id="633" w:name="_Toc24304"/>
      <w:bookmarkStart w:id="634" w:name="_Toc8985"/>
      <w:r>
        <w:rPr>
          <w:rFonts w:hint="eastAsia" w:cs="宋体" w:asciiTheme="minorEastAsia" w:hAnsiTheme="minorEastAsia" w:eastAsiaTheme="minorEastAsia"/>
          <w:b/>
          <w:bCs/>
          <w:color w:val="auto"/>
          <w:sz w:val="30"/>
          <w:szCs w:val="30"/>
          <w:highlight w:val="none"/>
        </w:rPr>
        <w:t>六、施工组织设计</w:t>
      </w:r>
      <w:bookmarkEnd w:id="629"/>
      <w:bookmarkEnd w:id="630"/>
      <w:bookmarkEnd w:id="631"/>
      <w:bookmarkEnd w:id="632"/>
      <w:bookmarkEnd w:id="633"/>
      <w:bookmarkEnd w:id="634"/>
    </w:p>
    <w:p w14:paraId="33F49CFE">
      <w:pPr>
        <w:spacing w:line="420" w:lineRule="exact"/>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响应人应根据竞争性磋商文件和对现场的勘察情况，采用文字并结合图表形式，参考本竞争性磋商文件评分标准编制本工程的施工组织设计；</w:t>
      </w:r>
    </w:p>
    <w:p w14:paraId="0178FC95">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2．施工组织设计除采用文字表述外可附下列图表，图表及格式要求附后</w:t>
      </w:r>
    </w:p>
    <w:p w14:paraId="14C050BB">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附表一  拟投入本工程的主要施工设备表</w:t>
      </w:r>
    </w:p>
    <w:p w14:paraId="115D9A67">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二</w:t>
      </w:r>
      <w:r>
        <w:rPr>
          <w:rFonts w:hint="eastAsia" w:asciiTheme="minorEastAsia" w:hAnsiTheme="minorEastAsia" w:eastAsiaTheme="minorEastAsia"/>
          <w:color w:val="auto"/>
          <w:sz w:val="24"/>
          <w:szCs w:val="24"/>
          <w:highlight w:val="none"/>
        </w:rPr>
        <w:t xml:space="preserve">  劳动力计划表</w:t>
      </w:r>
    </w:p>
    <w:p w14:paraId="1739B09F">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三</w:t>
      </w:r>
      <w:r>
        <w:rPr>
          <w:rFonts w:hint="eastAsia" w:asciiTheme="minorEastAsia" w:hAnsiTheme="minorEastAsia" w:eastAsiaTheme="minorEastAsia"/>
          <w:color w:val="auto"/>
          <w:sz w:val="24"/>
          <w:szCs w:val="24"/>
          <w:highlight w:val="none"/>
        </w:rPr>
        <w:t xml:space="preserve">  计划开、竣工日期和施工进度网络图</w:t>
      </w:r>
    </w:p>
    <w:p w14:paraId="7E397ED8">
      <w:pPr>
        <w:spacing w:line="42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附表</w:t>
      </w:r>
      <w:r>
        <w:rPr>
          <w:rFonts w:hint="eastAsia" w:asciiTheme="minorEastAsia" w:hAnsiTheme="minorEastAsia" w:eastAsiaTheme="minorEastAsia"/>
          <w:color w:val="auto"/>
          <w:sz w:val="24"/>
          <w:szCs w:val="24"/>
          <w:highlight w:val="none"/>
          <w:lang w:eastAsia="zh-CN"/>
        </w:rPr>
        <w:t>四</w:t>
      </w:r>
      <w:r>
        <w:rPr>
          <w:rFonts w:hint="eastAsia" w:asciiTheme="minorEastAsia" w:hAnsiTheme="minorEastAsia" w:eastAsiaTheme="minorEastAsia"/>
          <w:color w:val="auto"/>
          <w:sz w:val="24"/>
          <w:szCs w:val="24"/>
          <w:highlight w:val="none"/>
        </w:rPr>
        <w:t xml:space="preserve">  施工总平面图</w:t>
      </w:r>
    </w:p>
    <w:p w14:paraId="07846C31">
      <w:pPr>
        <w:spacing w:line="480" w:lineRule="exact"/>
        <w:ind w:firstLine="422" w:firstLineChars="175"/>
        <w:textAlignment w:val="center"/>
        <w:rPr>
          <w:rFonts w:cs="宋体" w:asciiTheme="minorEastAsia" w:hAnsiTheme="minorEastAsia" w:eastAsiaTheme="minorEastAsia"/>
          <w:b/>
          <w:bCs/>
          <w:color w:val="auto"/>
          <w:sz w:val="24"/>
          <w:highlight w:val="none"/>
        </w:rPr>
      </w:pPr>
    </w:p>
    <w:p w14:paraId="6F402327">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430E374D">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cs="宋体" w:asciiTheme="minorEastAsia" w:hAnsiTheme="minorEastAsia" w:eastAsiaTheme="minorEastAsia"/>
          <w:b/>
          <w:bCs/>
          <w:color w:val="auto"/>
          <w:sz w:val="24"/>
          <w:highlight w:val="none"/>
        </w:rPr>
        <w:br w:type="page"/>
      </w:r>
      <w:r>
        <w:rPr>
          <w:rFonts w:hint="eastAsia" w:cs="宋体" w:asciiTheme="minorEastAsia" w:hAnsiTheme="minorEastAsia" w:eastAsiaTheme="minorEastAsia"/>
          <w:b/>
          <w:bCs/>
          <w:color w:val="auto"/>
          <w:sz w:val="24"/>
          <w:highlight w:val="none"/>
        </w:rPr>
        <w:t>附表一：拟投入本工程的主要施工设备表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7CC6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vAlign w:val="center"/>
          </w:tcPr>
          <w:p w14:paraId="24B78990">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序号</w:t>
            </w:r>
          </w:p>
        </w:tc>
        <w:tc>
          <w:tcPr>
            <w:tcW w:w="1002" w:type="dxa"/>
            <w:tcBorders>
              <w:top w:val="single" w:color="auto" w:sz="4" w:space="0"/>
              <w:left w:val="nil"/>
              <w:bottom w:val="single" w:color="auto" w:sz="4" w:space="0"/>
              <w:right w:val="single" w:color="auto" w:sz="4" w:space="0"/>
            </w:tcBorders>
            <w:vAlign w:val="center"/>
          </w:tcPr>
          <w:p w14:paraId="197F7AF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设备</w:t>
            </w:r>
          </w:p>
          <w:p w14:paraId="23249DD0">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名称</w:t>
            </w:r>
          </w:p>
        </w:tc>
        <w:tc>
          <w:tcPr>
            <w:tcW w:w="841" w:type="dxa"/>
            <w:tcBorders>
              <w:top w:val="single" w:color="auto" w:sz="4" w:space="0"/>
              <w:left w:val="nil"/>
              <w:bottom w:val="single" w:color="auto" w:sz="4" w:space="0"/>
              <w:right w:val="single" w:color="auto" w:sz="4" w:space="0"/>
            </w:tcBorders>
            <w:vAlign w:val="center"/>
          </w:tcPr>
          <w:p w14:paraId="2205F98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型号</w:t>
            </w:r>
          </w:p>
          <w:p w14:paraId="28CE237E">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规格</w:t>
            </w:r>
          </w:p>
        </w:tc>
        <w:tc>
          <w:tcPr>
            <w:tcW w:w="856" w:type="dxa"/>
            <w:tcBorders>
              <w:top w:val="single" w:color="auto" w:sz="4" w:space="0"/>
              <w:left w:val="nil"/>
              <w:bottom w:val="single" w:color="auto" w:sz="4" w:space="0"/>
              <w:right w:val="single" w:color="auto" w:sz="4" w:space="0"/>
            </w:tcBorders>
            <w:vAlign w:val="center"/>
          </w:tcPr>
          <w:p w14:paraId="2CA05ECB">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数量</w:t>
            </w:r>
          </w:p>
        </w:tc>
        <w:tc>
          <w:tcPr>
            <w:tcW w:w="710" w:type="dxa"/>
            <w:tcBorders>
              <w:top w:val="single" w:color="auto" w:sz="4" w:space="0"/>
              <w:left w:val="nil"/>
              <w:bottom w:val="single" w:color="auto" w:sz="4" w:space="0"/>
              <w:right w:val="single" w:color="auto" w:sz="4" w:space="0"/>
            </w:tcBorders>
            <w:vAlign w:val="center"/>
          </w:tcPr>
          <w:p w14:paraId="426DB6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国别</w:t>
            </w:r>
          </w:p>
          <w:p w14:paraId="0186EC3D">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产地</w:t>
            </w:r>
          </w:p>
        </w:tc>
        <w:tc>
          <w:tcPr>
            <w:tcW w:w="711" w:type="dxa"/>
            <w:tcBorders>
              <w:top w:val="single" w:color="auto" w:sz="4" w:space="0"/>
              <w:left w:val="nil"/>
              <w:bottom w:val="single" w:color="auto" w:sz="4" w:space="0"/>
              <w:right w:val="single" w:color="auto" w:sz="4" w:space="0"/>
            </w:tcBorders>
            <w:vAlign w:val="center"/>
          </w:tcPr>
          <w:p w14:paraId="6EF5A7D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制造</w:t>
            </w:r>
          </w:p>
          <w:p w14:paraId="7F86EC09">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年份</w:t>
            </w:r>
          </w:p>
        </w:tc>
        <w:tc>
          <w:tcPr>
            <w:tcW w:w="1178" w:type="dxa"/>
            <w:tcBorders>
              <w:top w:val="single" w:color="auto" w:sz="4" w:space="0"/>
              <w:left w:val="nil"/>
              <w:bottom w:val="single" w:color="auto" w:sz="4" w:space="0"/>
              <w:right w:val="single" w:color="auto" w:sz="4" w:space="0"/>
            </w:tcBorders>
            <w:vAlign w:val="center"/>
          </w:tcPr>
          <w:p w14:paraId="29A9360C">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额定功率</w:t>
            </w:r>
          </w:p>
          <w:p w14:paraId="15F4158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（KW）</w:t>
            </w:r>
          </w:p>
        </w:tc>
        <w:tc>
          <w:tcPr>
            <w:tcW w:w="797" w:type="dxa"/>
            <w:tcBorders>
              <w:top w:val="single" w:color="auto" w:sz="4" w:space="0"/>
              <w:left w:val="nil"/>
              <w:bottom w:val="single" w:color="auto" w:sz="4" w:space="0"/>
              <w:right w:val="single" w:color="auto" w:sz="4" w:space="0"/>
            </w:tcBorders>
            <w:vAlign w:val="center"/>
          </w:tcPr>
          <w:p w14:paraId="08081215">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生产</w:t>
            </w:r>
          </w:p>
          <w:p w14:paraId="2CAC8D3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能力</w:t>
            </w:r>
          </w:p>
        </w:tc>
        <w:tc>
          <w:tcPr>
            <w:tcW w:w="950" w:type="dxa"/>
            <w:tcBorders>
              <w:top w:val="single" w:color="auto" w:sz="4" w:space="0"/>
              <w:left w:val="nil"/>
              <w:bottom w:val="single" w:color="auto" w:sz="4" w:space="0"/>
              <w:right w:val="single" w:color="auto" w:sz="4" w:space="0"/>
            </w:tcBorders>
            <w:vAlign w:val="center"/>
          </w:tcPr>
          <w:p w14:paraId="186DA3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用于施</w:t>
            </w:r>
          </w:p>
          <w:p w14:paraId="0D865215">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工部位</w:t>
            </w:r>
          </w:p>
        </w:tc>
        <w:tc>
          <w:tcPr>
            <w:tcW w:w="766" w:type="dxa"/>
            <w:tcBorders>
              <w:top w:val="single" w:color="auto" w:sz="4" w:space="0"/>
              <w:left w:val="nil"/>
              <w:bottom w:val="single" w:color="auto" w:sz="4" w:space="0"/>
              <w:right w:val="single" w:color="auto" w:sz="4" w:space="0"/>
            </w:tcBorders>
            <w:vAlign w:val="center"/>
          </w:tcPr>
          <w:p w14:paraId="18892006">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备注</w:t>
            </w:r>
          </w:p>
        </w:tc>
      </w:tr>
      <w:tr w14:paraId="74E5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10872B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D45569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B8B1C7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E6D60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33269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3EA0BB7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40DF1DE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EFFCF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5BAB01F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28CA12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74A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458022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55B430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71470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4F36F8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4E2F2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289FA6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0F34E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190FD1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63F4FC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E63893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D9E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AB7D7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CBC3A5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09AE4F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D9826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6CC50B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21F7380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291D30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6687E98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56A48F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878C6B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A37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CBB7A2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A2E5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56AE45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CC192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B37DE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198753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565112F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388031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8538A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2D351D6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A1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5BD8D6D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2EFC764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E1885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B5627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5F319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4223CB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6EA1D6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93B4E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15B1A2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495A148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B85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4D3D3B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66CA09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F16F8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14F87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4F2CB6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15F8793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EC6F1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71C8AA7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27AD4E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57B67D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6DC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8CFA98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12A598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16B7B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002AC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1F36C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217B00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B86C2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F7E91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43420F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1BF4068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899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4FD57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63569B8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6D55E70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C5468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E3577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7563D50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87111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7753C4B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34E3F94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3FE708D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52A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ADC9B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7AAD9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C7010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2028552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2039DC8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C06F9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7D301A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D16F65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2EBFAAB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CF7F09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AFE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4FE3D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21BB1D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C94C3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7E5688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6054D41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F71DB7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5AF67B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5F593A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462C4D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24396D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98F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336745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C2A732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4ACBD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08D4B97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4D50C4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D56A3B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62845D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9D47E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67C7F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2D35D5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313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63BED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430A4D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58BFDE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1076675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51BE08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E4283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1C7B6DD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46A2838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5BB4B7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7198D92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72A0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1142D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11EF5A6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12BD058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D5F8D4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3BC02D1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535D4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38D904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218B91F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2D8AC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3226C0E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EC8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608698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0C1730C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4DFC3D6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6DADC0A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5E07C8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5006261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2CBC3E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1C88B14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39A20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46322AEC">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2B5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2C6A2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C7448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A7D56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F7E594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177FD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47B6A3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40FAC53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3E69806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087F30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AC7206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A22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E24C7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43B51F3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3D32E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87483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1FFCF18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5069D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7B962FC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3AC45E3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908B90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CF3482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D29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58AB14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5BBC2E0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32E927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3B53ABF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41EBF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0A3E6BA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29DF857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249CE3C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7481045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6273BD6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930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vAlign w:val="center"/>
          </w:tcPr>
          <w:p w14:paraId="45ED9C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14:paraId="7D5F14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14:paraId="7550C78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14:paraId="509E233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14:paraId="05DB00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14:paraId="64B2271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14:paraId="05BAFB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14:paraId="532EECE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14:paraId="31D6DA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14:paraId="000DA2AC">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3CF223AB">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50E98E60">
      <w:pPr>
        <w:spacing w:beforeLines="50" w:afterLines="100" w:line="480" w:lineRule="exact"/>
        <w:jc w:val="center"/>
        <w:textAlignment w:val="center"/>
        <w:rPr>
          <w:rFonts w:cs="宋体" w:asciiTheme="minorEastAsia" w:hAnsiTheme="minorEastAsia" w:eastAsiaTheme="minorEastAsia"/>
          <w:b/>
          <w:bCs/>
          <w:color w:val="auto"/>
          <w:sz w:val="24"/>
          <w:highlight w:val="none"/>
        </w:rPr>
      </w:pPr>
    </w:p>
    <w:p w14:paraId="25C7B27E">
      <w:pPr>
        <w:spacing w:beforeLines="50" w:afterLines="5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二</w:t>
      </w:r>
      <w:r>
        <w:rPr>
          <w:rFonts w:hint="eastAsia" w:cs="宋体" w:asciiTheme="minorEastAsia" w:hAnsiTheme="minorEastAsia" w:eastAsiaTheme="minorEastAsia"/>
          <w:b/>
          <w:bCs/>
          <w:color w:val="auto"/>
          <w:sz w:val="24"/>
          <w:highlight w:val="none"/>
        </w:rPr>
        <w:t>：劳动力计划表</w:t>
      </w:r>
    </w:p>
    <w:p w14:paraId="24DAFCEA">
      <w:pPr>
        <w:spacing w:line="480" w:lineRule="exact"/>
        <w:ind w:right="360"/>
        <w:jc w:val="righ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单位：人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43DD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3E80B67E">
            <w:pPr>
              <w:spacing w:line="48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工种</w:t>
            </w:r>
          </w:p>
        </w:tc>
        <w:tc>
          <w:tcPr>
            <w:tcW w:w="7796" w:type="dxa"/>
            <w:gridSpan w:val="7"/>
            <w:tcBorders>
              <w:top w:val="single" w:color="auto" w:sz="4" w:space="0"/>
              <w:left w:val="nil"/>
              <w:bottom w:val="single" w:color="auto" w:sz="4" w:space="0"/>
              <w:right w:val="single" w:color="auto" w:sz="4" w:space="0"/>
            </w:tcBorders>
            <w:vAlign w:val="center"/>
          </w:tcPr>
          <w:p w14:paraId="78AD44D2">
            <w:pPr>
              <w:spacing w:line="48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按工程施工阶段投入劳动力情况</w:t>
            </w:r>
          </w:p>
        </w:tc>
      </w:tr>
      <w:tr w14:paraId="3A8E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1C810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86C01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4FCE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3AF35A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1B160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9AE46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EE50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7052373">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1FE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9B79C2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019944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BC6608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B670D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731E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79CAD2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B8014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6541BC">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E7E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7848B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723E54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A7B93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DB45D5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5DE4CD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F1961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2A2670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8FFD12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168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D4E31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DF3971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44B5E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67162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9B6F02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B1A4E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E8EF9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A9CF21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4B1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50A9E2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72AB71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334E06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A9E39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EC3293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1A844E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670B5A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FC5BF3">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307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90DEC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7C152E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C5BF70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B2AFB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697F8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C42D85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1C0FF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F21DC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083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089CB1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E9305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24E742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A2CB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37E7C0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E799D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A21186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80159B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EF9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24DE1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C6D8E2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43C744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0745A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720C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108F11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90E3B0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B0602E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5A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C9101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525D83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EB7AB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107B08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A6CF7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94373B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8622A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B4F45EF">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1EC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3B312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D7A0DC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A331B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CC88F3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F60FB5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F3723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56994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BEAD1E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61F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AB576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25ED75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C5CE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069A7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EC3C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9560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0B88A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CC577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FFC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2B751D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6610E91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7EA7E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06CFA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5598A8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5DA00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1A502C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CA8C8AD">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109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6B2FE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C5875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E2251D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DE575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DA31C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C30FAE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76C2C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9533D1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CF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E44717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40E249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E51722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7FABA3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FF4B0F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D41F1D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03E47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BD00F7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222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8419D5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4B941D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1A1FD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48E5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CA107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66E01A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55DD8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038330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F51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26E563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4A3AE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65F2F4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65D96A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D4C215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4EC254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28E11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5A8865">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6A1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E917AD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B066A5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46C7F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5CDE37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5D417E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6F9E3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2830E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D9C895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6736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CB2429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1C9012A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00D93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41284B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5CA3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2E84C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7C0202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D0F692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622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21993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0044BD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A82B24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EC36A6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D919D7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2FFCE4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0BAE6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9FA9F9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17A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BC056D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4A0A854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0C162C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6AEE21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2C5E3D2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6B7F16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358F5A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7ED766AA">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147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5EA4DE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14:paraId="220803B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3F486E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C0345F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0E3DEE0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4EC0322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12DC71E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14:paraId="581E9E05">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621F18FE">
      <w:pPr>
        <w:spacing w:beforeLines="50" w:afterLines="100" w:line="480" w:lineRule="exact"/>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53882FAF">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三</w:t>
      </w:r>
      <w:r>
        <w:rPr>
          <w:rFonts w:hint="eastAsia" w:cs="宋体" w:asciiTheme="minorEastAsia" w:hAnsiTheme="minorEastAsia" w:eastAsiaTheme="minorEastAsia"/>
          <w:b/>
          <w:bCs/>
          <w:color w:val="auto"/>
          <w:sz w:val="24"/>
          <w:highlight w:val="none"/>
        </w:rPr>
        <w:t>：计划开、竣工日期和施工进度网络图</w:t>
      </w:r>
    </w:p>
    <w:p w14:paraId="370D66B6">
      <w:pPr>
        <w:spacing w:line="480" w:lineRule="exact"/>
        <w:ind w:firstLine="480" w:firstLineChars="200"/>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1．响应人应递交施工进度网络图或施工进度表，说明按磋商文件要求的计划工期进行施工的各个关键日期。</w:t>
      </w:r>
    </w:p>
    <w:p w14:paraId="112081D8">
      <w:pPr>
        <w:spacing w:line="480" w:lineRule="exact"/>
        <w:ind w:firstLine="480" w:firstLineChars="200"/>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2．施工进度表可采用网络图和（或）横道图表示。</w:t>
      </w:r>
    </w:p>
    <w:p w14:paraId="0735899E">
      <w:pPr>
        <w:spacing w:beforeLines="50"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br w:type="page"/>
      </w:r>
      <w:r>
        <w:rPr>
          <w:rFonts w:hint="eastAsia" w:cs="宋体" w:asciiTheme="minorEastAsia" w:hAnsiTheme="minorEastAsia" w:eastAsiaTheme="minorEastAsia"/>
          <w:b/>
          <w:bCs/>
          <w:color w:val="auto"/>
          <w:sz w:val="24"/>
          <w:highlight w:val="none"/>
        </w:rPr>
        <w:t>附表</w:t>
      </w:r>
      <w:r>
        <w:rPr>
          <w:rFonts w:hint="eastAsia" w:cs="宋体" w:asciiTheme="minorEastAsia" w:hAnsiTheme="minorEastAsia" w:eastAsiaTheme="minorEastAsia"/>
          <w:b/>
          <w:bCs/>
          <w:color w:val="auto"/>
          <w:sz w:val="24"/>
          <w:highlight w:val="none"/>
          <w:lang w:eastAsia="zh-CN"/>
        </w:rPr>
        <w:t>四</w:t>
      </w:r>
      <w:r>
        <w:rPr>
          <w:rFonts w:hint="eastAsia" w:cs="宋体" w:asciiTheme="minorEastAsia" w:hAnsiTheme="minorEastAsia" w:eastAsiaTheme="minorEastAsia"/>
          <w:b/>
          <w:bCs/>
          <w:color w:val="auto"/>
          <w:sz w:val="24"/>
          <w:highlight w:val="none"/>
        </w:rPr>
        <w:t>：施工总平面图</w:t>
      </w:r>
    </w:p>
    <w:p w14:paraId="3CFA41D8">
      <w:pPr>
        <w:spacing w:beforeLines="50" w:afterLines="50" w:line="480" w:lineRule="exact"/>
        <w:jc w:val="center"/>
        <w:textAlignment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color w:val="auto"/>
          <w:sz w:val="24"/>
          <w:highlight w:val="none"/>
        </w:rPr>
        <w:br w:type="page"/>
      </w:r>
    </w:p>
    <w:p w14:paraId="77948881">
      <w:pPr>
        <w:spacing w:beforeLines="50" w:afterLines="50" w:line="480" w:lineRule="exact"/>
        <w:jc w:val="center"/>
        <w:textAlignment w:val="center"/>
        <w:outlineLvl w:val="0"/>
        <w:rPr>
          <w:rFonts w:cs="宋体" w:asciiTheme="minorEastAsia" w:hAnsiTheme="minorEastAsia" w:eastAsiaTheme="minorEastAsia"/>
          <w:b/>
          <w:bCs/>
          <w:color w:val="auto"/>
          <w:sz w:val="30"/>
          <w:szCs w:val="30"/>
          <w:highlight w:val="none"/>
        </w:rPr>
      </w:pPr>
      <w:bookmarkStart w:id="635" w:name="_Toc6339"/>
      <w:bookmarkStart w:id="636" w:name="_Toc14989"/>
      <w:bookmarkStart w:id="637" w:name="_Toc13347"/>
      <w:bookmarkStart w:id="638" w:name="_Toc28802"/>
      <w:bookmarkStart w:id="639" w:name="_Toc17921"/>
      <w:bookmarkStart w:id="640" w:name="_Toc3987"/>
      <w:r>
        <w:rPr>
          <w:rFonts w:hint="eastAsia" w:cs="宋体" w:asciiTheme="minorEastAsia" w:hAnsiTheme="minorEastAsia" w:eastAsiaTheme="minorEastAsia"/>
          <w:b/>
          <w:bCs/>
          <w:color w:val="auto"/>
          <w:sz w:val="30"/>
          <w:szCs w:val="30"/>
          <w:highlight w:val="none"/>
        </w:rPr>
        <w:t>七、项目管理机构</w:t>
      </w:r>
      <w:bookmarkEnd w:id="635"/>
      <w:bookmarkEnd w:id="636"/>
      <w:bookmarkEnd w:id="637"/>
      <w:bookmarkEnd w:id="638"/>
      <w:bookmarkEnd w:id="639"/>
      <w:bookmarkEnd w:id="640"/>
    </w:p>
    <w:p w14:paraId="5289EC7C">
      <w:pPr>
        <w:spacing w:afterLines="100" w:line="48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（一）项目管理机构组成表</w:t>
      </w:r>
    </w:p>
    <w:tbl>
      <w:tblPr>
        <w:tblStyle w:val="2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1160"/>
        <w:gridCol w:w="1250"/>
        <w:gridCol w:w="708"/>
      </w:tblGrid>
      <w:tr w14:paraId="6650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E0D11C6">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职务</w:t>
            </w:r>
          </w:p>
        </w:tc>
        <w:tc>
          <w:tcPr>
            <w:tcW w:w="709" w:type="dxa"/>
            <w:vMerge w:val="restart"/>
            <w:tcBorders>
              <w:top w:val="single" w:color="auto" w:sz="4" w:space="0"/>
              <w:left w:val="nil"/>
              <w:bottom w:val="single" w:color="auto" w:sz="4" w:space="0"/>
              <w:right w:val="single" w:color="auto" w:sz="4" w:space="0"/>
            </w:tcBorders>
            <w:vAlign w:val="center"/>
          </w:tcPr>
          <w:p w14:paraId="605B418D">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姓名</w:t>
            </w:r>
          </w:p>
        </w:tc>
        <w:tc>
          <w:tcPr>
            <w:tcW w:w="709" w:type="dxa"/>
            <w:vMerge w:val="restart"/>
            <w:tcBorders>
              <w:top w:val="single" w:color="auto" w:sz="4" w:space="0"/>
              <w:left w:val="nil"/>
              <w:bottom w:val="single" w:color="auto" w:sz="4" w:space="0"/>
              <w:right w:val="single" w:color="auto" w:sz="4" w:space="0"/>
            </w:tcBorders>
            <w:vAlign w:val="center"/>
          </w:tcPr>
          <w:p w14:paraId="59CBC83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职称</w:t>
            </w:r>
          </w:p>
        </w:tc>
        <w:tc>
          <w:tcPr>
            <w:tcW w:w="5670" w:type="dxa"/>
            <w:gridSpan w:val="5"/>
            <w:tcBorders>
              <w:top w:val="single" w:color="auto" w:sz="4" w:space="0"/>
              <w:left w:val="nil"/>
              <w:bottom w:val="single" w:color="auto" w:sz="4" w:space="0"/>
              <w:right w:val="single" w:color="auto" w:sz="4" w:space="0"/>
            </w:tcBorders>
            <w:vAlign w:val="center"/>
          </w:tcPr>
          <w:p w14:paraId="3E81E3A7">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14:paraId="426C3991">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备注</w:t>
            </w:r>
          </w:p>
        </w:tc>
      </w:tr>
      <w:tr w14:paraId="18FB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2F7B441">
            <w:pPr>
              <w:rPr>
                <w:rFonts w:cs="宋体" w:asciiTheme="minorEastAsia" w:hAnsiTheme="minorEastAsia" w:eastAsiaTheme="minorEastAsia"/>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vAlign w:val="center"/>
          </w:tcPr>
          <w:p w14:paraId="6D2CCCCE">
            <w:pPr>
              <w:rPr>
                <w:rFonts w:cs="宋体" w:asciiTheme="minorEastAsia" w:hAnsiTheme="minorEastAsia" w:eastAsiaTheme="minorEastAsia"/>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vAlign w:val="center"/>
          </w:tcPr>
          <w:p w14:paraId="1D8B4672">
            <w:pPr>
              <w:rPr>
                <w:rFonts w:cs="宋体" w:asciiTheme="minorEastAsia" w:hAnsiTheme="minorEastAsia" w:eastAsiaTheme="minorEastAsia"/>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vAlign w:val="center"/>
          </w:tcPr>
          <w:p w14:paraId="209E6758">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证书名称</w:t>
            </w:r>
          </w:p>
        </w:tc>
        <w:tc>
          <w:tcPr>
            <w:tcW w:w="993" w:type="dxa"/>
            <w:tcBorders>
              <w:top w:val="single" w:color="auto" w:sz="4" w:space="0"/>
              <w:left w:val="nil"/>
              <w:bottom w:val="single" w:color="auto" w:sz="4" w:space="0"/>
              <w:right w:val="single" w:color="auto" w:sz="4" w:space="0"/>
            </w:tcBorders>
            <w:vAlign w:val="center"/>
          </w:tcPr>
          <w:p w14:paraId="374E9294">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级别</w:t>
            </w:r>
          </w:p>
        </w:tc>
        <w:tc>
          <w:tcPr>
            <w:tcW w:w="992" w:type="dxa"/>
            <w:tcBorders>
              <w:top w:val="single" w:color="auto" w:sz="4" w:space="0"/>
              <w:left w:val="nil"/>
              <w:bottom w:val="single" w:color="auto" w:sz="4" w:space="0"/>
              <w:right w:val="single" w:color="auto" w:sz="4" w:space="0"/>
            </w:tcBorders>
            <w:vAlign w:val="center"/>
          </w:tcPr>
          <w:p w14:paraId="043226FF">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证号</w:t>
            </w:r>
          </w:p>
        </w:tc>
        <w:tc>
          <w:tcPr>
            <w:tcW w:w="1160" w:type="dxa"/>
            <w:tcBorders>
              <w:top w:val="single" w:color="auto" w:sz="4" w:space="0"/>
              <w:left w:val="nil"/>
              <w:bottom w:val="single" w:color="auto" w:sz="4" w:space="0"/>
              <w:right w:val="single" w:color="auto" w:sz="4" w:space="0"/>
            </w:tcBorders>
            <w:vAlign w:val="center"/>
          </w:tcPr>
          <w:p w14:paraId="2A72C648">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专业</w:t>
            </w:r>
          </w:p>
        </w:tc>
        <w:tc>
          <w:tcPr>
            <w:tcW w:w="1250" w:type="dxa"/>
            <w:tcBorders>
              <w:top w:val="single" w:color="auto" w:sz="4" w:space="0"/>
              <w:left w:val="nil"/>
              <w:bottom w:val="single" w:color="auto" w:sz="4" w:space="0"/>
              <w:right w:val="single" w:color="auto" w:sz="4" w:space="0"/>
            </w:tcBorders>
            <w:vAlign w:val="center"/>
          </w:tcPr>
          <w:p w14:paraId="2C2272C3">
            <w:pPr>
              <w:spacing w:line="480" w:lineRule="exact"/>
              <w:jc w:val="center"/>
              <w:textAlignment w:val="center"/>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养老保险</w:t>
            </w:r>
          </w:p>
        </w:tc>
        <w:tc>
          <w:tcPr>
            <w:tcW w:w="708" w:type="dxa"/>
            <w:vMerge w:val="continue"/>
            <w:tcBorders>
              <w:top w:val="single" w:color="auto" w:sz="4" w:space="0"/>
              <w:left w:val="nil"/>
              <w:bottom w:val="single" w:color="auto" w:sz="4" w:space="0"/>
              <w:right w:val="single" w:color="auto" w:sz="4" w:space="0"/>
            </w:tcBorders>
            <w:vAlign w:val="center"/>
          </w:tcPr>
          <w:p w14:paraId="6A861CEE">
            <w:pPr>
              <w:rPr>
                <w:rFonts w:cs="宋体" w:asciiTheme="minorEastAsia" w:hAnsiTheme="minorEastAsia" w:eastAsiaTheme="minorEastAsia"/>
                <w:color w:val="auto"/>
                <w:kern w:val="2"/>
                <w:sz w:val="21"/>
                <w:szCs w:val="21"/>
                <w:highlight w:val="none"/>
              </w:rPr>
            </w:pPr>
          </w:p>
        </w:tc>
      </w:tr>
      <w:tr w14:paraId="613A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1EBC197">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14:paraId="724334D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14:paraId="256E2086">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vAlign w:val="center"/>
          </w:tcPr>
          <w:p w14:paraId="55708095">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993" w:type="dxa"/>
            <w:tcBorders>
              <w:top w:val="single" w:color="auto" w:sz="4" w:space="0"/>
              <w:left w:val="nil"/>
              <w:bottom w:val="single" w:color="auto" w:sz="4" w:space="0"/>
              <w:right w:val="single" w:color="auto" w:sz="4" w:space="0"/>
            </w:tcBorders>
            <w:vAlign w:val="center"/>
          </w:tcPr>
          <w:p w14:paraId="6C56A8F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14:paraId="45C3C7EF">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160" w:type="dxa"/>
            <w:tcBorders>
              <w:top w:val="single" w:color="auto" w:sz="4" w:space="0"/>
              <w:left w:val="nil"/>
              <w:bottom w:val="single" w:color="auto" w:sz="4" w:space="0"/>
              <w:right w:val="single" w:color="auto" w:sz="4" w:space="0"/>
            </w:tcBorders>
            <w:vAlign w:val="center"/>
          </w:tcPr>
          <w:p w14:paraId="04A3E674">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1250" w:type="dxa"/>
            <w:tcBorders>
              <w:top w:val="single" w:color="auto" w:sz="4" w:space="0"/>
              <w:left w:val="nil"/>
              <w:bottom w:val="single" w:color="auto" w:sz="4" w:space="0"/>
              <w:right w:val="single" w:color="auto" w:sz="4" w:space="0"/>
            </w:tcBorders>
            <w:vAlign w:val="center"/>
          </w:tcPr>
          <w:p w14:paraId="69B7F01E">
            <w:pPr>
              <w:spacing w:line="480" w:lineRule="exact"/>
              <w:jc w:val="center"/>
              <w:textAlignment w:val="center"/>
              <w:rPr>
                <w:rFonts w:cs="宋体" w:asciiTheme="minorEastAsia" w:hAnsiTheme="minorEastAsia" w:eastAsiaTheme="minorEastAsia"/>
                <w:color w:val="auto"/>
                <w:kern w:val="2"/>
                <w:sz w:val="21"/>
                <w:szCs w:val="21"/>
                <w:highlight w:val="none"/>
              </w:rPr>
            </w:pPr>
          </w:p>
        </w:tc>
        <w:tc>
          <w:tcPr>
            <w:tcW w:w="708" w:type="dxa"/>
            <w:tcBorders>
              <w:top w:val="single" w:color="auto" w:sz="4" w:space="0"/>
              <w:left w:val="nil"/>
              <w:bottom w:val="single" w:color="auto" w:sz="4" w:space="0"/>
              <w:right w:val="single" w:color="auto" w:sz="4" w:space="0"/>
            </w:tcBorders>
            <w:vAlign w:val="center"/>
          </w:tcPr>
          <w:p w14:paraId="528FCB1A">
            <w:pPr>
              <w:spacing w:line="480" w:lineRule="exact"/>
              <w:jc w:val="center"/>
              <w:textAlignment w:val="center"/>
              <w:rPr>
                <w:rFonts w:cs="宋体" w:asciiTheme="minorEastAsia" w:hAnsiTheme="minorEastAsia" w:eastAsiaTheme="minorEastAsia"/>
                <w:color w:val="auto"/>
                <w:kern w:val="2"/>
                <w:sz w:val="21"/>
                <w:szCs w:val="21"/>
                <w:highlight w:val="none"/>
              </w:rPr>
            </w:pPr>
          </w:p>
        </w:tc>
      </w:tr>
      <w:tr w14:paraId="196C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8F596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02C0E0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A7933A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0D135B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131F129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56ECB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EF6873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6CFBE8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8D4B27B">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20F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9A5544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E6CCB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2B8545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26526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61B34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138147F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206ECA1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75F377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75B4D2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47E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B1E60D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555E66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D5DDA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CC142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336FE2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315C92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76149ED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04A2C30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CCCAFC0">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3D9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93FC7F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146CD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ED077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9E9537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052456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7A3E3B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5C69061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B19E1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0369E549">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71D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6EA0AC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D21F09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1B52E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14CB49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43417B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13D1CB2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7FC672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DE81CD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6F1549A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753E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FCDAE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18709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966F3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0B5D3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874894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3FC470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6A6BAE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73DDDD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6FF6D3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C06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3056CB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487F54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660A72F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28060B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4F2CCF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9796B1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BD56D8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35E6C0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6BEB5F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DE3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CB5F3A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FCA46B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B2E6B7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1EF02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888001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5266AE3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1DA20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EFD606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35CF0C7">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559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121632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D9E16F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953EA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6C598CC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3019F1B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479E1F4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6F8F59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12838E3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B9A02A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34C5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49C83A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0D56E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F6114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449E33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7557D6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D6B1CF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E3EEBE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40967D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276C8A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929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3B222E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FC848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4D22CA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EED34C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251B65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6A0C59D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2FC76F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AEADA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545B164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52D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C654B8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C4672C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F0A4E0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95974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781E082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07F4A44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09E55C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5E59664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975D018">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5BB3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EB2B3F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8F1F6F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241992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D5934D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5C5FC07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3527A16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69967BE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3331D0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349ECAE">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7C5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268DDC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C29567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A5585B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6D48BC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2A1BD6A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5359FF4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25A9660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69A97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73273C14">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02FE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3720B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091E22EE">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72B55B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17EC1300">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0923459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0B21FEA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CDB7F5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3B45633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740A452">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4048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8A3D25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27BED9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145F627D">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3812E79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6189BE9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F5AC0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01A05189">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1F237B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57493006">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22F7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4CCB25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31EF4428">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2C638C5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5C9A5633">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059E0E7A">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2319A9D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3395C891">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4DC86536">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1B4AD951">
            <w:pPr>
              <w:spacing w:line="480" w:lineRule="exact"/>
              <w:jc w:val="center"/>
              <w:textAlignment w:val="center"/>
              <w:rPr>
                <w:rFonts w:cs="宋体" w:asciiTheme="minorEastAsia" w:hAnsiTheme="minorEastAsia" w:eastAsiaTheme="minorEastAsia"/>
                <w:color w:val="auto"/>
                <w:kern w:val="2"/>
                <w:sz w:val="24"/>
                <w:szCs w:val="22"/>
                <w:highlight w:val="none"/>
              </w:rPr>
            </w:pPr>
          </w:p>
        </w:tc>
      </w:tr>
      <w:tr w14:paraId="1060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D4AFEF2">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7CAA467">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5984A55C">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vAlign w:val="center"/>
          </w:tcPr>
          <w:p w14:paraId="74F5D8E5">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vAlign w:val="center"/>
          </w:tcPr>
          <w:p w14:paraId="6768541F">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14:paraId="7679C53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vAlign w:val="center"/>
          </w:tcPr>
          <w:p w14:paraId="464D3764">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vAlign w:val="center"/>
          </w:tcPr>
          <w:p w14:paraId="2153F31B">
            <w:pPr>
              <w:spacing w:line="480" w:lineRule="exact"/>
              <w:jc w:val="center"/>
              <w:textAlignment w:val="center"/>
              <w:rPr>
                <w:rFonts w:cs="宋体" w:asciiTheme="minorEastAsia" w:hAnsiTheme="minorEastAsia" w:eastAsiaTheme="minorEastAsia"/>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vAlign w:val="center"/>
          </w:tcPr>
          <w:p w14:paraId="2DEEDE3E">
            <w:pPr>
              <w:spacing w:line="480" w:lineRule="exact"/>
              <w:jc w:val="center"/>
              <w:textAlignment w:val="center"/>
              <w:rPr>
                <w:rFonts w:cs="宋体" w:asciiTheme="minorEastAsia" w:hAnsiTheme="minorEastAsia" w:eastAsiaTheme="minorEastAsia"/>
                <w:color w:val="auto"/>
                <w:kern w:val="2"/>
                <w:sz w:val="24"/>
                <w:szCs w:val="22"/>
                <w:highlight w:val="none"/>
              </w:rPr>
            </w:pPr>
          </w:p>
        </w:tc>
      </w:tr>
    </w:tbl>
    <w:p w14:paraId="477AF402">
      <w:pPr>
        <w:spacing w:beforeLines="50" w:afterLines="100" w:line="400" w:lineRule="exact"/>
        <w:textAlignment w:val="center"/>
        <w:rPr>
          <w:rFonts w:cs="宋体" w:asciiTheme="minorEastAsia" w:hAnsiTheme="minorEastAsia" w:eastAsiaTheme="minorEastAsia"/>
          <w:color w:val="auto"/>
          <w:sz w:val="24"/>
          <w:highlight w:val="none"/>
        </w:rPr>
      </w:pPr>
    </w:p>
    <w:p w14:paraId="31BD6ED9">
      <w:pPr>
        <w:spacing w:beforeLines="50" w:afterLines="100" w:line="400" w:lineRule="exact"/>
        <w:jc w:val="center"/>
        <w:textAlignment w:val="center"/>
        <w:rPr>
          <w:rFonts w:cs="宋体" w:asciiTheme="minorEastAsia" w:hAnsiTheme="minorEastAsia" w:eastAsiaTheme="minorEastAsia"/>
          <w:b/>
          <w:bCs/>
          <w:color w:val="auto"/>
          <w:sz w:val="24"/>
          <w:highlight w:val="none"/>
        </w:rPr>
      </w:pPr>
    </w:p>
    <w:p w14:paraId="76B7ACCD">
      <w:pPr>
        <w:spacing w:beforeLines="50" w:afterLines="100" w:line="400" w:lineRule="exact"/>
        <w:jc w:val="center"/>
        <w:textAlignment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（二）主要人员简历表</w:t>
      </w:r>
    </w:p>
    <w:p w14:paraId="2AD31C69">
      <w:pPr>
        <w:spacing w:beforeLines="50" w:afterLines="100" w:line="400" w:lineRule="exact"/>
        <w:ind w:firstLine="420" w:firstLineChars="200"/>
        <w:textAlignment w:val="center"/>
        <w:rPr>
          <w:rFonts w:cs="宋体" w:asciiTheme="minorEastAsia" w:hAnsiTheme="minorEastAsia" w:eastAsiaTheme="minorEastAsia"/>
          <w:b/>
          <w:bCs/>
          <w:color w:val="auto"/>
          <w:sz w:val="28"/>
          <w:szCs w:val="21"/>
          <w:highlight w:val="none"/>
        </w:rPr>
      </w:pPr>
      <w:r>
        <w:rPr>
          <w:rFonts w:hint="eastAsia" w:asciiTheme="minorEastAsia" w:hAnsiTheme="minorEastAsia" w:eastAsiaTheme="minorEastAsia"/>
          <w:color w:val="auto"/>
          <w:sz w:val="21"/>
          <w:szCs w:val="21"/>
          <w:highlight w:val="none"/>
        </w:rPr>
        <w:t>“主要人员简历表”中的</w:t>
      </w:r>
      <w:r>
        <w:rPr>
          <w:rFonts w:hint="eastAsia" w:asciiTheme="minorEastAsia" w:hAnsiTheme="minorEastAsia" w:eastAsiaTheme="minorEastAsia"/>
          <w:color w:val="auto"/>
          <w:sz w:val="21"/>
          <w:szCs w:val="21"/>
          <w:highlight w:val="none"/>
          <w:lang w:eastAsia="zh-CN"/>
        </w:rPr>
        <w:t>项目负责人</w:t>
      </w:r>
      <w:r>
        <w:rPr>
          <w:rFonts w:hint="eastAsia" w:asciiTheme="minorEastAsia" w:hAnsiTheme="minorEastAsia" w:eastAsiaTheme="minorEastAsia"/>
          <w:color w:val="auto"/>
          <w:sz w:val="21"/>
          <w:szCs w:val="21"/>
          <w:highlight w:val="none"/>
        </w:rPr>
        <w:t>应附</w:t>
      </w:r>
      <w:r>
        <w:rPr>
          <w:rFonts w:hint="eastAsia" w:asciiTheme="minorEastAsia" w:hAnsiTheme="minorEastAsia" w:eastAsiaTheme="minorEastAsia"/>
          <w:color w:val="auto"/>
          <w:sz w:val="21"/>
          <w:szCs w:val="21"/>
          <w:highlight w:val="none"/>
          <w:lang w:eastAsia="zh-CN"/>
        </w:rPr>
        <w:t>项目负责人</w:t>
      </w:r>
      <w:r>
        <w:rPr>
          <w:rFonts w:hint="eastAsia" w:asciiTheme="minorEastAsia" w:hAnsiTheme="minorEastAsia" w:eastAsiaTheme="minorEastAsia"/>
          <w:color w:val="auto"/>
          <w:sz w:val="21"/>
          <w:szCs w:val="21"/>
          <w:highlight w:val="none"/>
        </w:rPr>
        <w:t>身份证、注册证、安全生产考核合格证扫描件</w:t>
      </w:r>
      <w:r>
        <w:rPr>
          <w:rFonts w:hint="eastAsia" w:asciiTheme="minorEastAsia" w:hAnsiTheme="minorEastAsia" w:eastAsiaTheme="minorEastAsia"/>
          <w:color w:val="auto"/>
          <w:sz w:val="21"/>
          <w:szCs w:val="21"/>
          <w:highlight w:val="none"/>
          <w:lang w:eastAsia="zh-CN"/>
        </w:rPr>
        <w:t>，项目负责人有业绩的应按照表格格式进行填写，并在表后附相关业绩合同及中标通知书</w:t>
      </w:r>
      <w:r>
        <w:rPr>
          <w:rFonts w:hint="eastAsia" w:asciiTheme="minorEastAsia" w:hAnsiTheme="minorEastAsia" w:eastAsiaTheme="minorEastAsia"/>
          <w:color w:val="auto"/>
          <w:sz w:val="21"/>
          <w:szCs w:val="21"/>
          <w:highlight w:val="none"/>
        </w:rPr>
        <w:t>；其他主要人员应附身份证、执业证或上岗证书扫描件。</w:t>
      </w:r>
    </w:p>
    <w:tbl>
      <w:tblPr>
        <w:tblStyle w:val="22"/>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4274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vAlign w:val="center"/>
          </w:tcPr>
          <w:p w14:paraId="25CD5D3B">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  名</w:t>
            </w:r>
          </w:p>
        </w:tc>
        <w:tc>
          <w:tcPr>
            <w:tcW w:w="1061" w:type="dxa"/>
            <w:tcBorders>
              <w:top w:val="single" w:color="auto" w:sz="4" w:space="0"/>
              <w:left w:val="nil"/>
              <w:bottom w:val="single" w:color="auto" w:sz="4" w:space="0"/>
              <w:right w:val="single" w:color="auto" w:sz="4" w:space="0"/>
            </w:tcBorders>
            <w:vAlign w:val="center"/>
          </w:tcPr>
          <w:p w14:paraId="70323F2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vAlign w:val="center"/>
          </w:tcPr>
          <w:p w14:paraId="64D05708">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年  龄</w:t>
            </w:r>
          </w:p>
        </w:tc>
        <w:tc>
          <w:tcPr>
            <w:tcW w:w="1307" w:type="dxa"/>
            <w:tcBorders>
              <w:top w:val="single" w:color="auto" w:sz="4" w:space="0"/>
              <w:left w:val="nil"/>
              <w:bottom w:val="single" w:color="auto" w:sz="4" w:space="0"/>
              <w:right w:val="single" w:color="auto" w:sz="4" w:space="0"/>
            </w:tcBorders>
            <w:vAlign w:val="center"/>
          </w:tcPr>
          <w:p w14:paraId="2B34B92C">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364D43C5">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学历</w:t>
            </w:r>
          </w:p>
        </w:tc>
        <w:tc>
          <w:tcPr>
            <w:tcW w:w="2181" w:type="dxa"/>
            <w:tcBorders>
              <w:top w:val="single" w:color="auto" w:sz="4" w:space="0"/>
              <w:left w:val="nil"/>
              <w:bottom w:val="single" w:color="auto" w:sz="4" w:space="0"/>
              <w:right w:val="single" w:color="auto" w:sz="4" w:space="0"/>
            </w:tcBorders>
            <w:vAlign w:val="center"/>
          </w:tcPr>
          <w:p w14:paraId="2C771166">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3C13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B215760">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职  称</w:t>
            </w:r>
          </w:p>
        </w:tc>
        <w:tc>
          <w:tcPr>
            <w:tcW w:w="1061" w:type="dxa"/>
            <w:tcBorders>
              <w:top w:val="single" w:color="auto" w:sz="4" w:space="0"/>
              <w:left w:val="nil"/>
              <w:bottom w:val="single" w:color="auto" w:sz="4" w:space="0"/>
              <w:right w:val="single" w:color="auto" w:sz="4" w:space="0"/>
            </w:tcBorders>
            <w:vAlign w:val="center"/>
          </w:tcPr>
          <w:p w14:paraId="1EC851B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vAlign w:val="center"/>
          </w:tcPr>
          <w:p w14:paraId="2FD6C54E">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职  务</w:t>
            </w:r>
          </w:p>
        </w:tc>
        <w:tc>
          <w:tcPr>
            <w:tcW w:w="1307" w:type="dxa"/>
            <w:tcBorders>
              <w:top w:val="single" w:color="auto" w:sz="4" w:space="0"/>
              <w:left w:val="nil"/>
              <w:bottom w:val="single" w:color="auto" w:sz="4" w:space="0"/>
              <w:right w:val="single" w:color="auto" w:sz="4" w:space="0"/>
            </w:tcBorders>
            <w:vAlign w:val="center"/>
          </w:tcPr>
          <w:p w14:paraId="7B6B7F6F">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70A985D8">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拟在本工程</w:t>
            </w:r>
          </w:p>
          <w:p w14:paraId="1C203AEF">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任职</w:t>
            </w:r>
          </w:p>
        </w:tc>
        <w:tc>
          <w:tcPr>
            <w:tcW w:w="2181" w:type="dxa"/>
            <w:tcBorders>
              <w:top w:val="single" w:color="auto" w:sz="4" w:space="0"/>
              <w:left w:val="nil"/>
              <w:bottom w:val="single" w:color="auto" w:sz="4" w:space="0"/>
              <w:right w:val="single" w:color="auto" w:sz="4" w:space="0"/>
            </w:tcBorders>
            <w:vAlign w:val="center"/>
          </w:tcPr>
          <w:p w14:paraId="0DAD8F6E">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4D56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7AA042C">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毕业  学校</w:t>
            </w:r>
          </w:p>
        </w:tc>
        <w:tc>
          <w:tcPr>
            <w:tcW w:w="7600" w:type="dxa"/>
            <w:gridSpan w:val="5"/>
            <w:tcBorders>
              <w:top w:val="single" w:color="auto" w:sz="4" w:space="0"/>
              <w:left w:val="nil"/>
              <w:bottom w:val="single" w:color="auto" w:sz="4" w:space="0"/>
              <w:right w:val="single" w:color="auto" w:sz="4" w:space="0"/>
            </w:tcBorders>
            <w:vAlign w:val="center"/>
          </w:tcPr>
          <w:p w14:paraId="167D996E">
            <w:pPr>
              <w:spacing w:line="400" w:lineRule="exact"/>
              <w:ind w:firstLine="960" w:firstLineChars="400"/>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年毕业于                  学校            专业</w:t>
            </w:r>
          </w:p>
        </w:tc>
      </w:tr>
      <w:tr w14:paraId="3190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vAlign w:val="center"/>
          </w:tcPr>
          <w:p w14:paraId="2892999C">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主要工作经历</w:t>
            </w:r>
          </w:p>
        </w:tc>
      </w:tr>
      <w:tr w14:paraId="5ADA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7F443763">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时  间</w:t>
            </w:r>
          </w:p>
        </w:tc>
        <w:tc>
          <w:tcPr>
            <w:tcW w:w="3530" w:type="dxa"/>
            <w:gridSpan w:val="3"/>
            <w:tcBorders>
              <w:top w:val="single" w:color="auto" w:sz="4" w:space="0"/>
              <w:left w:val="nil"/>
              <w:bottom w:val="single" w:color="auto" w:sz="4" w:space="0"/>
              <w:right w:val="single" w:color="auto" w:sz="4" w:space="0"/>
            </w:tcBorders>
            <w:vAlign w:val="center"/>
          </w:tcPr>
          <w:p w14:paraId="36FB62EE">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 xml:space="preserve">参加过的类似项目 </w:t>
            </w:r>
          </w:p>
        </w:tc>
        <w:tc>
          <w:tcPr>
            <w:tcW w:w="1889" w:type="dxa"/>
            <w:tcBorders>
              <w:top w:val="single" w:color="auto" w:sz="4" w:space="0"/>
              <w:left w:val="nil"/>
              <w:bottom w:val="single" w:color="auto" w:sz="4" w:space="0"/>
              <w:right w:val="single" w:color="auto" w:sz="4" w:space="0"/>
            </w:tcBorders>
            <w:vAlign w:val="center"/>
          </w:tcPr>
          <w:p w14:paraId="1FF9309D">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担任职务</w:t>
            </w:r>
          </w:p>
        </w:tc>
        <w:tc>
          <w:tcPr>
            <w:tcW w:w="2181" w:type="dxa"/>
            <w:tcBorders>
              <w:top w:val="single" w:color="auto" w:sz="4" w:space="0"/>
              <w:left w:val="nil"/>
              <w:bottom w:val="single" w:color="auto" w:sz="4" w:space="0"/>
              <w:right w:val="single" w:color="auto" w:sz="4" w:space="0"/>
            </w:tcBorders>
            <w:vAlign w:val="center"/>
          </w:tcPr>
          <w:p w14:paraId="42C9EC70">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发包人及联系</w:t>
            </w:r>
          </w:p>
          <w:p w14:paraId="30732FDB">
            <w:pPr>
              <w:spacing w:line="400" w:lineRule="exact"/>
              <w:jc w:val="center"/>
              <w:textAlignment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r>
      <w:tr w14:paraId="7461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4F606D59">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0AE7A04B">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215C14B">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BD0C48F">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7EB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6216ADF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5E8AD594">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F4E6E63">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55DF6F9F">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6C2A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20C3E42">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25B3A73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561B824E">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AD32BB7">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6180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1B3A3D81">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34FE176C">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18E613E2">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54D932D1">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747E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7246A369">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7C3B2CE6">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33293203">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6764FE36">
            <w:pPr>
              <w:spacing w:line="400" w:lineRule="exact"/>
              <w:jc w:val="center"/>
              <w:textAlignment w:val="center"/>
              <w:rPr>
                <w:rFonts w:cs="宋体" w:asciiTheme="minorEastAsia" w:hAnsiTheme="minorEastAsia" w:eastAsiaTheme="minorEastAsia"/>
                <w:color w:val="auto"/>
                <w:kern w:val="2"/>
                <w:sz w:val="24"/>
                <w:szCs w:val="22"/>
                <w:highlight w:val="none"/>
              </w:rPr>
            </w:pPr>
          </w:p>
        </w:tc>
      </w:tr>
      <w:tr w14:paraId="500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E071285">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7FB7234D">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14:paraId="2AC9F4D5">
            <w:pPr>
              <w:spacing w:line="400" w:lineRule="exact"/>
              <w:jc w:val="center"/>
              <w:textAlignment w:val="center"/>
              <w:rPr>
                <w:rFonts w:cs="宋体" w:asciiTheme="minorEastAsia" w:hAnsiTheme="minorEastAsia" w:eastAsiaTheme="minorEastAsia"/>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14:paraId="3B843F35">
            <w:pPr>
              <w:spacing w:line="400" w:lineRule="exact"/>
              <w:jc w:val="center"/>
              <w:textAlignment w:val="center"/>
              <w:rPr>
                <w:rFonts w:cs="宋体" w:asciiTheme="minorEastAsia" w:hAnsiTheme="minorEastAsia" w:eastAsiaTheme="minorEastAsia"/>
                <w:color w:val="auto"/>
                <w:kern w:val="2"/>
                <w:sz w:val="24"/>
                <w:szCs w:val="22"/>
                <w:highlight w:val="none"/>
              </w:rPr>
            </w:pPr>
          </w:p>
        </w:tc>
      </w:tr>
    </w:tbl>
    <w:p w14:paraId="100F9EA0">
      <w:pPr>
        <w:spacing w:line="480" w:lineRule="exact"/>
        <w:textAlignment w:val="center"/>
        <w:rPr>
          <w:rFonts w:cs="宋体" w:asciiTheme="minorEastAsia" w:hAnsiTheme="minorEastAsia" w:eastAsiaTheme="minorEastAsia"/>
          <w:color w:val="auto"/>
          <w:sz w:val="24"/>
          <w:highlight w:val="none"/>
        </w:rPr>
      </w:pPr>
    </w:p>
    <w:p w14:paraId="61139137">
      <w:pPr>
        <w:spacing w:line="480" w:lineRule="exact"/>
        <w:jc w:val="both"/>
        <w:textAlignment w:val="center"/>
        <w:rPr>
          <w:rFonts w:cs="宋体" w:asciiTheme="minorEastAsia" w:hAnsiTheme="minorEastAsia" w:eastAsiaTheme="minorEastAsia"/>
          <w:b/>
          <w:bCs/>
          <w:color w:val="auto"/>
          <w:sz w:val="30"/>
          <w:szCs w:val="30"/>
          <w:highlight w:val="none"/>
        </w:rPr>
      </w:pPr>
      <w:bookmarkStart w:id="641" w:name="_Toc19060"/>
      <w:bookmarkStart w:id="642" w:name="_Toc13861"/>
      <w:bookmarkStart w:id="643" w:name="_Toc17594"/>
      <w:bookmarkStart w:id="644" w:name="_Toc14764"/>
    </w:p>
    <w:p w14:paraId="0B5037A9">
      <w:pPr>
        <w:rPr>
          <w:rFonts w:cs="宋体" w:asciiTheme="minorEastAsia" w:hAnsiTheme="minorEastAsia" w:eastAsiaTheme="minorEastAsia"/>
          <w:b/>
          <w:bCs/>
          <w:color w:val="auto"/>
          <w:sz w:val="30"/>
          <w:szCs w:val="30"/>
          <w:highlight w:val="none"/>
        </w:rPr>
      </w:pPr>
      <w:bookmarkStart w:id="645" w:name="_Toc21245"/>
      <w:bookmarkStart w:id="646" w:name="_Toc259"/>
      <w:r>
        <w:rPr>
          <w:rFonts w:hint="eastAsia" w:cs="宋体" w:asciiTheme="minorEastAsia" w:hAnsiTheme="minorEastAsia" w:eastAsiaTheme="minorEastAsia"/>
          <w:b/>
          <w:bCs/>
          <w:color w:val="auto"/>
          <w:sz w:val="30"/>
          <w:szCs w:val="30"/>
          <w:highlight w:val="none"/>
        </w:rPr>
        <w:br w:type="page"/>
      </w:r>
    </w:p>
    <w:p w14:paraId="527413ED">
      <w:pPr>
        <w:spacing w:line="480" w:lineRule="exact"/>
        <w:jc w:val="center"/>
        <w:textAlignment w:val="center"/>
        <w:outlineLvl w:val="0"/>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八、资格审查资料</w:t>
      </w:r>
      <w:bookmarkEnd w:id="641"/>
      <w:bookmarkEnd w:id="642"/>
      <w:bookmarkEnd w:id="643"/>
      <w:bookmarkEnd w:id="644"/>
      <w:bookmarkEnd w:id="645"/>
      <w:bookmarkEnd w:id="646"/>
    </w:p>
    <w:p w14:paraId="1A8C13E0">
      <w:pPr>
        <w:keepNext/>
        <w:keepLines/>
        <w:spacing w:before="280" w:after="290" w:line="420" w:lineRule="exact"/>
        <w:ind w:firstLine="482" w:firstLineChars="200"/>
        <w:jc w:val="center"/>
        <w:outlineLvl w:val="3"/>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（一）响应人基本情况表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6A7B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232033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响应人名称</w:t>
            </w:r>
          </w:p>
        </w:tc>
        <w:tc>
          <w:tcPr>
            <w:tcW w:w="7020" w:type="dxa"/>
            <w:gridSpan w:val="8"/>
            <w:tcBorders>
              <w:top w:val="single" w:color="auto" w:sz="4" w:space="0"/>
              <w:left w:val="nil"/>
              <w:bottom w:val="single" w:color="auto" w:sz="4" w:space="0"/>
              <w:right w:val="single" w:color="auto" w:sz="4" w:space="0"/>
            </w:tcBorders>
            <w:vAlign w:val="center"/>
          </w:tcPr>
          <w:p w14:paraId="2737BB1A">
            <w:pPr>
              <w:jc w:val="center"/>
              <w:rPr>
                <w:rFonts w:cs="宋体" w:asciiTheme="minorEastAsia" w:hAnsiTheme="minorEastAsia" w:eastAsiaTheme="minorEastAsia"/>
                <w:color w:val="auto"/>
                <w:kern w:val="2"/>
                <w:sz w:val="24"/>
                <w:szCs w:val="22"/>
                <w:highlight w:val="none"/>
              </w:rPr>
            </w:pPr>
          </w:p>
        </w:tc>
      </w:tr>
      <w:tr w14:paraId="4247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A082A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注册地址</w:t>
            </w:r>
          </w:p>
        </w:tc>
        <w:tc>
          <w:tcPr>
            <w:tcW w:w="3389" w:type="dxa"/>
            <w:gridSpan w:val="4"/>
            <w:tcBorders>
              <w:top w:val="single" w:color="auto" w:sz="4" w:space="0"/>
              <w:left w:val="nil"/>
              <w:bottom w:val="single" w:color="auto" w:sz="4" w:space="0"/>
              <w:right w:val="single" w:color="auto" w:sz="4" w:space="0"/>
            </w:tcBorders>
            <w:vAlign w:val="center"/>
          </w:tcPr>
          <w:p w14:paraId="1E5709F4">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71828A3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邮政编码</w:t>
            </w:r>
          </w:p>
        </w:tc>
        <w:tc>
          <w:tcPr>
            <w:tcW w:w="2385" w:type="dxa"/>
            <w:gridSpan w:val="3"/>
            <w:tcBorders>
              <w:top w:val="single" w:color="auto" w:sz="4" w:space="0"/>
              <w:left w:val="nil"/>
              <w:bottom w:val="single" w:color="auto" w:sz="4" w:space="0"/>
              <w:right w:val="single" w:color="auto" w:sz="4" w:space="0"/>
            </w:tcBorders>
            <w:vAlign w:val="center"/>
          </w:tcPr>
          <w:p w14:paraId="7A632035">
            <w:pPr>
              <w:jc w:val="center"/>
              <w:rPr>
                <w:rFonts w:cs="宋体" w:asciiTheme="minorEastAsia" w:hAnsiTheme="minorEastAsia" w:eastAsiaTheme="minorEastAsia"/>
                <w:color w:val="auto"/>
                <w:kern w:val="2"/>
                <w:sz w:val="24"/>
                <w:szCs w:val="22"/>
                <w:highlight w:val="none"/>
              </w:rPr>
            </w:pPr>
          </w:p>
        </w:tc>
      </w:tr>
      <w:tr w14:paraId="4E72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39FF3E6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联系方式</w:t>
            </w:r>
          </w:p>
        </w:tc>
        <w:tc>
          <w:tcPr>
            <w:tcW w:w="1068" w:type="dxa"/>
            <w:tcBorders>
              <w:top w:val="single" w:color="auto" w:sz="4" w:space="0"/>
              <w:left w:val="nil"/>
              <w:bottom w:val="single" w:color="auto" w:sz="4" w:space="0"/>
              <w:right w:val="single" w:color="auto" w:sz="4" w:space="0"/>
            </w:tcBorders>
            <w:vAlign w:val="center"/>
          </w:tcPr>
          <w:p w14:paraId="7B7CD82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联系人</w:t>
            </w:r>
          </w:p>
        </w:tc>
        <w:tc>
          <w:tcPr>
            <w:tcW w:w="2321" w:type="dxa"/>
            <w:gridSpan w:val="3"/>
            <w:tcBorders>
              <w:top w:val="single" w:color="auto" w:sz="4" w:space="0"/>
              <w:left w:val="nil"/>
              <w:bottom w:val="single" w:color="auto" w:sz="4" w:space="0"/>
              <w:right w:val="single" w:color="auto" w:sz="4" w:space="0"/>
            </w:tcBorders>
            <w:vAlign w:val="center"/>
          </w:tcPr>
          <w:p w14:paraId="1242D6C2">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7227F43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  话</w:t>
            </w:r>
          </w:p>
        </w:tc>
        <w:tc>
          <w:tcPr>
            <w:tcW w:w="2385" w:type="dxa"/>
            <w:gridSpan w:val="3"/>
            <w:tcBorders>
              <w:top w:val="single" w:color="auto" w:sz="4" w:space="0"/>
              <w:left w:val="nil"/>
              <w:bottom w:val="single" w:color="auto" w:sz="4" w:space="0"/>
              <w:right w:val="single" w:color="auto" w:sz="4" w:space="0"/>
            </w:tcBorders>
            <w:vAlign w:val="center"/>
          </w:tcPr>
          <w:p w14:paraId="11DD1DB2">
            <w:pPr>
              <w:jc w:val="center"/>
              <w:rPr>
                <w:rFonts w:cs="宋体" w:asciiTheme="minorEastAsia" w:hAnsiTheme="minorEastAsia" w:eastAsiaTheme="minorEastAsia"/>
                <w:color w:val="auto"/>
                <w:kern w:val="2"/>
                <w:sz w:val="24"/>
                <w:szCs w:val="22"/>
                <w:highlight w:val="none"/>
              </w:rPr>
            </w:pPr>
          </w:p>
        </w:tc>
      </w:tr>
      <w:tr w14:paraId="19B0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1AE30527">
            <w:pPr>
              <w:rPr>
                <w:rFonts w:cs="宋体" w:asciiTheme="minorEastAsia" w:hAnsiTheme="minorEastAsia" w:eastAsiaTheme="minorEastAsia"/>
                <w:color w:val="auto"/>
                <w:kern w:val="2"/>
                <w:sz w:val="24"/>
                <w:szCs w:val="22"/>
                <w:highlight w:val="none"/>
              </w:rPr>
            </w:pPr>
          </w:p>
        </w:tc>
        <w:tc>
          <w:tcPr>
            <w:tcW w:w="1068" w:type="dxa"/>
            <w:tcBorders>
              <w:top w:val="single" w:color="auto" w:sz="4" w:space="0"/>
              <w:left w:val="nil"/>
              <w:bottom w:val="single" w:color="auto" w:sz="4" w:space="0"/>
              <w:right w:val="single" w:color="auto" w:sz="4" w:space="0"/>
            </w:tcBorders>
            <w:vAlign w:val="center"/>
          </w:tcPr>
          <w:p w14:paraId="33B91E2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传真</w:t>
            </w:r>
          </w:p>
        </w:tc>
        <w:tc>
          <w:tcPr>
            <w:tcW w:w="2321" w:type="dxa"/>
            <w:gridSpan w:val="3"/>
            <w:tcBorders>
              <w:top w:val="single" w:color="auto" w:sz="4" w:space="0"/>
              <w:left w:val="nil"/>
              <w:bottom w:val="single" w:color="auto" w:sz="4" w:space="0"/>
              <w:right w:val="single" w:color="auto" w:sz="4" w:space="0"/>
            </w:tcBorders>
            <w:vAlign w:val="center"/>
          </w:tcPr>
          <w:p w14:paraId="5CD64A72">
            <w:pPr>
              <w:jc w:val="center"/>
              <w:rPr>
                <w:rFonts w:cs="宋体" w:asciiTheme="minorEastAsia" w:hAnsiTheme="minorEastAsia" w:eastAsiaTheme="minorEastAsia"/>
                <w:color w:val="auto"/>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14:paraId="6A32DE6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网  址</w:t>
            </w:r>
          </w:p>
        </w:tc>
        <w:tc>
          <w:tcPr>
            <w:tcW w:w="2385" w:type="dxa"/>
            <w:gridSpan w:val="3"/>
            <w:tcBorders>
              <w:top w:val="single" w:color="auto" w:sz="4" w:space="0"/>
              <w:left w:val="nil"/>
              <w:bottom w:val="single" w:color="auto" w:sz="4" w:space="0"/>
              <w:right w:val="single" w:color="auto" w:sz="4" w:space="0"/>
            </w:tcBorders>
            <w:vAlign w:val="center"/>
          </w:tcPr>
          <w:p w14:paraId="492553B9">
            <w:pPr>
              <w:jc w:val="center"/>
              <w:rPr>
                <w:rFonts w:cs="宋体" w:asciiTheme="minorEastAsia" w:hAnsiTheme="minorEastAsia" w:eastAsiaTheme="minorEastAsia"/>
                <w:color w:val="auto"/>
                <w:kern w:val="2"/>
                <w:sz w:val="24"/>
                <w:szCs w:val="22"/>
                <w:highlight w:val="none"/>
              </w:rPr>
            </w:pPr>
          </w:p>
        </w:tc>
      </w:tr>
      <w:tr w14:paraId="54E1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9D7C10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组织结构</w:t>
            </w:r>
          </w:p>
        </w:tc>
        <w:tc>
          <w:tcPr>
            <w:tcW w:w="7020" w:type="dxa"/>
            <w:gridSpan w:val="8"/>
            <w:tcBorders>
              <w:top w:val="single" w:color="auto" w:sz="4" w:space="0"/>
              <w:left w:val="nil"/>
              <w:bottom w:val="single" w:color="auto" w:sz="4" w:space="0"/>
              <w:right w:val="single" w:color="auto" w:sz="4" w:space="0"/>
            </w:tcBorders>
            <w:vAlign w:val="center"/>
          </w:tcPr>
          <w:p w14:paraId="3618EC05">
            <w:pPr>
              <w:jc w:val="center"/>
              <w:rPr>
                <w:rFonts w:cs="宋体" w:asciiTheme="minorEastAsia" w:hAnsiTheme="minorEastAsia" w:eastAsiaTheme="minorEastAsia"/>
                <w:color w:val="auto"/>
                <w:kern w:val="2"/>
                <w:sz w:val="24"/>
                <w:szCs w:val="22"/>
                <w:highlight w:val="none"/>
              </w:rPr>
            </w:pPr>
          </w:p>
        </w:tc>
      </w:tr>
      <w:tr w14:paraId="4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4089ED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法定代表人</w:t>
            </w:r>
          </w:p>
        </w:tc>
        <w:tc>
          <w:tcPr>
            <w:tcW w:w="1068" w:type="dxa"/>
            <w:tcBorders>
              <w:top w:val="single" w:color="auto" w:sz="4" w:space="0"/>
              <w:left w:val="nil"/>
              <w:bottom w:val="single" w:color="auto" w:sz="4" w:space="0"/>
              <w:right w:val="single" w:color="auto" w:sz="4" w:space="0"/>
            </w:tcBorders>
            <w:vAlign w:val="center"/>
          </w:tcPr>
          <w:p w14:paraId="2CE961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姓名</w:t>
            </w:r>
          </w:p>
        </w:tc>
        <w:tc>
          <w:tcPr>
            <w:tcW w:w="850" w:type="dxa"/>
            <w:tcBorders>
              <w:top w:val="single" w:color="auto" w:sz="4" w:space="0"/>
              <w:left w:val="nil"/>
              <w:bottom w:val="single" w:color="auto" w:sz="4" w:space="0"/>
              <w:right w:val="single" w:color="auto" w:sz="4" w:space="0"/>
            </w:tcBorders>
            <w:vAlign w:val="center"/>
          </w:tcPr>
          <w:p w14:paraId="1863E4FC">
            <w:pPr>
              <w:jc w:val="center"/>
              <w:rPr>
                <w:rFonts w:cs="宋体" w:asciiTheme="minorEastAsia" w:hAnsiTheme="minorEastAsia" w:eastAsiaTheme="minorEastAsia"/>
                <w:color w:val="auto"/>
                <w:kern w:val="2"/>
                <w:sz w:val="24"/>
                <w:szCs w:val="22"/>
                <w:highlight w:val="none"/>
              </w:rPr>
            </w:pPr>
          </w:p>
        </w:tc>
        <w:tc>
          <w:tcPr>
            <w:tcW w:w="1276" w:type="dxa"/>
            <w:tcBorders>
              <w:top w:val="single" w:color="auto" w:sz="4" w:space="0"/>
              <w:left w:val="nil"/>
              <w:bottom w:val="single" w:color="auto" w:sz="4" w:space="0"/>
              <w:right w:val="single" w:color="auto" w:sz="4" w:space="0"/>
            </w:tcBorders>
            <w:vAlign w:val="center"/>
          </w:tcPr>
          <w:p w14:paraId="42D55AD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技术职称</w:t>
            </w:r>
          </w:p>
        </w:tc>
        <w:tc>
          <w:tcPr>
            <w:tcW w:w="1701" w:type="dxa"/>
            <w:gridSpan w:val="3"/>
            <w:tcBorders>
              <w:top w:val="single" w:color="auto" w:sz="4" w:space="0"/>
              <w:left w:val="nil"/>
              <w:bottom w:val="single" w:color="auto" w:sz="4" w:space="0"/>
              <w:right w:val="single" w:color="auto" w:sz="4" w:space="0"/>
            </w:tcBorders>
            <w:vAlign w:val="center"/>
          </w:tcPr>
          <w:p w14:paraId="73A3A6E2">
            <w:pPr>
              <w:jc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3A86CD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c>
          <w:tcPr>
            <w:tcW w:w="1416" w:type="dxa"/>
            <w:tcBorders>
              <w:top w:val="single" w:color="auto" w:sz="4" w:space="0"/>
              <w:left w:val="nil"/>
              <w:bottom w:val="single" w:color="auto" w:sz="4" w:space="0"/>
              <w:right w:val="single" w:color="auto" w:sz="4" w:space="0"/>
            </w:tcBorders>
            <w:vAlign w:val="center"/>
          </w:tcPr>
          <w:p w14:paraId="573A59B8">
            <w:pPr>
              <w:jc w:val="center"/>
              <w:rPr>
                <w:rFonts w:cs="宋体" w:asciiTheme="minorEastAsia" w:hAnsiTheme="minorEastAsia" w:eastAsiaTheme="minorEastAsia"/>
                <w:color w:val="auto"/>
                <w:kern w:val="2"/>
                <w:sz w:val="24"/>
                <w:szCs w:val="22"/>
                <w:highlight w:val="none"/>
              </w:rPr>
            </w:pPr>
          </w:p>
        </w:tc>
      </w:tr>
      <w:tr w14:paraId="1FED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7718C2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1068" w:type="dxa"/>
            <w:tcBorders>
              <w:top w:val="single" w:color="auto" w:sz="4" w:space="0"/>
              <w:left w:val="nil"/>
              <w:bottom w:val="single" w:color="auto" w:sz="4" w:space="0"/>
              <w:right w:val="single" w:color="auto" w:sz="4" w:space="0"/>
            </w:tcBorders>
            <w:vAlign w:val="center"/>
          </w:tcPr>
          <w:p w14:paraId="6CF6431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姓名</w:t>
            </w:r>
          </w:p>
        </w:tc>
        <w:tc>
          <w:tcPr>
            <w:tcW w:w="850" w:type="dxa"/>
            <w:tcBorders>
              <w:top w:val="single" w:color="auto" w:sz="4" w:space="0"/>
              <w:left w:val="nil"/>
              <w:bottom w:val="single" w:color="auto" w:sz="4" w:space="0"/>
              <w:right w:val="single" w:color="auto" w:sz="4" w:space="0"/>
            </w:tcBorders>
            <w:vAlign w:val="center"/>
          </w:tcPr>
          <w:p w14:paraId="2E992855">
            <w:pPr>
              <w:jc w:val="center"/>
              <w:rPr>
                <w:rFonts w:cs="宋体" w:asciiTheme="minorEastAsia" w:hAnsiTheme="minorEastAsia" w:eastAsiaTheme="minorEastAsia"/>
                <w:color w:val="auto"/>
                <w:kern w:val="2"/>
                <w:sz w:val="24"/>
                <w:szCs w:val="22"/>
                <w:highlight w:val="none"/>
              </w:rPr>
            </w:pPr>
          </w:p>
        </w:tc>
        <w:tc>
          <w:tcPr>
            <w:tcW w:w="1276" w:type="dxa"/>
            <w:tcBorders>
              <w:top w:val="single" w:color="auto" w:sz="4" w:space="0"/>
              <w:left w:val="nil"/>
              <w:bottom w:val="single" w:color="auto" w:sz="4" w:space="0"/>
              <w:right w:val="single" w:color="auto" w:sz="4" w:space="0"/>
            </w:tcBorders>
            <w:vAlign w:val="center"/>
          </w:tcPr>
          <w:p w14:paraId="1074BF3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技术职称</w:t>
            </w:r>
          </w:p>
        </w:tc>
        <w:tc>
          <w:tcPr>
            <w:tcW w:w="1701" w:type="dxa"/>
            <w:gridSpan w:val="3"/>
            <w:tcBorders>
              <w:top w:val="single" w:color="auto" w:sz="4" w:space="0"/>
              <w:left w:val="nil"/>
              <w:bottom w:val="single" w:color="auto" w:sz="4" w:space="0"/>
              <w:right w:val="single" w:color="auto" w:sz="4" w:space="0"/>
            </w:tcBorders>
            <w:vAlign w:val="center"/>
          </w:tcPr>
          <w:p w14:paraId="38B7C89F">
            <w:pPr>
              <w:jc w:val="center"/>
              <w:rPr>
                <w:rFonts w:cs="宋体" w:asciiTheme="minorEastAsia" w:hAnsiTheme="minorEastAsia" w:eastAsiaTheme="minorEastAsia"/>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14:paraId="7AF3963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电话</w:t>
            </w:r>
          </w:p>
        </w:tc>
        <w:tc>
          <w:tcPr>
            <w:tcW w:w="1416" w:type="dxa"/>
            <w:tcBorders>
              <w:top w:val="single" w:color="auto" w:sz="4" w:space="0"/>
              <w:left w:val="nil"/>
              <w:bottom w:val="single" w:color="auto" w:sz="4" w:space="0"/>
              <w:right w:val="single" w:color="auto" w:sz="4" w:space="0"/>
            </w:tcBorders>
            <w:vAlign w:val="center"/>
          </w:tcPr>
          <w:p w14:paraId="4202D62A">
            <w:pPr>
              <w:jc w:val="center"/>
              <w:rPr>
                <w:rFonts w:cs="宋体" w:asciiTheme="minorEastAsia" w:hAnsiTheme="minorEastAsia" w:eastAsiaTheme="minorEastAsia"/>
                <w:color w:val="auto"/>
                <w:kern w:val="2"/>
                <w:sz w:val="24"/>
                <w:szCs w:val="22"/>
                <w:highlight w:val="none"/>
              </w:rPr>
            </w:pPr>
          </w:p>
        </w:tc>
      </w:tr>
      <w:tr w14:paraId="3DB4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E154C9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成立时间</w:t>
            </w:r>
          </w:p>
        </w:tc>
        <w:tc>
          <w:tcPr>
            <w:tcW w:w="1918" w:type="dxa"/>
            <w:gridSpan w:val="2"/>
            <w:tcBorders>
              <w:top w:val="single" w:color="auto" w:sz="4" w:space="0"/>
              <w:left w:val="nil"/>
              <w:bottom w:val="single" w:color="auto" w:sz="4" w:space="0"/>
              <w:right w:val="single" w:color="auto" w:sz="4" w:space="0"/>
            </w:tcBorders>
            <w:vAlign w:val="center"/>
          </w:tcPr>
          <w:p w14:paraId="328F6D44">
            <w:pPr>
              <w:jc w:val="center"/>
              <w:rPr>
                <w:rFonts w:cs="宋体" w:asciiTheme="minorEastAsia" w:hAnsiTheme="minorEastAsia" w:eastAsiaTheme="minorEastAsia"/>
                <w:color w:val="auto"/>
                <w:kern w:val="2"/>
                <w:sz w:val="24"/>
                <w:szCs w:val="22"/>
                <w:highlight w:val="none"/>
              </w:rPr>
            </w:pPr>
          </w:p>
        </w:tc>
        <w:tc>
          <w:tcPr>
            <w:tcW w:w="5102" w:type="dxa"/>
            <w:gridSpan w:val="6"/>
            <w:tcBorders>
              <w:top w:val="single" w:color="auto" w:sz="4" w:space="0"/>
              <w:left w:val="nil"/>
              <w:bottom w:val="single" w:color="auto" w:sz="4" w:space="0"/>
              <w:right w:val="single" w:color="auto" w:sz="4" w:space="0"/>
            </w:tcBorders>
            <w:vAlign w:val="center"/>
          </w:tcPr>
          <w:p w14:paraId="65A466F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员工总人数：</w:t>
            </w:r>
          </w:p>
        </w:tc>
      </w:tr>
      <w:tr w14:paraId="7E6B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9B40B9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企业资质</w:t>
            </w:r>
          </w:p>
          <w:p w14:paraId="7978304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等级</w:t>
            </w:r>
          </w:p>
        </w:tc>
        <w:tc>
          <w:tcPr>
            <w:tcW w:w="1918" w:type="dxa"/>
            <w:gridSpan w:val="2"/>
            <w:tcBorders>
              <w:top w:val="single" w:color="auto" w:sz="4" w:space="0"/>
              <w:left w:val="nil"/>
              <w:bottom w:val="single" w:color="auto" w:sz="4" w:space="0"/>
              <w:right w:val="single" w:color="auto" w:sz="4" w:space="0"/>
            </w:tcBorders>
            <w:vAlign w:val="center"/>
          </w:tcPr>
          <w:p w14:paraId="26B3A247">
            <w:pPr>
              <w:jc w:val="center"/>
              <w:rPr>
                <w:rFonts w:cs="宋体" w:asciiTheme="minorEastAsia" w:hAnsiTheme="minorEastAsia" w:eastAsiaTheme="minorEastAsia"/>
                <w:color w:val="auto"/>
                <w:kern w:val="2"/>
                <w:sz w:val="24"/>
                <w:szCs w:val="22"/>
                <w:highlight w:val="none"/>
              </w:rPr>
            </w:pPr>
          </w:p>
        </w:tc>
        <w:tc>
          <w:tcPr>
            <w:tcW w:w="1276" w:type="dxa"/>
            <w:vMerge w:val="restart"/>
            <w:tcBorders>
              <w:top w:val="single" w:color="auto" w:sz="4" w:space="0"/>
              <w:left w:val="nil"/>
              <w:bottom w:val="single" w:color="auto" w:sz="4" w:space="0"/>
              <w:right w:val="single" w:color="auto" w:sz="4" w:space="0"/>
            </w:tcBorders>
            <w:vAlign w:val="center"/>
          </w:tcPr>
          <w:p w14:paraId="711BBB4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其中</w:t>
            </w:r>
          </w:p>
        </w:tc>
        <w:tc>
          <w:tcPr>
            <w:tcW w:w="1701" w:type="dxa"/>
            <w:gridSpan w:val="3"/>
            <w:tcBorders>
              <w:top w:val="single" w:color="auto" w:sz="4" w:space="0"/>
              <w:left w:val="nil"/>
              <w:bottom w:val="single" w:color="auto" w:sz="4" w:space="0"/>
              <w:right w:val="single" w:color="auto" w:sz="4" w:space="0"/>
            </w:tcBorders>
            <w:vAlign w:val="center"/>
          </w:tcPr>
          <w:p w14:paraId="00161A34">
            <w:pPr>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kern w:val="2"/>
                <w:sz w:val="24"/>
                <w:szCs w:val="22"/>
                <w:highlight w:val="none"/>
                <w:lang w:eastAsia="zh-CN"/>
              </w:rPr>
              <w:t>项目负责人</w:t>
            </w:r>
          </w:p>
        </w:tc>
        <w:tc>
          <w:tcPr>
            <w:tcW w:w="2125" w:type="dxa"/>
            <w:gridSpan w:val="2"/>
            <w:tcBorders>
              <w:top w:val="single" w:color="auto" w:sz="4" w:space="0"/>
              <w:left w:val="nil"/>
              <w:bottom w:val="single" w:color="auto" w:sz="4" w:space="0"/>
              <w:right w:val="single" w:color="auto" w:sz="4" w:space="0"/>
            </w:tcBorders>
            <w:vAlign w:val="center"/>
          </w:tcPr>
          <w:p w14:paraId="68ABFC6C">
            <w:pPr>
              <w:jc w:val="center"/>
              <w:rPr>
                <w:rFonts w:cs="宋体" w:asciiTheme="minorEastAsia" w:hAnsiTheme="minorEastAsia" w:eastAsiaTheme="minorEastAsia"/>
                <w:color w:val="auto"/>
                <w:kern w:val="2"/>
                <w:sz w:val="24"/>
                <w:szCs w:val="22"/>
                <w:highlight w:val="none"/>
              </w:rPr>
            </w:pPr>
          </w:p>
        </w:tc>
      </w:tr>
      <w:tr w14:paraId="5DC0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94DC70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62379431">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2A441250">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355145E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64FDD639">
            <w:pPr>
              <w:jc w:val="center"/>
              <w:rPr>
                <w:rFonts w:cs="宋体" w:asciiTheme="minorEastAsia" w:hAnsiTheme="minorEastAsia" w:eastAsiaTheme="minorEastAsia"/>
                <w:color w:val="auto"/>
                <w:kern w:val="2"/>
                <w:sz w:val="24"/>
                <w:szCs w:val="22"/>
                <w:highlight w:val="none"/>
              </w:rPr>
            </w:pPr>
          </w:p>
        </w:tc>
      </w:tr>
      <w:tr w14:paraId="66B9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C27137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注册资金</w:t>
            </w:r>
          </w:p>
        </w:tc>
        <w:tc>
          <w:tcPr>
            <w:tcW w:w="1918" w:type="dxa"/>
            <w:gridSpan w:val="2"/>
            <w:tcBorders>
              <w:top w:val="single" w:color="auto" w:sz="4" w:space="0"/>
              <w:left w:val="nil"/>
              <w:bottom w:val="single" w:color="auto" w:sz="4" w:space="0"/>
              <w:right w:val="single" w:color="auto" w:sz="4" w:space="0"/>
            </w:tcBorders>
            <w:vAlign w:val="center"/>
          </w:tcPr>
          <w:p w14:paraId="0321A868">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08C3F432">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11A42CD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20439C87">
            <w:pPr>
              <w:jc w:val="center"/>
              <w:rPr>
                <w:rFonts w:cs="宋体" w:asciiTheme="minorEastAsia" w:hAnsiTheme="minorEastAsia" w:eastAsiaTheme="minorEastAsia"/>
                <w:color w:val="auto"/>
                <w:kern w:val="2"/>
                <w:sz w:val="24"/>
                <w:szCs w:val="22"/>
                <w:highlight w:val="none"/>
              </w:rPr>
            </w:pPr>
          </w:p>
        </w:tc>
      </w:tr>
      <w:tr w14:paraId="3A0D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C08292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开户银行</w:t>
            </w:r>
          </w:p>
        </w:tc>
        <w:tc>
          <w:tcPr>
            <w:tcW w:w="1918" w:type="dxa"/>
            <w:gridSpan w:val="2"/>
            <w:tcBorders>
              <w:top w:val="single" w:color="auto" w:sz="4" w:space="0"/>
              <w:left w:val="nil"/>
              <w:bottom w:val="single" w:color="auto" w:sz="4" w:space="0"/>
              <w:right w:val="single" w:color="auto" w:sz="4" w:space="0"/>
            </w:tcBorders>
            <w:vAlign w:val="center"/>
          </w:tcPr>
          <w:p w14:paraId="11DC57C6">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1DD17BED">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062CDBB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19A48269">
            <w:pPr>
              <w:jc w:val="center"/>
              <w:rPr>
                <w:rFonts w:cs="宋体" w:asciiTheme="minorEastAsia" w:hAnsiTheme="minorEastAsia" w:eastAsiaTheme="minorEastAsia"/>
                <w:color w:val="auto"/>
                <w:kern w:val="2"/>
                <w:sz w:val="24"/>
                <w:szCs w:val="22"/>
                <w:highlight w:val="none"/>
              </w:rPr>
            </w:pPr>
          </w:p>
        </w:tc>
      </w:tr>
      <w:tr w14:paraId="45A4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362EEB5">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账号</w:t>
            </w:r>
          </w:p>
        </w:tc>
        <w:tc>
          <w:tcPr>
            <w:tcW w:w="1918" w:type="dxa"/>
            <w:gridSpan w:val="2"/>
            <w:tcBorders>
              <w:top w:val="single" w:color="auto" w:sz="4" w:space="0"/>
              <w:left w:val="nil"/>
              <w:bottom w:val="single" w:color="auto" w:sz="4" w:space="0"/>
              <w:right w:val="single" w:color="auto" w:sz="4" w:space="0"/>
            </w:tcBorders>
            <w:vAlign w:val="center"/>
          </w:tcPr>
          <w:p w14:paraId="610CC95A">
            <w:pPr>
              <w:jc w:val="center"/>
              <w:rPr>
                <w:rFonts w:cs="宋体" w:asciiTheme="minorEastAsia" w:hAnsiTheme="minorEastAsia" w:eastAsiaTheme="minorEastAsia"/>
                <w:color w:val="auto"/>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14:paraId="2917D713">
            <w:pPr>
              <w:rPr>
                <w:rFonts w:cs="宋体" w:asciiTheme="minorEastAsia" w:hAnsiTheme="minorEastAsia" w:eastAsiaTheme="minorEastAsia"/>
                <w:color w:val="auto"/>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14:paraId="0D783C2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  工</w:t>
            </w:r>
          </w:p>
        </w:tc>
        <w:tc>
          <w:tcPr>
            <w:tcW w:w="2125" w:type="dxa"/>
            <w:gridSpan w:val="2"/>
            <w:tcBorders>
              <w:top w:val="single" w:color="auto" w:sz="4" w:space="0"/>
              <w:left w:val="nil"/>
              <w:bottom w:val="single" w:color="auto" w:sz="4" w:space="0"/>
              <w:right w:val="single" w:color="auto" w:sz="4" w:space="0"/>
            </w:tcBorders>
            <w:vAlign w:val="center"/>
          </w:tcPr>
          <w:p w14:paraId="551ECB97">
            <w:pPr>
              <w:jc w:val="center"/>
              <w:rPr>
                <w:rFonts w:cs="宋体" w:asciiTheme="minorEastAsia" w:hAnsiTheme="minorEastAsia" w:eastAsiaTheme="minorEastAsia"/>
                <w:color w:val="auto"/>
                <w:kern w:val="2"/>
                <w:sz w:val="24"/>
                <w:szCs w:val="22"/>
                <w:highlight w:val="none"/>
              </w:rPr>
            </w:pPr>
          </w:p>
        </w:tc>
      </w:tr>
      <w:tr w14:paraId="2E4D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00D4AC2">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经营范围</w:t>
            </w:r>
          </w:p>
        </w:tc>
        <w:tc>
          <w:tcPr>
            <w:tcW w:w="7020" w:type="dxa"/>
            <w:gridSpan w:val="8"/>
            <w:tcBorders>
              <w:top w:val="single" w:color="auto" w:sz="4" w:space="0"/>
              <w:left w:val="nil"/>
              <w:bottom w:val="single" w:color="auto" w:sz="4" w:space="0"/>
              <w:right w:val="single" w:color="auto" w:sz="4" w:space="0"/>
            </w:tcBorders>
            <w:vAlign w:val="center"/>
          </w:tcPr>
          <w:p w14:paraId="523CDB3A">
            <w:pPr>
              <w:jc w:val="center"/>
              <w:rPr>
                <w:rFonts w:cs="宋体" w:asciiTheme="minorEastAsia" w:hAnsiTheme="minorEastAsia" w:eastAsiaTheme="minorEastAsia"/>
                <w:color w:val="auto"/>
                <w:kern w:val="2"/>
                <w:sz w:val="24"/>
                <w:szCs w:val="22"/>
                <w:highlight w:val="none"/>
              </w:rPr>
            </w:pPr>
          </w:p>
        </w:tc>
      </w:tr>
      <w:tr w14:paraId="30E2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F25C94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7020" w:type="dxa"/>
            <w:gridSpan w:val="8"/>
            <w:tcBorders>
              <w:top w:val="single" w:color="auto" w:sz="4" w:space="0"/>
              <w:left w:val="nil"/>
              <w:bottom w:val="single" w:color="auto" w:sz="4" w:space="0"/>
              <w:right w:val="single" w:color="auto" w:sz="4" w:space="0"/>
            </w:tcBorders>
            <w:vAlign w:val="center"/>
          </w:tcPr>
          <w:p w14:paraId="1E33BE84">
            <w:pPr>
              <w:jc w:val="center"/>
              <w:rPr>
                <w:rFonts w:cs="宋体" w:asciiTheme="minorEastAsia" w:hAnsiTheme="minorEastAsia" w:eastAsiaTheme="minorEastAsia"/>
                <w:color w:val="auto"/>
                <w:kern w:val="2"/>
                <w:sz w:val="24"/>
                <w:szCs w:val="22"/>
                <w:highlight w:val="none"/>
              </w:rPr>
            </w:pPr>
          </w:p>
        </w:tc>
      </w:tr>
    </w:tbl>
    <w:p w14:paraId="6D5CD9C6">
      <w:pPr>
        <w:spacing w:line="38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备注：本表后应附企业法人营业执照、资质证书、安全生产许可证等材料的扫描件。</w:t>
      </w:r>
    </w:p>
    <w:p w14:paraId="624FD03D">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14:paraId="7ED04A82">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（二）近年完成的类似项目情况表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497A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49E761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项目名称</w:t>
            </w:r>
          </w:p>
        </w:tc>
        <w:tc>
          <w:tcPr>
            <w:tcW w:w="6077" w:type="dxa"/>
            <w:tcBorders>
              <w:top w:val="single" w:color="auto" w:sz="4" w:space="0"/>
              <w:left w:val="nil"/>
              <w:bottom w:val="single" w:color="auto" w:sz="4" w:space="0"/>
              <w:right w:val="single" w:color="auto" w:sz="4" w:space="0"/>
            </w:tcBorders>
            <w:vAlign w:val="center"/>
          </w:tcPr>
          <w:p w14:paraId="7FB4C00E">
            <w:pPr>
              <w:jc w:val="center"/>
              <w:rPr>
                <w:rFonts w:cs="宋体" w:asciiTheme="minorEastAsia" w:hAnsiTheme="minorEastAsia" w:eastAsiaTheme="minorEastAsia"/>
                <w:color w:val="auto"/>
                <w:kern w:val="2"/>
                <w:sz w:val="24"/>
                <w:szCs w:val="22"/>
                <w:highlight w:val="none"/>
              </w:rPr>
            </w:pPr>
          </w:p>
        </w:tc>
      </w:tr>
      <w:tr w14:paraId="4391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7CFA70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项目所在地</w:t>
            </w:r>
          </w:p>
        </w:tc>
        <w:tc>
          <w:tcPr>
            <w:tcW w:w="6077" w:type="dxa"/>
            <w:tcBorders>
              <w:top w:val="single" w:color="auto" w:sz="4" w:space="0"/>
              <w:left w:val="nil"/>
              <w:bottom w:val="single" w:color="auto" w:sz="4" w:space="0"/>
              <w:right w:val="single" w:color="auto" w:sz="4" w:space="0"/>
            </w:tcBorders>
            <w:vAlign w:val="center"/>
          </w:tcPr>
          <w:p w14:paraId="11656F56">
            <w:pPr>
              <w:jc w:val="center"/>
              <w:rPr>
                <w:rFonts w:cs="宋体" w:asciiTheme="minorEastAsia" w:hAnsiTheme="minorEastAsia" w:eastAsiaTheme="minorEastAsia"/>
                <w:color w:val="auto"/>
                <w:kern w:val="2"/>
                <w:sz w:val="24"/>
                <w:szCs w:val="22"/>
                <w:highlight w:val="none"/>
              </w:rPr>
            </w:pPr>
          </w:p>
        </w:tc>
      </w:tr>
      <w:tr w14:paraId="28A3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35138F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发包人名称</w:t>
            </w:r>
          </w:p>
        </w:tc>
        <w:tc>
          <w:tcPr>
            <w:tcW w:w="6077" w:type="dxa"/>
            <w:tcBorders>
              <w:top w:val="single" w:color="auto" w:sz="4" w:space="0"/>
              <w:left w:val="nil"/>
              <w:bottom w:val="single" w:color="auto" w:sz="4" w:space="0"/>
              <w:right w:val="single" w:color="auto" w:sz="4" w:space="0"/>
            </w:tcBorders>
            <w:vAlign w:val="center"/>
          </w:tcPr>
          <w:p w14:paraId="04E5D323">
            <w:pPr>
              <w:jc w:val="center"/>
              <w:rPr>
                <w:rFonts w:cs="宋体" w:asciiTheme="minorEastAsia" w:hAnsiTheme="minorEastAsia" w:eastAsiaTheme="minorEastAsia"/>
                <w:color w:val="auto"/>
                <w:kern w:val="2"/>
                <w:sz w:val="24"/>
                <w:szCs w:val="22"/>
                <w:highlight w:val="none"/>
              </w:rPr>
            </w:pPr>
          </w:p>
        </w:tc>
      </w:tr>
      <w:tr w14:paraId="4817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FCA0DD9">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发包人地址</w:t>
            </w:r>
          </w:p>
        </w:tc>
        <w:tc>
          <w:tcPr>
            <w:tcW w:w="6077" w:type="dxa"/>
            <w:tcBorders>
              <w:top w:val="single" w:color="auto" w:sz="4" w:space="0"/>
              <w:left w:val="nil"/>
              <w:bottom w:val="single" w:color="auto" w:sz="4" w:space="0"/>
              <w:right w:val="single" w:color="auto" w:sz="4" w:space="0"/>
            </w:tcBorders>
            <w:vAlign w:val="center"/>
          </w:tcPr>
          <w:p w14:paraId="0F004707">
            <w:pPr>
              <w:jc w:val="center"/>
              <w:rPr>
                <w:rFonts w:cs="宋体" w:asciiTheme="minorEastAsia" w:hAnsiTheme="minorEastAsia" w:eastAsiaTheme="minorEastAsia"/>
                <w:color w:val="auto"/>
                <w:kern w:val="2"/>
                <w:sz w:val="24"/>
                <w:szCs w:val="22"/>
                <w:highlight w:val="none"/>
              </w:rPr>
            </w:pPr>
          </w:p>
        </w:tc>
      </w:tr>
      <w:tr w14:paraId="174A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AA4FB1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发包人联系人及电话</w:t>
            </w:r>
          </w:p>
        </w:tc>
        <w:tc>
          <w:tcPr>
            <w:tcW w:w="6077" w:type="dxa"/>
            <w:tcBorders>
              <w:top w:val="single" w:color="auto" w:sz="4" w:space="0"/>
              <w:left w:val="nil"/>
              <w:bottom w:val="single" w:color="auto" w:sz="4" w:space="0"/>
              <w:right w:val="single" w:color="auto" w:sz="4" w:space="0"/>
            </w:tcBorders>
            <w:vAlign w:val="center"/>
          </w:tcPr>
          <w:p w14:paraId="6641FE23">
            <w:pPr>
              <w:jc w:val="center"/>
              <w:rPr>
                <w:rFonts w:cs="宋体" w:asciiTheme="minorEastAsia" w:hAnsiTheme="minorEastAsia" w:eastAsiaTheme="minorEastAsia"/>
                <w:color w:val="auto"/>
                <w:kern w:val="2"/>
                <w:sz w:val="24"/>
                <w:szCs w:val="22"/>
                <w:highlight w:val="none"/>
              </w:rPr>
            </w:pPr>
          </w:p>
        </w:tc>
      </w:tr>
      <w:tr w14:paraId="084A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33A93E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合同价格</w:t>
            </w:r>
          </w:p>
        </w:tc>
        <w:tc>
          <w:tcPr>
            <w:tcW w:w="6077" w:type="dxa"/>
            <w:tcBorders>
              <w:top w:val="single" w:color="auto" w:sz="4" w:space="0"/>
              <w:left w:val="nil"/>
              <w:bottom w:val="single" w:color="auto" w:sz="4" w:space="0"/>
              <w:right w:val="single" w:color="auto" w:sz="4" w:space="0"/>
            </w:tcBorders>
            <w:vAlign w:val="center"/>
          </w:tcPr>
          <w:p w14:paraId="2644BE92">
            <w:pPr>
              <w:jc w:val="center"/>
              <w:rPr>
                <w:rFonts w:cs="宋体" w:asciiTheme="minorEastAsia" w:hAnsiTheme="minorEastAsia" w:eastAsiaTheme="minorEastAsia"/>
                <w:color w:val="auto"/>
                <w:kern w:val="2"/>
                <w:sz w:val="24"/>
                <w:szCs w:val="22"/>
                <w:highlight w:val="none"/>
              </w:rPr>
            </w:pPr>
          </w:p>
        </w:tc>
      </w:tr>
      <w:tr w14:paraId="34D4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92DE5A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开工日期</w:t>
            </w:r>
          </w:p>
        </w:tc>
        <w:tc>
          <w:tcPr>
            <w:tcW w:w="6077" w:type="dxa"/>
            <w:tcBorders>
              <w:top w:val="single" w:color="auto" w:sz="4" w:space="0"/>
              <w:left w:val="nil"/>
              <w:bottom w:val="single" w:color="auto" w:sz="4" w:space="0"/>
              <w:right w:val="single" w:color="auto" w:sz="4" w:space="0"/>
            </w:tcBorders>
            <w:vAlign w:val="center"/>
          </w:tcPr>
          <w:p w14:paraId="50D175E7">
            <w:pPr>
              <w:jc w:val="center"/>
              <w:rPr>
                <w:rFonts w:cs="宋体" w:asciiTheme="minorEastAsia" w:hAnsiTheme="minorEastAsia" w:eastAsiaTheme="minorEastAsia"/>
                <w:color w:val="auto"/>
                <w:kern w:val="2"/>
                <w:sz w:val="24"/>
                <w:szCs w:val="22"/>
                <w:highlight w:val="none"/>
              </w:rPr>
            </w:pPr>
          </w:p>
        </w:tc>
      </w:tr>
      <w:tr w14:paraId="7A77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30B84FB">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竣工日期</w:t>
            </w:r>
          </w:p>
        </w:tc>
        <w:tc>
          <w:tcPr>
            <w:tcW w:w="6077" w:type="dxa"/>
            <w:tcBorders>
              <w:top w:val="single" w:color="auto" w:sz="4" w:space="0"/>
              <w:left w:val="nil"/>
              <w:bottom w:val="single" w:color="auto" w:sz="4" w:space="0"/>
              <w:right w:val="single" w:color="auto" w:sz="4" w:space="0"/>
            </w:tcBorders>
            <w:vAlign w:val="center"/>
          </w:tcPr>
          <w:p w14:paraId="04D86E86">
            <w:pPr>
              <w:jc w:val="center"/>
              <w:rPr>
                <w:rFonts w:cs="宋体" w:asciiTheme="minorEastAsia" w:hAnsiTheme="minorEastAsia" w:eastAsiaTheme="minorEastAsia"/>
                <w:color w:val="auto"/>
                <w:kern w:val="2"/>
                <w:sz w:val="24"/>
                <w:szCs w:val="22"/>
                <w:highlight w:val="none"/>
              </w:rPr>
            </w:pPr>
          </w:p>
        </w:tc>
      </w:tr>
      <w:tr w14:paraId="2162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D59AF0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承担的工作</w:t>
            </w:r>
          </w:p>
        </w:tc>
        <w:tc>
          <w:tcPr>
            <w:tcW w:w="6077" w:type="dxa"/>
            <w:tcBorders>
              <w:top w:val="single" w:color="auto" w:sz="4" w:space="0"/>
              <w:left w:val="nil"/>
              <w:bottom w:val="single" w:color="auto" w:sz="4" w:space="0"/>
              <w:right w:val="single" w:color="auto" w:sz="4" w:space="0"/>
            </w:tcBorders>
            <w:vAlign w:val="center"/>
          </w:tcPr>
          <w:p w14:paraId="75B8B9EA">
            <w:pPr>
              <w:jc w:val="center"/>
              <w:rPr>
                <w:rFonts w:cs="宋体" w:asciiTheme="minorEastAsia" w:hAnsiTheme="minorEastAsia" w:eastAsiaTheme="minorEastAsia"/>
                <w:color w:val="auto"/>
                <w:kern w:val="2"/>
                <w:sz w:val="24"/>
                <w:szCs w:val="22"/>
                <w:highlight w:val="none"/>
              </w:rPr>
            </w:pPr>
          </w:p>
        </w:tc>
      </w:tr>
      <w:tr w14:paraId="105E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CF5A64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工程质量</w:t>
            </w:r>
          </w:p>
        </w:tc>
        <w:tc>
          <w:tcPr>
            <w:tcW w:w="6077" w:type="dxa"/>
            <w:tcBorders>
              <w:top w:val="single" w:color="auto" w:sz="4" w:space="0"/>
              <w:left w:val="nil"/>
              <w:bottom w:val="single" w:color="auto" w:sz="4" w:space="0"/>
              <w:right w:val="single" w:color="auto" w:sz="4" w:space="0"/>
            </w:tcBorders>
            <w:vAlign w:val="center"/>
          </w:tcPr>
          <w:p w14:paraId="25F7C6D0">
            <w:pPr>
              <w:jc w:val="center"/>
              <w:rPr>
                <w:rFonts w:cs="宋体" w:asciiTheme="minorEastAsia" w:hAnsiTheme="minorEastAsia" w:eastAsiaTheme="minorEastAsia"/>
                <w:color w:val="auto"/>
                <w:kern w:val="2"/>
                <w:sz w:val="24"/>
                <w:szCs w:val="22"/>
                <w:highlight w:val="none"/>
              </w:rPr>
            </w:pPr>
          </w:p>
        </w:tc>
      </w:tr>
      <w:tr w14:paraId="12AE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39089D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建造师</w:t>
            </w:r>
          </w:p>
        </w:tc>
        <w:tc>
          <w:tcPr>
            <w:tcW w:w="6077" w:type="dxa"/>
            <w:tcBorders>
              <w:top w:val="single" w:color="auto" w:sz="4" w:space="0"/>
              <w:left w:val="nil"/>
              <w:bottom w:val="single" w:color="auto" w:sz="4" w:space="0"/>
              <w:right w:val="single" w:color="auto" w:sz="4" w:space="0"/>
            </w:tcBorders>
            <w:vAlign w:val="center"/>
          </w:tcPr>
          <w:p w14:paraId="0D74FA47">
            <w:pPr>
              <w:jc w:val="center"/>
              <w:rPr>
                <w:rFonts w:cs="宋体" w:asciiTheme="minorEastAsia" w:hAnsiTheme="minorEastAsia" w:eastAsiaTheme="minorEastAsia"/>
                <w:color w:val="auto"/>
                <w:kern w:val="2"/>
                <w:sz w:val="24"/>
                <w:szCs w:val="22"/>
                <w:highlight w:val="none"/>
              </w:rPr>
            </w:pPr>
          </w:p>
        </w:tc>
      </w:tr>
      <w:tr w14:paraId="2A51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6EB597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6077" w:type="dxa"/>
            <w:tcBorders>
              <w:top w:val="single" w:color="auto" w:sz="4" w:space="0"/>
              <w:left w:val="nil"/>
              <w:bottom w:val="single" w:color="auto" w:sz="4" w:space="0"/>
              <w:right w:val="single" w:color="auto" w:sz="4" w:space="0"/>
            </w:tcBorders>
            <w:vAlign w:val="center"/>
          </w:tcPr>
          <w:p w14:paraId="773A5908">
            <w:pPr>
              <w:jc w:val="center"/>
              <w:rPr>
                <w:rFonts w:cs="宋体" w:asciiTheme="minorEastAsia" w:hAnsiTheme="minorEastAsia" w:eastAsiaTheme="minorEastAsia"/>
                <w:color w:val="auto"/>
                <w:kern w:val="2"/>
                <w:sz w:val="24"/>
                <w:szCs w:val="22"/>
                <w:highlight w:val="none"/>
              </w:rPr>
            </w:pPr>
          </w:p>
        </w:tc>
      </w:tr>
      <w:tr w14:paraId="5AAC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25C643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总监理工程师及电话</w:t>
            </w:r>
          </w:p>
        </w:tc>
        <w:tc>
          <w:tcPr>
            <w:tcW w:w="6077" w:type="dxa"/>
            <w:tcBorders>
              <w:top w:val="single" w:color="auto" w:sz="4" w:space="0"/>
              <w:left w:val="nil"/>
              <w:bottom w:val="single" w:color="auto" w:sz="4" w:space="0"/>
              <w:right w:val="single" w:color="auto" w:sz="4" w:space="0"/>
            </w:tcBorders>
            <w:vAlign w:val="center"/>
          </w:tcPr>
          <w:p w14:paraId="28B62061">
            <w:pPr>
              <w:jc w:val="center"/>
              <w:rPr>
                <w:rFonts w:cs="宋体" w:asciiTheme="minorEastAsia" w:hAnsiTheme="minorEastAsia" w:eastAsiaTheme="minorEastAsia"/>
                <w:color w:val="auto"/>
                <w:kern w:val="2"/>
                <w:sz w:val="24"/>
                <w:szCs w:val="22"/>
                <w:highlight w:val="none"/>
              </w:rPr>
            </w:pPr>
          </w:p>
        </w:tc>
      </w:tr>
      <w:tr w14:paraId="11BC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0D354C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项目描述</w:t>
            </w:r>
          </w:p>
        </w:tc>
        <w:tc>
          <w:tcPr>
            <w:tcW w:w="6077" w:type="dxa"/>
            <w:tcBorders>
              <w:top w:val="single" w:color="auto" w:sz="4" w:space="0"/>
              <w:left w:val="nil"/>
              <w:bottom w:val="single" w:color="auto" w:sz="4" w:space="0"/>
              <w:right w:val="single" w:color="auto" w:sz="4" w:space="0"/>
            </w:tcBorders>
            <w:vAlign w:val="center"/>
          </w:tcPr>
          <w:p w14:paraId="714B1169">
            <w:pPr>
              <w:jc w:val="center"/>
              <w:rPr>
                <w:rFonts w:cs="宋体" w:asciiTheme="minorEastAsia" w:hAnsiTheme="minorEastAsia" w:eastAsiaTheme="minorEastAsia"/>
                <w:color w:val="auto"/>
                <w:kern w:val="2"/>
                <w:sz w:val="24"/>
                <w:szCs w:val="22"/>
                <w:highlight w:val="none"/>
              </w:rPr>
            </w:pPr>
          </w:p>
        </w:tc>
      </w:tr>
      <w:tr w14:paraId="7563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25BB158">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6077" w:type="dxa"/>
            <w:tcBorders>
              <w:top w:val="single" w:color="auto" w:sz="4" w:space="0"/>
              <w:left w:val="nil"/>
              <w:bottom w:val="single" w:color="auto" w:sz="4" w:space="0"/>
              <w:right w:val="single" w:color="auto" w:sz="4" w:space="0"/>
            </w:tcBorders>
            <w:vAlign w:val="center"/>
          </w:tcPr>
          <w:p w14:paraId="732E47DB">
            <w:pPr>
              <w:jc w:val="center"/>
              <w:rPr>
                <w:rFonts w:cs="宋体" w:asciiTheme="minorEastAsia" w:hAnsiTheme="minorEastAsia" w:eastAsiaTheme="minorEastAsia"/>
                <w:color w:val="auto"/>
                <w:kern w:val="2"/>
                <w:sz w:val="24"/>
                <w:szCs w:val="22"/>
                <w:highlight w:val="none"/>
              </w:rPr>
            </w:pPr>
          </w:p>
        </w:tc>
      </w:tr>
    </w:tbl>
    <w:p w14:paraId="425A775B">
      <w:pPr>
        <w:spacing w:line="380" w:lineRule="exact"/>
        <w:ind w:left="720" w:hanging="720" w:hanging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备注：本表后附中标（成交）通知书</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合同协议书的扫描件，具体年份要求见响应人须知前附表。每张表格只填写一个项目，并标明序号。</w:t>
      </w:r>
    </w:p>
    <w:p w14:paraId="2909348D">
      <w:pPr>
        <w:keepNext/>
        <w:keepLines/>
        <w:spacing w:before="280" w:after="290" w:line="420" w:lineRule="exact"/>
        <w:jc w:val="center"/>
        <w:outlineLvl w:val="3"/>
        <w:rPr>
          <w:rFonts w:cs="宋体" w:asciiTheme="minorEastAsia" w:hAnsiTheme="minorEastAsia" w:eastAsiaTheme="minorEastAsia"/>
          <w:b/>
          <w:bCs/>
          <w:color w:val="auto"/>
          <w:sz w:val="30"/>
          <w:szCs w:val="30"/>
          <w:highlight w:val="none"/>
        </w:rPr>
      </w:pPr>
      <w:r>
        <w:rPr>
          <w:rFonts w:cs="宋体" w:asciiTheme="minorEastAsia" w:hAnsiTheme="minorEastAsia" w:eastAsiaTheme="minorEastAsia"/>
          <w:b/>
          <w:bCs/>
          <w:color w:val="auto"/>
          <w:sz w:val="30"/>
          <w:szCs w:val="30"/>
          <w:highlight w:val="none"/>
        </w:rPr>
        <w:br w:type="page"/>
      </w:r>
      <w:r>
        <w:rPr>
          <w:rFonts w:hint="eastAsia" w:cs="宋体" w:asciiTheme="minorEastAsia" w:hAnsiTheme="minorEastAsia" w:eastAsiaTheme="minorEastAsia"/>
          <w:b/>
          <w:bCs/>
          <w:color w:val="auto"/>
          <w:sz w:val="24"/>
          <w:szCs w:val="24"/>
          <w:highlight w:val="none"/>
        </w:rPr>
        <w:t>（三）正在施工的和新承接的项目情况表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53D5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36B03">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项目名称</w:t>
            </w:r>
          </w:p>
        </w:tc>
        <w:tc>
          <w:tcPr>
            <w:tcW w:w="6095" w:type="dxa"/>
            <w:tcBorders>
              <w:top w:val="single" w:color="auto" w:sz="4" w:space="0"/>
              <w:left w:val="nil"/>
              <w:bottom w:val="single" w:color="auto" w:sz="4" w:space="0"/>
              <w:right w:val="single" w:color="auto" w:sz="4" w:space="0"/>
            </w:tcBorders>
            <w:vAlign w:val="center"/>
          </w:tcPr>
          <w:p w14:paraId="4FA5B684">
            <w:pPr>
              <w:jc w:val="center"/>
              <w:rPr>
                <w:rFonts w:cs="宋体" w:asciiTheme="minorEastAsia" w:hAnsiTheme="minorEastAsia" w:eastAsiaTheme="minorEastAsia"/>
                <w:color w:val="auto"/>
                <w:kern w:val="2"/>
                <w:sz w:val="24"/>
                <w:szCs w:val="22"/>
                <w:highlight w:val="none"/>
              </w:rPr>
            </w:pPr>
          </w:p>
        </w:tc>
      </w:tr>
      <w:tr w14:paraId="72F5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E1663A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项目所在地</w:t>
            </w:r>
          </w:p>
        </w:tc>
        <w:tc>
          <w:tcPr>
            <w:tcW w:w="6095" w:type="dxa"/>
            <w:tcBorders>
              <w:top w:val="single" w:color="auto" w:sz="4" w:space="0"/>
              <w:left w:val="nil"/>
              <w:bottom w:val="single" w:color="auto" w:sz="4" w:space="0"/>
              <w:right w:val="single" w:color="auto" w:sz="4" w:space="0"/>
            </w:tcBorders>
            <w:vAlign w:val="center"/>
          </w:tcPr>
          <w:p w14:paraId="00CCB13B">
            <w:pPr>
              <w:jc w:val="center"/>
              <w:rPr>
                <w:rFonts w:cs="宋体" w:asciiTheme="minorEastAsia" w:hAnsiTheme="minorEastAsia" w:eastAsiaTheme="minorEastAsia"/>
                <w:color w:val="auto"/>
                <w:kern w:val="2"/>
                <w:sz w:val="24"/>
                <w:szCs w:val="22"/>
                <w:highlight w:val="none"/>
              </w:rPr>
            </w:pPr>
          </w:p>
        </w:tc>
      </w:tr>
      <w:tr w14:paraId="0BE4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A0716F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发包人名称</w:t>
            </w:r>
          </w:p>
        </w:tc>
        <w:tc>
          <w:tcPr>
            <w:tcW w:w="6095" w:type="dxa"/>
            <w:tcBorders>
              <w:top w:val="single" w:color="auto" w:sz="4" w:space="0"/>
              <w:left w:val="nil"/>
              <w:bottom w:val="single" w:color="auto" w:sz="4" w:space="0"/>
              <w:right w:val="single" w:color="auto" w:sz="4" w:space="0"/>
            </w:tcBorders>
            <w:vAlign w:val="center"/>
          </w:tcPr>
          <w:p w14:paraId="3EB84212">
            <w:pPr>
              <w:jc w:val="center"/>
              <w:rPr>
                <w:rFonts w:cs="宋体" w:asciiTheme="minorEastAsia" w:hAnsiTheme="minorEastAsia" w:eastAsiaTheme="minorEastAsia"/>
                <w:color w:val="auto"/>
                <w:kern w:val="2"/>
                <w:sz w:val="24"/>
                <w:szCs w:val="22"/>
                <w:highlight w:val="none"/>
              </w:rPr>
            </w:pPr>
          </w:p>
        </w:tc>
      </w:tr>
      <w:tr w14:paraId="1B1B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0EC3846">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发包人地址</w:t>
            </w:r>
          </w:p>
        </w:tc>
        <w:tc>
          <w:tcPr>
            <w:tcW w:w="6095" w:type="dxa"/>
            <w:tcBorders>
              <w:top w:val="single" w:color="auto" w:sz="4" w:space="0"/>
              <w:left w:val="nil"/>
              <w:bottom w:val="single" w:color="auto" w:sz="4" w:space="0"/>
              <w:right w:val="single" w:color="auto" w:sz="4" w:space="0"/>
            </w:tcBorders>
            <w:vAlign w:val="center"/>
          </w:tcPr>
          <w:p w14:paraId="28E97F17">
            <w:pPr>
              <w:jc w:val="center"/>
              <w:rPr>
                <w:rFonts w:cs="宋体" w:asciiTheme="minorEastAsia" w:hAnsiTheme="minorEastAsia" w:eastAsiaTheme="minorEastAsia"/>
                <w:color w:val="auto"/>
                <w:kern w:val="2"/>
                <w:sz w:val="24"/>
                <w:szCs w:val="22"/>
                <w:highlight w:val="none"/>
              </w:rPr>
            </w:pPr>
          </w:p>
        </w:tc>
      </w:tr>
      <w:tr w14:paraId="7315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45B3CB1">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发包人电话</w:t>
            </w:r>
          </w:p>
        </w:tc>
        <w:tc>
          <w:tcPr>
            <w:tcW w:w="6095" w:type="dxa"/>
            <w:tcBorders>
              <w:top w:val="single" w:color="auto" w:sz="4" w:space="0"/>
              <w:left w:val="nil"/>
              <w:bottom w:val="single" w:color="auto" w:sz="4" w:space="0"/>
              <w:right w:val="single" w:color="auto" w:sz="4" w:space="0"/>
            </w:tcBorders>
            <w:vAlign w:val="center"/>
          </w:tcPr>
          <w:p w14:paraId="0BC3EDF5">
            <w:pPr>
              <w:jc w:val="center"/>
              <w:rPr>
                <w:rFonts w:cs="宋体" w:asciiTheme="minorEastAsia" w:hAnsiTheme="minorEastAsia" w:eastAsiaTheme="minorEastAsia"/>
                <w:color w:val="auto"/>
                <w:kern w:val="2"/>
                <w:sz w:val="24"/>
                <w:szCs w:val="22"/>
                <w:highlight w:val="none"/>
              </w:rPr>
            </w:pPr>
          </w:p>
        </w:tc>
      </w:tr>
      <w:tr w14:paraId="2254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E2461F5">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签约合同价</w:t>
            </w:r>
          </w:p>
        </w:tc>
        <w:tc>
          <w:tcPr>
            <w:tcW w:w="6095" w:type="dxa"/>
            <w:tcBorders>
              <w:top w:val="single" w:color="auto" w:sz="4" w:space="0"/>
              <w:left w:val="nil"/>
              <w:bottom w:val="single" w:color="auto" w:sz="4" w:space="0"/>
              <w:right w:val="single" w:color="auto" w:sz="4" w:space="0"/>
            </w:tcBorders>
            <w:vAlign w:val="center"/>
          </w:tcPr>
          <w:p w14:paraId="289D3933">
            <w:pPr>
              <w:jc w:val="center"/>
              <w:rPr>
                <w:rFonts w:cs="宋体" w:asciiTheme="minorEastAsia" w:hAnsiTheme="minorEastAsia" w:eastAsiaTheme="minorEastAsia"/>
                <w:color w:val="auto"/>
                <w:kern w:val="2"/>
                <w:sz w:val="24"/>
                <w:szCs w:val="22"/>
                <w:highlight w:val="none"/>
              </w:rPr>
            </w:pPr>
          </w:p>
        </w:tc>
      </w:tr>
      <w:tr w14:paraId="2D06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7468AD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开工日期</w:t>
            </w:r>
          </w:p>
        </w:tc>
        <w:tc>
          <w:tcPr>
            <w:tcW w:w="6095" w:type="dxa"/>
            <w:tcBorders>
              <w:top w:val="single" w:color="auto" w:sz="4" w:space="0"/>
              <w:left w:val="nil"/>
              <w:bottom w:val="single" w:color="auto" w:sz="4" w:space="0"/>
              <w:right w:val="single" w:color="auto" w:sz="4" w:space="0"/>
            </w:tcBorders>
            <w:vAlign w:val="center"/>
          </w:tcPr>
          <w:p w14:paraId="5DAAADD8">
            <w:pPr>
              <w:jc w:val="center"/>
              <w:rPr>
                <w:rFonts w:cs="宋体" w:asciiTheme="minorEastAsia" w:hAnsiTheme="minorEastAsia" w:eastAsiaTheme="minorEastAsia"/>
                <w:color w:val="auto"/>
                <w:kern w:val="2"/>
                <w:sz w:val="24"/>
                <w:szCs w:val="22"/>
                <w:highlight w:val="none"/>
              </w:rPr>
            </w:pPr>
          </w:p>
        </w:tc>
      </w:tr>
      <w:tr w14:paraId="0B39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74923F7">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计划竣工日期</w:t>
            </w:r>
          </w:p>
        </w:tc>
        <w:tc>
          <w:tcPr>
            <w:tcW w:w="6095" w:type="dxa"/>
            <w:tcBorders>
              <w:top w:val="single" w:color="auto" w:sz="4" w:space="0"/>
              <w:left w:val="nil"/>
              <w:bottom w:val="single" w:color="auto" w:sz="4" w:space="0"/>
              <w:right w:val="single" w:color="auto" w:sz="4" w:space="0"/>
            </w:tcBorders>
            <w:vAlign w:val="center"/>
          </w:tcPr>
          <w:p w14:paraId="13CA1D39">
            <w:pPr>
              <w:jc w:val="center"/>
              <w:rPr>
                <w:rFonts w:cs="宋体" w:asciiTheme="minorEastAsia" w:hAnsiTheme="minorEastAsia" w:eastAsiaTheme="minorEastAsia"/>
                <w:color w:val="auto"/>
                <w:kern w:val="2"/>
                <w:sz w:val="24"/>
                <w:szCs w:val="22"/>
                <w:highlight w:val="none"/>
              </w:rPr>
            </w:pPr>
          </w:p>
        </w:tc>
      </w:tr>
      <w:tr w14:paraId="3ADB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1236E8D">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承担的工作</w:t>
            </w:r>
          </w:p>
        </w:tc>
        <w:tc>
          <w:tcPr>
            <w:tcW w:w="6095" w:type="dxa"/>
            <w:tcBorders>
              <w:top w:val="single" w:color="auto" w:sz="4" w:space="0"/>
              <w:left w:val="nil"/>
              <w:bottom w:val="single" w:color="auto" w:sz="4" w:space="0"/>
              <w:right w:val="single" w:color="auto" w:sz="4" w:space="0"/>
            </w:tcBorders>
            <w:vAlign w:val="center"/>
          </w:tcPr>
          <w:p w14:paraId="6D4588C0">
            <w:pPr>
              <w:jc w:val="center"/>
              <w:rPr>
                <w:rFonts w:cs="宋体" w:asciiTheme="minorEastAsia" w:hAnsiTheme="minorEastAsia" w:eastAsiaTheme="minorEastAsia"/>
                <w:color w:val="auto"/>
                <w:kern w:val="2"/>
                <w:sz w:val="24"/>
                <w:szCs w:val="22"/>
                <w:highlight w:val="none"/>
              </w:rPr>
            </w:pPr>
          </w:p>
        </w:tc>
      </w:tr>
      <w:tr w14:paraId="2296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0E4D84C">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工程质量</w:t>
            </w:r>
          </w:p>
        </w:tc>
        <w:tc>
          <w:tcPr>
            <w:tcW w:w="6095" w:type="dxa"/>
            <w:tcBorders>
              <w:top w:val="single" w:color="auto" w:sz="4" w:space="0"/>
              <w:left w:val="nil"/>
              <w:bottom w:val="single" w:color="auto" w:sz="4" w:space="0"/>
              <w:right w:val="single" w:color="auto" w:sz="4" w:space="0"/>
            </w:tcBorders>
            <w:vAlign w:val="center"/>
          </w:tcPr>
          <w:p w14:paraId="0E2EE66D">
            <w:pPr>
              <w:jc w:val="center"/>
              <w:rPr>
                <w:rFonts w:cs="宋体" w:asciiTheme="minorEastAsia" w:hAnsiTheme="minorEastAsia" w:eastAsiaTheme="minorEastAsia"/>
                <w:color w:val="auto"/>
                <w:kern w:val="2"/>
                <w:sz w:val="24"/>
                <w:szCs w:val="22"/>
                <w:highlight w:val="none"/>
              </w:rPr>
            </w:pPr>
          </w:p>
        </w:tc>
      </w:tr>
      <w:tr w14:paraId="7C03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E80896E">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建造师</w:t>
            </w:r>
          </w:p>
        </w:tc>
        <w:tc>
          <w:tcPr>
            <w:tcW w:w="6095" w:type="dxa"/>
            <w:tcBorders>
              <w:top w:val="single" w:color="auto" w:sz="4" w:space="0"/>
              <w:left w:val="nil"/>
              <w:bottom w:val="single" w:color="auto" w:sz="4" w:space="0"/>
              <w:right w:val="single" w:color="auto" w:sz="4" w:space="0"/>
            </w:tcBorders>
            <w:vAlign w:val="center"/>
          </w:tcPr>
          <w:p w14:paraId="38E95316">
            <w:pPr>
              <w:jc w:val="center"/>
              <w:rPr>
                <w:rFonts w:cs="宋体" w:asciiTheme="minorEastAsia" w:hAnsiTheme="minorEastAsia" w:eastAsiaTheme="minorEastAsia"/>
                <w:color w:val="auto"/>
                <w:kern w:val="2"/>
                <w:sz w:val="24"/>
                <w:szCs w:val="22"/>
                <w:highlight w:val="none"/>
              </w:rPr>
            </w:pPr>
          </w:p>
        </w:tc>
      </w:tr>
      <w:tr w14:paraId="243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4258A3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技术负责人</w:t>
            </w:r>
          </w:p>
        </w:tc>
        <w:tc>
          <w:tcPr>
            <w:tcW w:w="6095" w:type="dxa"/>
            <w:tcBorders>
              <w:top w:val="single" w:color="auto" w:sz="4" w:space="0"/>
              <w:left w:val="nil"/>
              <w:bottom w:val="single" w:color="auto" w:sz="4" w:space="0"/>
              <w:right w:val="single" w:color="auto" w:sz="4" w:space="0"/>
            </w:tcBorders>
            <w:vAlign w:val="center"/>
          </w:tcPr>
          <w:p w14:paraId="72F9AA3B">
            <w:pPr>
              <w:jc w:val="center"/>
              <w:rPr>
                <w:rFonts w:cs="宋体" w:asciiTheme="minorEastAsia" w:hAnsiTheme="minorEastAsia" w:eastAsiaTheme="minorEastAsia"/>
                <w:color w:val="auto"/>
                <w:kern w:val="2"/>
                <w:sz w:val="24"/>
                <w:szCs w:val="22"/>
                <w:highlight w:val="none"/>
              </w:rPr>
            </w:pPr>
          </w:p>
        </w:tc>
      </w:tr>
      <w:tr w14:paraId="140A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4EEB01A">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总监理工程师及电话</w:t>
            </w:r>
          </w:p>
        </w:tc>
        <w:tc>
          <w:tcPr>
            <w:tcW w:w="6095" w:type="dxa"/>
            <w:tcBorders>
              <w:top w:val="single" w:color="auto" w:sz="4" w:space="0"/>
              <w:left w:val="nil"/>
              <w:bottom w:val="single" w:color="auto" w:sz="4" w:space="0"/>
              <w:right w:val="single" w:color="auto" w:sz="4" w:space="0"/>
            </w:tcBorders>
            <w:vAlign w:val="center"/>
          </w:tcPr>
          <w:p w14:paraId="3DF07631">
            <w:pPr>
              <w:jc w:val="center"/>
              <w:rPr>
                <w:rFonts w:cs="宋体" w:asciiTheme="minorEastAsia" w:hAnsiTheme="minorEastAsia" w:eastAsiaTheme="minorEastAsia"/>
                <w:color w:val="auto"/>
                <w:kern w:val="2"/>
                <w:sz w:val="24"/>
                <w:szCs w:val="22"/>
                <w:highlight w:val="none"/>
              </w:rPr>
            </w:pPr>
          </w:p>
        </w:tc>
      </w:tr>
      <w:tr w14:paraId="64B3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43B6280">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项目描述</w:t>
            </w:r>
          </w:p>
        </w:tc>
        <w:tc>
          <w:tcPr>
            <w:tcW w:w="6095" w:type="dxa"/>
            <w:tcBorders>
              <w:top w:val="single" w:color="auto" w:sz="4" w:space="0"/>
              <w:left w:val="nil"/>
              <w:bottom w:val="single" w:color="auto" w:sz="4" w:space="0"/>
              <w:right w:val="single" w:color="auto" w:sz="4" w:space="0"/>
            </w:tcBorders>
            <w:vAlign w:val="center"/>
          </w:tcPr>
          <w:p w14:paraId="2C81A095">
            <w:pPr>
              <w:jc w:val="center"/>
              <w:rPr>
                <w:rFonts w:cs="宋体" w:asciiTheme="minorEastAsia" w:hAnsiTheme="minorEastAsia" w:eastAsiaTheme="minorEastAsia"/>
                <w:color w:val="auto"/>
                <w:kern w:val="2"/>
                <w:sz w:val="24"/>
                <w:szCs w:val="22"/>
                <w:highlight w:val="none"/>
              </w:rPr>
            </w:pPr>
          </w:p>
        </w:tc>
      </w:tr>
      <w:tr w14:paraId="5566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137586F">
            <w:pPr>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备注</w:t>
            </w:r>
          </w:p>
        </w:tc>
        <w:tc>
          <w:tcPr>
            <w:tcW w:w="6095" w:type="dxa"/>
            <w:tcBorders>
              <w:top w:val="single" w:color="auto" w:sz="4" w:space="0"/>
              <w:left w:val="nil"/>
              <w:bottom w:val="single" w:color="auto" w:sz="4" w:space="0"/>
              <w:right w:val="single" w:color="auto" w:sz="4" w:space="0"/>
            </w:tcBorders>
            <w:vAlign w:val="center"/>
          </w:tcPr>
          <w:p w14:paraId="2E59551E">
            <w:pPr>
              <w:jc w:val="center"/>
              <w:rPr>
                <w:rFonts w:cs="宋体" w:asciiTheme="minorEastAsia" w:hAnsiTheme="minorEastAsia" w:eastAsiaTheme="minorEastAsia"/>
                <w:color w:val="auto"/>
                <w:kern w:val="2"/>
                <w:sz w:val="24"/>
                <w:szCs w:val="22"/>
                <w:highlight w:val="none"/>
              </w:rPr>
            </w:pPr>
          </w:p>
        </w:tc>
      </w:tr>
    </w:tbl>
    <w:p w14:paraId="2A798B15">
      <w:pPr>
        <w:spacing w:line="38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备注：本表后附中标（成交）通知书或合同协议书扫描件。每张表格只填写一个项目，并标明序号。</w:t>
      </w:r>
    </w:p>
    <w:p w14:paraId="5C734D60">
      <w:pPr>
        <w:rPr>
          <w:rFonts w:asciiTheme="minorEastAsia" w:hAnsiTheme="minorEastAsia" w:eastAsiaTheme="minorEastAsia"/>
          <w:color w:val="auto"/>
          <w:highlight w:val="none"/>
        </w:rPr>
      </w:pPr>
    </w:p>
    <w:p w14:paraId="5C06DA95">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4416754F">
      <w:pPr>
        <w:spacing w:line="480" w:lineRule="exact"/>
        <w:jc w:val="center"/>
        <w:textAlignment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（四）其他资格审查资料</w:t>
      </w:r>
      <w:r>
        <w:rPr>
          <w:rFonts w:hint="eastAsia" w:cs="宋体" w:asciiTheme="minorEastAsia" w:hAnsiTheme="minorEastAsia" w:eastAsiaTheme="minorEastAsia"/>
          <w:b/>
          <w:bCs/>
          <w:color w:val="auto"/>
          <w:sz w:val="30"/>
          <w:szCs w:val="30"/>
          <w:highlight w:val="none"/>
        </w:rPr>
        <w:br w:type="page"/>
      </w:r>
      <w:r>
        <w:rPr>
          <w:rFonts w:hint="eastAsia" w:cs="宋体" w:asciiTheme="minorEastAsia" w:hAnsiTheme="minorEastAsia" w:eastAsiaTheme="minorEastAsia"/>
          <w:b/>
          <w:bCs/>
          <w:color w:val="auto"/>
          <w:sz w:val="30"/>
          <w:szCs w:val="30"/>
          <w:highlight w:val="none"/>
        </w:rPr>
        <w:t>九、其他资料</w:t>
      </w:r>
    </w:p>
    <w:p w14:paraId="35632336">
      <w:pPr>
        <w:spacing w:line="480" w:lineRule="auto"/>
        <w:jc w:val="center"/>
        <w:outlineLvl w:val="0"/>
        <w:rPr>
          <w:rFonts w:asciiTheme="minorEastAsia" w:hAnsiTheme="minorEastAsia" w:eastAsiaTheme="minorEastAsia"/>
          <w:bCs/>
          <w:color w:val="auto"/>
          <w:sz w:val="24"/>
          <w:szCs w:val="24"/>
          <w:highlight w:val="none"/>
        </w:rPr>
      </w:pPr>
      <w:bookmarkStart w:id="647" w:name="_Toc23813"/>
      <w:bookmarkStart w:id="648" w:name="_Toc2121"/>
      <w:bookmarkStart w:id="649" w:name="_Toc3760"/>
      <w:bookmarkStart w:id="650" w:name="_Toc27156"/>
      <w:bookmarkStart w:id="651" w:name="_Toc14290"/>
      <w:r>
        <w:rPr>
          <w:rFonts w:hint="eastAsia" w:asciiTheme="minorEastAsia" w:hAnsiTheme="minorEastAsia" w:eastAsiaTheme="minorEastAsia"/>
          <w:bCs/>
          <w:color w:val="auto"/>
          <w:sz w:val="24"/>
          <w:szCs w:val="24"/>
          <w:highlight w:val="none"/>
        </w:rPr>
        <w:t>响应人认为有利于投标的其他证明资料附后。</w:t>
      </w:r>
      <w:bookmarkEnd w:id="647"/>
      <w:bookmarkEnd w:id="648"/>
      <w:bookmarkEnd w:id="649"/>
      <w:bookmarkEnd w:id="650"/>
      <w:bookmarkEnd w:id="651"/>
    </w:p>
    <w:p w14:paraId="6AE2E498">
      <w:pPr>
        <w:rPr>
          <w:rFonts w:asciiTheme="minorEastAsia" w:hAnsiTheme="minorEastAsia" w:eastAsiaTheme="minorEastAsia"/>
          <w:color w:val="auto"/>
          <w:highlight w:val="none"/>
        </w:rPr>
      </w:pPr>
    </w:p>
    <w:p w14:paraId="59A66E35">
      <w:pPr>
        <w:rPr>
          <w:rFonts w:asciiTheme="minorEastAsia" w:hAnsiTheme="minorEastAsia" w:eastAsiaTheme="minorEastAsia"/>
          <w:color w:val="auto"/>
          <w:highlight w:val="none"/>
        </w:rPr>
      </w:pPr>
    </w:p>
    <w:p w14:paraId="66A148F9">
      <w:pPr>
        <w:pStyle w:val="20"/>
        <w:numPr>
          <w:ilvl w:val="0"/>
          <w:numId w:val="0"/>
        </w:numPr>
        <w:jc w:val="center"/>
        <w:rPr>
          <w:rFonts w:hint="eastAsia" w:asciiTheme="minorEastAsia" w:hAnsiTheme="minorEastAsia" w:eastAsiaTheme="minorEastAsia" w:cstheme="minorEastAsia"/>
          <w:b/>
          <w:bCs/>
          <w:sz w:val="28"/>
          <w:szCs w:val="28"/>
        </w:rPr>
      </w:pPr>
    </w:p>
    <w:p w14:paraId="2FC25545">
      <w:pPr>
        <w:pStyle w:val="20"/>
        <w:numPr>
          <w:ilvl w:val="0"/>
          <w:numId w:val="0"/>
        </w:numPr>
        <w:jc w:val="center"/>
        <w:rPr>
          <w:rFonts w:hint="eastAsia" w:asciiTheme="minorEastAsia" w:hAnsiTheme="minorEastAsia" w:eastAsiaTheme="minorEastAsia" w:cstheme="minorEastAsia"/>
          <w:b/>
          <w:bCs/>
          <w:sz w:val="28"/>
          <w:szCs w:val="28"/>
        </w:rPr>
      </w:pPr>
    </w:p>
    <w:p w14:paraId="18F2F3A7">
      <w:pPr>
        <w:pStyle w:val="20"/>
        <w:numPr>
          <w:ilvl w:val="0"/>
          <w:numId w:val="0"/>
        </w:numPr>
        <w:jc w:val="center"/>
        <w:rPr>
          <w:rFonts w:hint="eastAsia" w:asciiTheme="minorEastAsia" w:hAnsiTheme="minorEastAsia" w:eastAsiaTheme="minorEastAsia" w:cstheme="minorEastAsia"/>
          <w:b/>
          <w:bCs/>
          <w:sz w:val="28"/>
          <w:szCs w:val="28"/>
        </w:rPr>
      </w:pPr>
    </w:p>
    <w:p w14:paraId="79B81B79">
      <w:pPr>
        <w:pStyle w:val="20"/>
        <w:numPr>
          <w:ilvl w:val="0"/>
          <w:numId w:val="0"/>
        </w:numPr>
        <w:jc w:val="center"/>
        <w:rPr>
          <w:rFonts w:hint="eastAsia" w:asciiTheme="minorEastAsia" w:hAnsiTheme="minorEastAsia" w:eastAsiaTheme="minorEastAsia" w:cstheme="minorEastAsia"/>
          <w:b/>
          <w:bCs/>
          <w:sz w:val="28"/>
          <w:szCs w:val="28"/>
        </w:rPr>
      </w:pPr>
    </w:p>
    <w:p w14:paraId="5A1C19C6">
      <w:pPr>
        <w:pStyle w:val="20"/>
        <w:numPr>
          <w:ilvl w:val="0"/>
          <w:numId w:val="0"/>
        </w:numPr>
        <w:jc w:val="center"/>
        <w:rPr>
          <w:rFonts w:hint="eastAsia" w:asciiTheme="minorEastAsia" w:hAnsiTheme="minorEastAsia" w:eastAsiaTheme="minorEastAsia" w:cstheme="minorEastAsia"/>
          <w:b/>
          <w:bCs/>
          <w:sz w:val="28"/>
          <w:szCs w:val="28"/>
        </w:rPr>
      </w:pPr>
    </w:p>
    <w:p w14:paraId="6DC788CA">
      <w:pPr>
        <w:pStyle w:val="20"/>
        <w:numPr>
          <w:ilvl w:val="0"/>
          <w:numId w:val="0"/>
        </w:numPr>
        <w:jc w:val="center"/>
        <w:rPr>
          <w:rFonts w:hint="eastAsia" w:asciiTheme="minorEastAsia" w:hAnsiTheme="minorEastAsia" w:eastAsiaTheme="minorEastAsia" w:cstheme="minorEastAsia"/>
          <w:b/>
          <w:bCs/>
          <w:sz w:val="28"/>
          <w:szCs w:val="28"/>
        </w:rPr>
      </w:pPr>
    </w:p>
    <w:p w14:paraId="05A1EAE8">
      <w:pPr>
        <w:pStyle w:val="20"/>
        <w:numPr>
          <w:ilvl w:val="0"/>
          <w:numId w:val="0"/>
        </w:numPr>
        <w:jc w:val="center"/>
        <w:rPr>
          <w:rFonts w:hint="eastAsia" w:asciiTheme="minorEastAsia" w:hAnsiTheme="minorEastAsia" w:eastAsiaTheme="minorEastAsia" w:cstheme="minorEastAsia"/>
          <w:b/>
          <w:bCs/>
          <w:sz w:val="28"/>
          <w:szCs w:val="28"/>
        </w:rPr>
      </w:pPr>
    </w:p>
    <w:p w14:paraId="3EA58A14">
      <w:pPr>
        <w:pStyle w:val="20"/>
        <w:numPr>
          <w:ilvl w:val="0"/>
          <w:numId w:val="0"/>
        </w:numPr>
        <w:jc w:val="center"/>
        <w:rPr>
          <w:rFonts w:hint="eastAsia" w:asciiTheme="minorEastAsia" w:hAnsiTheme="minorEastAsia" w:eastAsiaTheme="minorEastAsia" w:cstheme="minorEastAsia"/>
          <w:b/>
          <w:bCs/>
          <w:sz w:val="28"/>
          <w:szCs w:val="28"/>
        </w:rPr>
      </w:pPr>
    </w:p>
    <w:p w14:paraId="0C1079A3">
      <w:pPr>
        <w:pStyle w:val="20"/>
        <w:numPr>
          <w:ilvl w:val="0"/>
          <w:numId w:val="0"/>
        </w:numPr>
        <w:jc w:val="center"/>
        <w:rPr>
          <w:rFonts w:hint="eastAsia" w:asciiTheme="minorEastAsia" w:hAnsiTheme="minorEastAsia" w:eastAsiaTheme="minorEastAsia" w:cstheme="minorEastAsia"/>
          <w:b/>
          <w:bCs/>
          <w:sz w:val="28"/>
          <w:szCs w:val="28"/>
        </w:rPr>
      </w:pPr>
    </w:p>
    <w:p w14:paraId="010356DC">
      <w:pPr>
        <w:pStyle w:val="20"/>
        <w:numPr>
          <w:ilvl w:val="0"/>
          <w:numId w:val="0"/>
        </w:numPr>
        <w:jc w:val="center"/>
        <w:rPr>
          <w:rFonts w:hint="eastAsia" w:asciiTheme="minorEastAsia" w:hAnsiTheme="minorEastAsia" w:eastAsiaTheme="minorEastAsia" w:cstheme="minorEastAsia"/>
          <w:b/>
          <w:bCs/>
          <w:sz w:val="28"/>
          <w:szCs w:val="28"/>
        </w:rPr>
      </w:pPr>
    </w:p>
    <w:p w14:paraId="3EDD26FB">
      <w:pPr>
        <w:pStyle w:val="20"/>
        <w:numPr>
          <w:ilvl w:val="0"/>
          <w:numId w:val="0"/>
        </w:numPr>
        <w:jc w:val="center"/>
        <w:rPr>
          <w:rFonts w:hint="eastAsia" w:asciiTheme="minorEastAsia" w:hAnsiTheme="minorEastAsia" w:eastAsiaTheme="minorEastAsia" w:cstheme="minorEastAsia"/>
          <w:b/>
          <w:bCs/>
          <w:sz w:val="28"/>
          <w:szCs w:val="28"/>
        </w:rPr>
      </w:pPr>
    </w:p>
    <w:p w14:paraId="646F56BA">
      <w:pPr>
        <w:pStyle w:val="20"/>
        <w:numPr>
          <w:ilvl w:val="0"/>
          <w:numId w:val="0"/>
        </w:numPr>
        <w:jc w:val="center"/>
        <w:rPr>
          <w:rFonts w:hint="eastAsia" w:asciiTheme="minorEastAsia" w:hAnsiTheme="minorEastAsia" w:eastAsiaTheme="minorEastAsia" w:cstheme="minorEastAsia"/>
          <w:b/>
          <w:bCs/>
          <w:sz w:val="28"/>
          <w:szCs w:val="28"/>
        </w:rPr>
      </w:pPr>
    </w:p>
    <w:p w14:paraId="7A1BC8DE">
      <w:pPr>
        <w:pStyle w:val="20"/>
        <w:numPr>
          <w:ilvl w:val="0"/>
          <w:numId w:val="0"/>
        </w:numPr>
        <w:jc w:val="center"/>
        <w:rPr>
          <w:rFonts w:hint="eastAsia" w:asciiTheme="minorEastAsia" w:hAnsiTheme="minorEastAsia" w:eastAsiaTheme="minorEastAsia" w:cstheme="minorEastAsia"/>
          <w:b/>
          <w:bCs/>
          <w:sz w:val="28"/>
          <w:szCs w:val="28"/>
        </w:rPr>
      </w:pPr>
    </w:p>
    <w:p w14:paraId="7CC737D4">
      <w:pPr>
        <w:pStyle w:val="20"/>
        <w:numPr>
          <w:ilvl w:val="0"/>
          <w:numId w:val="0"/>
        </w:numPr>
        <w:jc w:val="center"/>
        <w:rPr>
          <w:rFonts w:hint="eastAsia" w:asciiTheme="minorEastAsia" w:hAnsiTheme="minorEastAsia" w:eastAsiaTheme="minorEastAsia" w:cstheme="minorEastAsia"/>
          <w:b/>
          <w:bCs/>
          <w:sz w:val="28"/>
          <w:szCs w:val="28"/>
        </w:rPr>
      </w:pPr>
    </w:p>
    <w:p w14:paraId="623D76D5">
      <w:pPr>
        <w:pStyle w:val="20"/>
        <w:numPr>
          <w:ilvl w:val="0"/>
          <w:numId w:val="0"/>
        </w:numPr>
        <w:jc w:val="center"/>
        <w:rPr>
          <w:rFonts w:hint="eastAsia" w:asciiTheme="minorEastAsia" w:hAnsiTheme="minorEastAsia" w:eastAsiaTheme="minorEastAsia" w:cstheme="minorEastAsia"/>
          <w:b/>
          <w:bCs/>
          <w:sz w:val="28"/>
          <w:szCs w:val="28"/>
        </w:rPr>
      </w:pPr>
    </w:p>
    <w:p w14:paraId="09EE6100">
      <w:pPr>
        <w:pStyle w:val="20"/>
        <w:numPr>
          <w:ilvl w:val="0"/>
          <w:numId w:val="0"/>
        </w:numPr>
        <w:jc w:val="center"/>
        <w:rPr>
          <w:rFonts w:hint="eastAsia" w:asciiTheme="minorEastAsia" w:hAnsiTheme="minorEastAsia" w:eastAsiaTheme="minorEastAsia" w:cstheme="minorEastAsia"/>
          <w:b/>
          <w:bCs/>
          <w:sz w:val="28"/>
          <w:szCs w:val="28"/>
        </w:rPr>
      </w:pPr>
    </w:p>
    <w:p w14:paraId="41184B38">
      <w:pPr>
        <w:pStyle w:val="20"/>
        <w:numPr>
          <w:ilvl w:val="0"/>
          <w:numId w:val="0"/>
        </w:num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w:t>
      </w:r>
      <w:r>
        <w:rPr>
          <w:rFonts w:hint="eastAsia" w:asciiTheme="minorEastAsia" w:hAnsiTheme="minorEastAsia" w:eastAsiaTheme="minorEastAsia" w:cstheme="minorEastAsia"/>
          <w:b/>
          <w:bCs/>
          <w:sz w:val="28"/>
          <w:szCs w:val="28"/>
        </w:rPr>
        <w:t>中小企业声明函（工程、服务）</w:t>
      </w:r>
    </w:p>
    <w:p w14:paraId="752C454C">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联合体）郑重声明，根据《政府采购促进中小企业发展管理办法》（财库﹝2020﹞46 号）的规定，本公司 （联合体）参加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642EFC2">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 </w:t>
      </w:r>
      <w:r>
        <w:rPr>
          <w:rFonts w:hint="eastAsia" w:asciiTheme="minorEastAsia" w:hAnsiTheme="minorEastAsia" w:eastAsiaTheme="minorEastAsia" w:cstheme="minorEastAsia"/>
          <w:sz w:val="24"/>
          <w:szCs w:val="24"/>
          <w:u w:val="single"/>
        </w:rPr>
        <w:t xml:space="preserve">（标的名称）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建筑工程</w:t>
      </w:r>
      <w:r>
        <w:rPr>
          <w:rFonts w:hint="eastAsia" w:asciiTheme="minorEastAsia" w:hAnsiTheme="minorEastAsia" w:eastAsiaTheme="minorEastAsia" w:cstheme="minorEastAsia"/>
          <w:sz w:val="24"/>
          <w:szCs w:val="24"/>
          <w:u w:val="single"/>
        </w:rPr>
        <w:t>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 ，属于（中型企业、小型企业、微型企业）；</w:t>
      </w:r>
    </w:p>
    <w:p w14:paraId="74F4BD40">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万元，属于（中型企业、 小型企业、微型企业）；</w:t>
      </w:r>
    </w:p>
    <w:p w14:paraId="6EA6F1C1">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 为大企业的情形，也不存在与大企业的负责人为同一人的情形。本企业对上述声明内容的真实性负责。如有虚假，将依 法承担相应责任。 </w:t>
      </w:r>
    </w:p>
    <w:p w14:paraId="15F16076">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w:t>
      </w:r>
      <w:r>
        <w:rPr>
          <w:rFonts w:hint="eastAsia" w:asciiTheme="minorEastAsia" w:hAnsiTheme="minorEastAsia" w:eastAsiaTheme="minorEastAsia" w:cstheme="minorEastAsia"/>
          <w:sz w:val="24"/>
          <w:szCs w:val="24"/>
          <w:lang w:eastAsia="zh-CN"/>
        </w:rPr>
        <w:t>签章</w:t>
      </w:r>
      <w:r>
        <w:rPr>
          <w:rFonts w:hint="eastAsia" w:asciiTheme="minorEastAsia" w:hAnsiTheme="minorEastAsia" w:eastAsiaTheme="minorEastAsia" w:cstheme="minorEastAsia"/>
          <w:sz w:val="24"/>
          <w:szCs w:val="24"/>
        </w:rPr>
        <w:t xml:space="preserve">）： </w:t>
      </w:r>
    </w:p>
    <w:p w14:paraId="3654F414">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 </w:t>
      </w:r>
    </w:p>
    <w:p w14:paraId="03A6E2FA">
      <w:pPr>
        <w:pStyle w:val="20"/>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从业人员、营业收入、资产总额填报上一年度数据，无上一年度数据的新成立企业可不填报。</w:t>
      </w:r>
    </w:p>
    <w:p w14:paraId="74F6D8D1">
      <w:pPr>
        <w:spacing w:line="440" w:lineRule="exact"/>
        <w:jc w:val="center"/>
        <w:rPr>
          <w:rFonts w:hint="eastAsia" w:asciiTheme="minorEastAsia" w:hAnsiTheme="minorEastAsia" w:eastAsiaTheme="minorEastAsia" w:cstheme="minorEastAsia"/>
          <w:b/>
          <w:sz w:val="24"/>
          <w:szCs w:val="21"/>
        </w:rPr>
      </w:pPr>
    </w:p>
    <w:p w14:paraId="22F7438A">
      <w:pPr>
        <w:spacing w:line="440" w:lineRule="exact"/>
        <w:jc w:val="center"/>
        <w:rPr>
          <w:rFonts w:hint="eastAsia" w:asciiTheme="minorEastAsia" w:hAnsiTheme="minorEastAsia" w:eastAsiaTheme="minorEastAsia" w:cstheme="minorEastAsia"/>
          <w:b/>
          <w:sz w:val="24"/>
          <w:szCs w:val="21"/>
        </w:rPr>
      </w:pPr>
    </w:p>
    <w:p w14:paraId="0E1C8892">
      <w:pPr>
        <w:spacing w:line="440" w:lineRule="exact"/>
        <w:jc w:val="center"/>
        <w:rPr>
          <w:rFonts w:hint="eastAsia" w:asciiTheme="minorEastAsia" w:hAnsiTheme="minorEastAsia" w:eastAsiaTheme="minorEastAsia" w:cstheme="minorEastAsia"/>
          <w:b/>
          <w:sz w:val="24"/>
          <w:szCs w:val="21"/>
        </w:rPr>
      </w:pPr>
    </w:p>
    <w:p w14:paraId="5A8CC09E">
      <w:pPr>
        <w:spacing w:line="440" w:lineRule="exact"/>
        <w:jc w:val="center"/>
        <w:rPr>
          <w:rFonts w:hint="eastAsia" w:asciiTheme="minorEastAsia" w:hAnsiTheme="minorEastAsia" w:eastAsiaTheme="minorEastAsia" w:cstheme="minorEastAsia"/>
          <w:b/>
          <w:sz w:val="24"/>
          <w:szCs w:val="21"/>
        </w:rPr>
      </w:pPr>
    </w:p>
    <w:p w14:paraId="6A235949">
      <w:pPr>
        <w:spacing w:line="440" w:lineRule="exact"/>
        <w:jc w:val="center"/>
        <w:rPr>
          <w:rFonts w:hint="eastAsia" w:asciiTheme="minorEastAsia" w:hAnsiTheme="minorEastAsia" w:eastAsiaTheme="minorEastAsia" w:cstheme="minorEastAsia"/>
          <w:b/>
          <w:sz w:val="24"/>
          <w:szCs w:val="21"/>
        </w:rPr>
      </w:pPr>
    </w:p>
    <w:p w14:paraId="3F7B8365">
      <w:pPr>
        <w:spacing w:line="440" w:lineRule="exact"/>
        <w:jc w:val="center"/>
        <w:rPr>
          <w:rFonts w:hint="eastAsia" w:asciiTheme="minorEastAsia" w:hAnsiTheme="minorEastAsia" w:eastAsiaTheme="minorEastAsia" w:cstheme="minorEastAsia"/>
          <w:b/>
          <w:sz w:val="24"/>
          <w:szCs w:val="21"/>
        </w:rPr>
      </w:pPr>
    </w:p>
    <w:p w14:paraId="738F17E3">
      <w:pPr>
        <w:spacing w:line="440" w:lineRule="exact"/>
        <w:jc w:val="center"/>
        <w:rPr>
          <w:rFonts w:hint="eastAsia" w:asciiTheme="minorEastAsia" w:hAnsiTheme="minorEastAsia" w:eastAsiaTheme="minorEastAsia" w:cstheme="minorEastAsia"/>
          <w:b/>
          <w:sz w:val="24"/>
          <w:szCs w:val="21"/>
        </w:rPr>
      </w:pPr>
    </w:p>
    <w:p w14:paraId="33235CB3">
      <w:pPr>
        <w:rPr>
          <w:rFonts w:hint="eastAsia" w:asciiTheme="minorEastAsia" w:hAnsiTheme="minorEastAsia" w:eastAsiaTheme="minorEastAsia" w:cstheme="minorEastAsia"/>
          <w:color w:val="auto"/>
          <w:highlight w:val="none"/>
        </w:rPr>
      </w:pPr>
    </w:p>
    <w:sectPr>
      <w:headerReference r:id="rId4" w:type="default"/>
      <w:footerReference r:id="rId5" w:type="default"/>
      <w:pgSz w:w="11906" w:h="16838"/>
      <w:pgMar w:top="1440" w:right="1800" w:bottom="184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3335">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0CA68">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80CA68">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7F99A">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BD370">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82BD370">
                    <w:pPr>
                      <w:pStyle w:val="1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2A7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4B083"/>
    <w:multiLevelType w:val="singleLevel"/>
    <w:tmpl w:val="8B64B08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MjQ2MzcwZjJlY2EyM2RiMGRlOGM1MjY1MzM0NTMifQ=="/>
  </w:docVars>
  <w:rsids>
    <w:rsidRoot w:val="4C7F7543"/>
    <w:rsid w:val="0089189B"/>
    <w:rsid w:val="00A80878"/>
    <w:rsid w:val="01701B0E"/>
    <w:rsid w:val="01D40152"/>
    <w:rsid w:val="021D673F"/>
    <w:rsid w:val="0338353A"/>
    <w:rsid w:val="04275653"/>
    <w:rsid w:val="048760F2"/>
    <w:rsid w:val="04FE15F6"/>
    <w:rsid w:val="05CB77CA"/>
    <w:rsid w:val="076D234F"/>
    <w:rsid w:val="07886409"/>
    <w:rsid w:val="08586CD5"/>
    <w:rsid w:val="089C185B"/>
    <w:rsid w:val="0AEE0479"/>
    <w:rsid w:val="0B3348DE"/>
    <w:rsid w:val="0BBD76C6"/>
    <w:rsid w:val="0BD845F9"/>
    <w:rsid w:val="0C960824"/>
    <w:rsid w:val="0CDB522D"/>
    <w:rsid w:val="0E4943B7"/>
    <w:rsid w:val="0F417434"/>
    <w:rsid w:val="107C2883"/>
    <w:rsid w:val="10B93AD7"/>
    <w:rsid w:val="11292E3F"/>
    <w:rsid w:val="11401B02"/>
    <w:rsid w:val="13310C12"/>
    <w:rsid w:val="134D35C7"/>
    <w:rsid w:val="146D0E60"/>
    <w:rsid w:val="16DF3B6C"/>
    <w:rsid w:val="16F7322A"/>
    <w:rsid w:val="170B0440"/>
    <w:rsid w:val="176F4EEF"/>
    <w:rsid w:val="18784278"/>
    <w:rsid w:val="1A4A30AE"/>
    <w:rsid w:val="1AC95FEF"/>
    <w:rsid w:val="1BA47C70"/>
    <w:rsid w:val="1BF3724C"/>
    <w:rsid w:val="1D4D182F"/>
    <w:rsid w:val="1E2623A4"/>
    <w:rsid w:val="1E556173"/>
    <w:rsid w:val="1EC65D3D"/>
    <w:rsid w:val="1F0A33FE"/>
    <w:rsid w:val="202C6073"/>
    <w:rsid w:val="209F68DF"/>
    <w:rsid w:val="211F3E55"/>
    <w:rsid w:val="21DC6412"/>
    <w:rsid w:val="22BE58CE"/>
    <w:rsid w:val="254E083A"/>
    <w:rsid w:val="272C5A15"/>
    <w:rsid w:val="28284C96"/>
    <w:rsid w:val="288307FB"/>
    <w:rsid w:val="29865069"/>
    <w:rsid w:val="2AD340F5"/>
    <w:rsid w:val="2EE54B3A"/>
    <w:rsid w:val="2FAA48BF"/>
    <w:rsid w:val="30C5150F"/>
    <w:rsid w:val="31CF4AB1"/>
    <w:rsid w:val="323B64D9"/>
    <w:rsid w:val="32D22AAA"/>
    <w:rsid w:val="33B035A1"/>
    <w:rsid w:val="352914E0"/>
    <w:rsid w:val="357C0AAC"/>
    <w:rsid w:val="37D56D45"/>
    <w:rsid w:val="37FD0F6F"/>
    <w:rsid w:val="3801496A"/>
    <w:rsid w:val="388479E5"/>
    <w:rsid w:val="39D73274"/>
    <w:rsid w:val="3AE129CA"/>
    <w:rsid w:val="3B487C36"/>
    <w:rsid w:val="3BA23236"/>
    <w:rsid w:val="3C001445"/>
    <w:rsid w:val="3C926E07"/>
    <w:rsid w:val="3D9A2B2C"/>
    <w:rsid w:val="40046D1B"/>
    <w:rsid w:val="40A06DE4"/>
    <w:rsid w:val="40D23C76"/>
    <w:rsid w:val="40EF2A79"/>
    <w:rsid w:val="417D0209"/>
    <w:rsid w:val="42334BE8"/>
    <w:rsid w:val="430622FC"/>
    <w:rsid w:val="43660B41"/>
    <w:rsid w:val="43E0739D"/>
    <w:rsid w:val="44726262"/>
    <w:rsid w:val="474C59F4"/>
    <w:rsid w:val="476E573C"/>
    <w:rsid w:val="47C572D2"/>
    <w:rsid w:val="47F83AB1"/>
    <w:rsid w:val="48643D4D"/>
    <w:rsid w:val="487C2C65"/>
    <w:rsid w:val="4C6A56AA"/>
    <w:rsid w:val="4C7F7543"/>
    <w:rsid w:val="4DF2714E"/>
    <w:rsid w:val="4E0D09E3"/>
    <w:rsid w:val="4EA74993"/>
    <w:rsid w:val="4F0A24A2"/>
    <w:rsid w:val="4FF87D23"/>
    <w:rsid w:val="50A94B2A"/>
    <w:rsid w:val="50B03406"/>
    <w:rsid w:val="51246A30"/>
    <w:rsid w:val="51874608"/>
    <w:rsid w:val="541A7584"/>
    <w:rsid w:val="54486B25"/>
    <w:rsid w:val="584D4161"/>
    <w:rsid w:val="58E46553"/>
    <w:rsid w:val="59AF2D82"/>
    <w:rsid w:val="5ABB0F96"/>
    <w:rsid w:val="5B280C0A"/>
    <w:rsid w:val="5D0E5D89"/>
    <w:rsid w:val="5D6A453D"/>
    <w:rsid w:val="5DA80011"/>
    <w:rsid w:val="5DFB4585"/>
    <w:rsid w:val="5F9D5DA1"/>
    <w:rsid w:val="61700C15"/>
    <w:rsid w:val="618220A0"/>
    <w:rsid w:val="6237179C"/>
    <w:rsid w:val="62F97DE8"/>
    <w:rsid w:val="63B97557"/>
    <w:rsid w:val="63E8362C"/>
    <w:rsid w:val="64622E98"/>
    <w:rsid w:val="646243AD"/>
    <w:rsid w:val="646D768E"/>
    <w:rsid w:val="65474136"/>
    <w:rsid w:val="66C056DB"/>
    <w:rsid w:val="67CA4DF7"/>
    <w:rsid w:val="68285D01"/>
    <w:rsid w:val="68882C9B"/>
    <w:rsid w:val="68CD1043"/>
    <w:rsid w:val="6A3E414B"/>
    <w:rsid w:val="6A3F387A"/>
    <w:rsid w:val="6A941E18"/>
    <w:rsid w:val="6B0F149F"/>
    <w:rsid w:val="6CAD5413"/>
    <w:rsid w:val="6F76182F"/>
    <w:rsid w:val="6FC91143"/>
    <w:rsid w:val="70182BA3"/>
    <w:rsid w:val="70320A45"/>
    <w:rsid w:val="70AB7EBB"/>
    <w:rsid w:val="70FC5E46"/>
    <w:rsid w:val="72901340"/>
    <w:rsid w:val="733A5296"/>
    <w:rsid w:val="73925CCE"/>
    <w:rsid w:val="74FE790A"/>
    <w:rsid w:val="75670E51"/>
    <w:rsid w:val="75C537CD"/>
    <w:rsid w:val="75E654F2"/>
    <w:rsid w:val="75FB0F9D"/>
    <w:rsid w:val="766C2904"/>
    <w:rsid w:val="7785787E"/>
    <w:rsid w:val="781225CE"/>
    <w:rsid w:val="79245691"/>
    <w:rsid w:val="79403229"/>
    <w:rsid w:val="796C5AC5"/>
    <w:rsid w:val="7A9E2757"/>
    <w:rsid w:val="7AD403C2"/>
    <w:rsid w:val="7B311871"/>
    <w:rsid w:val="7B6F5EC7"/>
    <w:rsid w:val="7B9E276A"/>
    <w:rsid w:val="7C1F52BA"/>
    <w:rsid w:val="7D255B4A"/>
    <w:rsid w:val="7D382AD7"/>
    <w:rsid w:val="7DC266CD"/>
    <w:rsid w:val="7E327526"/>
    <w:rsid w:val="7F7A6E84"/>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jc w:val="center"/>
      <w:outlineLvl w:val="0"/>
    </w:pPr>
    <w:rPr>
      <w:b/>
      <w:spacing w:val="20"/>
      <w:kern w:val="44"/>
      <w:sz w:val="32"/>
    </w:rPr>
  </w:style>
  <w:style w:type="paragraph" w:styleId="3">
    <w:name w:val="heading 2"/>
    <w:basedOn w:val="1"/>
    <w:next w:val="1"/>
    <w:qFormat/>
    <w:uiPriority w:val="9"/>
    <w:pPr>
      <w:keepNext/>
      <w:keepLines/>
      <w:spacing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szCs w:val="20"/>
    </w:rPr>
  </w:style>
  <w:style w:type="paragraph" w:styleId="6">
    <w:name w:val="annotation text"/>
    <w:basedOn w:val="1"/>
    <w:unhideWhenUsed/>
    <w:qFormat/>
    <w:uiPriority w:val="99"/>
    <w:pPr>
      <w:widowControl w:val="0"/>
      <w:autoSpaceDE w:val="0"/>
      <w:autoSpaceDN w:val="0"/>
    </w:pPr>
    <w:rPr>
      <w:rFonts w:ascii="宋体" w:hAnsi="宋体"/>
    </w:rPr>
  </w:style>
  <w:style w:type="paragraph" w:styleId="7">
    <w:name w:val="Body Text"/>
    <w:basedOn w:val="1"/>
    <w:next w:val="8"/>
    <w:qFormat/>
    <w:uiPriority w:val="0"/>
    <w:pPr>
      <w:spacing w:after="120"/>
    </w:pPr>
    <w:rPr>
      <w:szCs w:val="24"/>
    </w:rPr>
  </w:style>
  <w:style w:type="paragraph" w:styleId="8">
    <w:name w:val="Body Text 2"/>
    <w:basedOn w:val="1"/>
    <w:qFormat/>
    <w:uiPriority w:val="0"/>
    <w:pPr>
      <w:spacing w:line="480" w:lineRule="auto"/>
    </w:p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List 2"/>
    <w:basedOn w:val="1"/>
    <w:qFormat/>
    <w:uiPriority w:val="0"/>
    <w:pPr>
      <w:suppressAutoHyphens w:val="0"/>
      <w:spacing w:line="240" w:lineRule="auto"/>
      <w:ind w:left="100" w:leftChars="200" w:hanging="200" w:hangingChars="200"/>
    </w:pPr>
    <w:rPr>
      <w:kern w:val="2"/>
      <w:sz w:val="21"/>
    </w:rPr>
  </w:style>
  <w:style w:type="paragraph" w:styleId="12">
    <w:name w:val="Plain Text"/>
    <w:basedOn w:val="1"/>
    <w:qFormat/>
    <w:uiPriority w:val="0"/>
    <w:rPr>
      <w:rFonts w:ascii="宋体" w:hAnsi="宋体"/>
      <w:sz w:val="20"/>
    </w:rPr>
  </w:style>
  <w:style w:type="paragraph" w:styleId="13">
    <w:name w:val="Body Text Indent 2"/>
    <w:basedOn w:val="1"/>
    <w:qFormat/>
    <w:uiPriority w:val="0"/>
    <w:pPr>
      <w:spacing w:line="540" w:lineRule="exact"/>
      <w:ind w:firstLine="720" w:firstLineChars="225"/>
      <w:jc w:val="left"/>
    </w:pPr>
    <w:rPr>
      <w:rFonts w:ascii="仿宋_GB2312" w:eastAsia="仿宋_GB2312"/>
      <w:sz w:val="3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99"/>
    <w:rPr>
      <w:sz w:val="20"/>
      <w:szCs w:val="20"/>
    </w:rPr>
  </w:style>
  <w:style w:type="paragraph" w:styleId="17">
    <w:name w:val="Message Header"/>
    <w:basedOn w:val="1"/>
    <w:next w:val="18"/>
    <w:qFormat/>
    <w:uiPriority w:val="0"/>
    <w:pPr>
      <w:pBdr>
        <w:top w:val="single" w:color="000000" w:sz="6" w:space="1"/>
        <w:left w:val="single" w:color="000000" w:sz="6" w:space="1"/>
        <w:bottom w:val="single" w:color="000000" w:sz="6" w:space="1"/>
        <w:right w:val="single" w:color="000000" w:sz="6" w:space="1"/>
        <w:between w:val="none" w:color="000000" w:sz="0" w:space="0"/>
      </w:pBdr>
      <w:shd w:val="pct20" w:color="000000" w:fill="FFFFFF"/>
      <w:ind w:left="1080" w:hanging="1080"/>
    </w:pPr>
    <w:rPr>
      <w:rFonts w:ascii="Cambria" w:hAnsi="Cambria"/>
      <w:kern w:val="1"/>
      <w:sz w:val="24"/>
    </w:rPr>
  </w:style>
  <w:style w:type="paragraph" w:customStyle="1" w:styleId="18">
    <w:name w:val="我的正文"/>
    <w:basedOn w:val="9"/>
    <w:qFormat/>
    <w:uiPriority w:val="0"/>
    <w:pPr>
      <w:ind w:firstLine="480" w:firstLine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7"/>
    <w:unhideWhenUsed/>
    <w:qFormat/>
    <w:uiPriority w:val="99"/>
    <w:pPr>
      <w:ind w:firstLine="420"/>
    </w:pPr>
    <w:rPr>
      <w:sz w:val="32"/>
    </w:rPr>
  </w:style>
  <w:style w:type="paragraph" w:styleId="21">
    <w:name w:val="Body Text First Indent 2"/>
    <w:basedOn w:val="9"/>
    <w:next w:val="1"/>
    <w:qFormat/>
    <w:uiPriority w:val="0"/>
    <w:pPr>
      <w:ind w:firstLine="420"/>
    </w:pPr>
  </w:style>
  <w:style w:type="character" w:styleId="24">
    <w:name w:val="Strong"/>
    <w:basedOn w:val="23"/>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rPr>
      <w:b/>
      <w:bCs/>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rPr>
      <w:bdr w:val="single" w:color="D6D6D6" w:sz="2" w:space="0"/>
      <w:shd w:val="clear" w:fill="F9F9F9"/>
    </w:rPr>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样式 标题 2 + Times New Roman 四号 非加粗 段前: 5 磅 段后: 0 磅 行距: 固定值 20..."/>
    <w:basedOn w:val="3"/>
    <w:qFormat/>
    <w:uiPriority w:val="0"/>
    <w:pPr>
      <w:spacing w:line="400" w:lineRule="exact"/>
    </w:pPr>
    <w:rPr>
      <w:rFonts w:ascii="Times New Roman" w:hAnsi="Times New Roman"/>
      <w:szCs w:val="20"/>
    </w:rPr>
  </w:style>
  <w:style w:type="paragraph" w:customStyle="1" w:styleId="39">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 w:type="character" w:customStyle="1" w:styleId="40">
    <w:name w:val="hover"/>
    <w:basedOn w:val="23"/>
    <w:qFormat/>
    <w:uiPriority w:val="0"/>
    <w:rPr>
      <w:color w:val="2590EB"/>
    </w:rPr>
  </w:style>
  <w:style w:type="character" w:customStyle="1" w:styleId="41">
    <w:name w:val="hover1"/>
    <w:basedOn w:val="23"/>
    <w:qFormat/>
    <w:uiPriority w:val="0"/>
  </w:style>
  <w:style w:type="character" w:customStyle="1" w:styleId="42">
    <w:name w:val="hover2"/>
    <w:basedOn w:val="23"/>
    <w:qFormat/>
    <w:uiPriority w:val="0"/>
    <w:rPr>
      <w:color w:val="2590EB"/>
    </w:rPr>
  </w:style>
  <w:style w:type="character" w:customStyle="1" w:styleId="43">
    <w:name w:val="mini-outputtext1"/>
    <w:basedOn w:val="23"/>
    <w:qFormat/>
    <w:uiPriority w:val="0"/>
  </w:style>
  <w:style w:type="character" w:customStyle="1" w:styleId="44">
    <w:name w:val="font31"/>
    <w:basedOn w:val="23"/>
    <w:qFormat/>
    <w:uiPriority w:val="0"/>
    <w:rPr>
      <w:rFonts w:hint="eastAsia" w:ascii="宋体" w:hAnsi="宋体" w:eastAsia="宋体" w:cs="宋体"/>
      <w:color w:val="000000"/>
      <w:sz w:val="20"/>
      <w:szCs w:val="20"/>
      <w:u w:val="none"/>
    </w:rPr>
  </w:style>
  <w:style w:type="paragraph" w:customStyle="1" w:styleId="45">
    <w:name w:val="图文"/>
    <w:basedOn w:val="1"/>
    <w:qFormat/>
    <w:uiPriority w:val="0"/>
    <w:pPr>
      <w:adjustRightInd w:val="0"/>
      <w:snapToGrid w:val="0"/>
      <w:spacing w:after="50" w:afterLines="0" w:line="360" w:lineRule="auto"/>
    </w:pPr>
    <w:rPr>
      <w:sz w:val="24"/>
    </w:rPr>
  </w:style>
  <w:style w:type="character" w:customStyle="1" w:styleId="46">
    <w:name w:val="hover3"/>
    <w:basedOn w:val="23"/>
    <w:qFormat/>
    <w:uiPriority w:val="0"/>
  </w:style>
  <w:style w:type="character" w:customStyle="1" w:styleId="47">
    <w:name w:val="layui-layer-tabnow"/>
    <w:basedOn w:val="23"/>
    <w:qFormat/>
    <w:uiPriority w:val="0"/>
    <w:rPr>
      <w:bdr w:val="single" w:color="CCCCCC" w:sz="6" w:space="0"/>
      <w:shd w:val="clear" w:fill="FFFFFF"/>
    </w:rPr>
  </w:style>
  <w:style w:type="character" w:customStyle="1" w:styleId="48">
    <w:name w:val="first-child"/>
    <w:basedOn w:val="23"/>
    <w:qFormat/>
    <w:uiPriority w:val="0"/>
  </w:style>
  <w:style w:type="paragraph" w:customStyle="1" w:styleId="4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230</Words>
  <Characters>300</Characters>
  <Lines>0</Lines>
  <Paragraphs>0</Paragraphs>
  <TotalTime>0</TotalTime>
  <ScaleCrop>false</ScaleCrop>
  <LinksUpToDate>false</LinksUpToDate>
  <CharactersWithSpaces>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2022-08-17T01:37:00Z</dcterms:created>
  <dc:creator>.</dc:creator>
  <cp:lastModifiedBy>Administrator</cp:lastModifiedBy>
  <cp:lastPrinted>2025-07-04T07:46:12Z</cp:lastPrinted>
  <dcterms:modified xsi:type="dcterms:W3CDTF">2025-07-04T09:21:31Z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F4376DA15C5544FDB7BE9995B66B2D57_13</vt:lpwstr>
  </property>
  <property fmtid="{D5CDD505-2E9C-101B-9397-08002B2CF9AE}" pid="4" name="KSOTemplateDocerSaveRecord">
    <vt:lpwstr>eyJoZGlkIjoiZDczYmU4ZDU3NTNiODAwZDRjZTgwY2RkZTAyODhiNjIiLCJ1c2VySWQiOiI4MTg4Njc5MzUifQ==</vt:lpwstr>
  </property>
</Properties>
</file>